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DD800" w14:textId="77777777" w:rsidR="0034300D" w:rsidRDefault="0034300D" w:rsidP="0090043C">
      <w:pPr>
        <w:keepNext/>
        <w:keepLines/>
        <w:rPr>
          <w:rFonts w:cs="Calibri"/>
          <w:b/>
          <w:u w:val="single"/>
        </w:rPr>
      </w:pPr>
      <w:bookmarkStart w:id="0" w:name="_Hlk87013217"/>
      <w:bookmarkStart w:id="1" w:name="_Toc218511332"/>
    </w:p>
    <w:bookmarkEnd w:id="0"/>
    <w:p w14:paraId="51C6701A" w14:textId="7049A7FE" w:rsidR="00B60939" w:rsidRPr="004506DD" w:rsidRDefault="00D673B0" w:rsidP="004A6040">
      <w:pPr>
        <w:pStyle w:val="1-MainHeading"/>
        <w:rPr>
          <w:lang w:val="it-IT"/>
        </w:rPr>
      </w:pPr>
      <w:r w:rsidRPr="004506DD">
        <w:rPr>
          <w:lang w:val="it-IT"/>
        </w:rPr>
        <w:t>7.01</w:t>
      </w:r>
      <w:r w:rsidR="00163F66" w:rsidRPr="004506DD">
        <w:rPr>
          <w:lang w:val="it-IT"/>
        </w:rPr>
        <w:tab/>
      </w:r>
      <w:r w:rsidR="00727286" w:rsidRPr="004506DD">
        <w:rPr>
          <w:lang w:val="it-IT"/>
        </w:rPr>
        <w:t>ENZALUTAMIDE</w:t>
      </w:r>
      <w:r w:rsidR="00163F66" w:rsidRPr="004506DD">
        <w:rPr>
          <w:lang w:val="it-IT"/>
        </w:rPr>
        <w:t>,</w:t>
      </w:r>
      <w:r w:rsidR="00163F66" w:rsidRPr="004506DD">
        <w:rPr>
          <w:lang w:val="it-IT"/>
        </w:rPr>
        <w:br/>
      </w:r>
      <w:r w:rsidR="00527258" w:rsidRPr="004506DD">
        <w:rPr>
          <w:lang w:val="it-IT"/>
        </w:rPr>
        <w:t>C</w:t>
      </w:r>
      <w:r w:rsidR="00727286" w:rsidRPr="004506DD">
        <w:rPr>
          <w:lang w:val="it-IT"/>
        </w:rPr>
        <w:t>apsule</w:t>
      </w:r>
      <w:r w:rsidR="00527258" w:rsidRPr="004506DD">
        <w:rPr>
          <w:lang w:val="it-IT"/>
        </w:rPr>
        <w:t xml:space="preserve"> 40 mg</w:t>
      </w:r>
      <w:r w:rsidR="00163F66" w:rsidRPr="004506DD">
        <w:rPr>
          <w:lang w:val="it-IT"/>
        </w:rPr>
        <w:t>,</w:t>
      </w:r>
      <w:r w:rsidR="00163F66" w:rsidRPr="004506DD">
        <w:rPr>
          <w:lang w:val="it-IT"/>
        </w:rPr>
        <w:br/>
      </w:r>
      <w:r w:rsidR="00727286" w:rsidRPr="004506DD">
        <w:rPr>
          <w:lang w:val="it-IT"/>
        </w:rPr>
        <w:t>XTANDI</w:t>
      </w:r>
      <w:r w:rsidR="00B60939" w:rsidRPr="004506DD">
        <w:rPr>
          <w:vertAlign w:val="superscript"/>
          <w:lang w:val="it-IT"/>
        </w:rPr>
        <w:t>®</w:t>
      </w:r>
      <w:r w:rsidR="004A6040" w:rsidRPr="004506DD">
        <w:rPr>
          <w:lang w:val="it-IT"/>
        </w:rPr>
        <w:t>,</w:t>
      </w:r>
      <w:r w:rsidR="004A6040" w:rsidRPr="004506DD">
        <w:rPr>
          <w:lang w:val="it-IT"/>
        </w:rPr>
        <w:br/>
      </w:r>
      <w:r w:rsidR="00727286" w:rsidRPr="004506DD">
        <w:rPr>
          <w:lang w:val="it-IT"/>
        </w:rPr>
        <w:t>Astellas Pharma Australia Pty Ltd</w:t>
      </w:r>
      <w:r w:rsidR="00B60939" w:rsidRPr="004506DD">
        <w:rPr>
          <w:lang w:val="it-IT"/>
        </w:rPr>
        <w:t>.</w:t>
      </w:r>
      <w:bookmarkEnd w:id="1"/>
    </w:p>
    <w:p w14:paraId="11C00795" w14:textId="3DFB6D23" w:rsidR="00B50DB8" w:rsidRPr="00055647" w:rsidRDefault="00B50DB8" w:rsidP="004A6040">
      <w:pPr>
        <w:pStyle w:val="2-SectionHeading"/>
      </w:pPr>
      <w:bookmarkStart w:id="2" w:name="_Toc218511334"/>
      <w:r w:rsidRPr="00055647">
        <w:t xml:space="preserve">Purpose of </w:t>
      </w:r>
      <w:r w:rsidR="00CD7193" w:rsidRPr="00055647">
        <w:t>s</w:t>
      </w:r>
      <w:r w:rsidR="00BB3A45" w:rsidRPr="00055647">
        <w:t>ubmission</w:t>
      </w:r>
      <w:bookmarkEnd w:id="2"/>
    </w:p>
    <w:p w14:paraId="19414AA1" w14:textId="512A08D4" w:rsidR="002C2775" w:rsidRPr="00780267" w:rsidRDefault="00727286" w:rsidP="009849E3">
      <w:pPr>
        <w:pStyle w:val="3-BodyText"/>
        <w:spacing w:before="160" w:after="160"/>
      </w:pPr>
      <w:r w:rsidRPr="00055647">
        <w:rPr>
          <w:shd w:val="clear" w:color="auto" w:fill="FFFFFF" w:themeFill="background1"/>
        </w:rPr>
        <w:t xml:space="preserve">The </w:t>
      </w:r>
      <w:r w:rsidR="009B7FB4" w:rsidRPr="00055647">
        <w:rPr>
          <w:shd w:val="clear" w:color="auto" w:fill="FFFFFF" w:themeFill="background1"/>
        </w:rPr>
        <w:t xml:space="preserve">standard re-entry </w:t>
      </w:r>
      <w:r w:rsidRPr="00055647">
        <w:rPr>
          <w:shd w:val="clear" w:color="auto" w:fill="FFFFFF" w:themeFill="background1"/>
        </w:rPr>
        <w:t>submission requested Authority</w:t>
      </w:r>
      <w:r w:rsidRPr="00780267">
        <w:rPr>
          <w:shd w:val="clear" w:color="auto" w:fill="FFFFFF" w:themeFill="background1"/>
        </w:rPr>
        <w:t xml:space="preserve"> Required (telephone/online) listing of enzalutamide with androgen deprivation therapy (ADT) for treatment of patients who have non-metastatic hormone sensitive prostate cancer (m0HSPC</w:t>
      </w:r>
      <w:r w:rsidRPr="00780267">
        <w:rPr>
          <w:rStyle w:val="FootnoteReference"/>
          <w:shd w:val="clear" w:color="auto" w:fill="FFFFFF" w:themeFill="background1"/>
        </w:rPr>
        <w:footnoteReference w:id="1"/>
      </w:r>
      <w:r w:rsidRPr="00780267">
        <w:rPr>
          <w:shd w:val="clear" w:color="auto" w:fill="FFFFFF" w:themeFill="background1"/>
        </w:rPr>
        <w:t xml:space="preserve">) with high-risk biochemical recurrence (BCR). </w:t>
      </w:r>
      <w:r w:rsidR="00E53B28" w:rsidRPr="00780267">
        <w:rPr>
          <w:shd w:val="clear" w:color="auto" w:fill="FFFFFF" w:themeFill="background1"/>
        </w:rPr>
        <w:t>This</w:t>
      </w:r>
      <w:r w:rsidR="00E53B28" w:rsidRPr="00780267">
        <w:t xml:space="preserve"> was the second submission for enzalutamide</w:t>
      </w:r>
      <w:r w:rsidR="005F7D02" w:rsidRPr="00780267">
        <w:t xml:space="preserve"> with ADT in this treatment setting</w:t>
      </w:r>
      <w:r w:rsidR="00127CB3" w:rsidRPr="00780267">
        <w:t xml:space="preserve">. The first submission, </w:t>
      </w:r>
      <w:r w:rsidR="005F7D02" w:rsidRPr="00780267">
        <w:t>for enzalutamide with or without ADT</w:t>
      </w:r>
      <w:r w:rsidR="00127CB3" w:rsidRPr="00780267">
        <w:t xml:space="preserve">, </w:t>
      </w:r>
      <w:r w:rsidR="00E53B28" w:rsidRPr="00780267">
        <w:t xml:space="preserve">was </w:t>
      </w:r>
      <w:r w:rsidR="00127CB3" w:rsidRPr="00780267">
        <w:t xml:space="preserve">considered by the PBAC at the </w:t>
      </w:r>
      <w:r w:rsidR="00E53B28" w:rsidRPr="00780267">
        <w:t>November</w:t>
      </w:r>
      <w:r w:rsidR="00BF707B">
        <w:t> </w:t>
      </w:r>
      <w:r w:rsidR="00E53B28" w:rsidRPr="00780267">
        <w:t>2024</w:t>
      </w:r>
      <w:r w:rsidR="00127CB3" w:rsidRPr="00780267">
        <w:t xml:space="preserve"> mee</w:t>
      </w:r>
      <w:r w:rsidR="008D5672" w:rsidRPr="00780267">
        <w:t>t</w:t>
      </w:r>
      <w:r w:rsidR="00127CB3" w:rsidRPr="00780267">
        <w:t>ing</w:t>
      </w:r>
      <w:r w:rsidR="00E53B28" w:rsidRPr="00780267">
        <w:t>.</w:t>
      </w:r>
      <w:r w:rsidR="005F7D02" w:rsidRPr="00780267">
        <w:rPr>
          <w:shd w:val="clear" w:color="auto" w:fill="FFFFFF" w:themeFill="background1"/>
        </w:rPr>
        <w:t xml:space="preserve"> If recommended, enzalutamide would become the first novel hormonal agent (NHA) available on the PBS for m0HSPC.</w:t>
      </w:r>
    </w:p>
    <w:p w14:paraId="4E9FBCB5" w14:textId="78DF843C" w:rsidR="00C2778B" w:rsidRPr="00780267" w:rsidRDefault="007E07DB" w:rsidP="009849E3">
      <w:pPr>
        <w:pStyle w:val="3-BodyText"/>
        <w:shd w:val="clear" w:color="auto" w:fill="FFFFFF" w:themeFill="background1"/>
        <w:spacing w:before="160" w:after="160"/>
      </w:pPr>
      <w:r w:rsidRPr="00780267">
        <w:rPr>
          <w:shd w:val="clear" w:color="auto" w:fill="FFFFFF" w:themeFill="background1"/>
        </w:rPr>
        <w:t xml:space="preserve">Consistent with the November 2024 submission, </w:t>
      </w:r>
      <w:r w:rsidR="000C71D0">
        <w:rPr>
          <w:shd w:val="clear" w:color="auto" w:fill="FFFFFF" w:themeFill="background1"/>
        </w:rPr>
        <w:t xml:space="preserve">the </w:t>
      </w:r>
      <w:r w:rsidR="00E53B28" w:rsidRPr="00780267">
        <w:rPr>
          <w:shd w:val="clear" w:color="auto" w:fill="FFFFFF" w:themeFill="background1"/>
        </w:rPr>
        <w:t>listing</w:t>
      </w:r>
      <w:r w:rsidR="00727286" w:rsidRPr="00780267">
        <w:rPr>
          <w:shd w:val="clear" w:color="auto" w:fill="FFFFFF" w:themeFill="background1"/>
        </w:rPr>
        <w:t xml:space="preserve"> was requested </w:t>
      </w:r>
      <w:proofErr w:type="gramStart"/>
      <w:r w:rsidR="00727286" w:rsidRPr="00780267">
        <w:rPr>
          <w:shd w:val="clear" w:color="auto" w:fill="FFFFFF" w:themeFill="background1"/>
        </w:rPr>
        <w:t>on the basis of</w:t>
      </w:r>
      <w:proofErr w:type="gramEnd"/>
      <w:r w:rsidR="00727286" w:rsidRPr="00780267">
        <w:rPr>
          <w:shd w:val="clear" w:color="auto" w:fill="FFFFFF" w:themeFill="background1"/>
        </w:rPr>
        <w:t xml:space="preserve"> a cost-utility analysis versus </w:t>
      </w:r>
      <w:r w:rsidR="00DD1E20" w:rsidRPr="00780267">
        <w:rPr>
          <w:shd w:val="clear" w:color="auto" w:fill="FFFFFF" w:themeFill="background1"/>
        </w:rPr>
        <w:t>ADT</w:t>
      </w:r>
      <w:r w:rsidR="00727286" w:rsidRPr="00780267">
        <w:rPr>
          <w:shd w:val="clear" w:color="auto" w:fill="FFFFFF" w:themeFill="background1"/>
        </w:rPr>
        <w:t>.</w:t>
      </w:r>
      <w:r w:rsidR="00727286" w:rsidRPr="00780267">
        <w:t xml:space="preserve"> </w:t>
      </w:r>
      <w:r w:rsidR="000651C4" w:rsidRPr="00780267">
        <w:fldChar w:fldCharType="begin"/>
      </w:r>
      <w:r w:rsidR="000651C4" w:rsidRPr="00780267">
        <w:instrText xml:space="preserve"> REF _Ref216792968 \h </w:instrText>
      </w:r>
      <w:r w:rsidR="005F7D02" w:rsidRPr="00780267">
        <w:instrText xml:space="preserve"> \* MERGEFORMAT </w:instrText>
      </w:r>
      <w:r w:rsidR="000651C4" w:rsidRPr="00780267">
        <w:fldChar w:fldCharType="separate"/>
      </w:r>
      <w:r w:rsidR="000651C4" w:rsidRPr="00780267">
        <w:t xml:space="preserve">Table </w:t>
      </w:r>
      <w:r w:rsidR="000651C4" w:rsidRPr="00780267">
        <w:rPr>
          <w:noProof/>
        </w:rPr>
        <w:t>1</w:t>
      </w:r>
      <w:r w:rsidR="000651C4" w:rsidRPr="00780267">
        <w:fldChar w:fldCharType="end"/>
      </w:r>
      <w:r w:rsidR="000651C4" w:rsidRPr="00780267">
        <w:t xml:space="preserve"> </w:t>
      </w:r>
      <w:r w:rsidR="00727286" w:rsidRPr="00780267">
        <w:t xml:space="preserve">summarises the components of the overall clinical claim addressed by the </w:t>
      </w:r>
      <w:r w:rsidR="00E53B28" w:rsidRPr="00780267">
        <w:t>re</w:t>
      </w:r>
      <w:r w:rsidR="00727286" w:rsidRPr="00780267">
        <w:t>submission.</w:t>
      </w:r>
    </w:p>
    <w:p w14:paraId="3718DE61" w14:textId="5D15C40E" w:rsidR="008B1757" w:rsidRPr="00780267" w:rsidRDefault="000651C4" w:rsidP="00961D37">
      <w:pPr>
        <w:pStyle w:val="Caption"/>
        <w:rPr>
          <w:rStyle w:val="CommentReference"/>
          <w:b/>
          <w:szCs w:val="24"/>
        </w:rPr>
      </w:pPr>
      <w:bookmarkStart w:id="3" w:name="_Ref216792968"/>
      <w:r w:rsidRPr="00780267">
        <w:t xml:space="preserve">Table </w:t>
      </w:r>
      <w:fldSimple w:instr=" SEQ Table \* ARABIC ">
        <w:r w:rsidR="00EA28E2" w:rsidRPr="00780267">
          <w:rPr>
            <w:noProof/>
          </w:rPr>
          <w:t>1</w:t>
        </w:r>
      </w:fldSimple>
      <w:bookmarkEnd w:id="3"/>
      <w:r w:rsidRPr="00780267">
        <w:t>: Key components of the clinical issue addressed by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 Key components of the clinical issue addressed by the resubmission"/>
      </w:tblPr>
      <w:tblGrid>
        <w:gridCol w:w="1113"/>
        <w:gridCol w:w="7904"/>
      </w:tblGrid>
      <w:tr w:rsidR="00E53B28" w:rsidRPr="00780267" w14:paraId="509F76F5" w14:textId="77777777">
        <w:tc>
          <w:tcPr>
            <w:tcW w:w="617" w:type="pct"/>
            <w:shd w:val="clear" w:color="auto" w:fill="B8CCE4" w:themeFill="accent1" w:themeFillTint="66"/>
            <w:vAlign w:val="center"/>
          </w:tcPr>
          <w:p w14:paraId="541C0FF6" w14:textId="77777777" w:rsidR="00E53B28" w:rsidRPr="00780267" w:rsidRDefault="00E53B28" w:rsidP="00961D37">
            <w:pPr>
              <w:pStyle w:val="In-tableHeading"/>
              <w:rPr>
                <w:lang w:val="en-AU"/>
              </w:rPr>
            </w:pPr>
            <w:r w:rsidRPr="00780267">
              <w:rPr>
                <w:lang w:val="en-AU"/>
              </w:rPr>
              <w:t>Component</w:t>
            </w:r>
          </w:p>
        </w:tc>
        <w:tc>
          <w:tcPr>
            <w:tcW w:w="4383" w:type="pct"/>
            <w:shd w:val="clear" w:color="auto" w:fill="B8CCE4" w:themeFill="accent1" w:themeFillTint="66"/>
            <w:vAlign w:val="center"/>
          </w:tcPr>
          <w:p w14:paraId="539D324C" w14:textId="77777777" w:rsidR="00E53B28" w:rsidRPr="00780267" w:rsidRDefault="00E53B28" w:rsidP="00961D37">
            <w:pPr>
              <w:pStyle w:val="In-tableHeading"/>
              <w:rPr>
                <w:lang w:val="en-AU"/>
              </w:rPr>
            </w:pPr>
            <w:r w:rsidRPr="00780267">
              <w:rPr>
                <w:lang w:val="en-AU"/>
              </w:rPr>
              <w:t>Description</w:t>
            </w:r>
          </w:p>
        </w:tc>
      </w:tr>
      <w:tr w:rsidR="00E53B28" w:rsidRPr="00780267" w14:paraId="4499F2D2" w14:textId="77777777">
        <w:tc>
          <w:tcPr>
            <w:tcW w:w="617" w:type="pct"/>
            <w:shd w:val="clear" w:color="auto" w:fill="B8CCE4" w:themeFill="accent1" w:themeFillTint="66"/>
            <w:vAlign w:val="center"/>
          </w:tcPr>
          <w:p w14:paraId="10A37DAF" w14:textId="77777777" w:rsidR="00E53B28" w:rsidRPr="00780267" w:rsidRDefault="00E53B28" w:rsidP="00961D37">
            <w:pPr>
              <w:pStyle w:val="TableText0"/>
            </w:pPr>
            <w:r w:rsidRPr="00780267">
              <w:t>Population</w:t>
            </w:r>
          </w:p>
        </w:tc>
        <w:tc>
          <w:tcPr>
            <w:tcW w:w="4383" w:type="pct"/>
            <w:shd w:val="clear" w:color="auto" w:fill="B8CCE4" w:themeFill="accent1" w:themeFillTint="66"/>
          </w:tcPr>
          <w:p w14:paraId="6B194C88" w14:textId="468B7404" w:rsidR="00E53B28" w:rsidRPr="00780267" w:rsidRDefault="00E53B28" w:rsidP="00961D37">
            <w:pPr>
              <w:pStyle w:val="TableText0"/>
            </w:pPr>
            <w:r w:rsidRPr="00780267">
              <w:t>Non</w:t>
            </w:r>
            <w:r w:rsidRPr="00780267">
              <w:noBreakHyphen/>
              <w:t>metastatic hormone sensitive carcinoma of the prostate</w:t>
            </w:r>
            <w:r w:rsidR="004373FF" w:rsidRPr="00780267">
              <w:t xml:space="preserve"> (m0HSPC)</w:t>
            </w:r>
          </w:p>
        </w:tc>
      </w:tr>
      <w:tr w:rsidR="00E53B28" w:rsidRPr="00780267" w14:paraId="663E5C56" w14:textId="77777777" w:rsidTr="005F7D02">
        <w:tc>
          <w:tcPr>
            <w:tcW w:w="617" w:type="pct"/>
            <w:shd w:val="clear" w:color="auto" w:fill="B8CCE4" w:themeFill="accent1" w:themeFillTint="66"/>
            <w:vAlign w:val="center"/>
          </w:tcPr>
          <w:p w14:paraId="61052E0A" w14:textId="77777777" w:rsidR="00E53B28" w:rsidRPr="00780267" w:rsidRDefault="00E53B28" w:rsidP="00961D37">
            <w:pPr>
              <w:pStyle w:val="TableText0"/>
            </w:pPr>
            <w:r w:rsidRPr="00780267">
              <w:t>Intervention</w:t>
            </w:r>
          </w:p>
        </w:tc>
        <w:tc>
          <w:tcPr>
            <w:tcW w:w="4383" w:type="pct"/>
            <w:shd w:val="clear" w:color="auto" w:fill="B8CCE4" w:themeFill="accent1" w:themeFillTint="66"/>
          </w:tcPr>
          <w:p w14:paraId="1EC427FA" w14:textId="749033ED" w:rsidR="00E53B28" w:rsidRPr="00780267" w:rsidRDefault="00E53B28" w:rsidP="00961D37">
            <w:pPr>
              <w:pStyle w:val="TableText0"/>
              <w:rPr>
                <w:vertAlign w:val="superscript"/>
              </w:rPr>
            </w:pPr>
            <w:r w:rsidRPr="00780267">
              <w:t xml:space="preserve">Enzalutamide with </w:t>
            </w:r>
            <w:proofErr w:type="spellStart"/>
            <w:r w:rsidRPr="00780267">
              <w:t>ADT</w:t>
            </w:r>
            <w:r w:rsidR="00871F1E" w:rsidRPr="00780267">
              <w:rPr>
                <w:vertAlign w:val="superscript"/>
              </w:rPr>
              <w:t>a</w:t>
            </w:r>
            <w:proofErr w:type="spellEnd"/>
          </w:p>
        </w:tc>
      </w:tr>
      <w:tr w:rsidR="00E53B28" w:rsidRPr="00780267" w14:paraId="1BB1B926" w14:textId="77777777">
        <w:tc>
          <w:tcPr>
            <w:tcW w:w="617" w:type="pct"/>
            <w:shd w:val="clear" w:color="auto" w:fill="B8CCE4" w:themeFill="accent1" w:themeFillTint="66"/>
            <w:vAlign w:val="center"/>
          </w:tcPr>
          <w:p w14:paraId="01694A21" w14:textId="77777777" w:rsidR="00E53B28" w:rsidRPr="00780267" w:rsidRDefault="00E53B28" w:rsidP="00961D37">
            <w:pPr>
              <w:pStyle w:val="TableText0"/>
            </w:pPr>
            <w:r w:rsidRPr="00780267">
              <w:t>Comparator</w:t>
            </w:r>
          </w:p>
        </w:tc>
        <w:tc>
          <w:tcPr>
            <w:tcW w:w="4383" w:type="pct"/>
            <w:shd w:val="clear" w:color="auto" w:fill="B8CCE4" w:themeFill="accent1" w:themeFillTint="66"/>
          </w:tcPr>
          <w:p w14:paraId="3F4D8345" w14:textId="788A0080" w:rsidR="00E53B28" w:rsidRPr="00780267" w:rsidRDefault="00DD1E20" w:rsidP="00961D37">
            <w:pPr>
              <w:pStyle w:val="TableText0"/>
            </w:pPr>
            <w:r w:rsidRPr="00780267">
              <w:t>ADT</w:t>
            </w:r>
            <w:r w:rsidR="00E53B28" w:rsidRPr="00780267">
              <w:t xml:space="preserve"> (Leuprorelin + Placebo in EMBARK)</w:t>
            </w:r>
          </w:p>
        </w:tc>
      </w:tr>
      <w:tr w:rsidR="00E53B28" w:rsidRPr="00780267" w14:paraId="581CD977" w14:textId="77777777">
        <w:tc>
          <w:tcPr>
            <w:tcW w:w="617" w:type="pct"/>
            <w:shd w:val="clear" w:color="auto" w:fill="B8CCE4" w:themeFill="accent1" w:themeFillTint="66"/>
            <w:vAlign w:val="center"/>
          </w:tcPr>
          <w:p w14:paraId="0C18A5E6" w14:textId="77777777" w:rsidR="00E53B28" w:rsidRPr="00780267" w:rsidRDefault="00E53B28" w:rsidP="00961D37">
            <w:pPr>
              <w:pStyle w:val="TableText0"/>
            </w:pPr>
            <w:r w:rsidRPr="00780267">
              <w:t>Outcomes</w:t>
            </w:r>
          </w:p>
        </w:tc>
        <w:tc>
          <w:tcPr>
            <w:tcW w:w="4383" w:type="pct"/>
            <w:shd w:val="clear" w:color="auto" w:fill="B8CCE4"/>
          </w:tcPr>
          <w:p w14:paraId="28A119C9" w14:textId="77777777" w:rsidR="00E53B28" w:rsidRPr="00780267" w:rsidRDefault="00E53B28" w:rsidP="00961D37">
            <w:pPr>
              <w:pStyle w:val="TableText0"/>
              <w:numPr>
                <w:ilvl w:val="0"/>
                <w:numId w:val="9"/>
              </w:numPr>
            </w:pPr>
            <w:r w:rsidRPr="00780267">
              <w:t>Metastasis</w:t>
            </w:r>
            <w:r w:rsidRPr="00780267">
              <w:noBreakHyphen/>
              <w:t>free survival (MFS) – primary endpoint</w:t>
            </w:r>
          </w:p>
          <w:p w14:paraId="4766F475" w14:textId="77777777" w:rsidR="00E53B28" w:rsidRPr="00780267" w:rsidRDefault="00E53B28" w:rsidP="00961D37">
            <w:pPr>
              <w:pStyle w:val="TableText0"/>
              <w:numPr>
                <w:ilvl w:val="0"/>
                <w:numId w:val="9"/>
              </w:numPr>
            </w:pPr>
            <w:r w:rsidRPr="00780267">
              <w:t>Overall survival (OS)</w:t>
            </w:r>
          </w:p>
          <w:p w14:paraId="53BD0E6F" w14:textId="77777777" w:rsidR="00E53B28" w:rsidRPr="00780267" w:rsidRDefault="00E53B28" w:rsidP="00961D37">
            <w:pPr>
              <w:pStyle w:val="TableText0"/>
              <w:numPr>
                <w:ilvl w:val="0"/>
                <w:numId w:val="9"/>
              </w:numPr>
            </w:pPr>
            <w:r w:rsidRPr="00780267">
              <w:t>Time to PSA progression</w:t>
            </w:r>
          </w:p>
          <w:p w14:paraId="16DFA1AD" w14:textId="77777777" w:rsidR="00E53B28" w:rsidRPr="00780267" w:rsidRDefault="00E53B28" w:rsidP="00961D37">
            <w:pPr>
              <w:pStyle w:val="TableText0"/>
              <w:numPr>
                <w:ilvl w:val="0"/>
                <w:numId w:val="9"/>
              </w:numPr>
            </w:pPr>
            <w:r w:rsidRPr="00780267">
              <w:t>Time to first use of new antineoplastic therapy</w:t>
            </w:r>
          </w:p>
          <w:p w14:paraId="1C4A2C29" w14:textId="77777777" w:rsidR="00E53B28" w:rsidRPr="00780267" w:rsidRDefault="00E53B28" w:rsidP="00961D37">
            <w:pPr>
              <w:pStyle w:val="TableText0"/>
              <w:numPr>
                <w:ilvl w:val="0"/>
                <w:numId w:val="9"/>
              </w:numPr>
            </w:pPr>
            <w:r w:rsidRPr="00780267">
              <w:t>Time to first symptomatic skeletal event</w:t>
            </w:r>
          </w:p>
          <w:p w14:paraId="648CF137" w14:textId="77777777" w:rsidR="00E53B28" w:rsidRPr="00780267" w:rsidRDefault="00E53B28" w:rsidP="00961D37">
            <w:pPr>
              <w:pStyle w:val="TableText0"/>
              <w:numPr>
                <w:ilvl w:val="0"/>
                <w:numId w:val="9"/>
              </w:numPr>
            </w:pPr>
            <w:r w:rsidRPr="00780267">
              <w:t>Time to distant metastasis</w:t>
            </w:r>
          </w:p>
          <w:p w14:paraId="0E0EC065" w14:textId="77777777" w:rsidR="00E53B28" w:rsidRPr="00780267" w:rsidRDefault="00E53B28" w:rsidP="00961D37">
            <w:pPr>
              <w:pStyle w:val="TableText0"/>
              <w:numPr>
                <w:ilvl w:val="0"/>
                <w:numId w:val="9"/>
              </w:numPr>
            </w:pPr>
            <w:r w:rsidRPr="00780267">
              <w:t>Time to resumption of hormonal therapy</w:t>
            </w:r>
          </w:p>
          <w:p w14:paraId="66F7AE5E" w14:textId="77777777" w:rsidR="00E53B28" w:rsidRPr="00780267" w:rsidRDefault="00E53B28" w:rsidP="00961D37">
            <w:pPr>
              <w:pStyle w:val="TableText0"/>
              <w:numPr>
                <w:ilvl w:val="0"/>
                <w:numId w:val="9"/>
              </w:numPr>
            </w:pPr>
            <w:r w:rsidRPr="00780267">
              <w:t>Time to castration resistance</w:t>
            </w:r>
          </w:p>
          <w:p w14:paraId="46E93785" w14:textId="77777777" w:rsidR="00E53B28" w:rsidRPr="00780267" w:rsidRDefault="00E53B28" w:rsidP="00961D37">
            <w:pPr>
              <w:pStyle w:val="TableText0"/>
              <w:numPr>
                <w:ilvl w:val="0"/>
                <w:numId w:val="9"/>
              </w:numPr>
            </w:pPr>
            <w:r w:rsidRPr="00780267">
              <w:t>Time to symptomatic progression</w:t>
            </w:r>
          </w:p>
          <w:p w14:paraId="7C03CE51" w14:textId="77777777" w:rsidR="00E53B28" w:rsidRPr="00780267" w:rsidRDefault="00E53B28" w:rsidP="00961D37">
            <w:pPr>
              <w:pStyle w:val="TableText0"/>
              <w:numPr>
                <w:ilvl w:val="0"/>
                <w:numId w:val="9"/>
              </w:numPr>
            </w:pPr>
            <w:r w:rsidRPr="00780267">
              <w:t>Quality of life (QoL): Functional Assessment of Cancer Therapy–Prostate (FACT</w:t>
            </w:r>
            <w:r w:rsidRPr="00780267">
              <w:noBreakHyphen/>
              <w:t>P) total score, European Quality of Life 5 Dimensions 5 Levels Health Questionnaire (EQ 5D 5L), Quality of Life</w:t>
            </w:r>
          </w:p>
          <w:p w14:paraId="390EF3EF" w14:textId="77777777" w:rsidR="00E53B28" w:rsidRPr="00780267" w:rsidRDefault="00E53B28" w:rsidP="00961D37">
            <w:pPr>
              <w:pStyle w:val="TableText0"/>
              <w:numPr>
                <w:ilvl w:val="0"/>
                <w:numId w:val="9"/>
              </w:numPr>
              <w:rPr>
                <w:lang w:val="fr-FR"/>
              </w:rPr>
            </w:pPr>
            <w:r w:rsidRPr="00780267">
              <w:rPr>
                <w:lang w:val="fr-FR"/>
              </w:rPr>
              <w:t xml:space="preserve">Questionnaire Prostate 25 (QLQ PR25) module </w:t>
            </w:r>
          </w:p>
          <w:p w14:paraId="0DB0F111" w14:textId="77777777" w:rsidR="00E53B28" w:rsidRPr="00780267" w:rsidRDefault="00E53B28" w:rsidP="00961D37">
            <w:pPr>
              <w:pStyle w:val="TableText0"/>
              <w:numPr>
                <w:ilvl w:val="0"/>
                <w:numId w:val="9"/>
              </w:numPr>
            </w:pPr>
            <w:r w:rsidRPr="00780267">
              <w:t>Safety</w:t>
            </w:r>
          </w:p>
        </w:tc>
      </w:tr>
      <w:tr w:rsidR="00E53B28" w:rsidRPr="00780267" w14:paraId="443E4589" w14:textId="77777777">
        <w:tc>
          <w:tcPr>
            <w:tcW w:w="617" w:type="pct"/>
            <w:shd w:val="clear" w:color="auto" w:fill="B8CCE4"/>
            <w:vAlign w:val="center"/>
          </w:tcPr>
          <w:p w14:paraId="65CF7E39" w14:textId="77777777" w:rsidR="00E53B28" w:rsidRPr="00780267" w:rsidRDefault="00E53B28" w:rsidP="00961D37">
            <w:pPr>
              <w:pStyle w:val="TableText0"/>
            </w:pPr>
            <w:r w:rsidRPr="00780267">
              <w:t>Clinical claim</w:t>
            </w:r>
          </w:p>
        </w:tc>
        <w:tc>
          <w:tcPr>
            <w:tcW w:w="4383" w:type="pct"/>
            <w:shd w:val="clear" w:color="auto" w:fill="B8CCE4"/>
          </w:tcPr>
          <w:p w14:paraId="642A424C" w14:textId="42C743FC" w:rsidR="00E53B28" w:rsidRPr="00780267" w:rsidRDefault="00E53B28" w:rsidP="00961D37">
            <w:pPr>
              <w:pStyle w:val="TableText0"/>
            </w:pPr>
            <w:r w:rsidRPr="00780267">
              <w:rPr>
                <w:shd w:val="clear" w:color="auto" w:fill="B8CCE4" w:themeFill="accent1" w:themeFillTint="66"/>
              </w:rPr>
              <w:t>Enzalutamide with ADT is</w:t>
            </w:r>
            <w:r w:rsidRPr="00780267">
              <w:t xml:space="preserve"> superior in terms of efficacy compared to </w:t>
            </w:r>
            <w:r w:rsidR="00DD1E20" w:rsidRPr="00780267">
              <w:t>ADT</w:t>
            </w:r>
            <w:r w:rsidRPr="00780267">
              <w:t xml:space="preserve"> and with a known and manageable safety profile compared to ADT.</w:t>
            </w:r>
          </w:p>
        </w:tc>
      </w:tr>
    </w:tbl>
    <w:p w14:paraId="11BA8EFF" w14:textId="77777777" w:rsidR="009B0958" w:rsidRPr="00780267" w:rsidRDefault="009B0958" w:rsidP="009B0958">
      <w:pPr>
        <w:pStyle w:val="TableFigureFooter"/>
        <w:spacing w:after="0"/>
        <w:rPr>
          <w:rStyle w:val="CommentReference"/>
          <w:b w:val="0"/>
          <w:bCs w:val="0"/>
          <w:sz w:val="18"/>
          <w:szCs w:val="18"/>
        </w:rPr>
      </w:pPr>
      <w:r w:rsidRPr="00780267">
        <w:rPr>
          <w:rStyle w:val="CommentReference"/>
          <w:b w:val="0"/>
          <w:sz w:val="18"/>
          <w:szCs w:val="18"/>
          <w:shd w:val="clear" w:color="auto" w:fill="B8CCE4" w:themeFill="accent1" w:themeFillTint="66"/>
        </w:rPr>
        <w:t xml:space="preserve">Blue </w:t>
      </w:r>
      <w:r w:rsidRPr="00780267">
        <w:rPr>
          <w:rStyle w:val="CommentReference"/>
          <w:b w:val="0"/>
          <w:sz w:val="18"/>
          <w:szCs w:val="18"/>
        </w:rPr>
        <w:t xml:space="preserve">shading indicates data previously seen by the PBAC. </w:t>
      </w:r>
    </w:p>
    <w:p w14:paraId="1592402F" w14:textId="77777777" w:rsidR="00E53B28" w:rsidRPr="00780267" w:rsidRDefault="008B1757" w:rsidP="00E53B28">
      <w:pPr>
        <w:pStyle w:val="FooterTableFigure"/>
      </w:pPr>
      <w:r w:rsidRPr="00780267">
        <w:t xml:space="preserve">Source: </w:t>
      </w:r>
      <w:r w:rsidR="00E53B28" w:rsidRPr="00780267">
        <w:t xml:space="preserve">Table 1.1.2, p48 of the resubmission. </w:t>
      </w:r>
    </w:p>
    <w:p w14:paraId="527CA7F0" w14:textId="1E2DB4DA" w:rsidR="004E43B2" w:rsidRPr="00780267" w:rsidRDefault="00E53B28" w:rsidP="00E53B28">
      <w:pPr>
        <w:pStyle w:val="FooterTableFigure"/>
      </w:pPr>
      <w:r w:rsidRPr="00780267">
        <w:lastRenderedPageBreak/>
        <w:t>ADT=androgen deprivation therapy; m0HSPC=non-metastatic hormone sensitive prostate cancer</w:t>
      </w:r>
      <w:r w:rsidR="008B1757" w:rsidRPr="00780267">
        <w:t>.</w:t>
      </w:r>
    </w:p>
    <w:p w14:paraId="5A7FCECF" w14:textId="34571228" w:rsidR="00871F1E" w:rsidRPr="00780267" w:rsidRDefault="00871F1E" w:rsidP="00871F1E">
      <w:pPr>
        <w:pStyle w:val="FooterTableFigure"/>
        <w:tabs>
          <w:tab w:val="left" w:pos="142"/>
        </w:tabs>
        <w:rPr>
          <w:sz w:val="20"/>
        </w:rPr>
      </w:pPr>
      <w:r w:rsidRPr="00780267">
        <w:rPr>
          <w:vertAlign w:val="superscript"/>
        </w:rPr>
        <w:t>a</w:t>
      </w:r>
      <w:r w:rsidRPr="00780267">
        <w:tab/>
        <w:t xml:space="preserve">Listing </w:t>
      </w:r>
      <w:r w:rsidR="008D5672" w:rsidRPr="00780267">
        <w:t xml:space="preserve">was not requested in the resubmission for </w:t>
      </w:r>
      <w:r w:rsidRPr="00780267">
        <w:t>enzalutamide monotherapy</w:t>
      </w:r>
      <w:r w:rsidR="008D5672" w:rsidRPr="00780267">
        <w:t>, unless</w:t>
      </w:r>
      <w:r w:rsidR="00B17743" w:rsidRPr="00780267">
        <w:t xml:space="preserve"> intolerant or contraindicated to ADT</w:t>
      </w:r>
    </w:p>
    <w:p w14:paraId="6B4AB6C2" w14:textId="7F01D731" w:rsidR="005C25FF" w:rsidRPr="006B6F44" w:rsidRDefault="005C25FF" w:rsidP="004A6040">
      <w:pPr>
        <w:pStyle w:val="2-SectionHeading"/>
      </w:pPr>
      <w:bookmarkStart w:id="4" w:name="_Toc218511335"/>
      <w:r w:rsidRPr="006B6F44">
        <w:t>Background</w:t>
      </w:r>
      <w:bookmarkEnd w:id="4"/>
    </w:p>
    <w:p w14:paraId="2C521D6D" w14:textId="78CF03EE" w:rsidR="005C25FF" w:rsidRPr="00780267" w:rsidRDefault="005C25FF" w:rsidP="004A6040">
      <w:pPr>
        <w:pStyle w:val="4-SubsectionHeading"/>
        <w:rPr>
          <w:iCs/>
        </w:rPr>
      </w:pPr>
      <w:bookmarkStart w:id="5" w:name="_Toc22897638"/>
      <w:bookmarkStart w:id="6" w:name="_Toc218511336"/>
      <w:r w:rsidRPr="00780267">
        <w:rPr>
          <w:iCs/>
        </w:rPr>
        <w:t>Registration status</w:t>
      </w:r>
      <w:bookmarkEnd w:id="5"/>
      <w:bookmarkEnd w:id="6"/>
    </w:p>
    <w:p w14:paraId="200F6BFB" w14:textId="6D5064D7" w:rsidR="00E53B28" w:rsidRPr="00780267" w:rsidRDefault="00E53B28" w:rsidP="00E53B28">
      <w:pPr>
        <w:pStyle w:val="3-BodyText"/>
      </w:pPr>
      <w:r w:rsidRPr="00780267">
        <w:t>Enzalutamide was registered by the TGA on 31 December 2024, for the following indication: “the treatment of patients with m0HSPC with high-risk BCR”, in addition to the previously approved indications in prostate cancer</w:t>
      </w:r>
      <w:r w:rsidR="00E17B56" w:rsidRPr="00780267">
        <w:t xml:space="preserve"> (i.e., metastatic hormone sensitive prostate cancer [</w:t>
      </w:r>
      <w:proofErr w:type="spellStart"/>
      <w:r w:rsidR="00E17B56" w:rsidRPr="00780267">
        <w:t>mHSPC</w:t>
      </w:r>
      <w:proofErr w:type="spellEnd"/>
      <w:r w:rsidR="00E17B56" w:rsidRPr="00780267">
        <w:t>], non-metastatic castration-resistant prostate cancer [m0CRPC], and metastatic castration-resistant prostate cancer [mCRPC])</w:t>
      </w:r>
      <w:r w:rsidRPr="00780267">
        <w:t>.</w:t>
      </w:r>
    </w:p>
    <w:p w14:paraId="3E2A6EAB" w14:textId="469C8C0C" w:rsidR="005C25FF" w:rsidRPr="00780267" w:rsidRDefault="005C25FF" w:rsidP="004E18E9">
      <w:pPr>
        <w:pStyle w:val="4-SubsectionHeading"/>
        <w:rPr>
          <w:iCs/>
        </w:rPr>
      </w:pPr>
      <w:bookmarkStart w:id="7" w:name="_Toc22897639"/>
      <w:bookmarkStart w:id="8" w:name="_Toc218511337"/>
      <w:r w:rsidRPr="00780267">
        <w:rPr>
          <w:iCs/>
        </w:rPr>
        <w:t>Previous PBAC consideration</w:t>
      </w:r>
      <w:bookmarkEnd w:id="7"/>
      <w:bookmarkEnd w:id="8"/>
    </w:p>
    <w:p w14:paraId="1EBF236C" w14:textId="4328308A" w:rsidR="002E4F02" w:rsidRPr="00780267" w:rsidRDefault="00423371" w:rsidP="00D2135C">
      <w:pPr>
        <w:pStyle w:val="3-BodyText"/>
      </w:pPr>
      <w:r w:rsidRPr="00780267">
        <w:fldChar w:fldCharType="begin"/>
      </w:r>
      <w:r w:rsidRPr="00780267">
        <w:instrText xml:space="preserve"> REF _Ref216792993 \h </w:instrText>
      </w:r>
      <w:r w:rsidR="009976B1" w:rsidRPr="00780267">
        <w:instrText xml:space="preserve"> \* MERGEFORMAT </w:instrText>
      </w:r>
      <w:r w:rsidRPr="00780267">
        <w:fldChar w:fldCharType="separate"/>
      </w:r>
      <w:r w:rsidRPr="00780267">
        <w:t xml:space="preserve">Table </w:t>
      </w:r>
      <w:r w:rsidRPr="00780267">
        <w:rPr>
          <w:noProof/>
        </w:rPr>
        <w:t>2</w:t>
      </w:r>
      <w:r w:rsidRPr="00780267">
        <w:fldChar w:fldCharType="end"/>
      </w:r>
      <w:r w:rsidRPr="00780267">
        <w:t xml:space="preserve"> </w:t>
      </w:r>
      <w:r w:rsidR="00D2135C" w:rsidRPr="00780267">
        <w:t>summarises the key concerns identified in the November 2024 submission and the response taken by this resubmission.</w:t>
      </w:r>
    </w:p>
    <w:p w14:paraId="2A23A49F" w14:textId="1D216575" w:rsidR="005C25FF" w:rsidRPr="00C237D2" w:rsidRDefault="000651C4" w:rsidP="00961D37">
      <w:pPr>
        <w:pStyle w:val="Caption"/>
        <w:rPr>
          <w:rStyle w:val="CommentReference"/>
          <w:b/>
          <w:szCs w:val="24"/>
        </w:rPr>
      </w:pPr>
      <w:bookmarkStart w:id="9" w:name="_Ref216792993"/>
      <w:r>
        <w:t xml:space="preserve">Table </w:t>
      </w:r>
      <w:fldSimple w:instr=" SEQ Table \* ARABIC ">
        <w:r w:rsidR="00EA28E2">
          <w:rPr>
            <w:noProof/>
          </w:rPr>
          <w:t>2</w:t>
        </w:r>
      </w:fldSimple>
      <w:bookmarkEnd w:id="9"/>
      <w:r>
        <w:t xml:space="preserve">: </w:t>
      </w:r>
      <w:r w:rsidRPr="009902AA">
        <w:t>Summary of key matters of concern</w:t>
      </w:r>
      <w:r w:rsidR="005C25FF" w:rsidRPr="00C237D2">
        <w:rPr>
          <w:rStyle w:val="CommentReference"/>
          <w:b/>
          <w:szCs w:val="24"/>
        </w:rPr>
        <w:t xml:space="preserve"> </w:t>
      </w:r>
    </w:p>
    <w:tbl>
      <w:tblPr>
        <w:tblStyle w:val="TableGrid"/>
        <w:tblW w:w="5000" w:type="pct"/>
        <w:tblCellMar>
          <w:left w:w="28" w:type="dxa"/>
          <w:right w:w="28" w:type="dxa"/>
        </w:tblCellMar>
        <w:tblLook w:val="04A0" w:firstRow="1" w:lastRow="0" w:firstColumn="1" w:lastColumn="0" w:noHBand="0" w:noVBand="1"/>
        <w:tblCaption w:val="Table 2: Summary of key matters of concern "/>
      </w:tblPr>
      <w:tblGrid>
        <w:gridCol w:w="988"/>
        <w:gridCol w:w="3827"/>
        <w:gridCol w:w="4202"/>
      </w:tblGrid>
      <w:tr w:rsidR="0030572A" w:rsidRPr="00780267" w14:paraId="565B5871" w14:textId="77777777" w:rsidTr="00055C69">
        <w:trPr>
          <w:cantSplit/>
          <w:trHeight w:val="20"/>
          <w:tblHeader/>
        </w:trPr>
        <w:tc>
          <w:tcPr>
            <w:tcW w:w="548" w:type="pct"/>
          </w:tcPr>
          <w:p w14:paraId="388BAD7D" w14:textId="77777777" w:rsidR="0030572A" w:rsidRPr="00780267" w:rsidRDefault="0030572A" w:rsidP="00961D37">
            <w:pPr>
              <w:pStyle w:val="3-BodyText"/>
              <w:keepNext/>
              <w:keepLines/>
              <w:numPr>
                <w:ilvl w:val="0"/>
                <w:numId w:val="0"/>
              </w:numPr>
              <w:spacing w:before="0" w:after="0"/>
              <w:jc w:val="left"/>
              <w:rPr>
                <w:rFonts w:ascii="Arial Narrow" w:hAnsi="Arial Narrow"/>
                <w:b/>
                <w:bCs/>
                <w:sz w:val="20"/>
                <w:szCs w:val="20"/>
              </w:rPr>
            </w:pPr>
            <w:r w:rsidRPr="00780267">
              <w:rPr>
                <w:rFonts w:ascii="Arial Narrow" w:hAnsi="Arial Narrow"/>
                <w:b/>
                <w:bCs/>
                <w:sz w:val="20"/>
                <w:szCs w:val="20"/>
              </w:rPr>
              <w:t>Component</w:t>
            </w:r>
          </w:p>
        </w:tc>
        <w:tc>
          <w:tcPr>
            <w:tcW w:w="2122" w:type="pct"/>
            <w:shd w:val="clear" w:color="auto" w:fill="B8CCE4" w:themeFill="accent1" w:themeFillTint="66"/>
            <w:vAlign w:val="center"/>
          </w:tcPr>
          <w:p w14:paraId="618B76F0" w14:textId="132BAC7F" w:rsidR="0030572A" w:rsidRPr="00780267" w:rsidRDefault="0030572A" w:rsidP="00961D37">
            <w:pPr>
              <w:pStyle w:val="3-BodyText"/>
              <w:keepNext/>
              <w:keepLines/>
              <w:numPr>
                <w:ilvl w:val="0"/>
                <w:numId w:val="0"/>
              </w:numPr>
              <w:spacing w:before="0" w:after="0"/>
              <w:jc w:val="center"/>
              <w:rPr>
                <w:rFonts w:ascii="Arial Narrow" w:hAnsi="Arial Narrow"/>
                <w:b/>
                <w:bCs/>
                <w:sz w:val="20"/>
                <w:szCs w:val="20"/>
              </w:rPr>
            </w:pPr>
            <w:r w:rsidRPr="00780267">
              <w:rPr>
                <w:rFonts w:ascii="Arial Narrow" w:hAnsi="Arial Narrow"/>
                <w:b/>
                <w:bCs/>
                <w:sz w:val="20"/>
                <w:szCs w:val="20"/>
              </w:rPr>
              <w:t>Matter of concern</w:t>
            </w:r>
            <w:r w:rsidR="00D2135C" w:rsidRPr="00780267">
              <w:rPr>
                <w:rFonts w:ascii="Arial Narrow" w:hAnsi="Arial Narrow"/>
                <w:b/>
                <w:bCs/>
                <w:sz w:val="20"/>
                <w:szCs w:val="20"/>
              </w:rPr>
              <w:t xml:space="preserve"> raised </w:t>
            </w:r>
            <w:r w:rsidR="00D70E15" w:rsidRPr="00780267">
              <w:rPr>
                <w:rFonts w:ascii="Arial Narrow" w:hAnsi="Arial Narrow"/>
                <w:b/>
                <w:bCs/>
                <w:sz w:val="20"/>
                <w:szCs w:val="20"/>
              </w:rPr>
              <w:t>(</w:t>
            </w:r>
            <w:r w:rsidR="00D2135C" w:rsidRPr="00780267">
              <w:rPr>
                <w:rFonts w:ascii="Arial Narrow" w:hAnsi="Arial Narrow"/>
                <w:b/>
                <w:bCs/>
                <w:sz w:val="20"/>
                <w:szCs w:val="20"/>
              </w:rPr>
              <w:t>Nov24 PBAC meeting</w:t>
            </w:r>
            <w:r w:rsidR="00D70E15" w:rsidRPr="00780267">
              <w:rPr>
                <w:rFonts w:ascii="Arial Narrow" w:hAnsi="Arial Narrow"/>
                <w:b/>
                <w:bCs/>
                <w:sz w:val="20"/>
                <w:szCs w:val="20"/>
              </w:rPr>
              <w:t>)</w:t>
            </w:r>
          </w:p>
        </w:tc>
        <w:tc>
          <w:tcPr>
            <w:tcW w:w="2330" w:type="pct"/>
            <w:vAlign w:val="center"/>
          </w:tcPr>
          <w:p w14:paraId="3E5ECFEC" w14:textId="77777777" w:rsidR="0030572A" w:rsidRPr="00780267" w:rsidRDefault="0030572A" w:rsidP="00961D37">
            <w:pPr>
              <w:pStyle w:val="3-BodyText"/>
              <w:keepNext/>
              <w:keepLines/>
              <w:numPr>
                <w:ilvl w:val="0"/>
                <w:numId w:val="0"/>
              </w:numPr>
              <w:spacing w:before="0" w:after="0"/>
              <w:jc w:val="center"/>
              <w:rPr>
                <w:rFonts w:ascii="Arial Narrow" w:hAnsi="Arial Narrow"/>
                <w:b/>
                <w:bCs/>
                <w:sz w:val="20"/>
                <w:szCs w:val="20"/>
              </w:rPr>
            </w:pPr>
            <w:r w:rsidRPr="00780267">
              <w:rPr>
                <w:rFonts w:ascii="Arial Narrow" w:hAnsi="Arial Narrow"/>
                <w:b/>
                <w:bCs/>
                <w:sz w:val="20"/>
                <w:szCs w:val="20"/>
              </w:rPr>
              <w:t>How the resubmission addresses it</w:t>
            </w:r>
          </w:p>
        </w:tc>
      </w:tr>
      <w:tr w:rsidR="0030572A" w:rsidRPr="00780267" w14:paraId="08ABDE6B" w14:textId="77777777" w:rsidTr="00055C69">
        <w:trPr>
          <w:cantSplit/>
          <w:trHeight w:val="20"/>
        </w:trPr>
        <w:tc>
          <w:tcPr>
            <w:tcW w:w="548" w:type="pct"/>
          </w:tcPr>
          <w:p w14:paraId="095CBA60" w14:textId="77777777" w:rsidR="0030572A" w:rsidRPr="00780267" w:rsidRDefault="0030572A" w:rsidP="00961D37">
            <w:pPr>
              <w:pStyle w:val="3-BodyText"/>
              <w:keepNext/>
              <w:keepLines/>
              <w:numPr>
                <w:ilvl w:val="0"/>
                <w:numId w:val="0"/>
              </w:numPr>
              <w:spacing w:before="0" w:after="0"/>
              <w:jc w:val="left"/>
              <w:rPr>
                <w:rFonts w:ascii="Arial Narrow" w:hAnsi="Arial Narrow"/>
                <w:sz w:val="20"/>
                <w:szCs w:val="20"/>
              </w:rPr>
            </w:pPr>
            <w:r w:rsidRPr="00780267">
              <w:rPr>
                <w:rFonts w:ascii="Arial Narrow" w:hAnsi="Arial Narrow"/>
                <w:sz w:val="20"/>
                <w:szCs w:val="20"/>
              </w:rPr>
              <w:t>Intervention</w:t>
            </w:r>
          </w:p>
        </w:tc>
        <w:tc>
          <w:tcPr>
            <w:tcW w:w="2122" w:type="pct"/>
            <w:shd w:val="clear" w:color="auto" w:fill="B8CCE4" w:themeFill="accent1" w:themeFillTint="66"/>
          </w:tcPr>
          <w:p w14:paraId="4566A7C0" w14:textId="1AC7E8F8" w:rsidR="0030572A" w:rsidRPr="00780267" w:rsidRDefault="00D2135C" w:rsidP="00961D37">
            <w:pPr>
              <w:pStyle w:val="3-BodyText"/>
              <w:keepNext/>
              <w:keepLines/>
              <w:numPr>
                <w:ilvl w:val="0"/>
                <w:numId w:val="0"/>
              </w:numPr>
              <w:spacing w:before="0" w:after="0"/>
              <w:jc w:val="left"/>
              <w:rPr>
                <w:rFonts w:ascii="Arial Narrow" w:hAnsi="Arial Narrow"/>
                <w:sz w:val="20"/>
                <w:szCs w:val="20"/>
              </w:rPr>
            </w:pPr>
            <w:r w:rsidRPr="00780267">
              <w:rPr>
                <w:rFonts w:ascii="Arial Narrow" w:hAnsi="Arial Narrow"/>
                <w:sz w:val="20"/>
                <w:szCs w:val="20"/>
              </w:rPr>
              <w:t>ENZA</w:t>
            </w:r>
            <w:r w:rsidR="0030572A" w:rsidRPr="00780267">
              <w:rPr>
                <w:rFonts w:ascii="Arial Narrow" w:hAnsi="Arial Narrow"/>
                <w:sz w:val="20"/>
                <w:szCs w:val="20"/>
              </w:rPr>
              <w:t xml:space="preserve"> </w:t>
            </w:r>
            <w:r w:rsidR="00D70E15" w:rsidRPr="00780267">
              <w:rPr>
                <w:rFonts w:ascii="Arial Narrow" w:hAnsi="Arial Narrow"/>
                <w:sz w:val="20"/>
                <w:szCs w:val="20"/>
              </w:rPr>
              <w:t>monotherapy</w:t>
            </w:r>
            <w:r w:rsidR="0030572A" w:rsidRPr="00780267">
              <w:rPr>
                <w:rFonts w:ascii="Arial Narrow" w:hAnsi="Arial Narrow"/>
                <w:sz w:val="20"/>
                <w:szCs w:val="20"/>
              </w:rPr>
              <w:t xml:space="preserve"> should be reserved for use in patients who are intolerant or contraindicated to ADT (para 7.1 ENZA PSD, Nov. 2024).</w:t>
            </w:r>
          </w:p>
        </w:tc>
        <w:tc>
          <w:tcPr>
            <w:tcW w:w="2330" w:type="pct"/>
          </w:tcPr>
          <w:p w14:paraId="0E3E5768" w14:textId="06F1419E" w:rsidR="0030572A" w:rsidRPr="00780267" w:rsidRDefault="0030572A" w:rsidP="00961D37">
            <w:pPr>
              <w:pStyle w:val="3-BodyText"/>
              <w:keepNext/>
              <w:keepLines/>
              <w:numPr>
                <w:ilvl w:val="0"/>
                <w:numId w:val="0"/>
              </w:numPr>
              <w:spacing w:before="0" w:after="0"/>
              <w:jc w:val="left"/>
              <w:rPr>
                <w:rFonts w:ascii="Arial Narrow" w:hAnsi="Arial Narrow"/>
                <w:sz w:val="20"/>
                <w:szCs w:val="20"/>
              </w:rPr>
            </w:pPr>
            <w:r w:rsidRPr="00780267">
              <w:rPr>
                <w:rFonts w:ascii="Arial Narrow" w:hAnsi="Arial Narrow"/>
                <w:sz w:val="20"/>
                <w:szCs w:val="20"/>
              </w:rPr>
              <w:t xml:space="preserve">The proposed restriction has been amended to reserve </w:t>
            </w:r>
            <w:r w:rsidR="00D2135C" w:rsidRPr="00780267">
              <w:rPr>
                <w:rFonts w:ascii="Arial Narrow" w:hAnsi="Arial Narrow"/>
                <w:sz w:val="20"/>
                <w:szCs w:val="20"/>
              </w:rPr>
              <w:t>ENZA</w:t>
            </w:r>
            <w:r w:rsidRPr="00780267">
              <w:rPr>
                <w:rFonts w:ascii="Arial Narrow" w:hAnsi="Arial Narrow"/>
                <w:sz w:val="20"/>
                <w:szCs w:val="20"/>
              </w:rPr>
              <w:t xml:space="preserve"> monotherapy for use in patients who are intolerant or contraindicated to ADT.</w:t>
            </w:r>
          </w:p>
        </w:tc>
      </w:tr>
      <w:tr w:rsidR="0030572A" w:rsidRPr="00780267" w14:paraId="514B47A8" w14:textId="77777777" w:rsidTr="00055C69">
        <w:trPr>
          <w:cantSplit/>
          <w:trHeight w:val="20"/>
        </w:trPr>
        <w:tc>
          <w:tcPr>
            <w:tcW w:w="548" w:type="pct"/>
            <w:vMerge w:val="restart"/>
          </w:tcPr>
          <w:p w14:paraId="2D3815DD" w14:textId="18492232" w:rsidR="0030572A" w:rsidRPr="00780267" w:rsidRDefault="00ED284B" w:rsidP="00961D37">
            <w:pPr>
              <w:pStyle w:val="3-BodyText"/>
              <w:keepNext/>
              <w:keepLines/>
              <w:numPr>
                <w:ilvl w:val="0"/>
                <w:numId w:val="0"/>
              </w:numPr>
              <w:spacing w:before="0" w:after="0"/>
              <w:jc w:val="left"/>
              <w:rPr>
                <w:rFonts w:ascii="Arial Narrow" w:hAnsi="Arial Narrow"/>
                <w:sz w:val="20"/>
                <w:szCs w:val="20"/>
              </w:rPr>
            </w:pPr>
            <w:r w:rsidRPr="00780267">
              <w:rPr>
                <w:rFonts w:ascii="Arial Narrow" w:hAnsi="Arial Narrow"/>
                <w:sz w:val="20"/>
                <w:szCs w:val="20"/>
              </w:rPr>
              <w:t>Restriction</w:t>
            </w:r>
          </w:p>
        </w:tc>
        <w:tc>
          <w:tcPr>
            <w:tcW w:w="2122" w:type="pct"/>
            <w:shd w:val="clear" w:color="auto" w:fill="B8CCE4" w:themeFill="accent1" w:themeFillTint="66"/>
          </w:tcPr>
          <w:p w14:paraId="5BAB815F" w14:textId="4149CF5C" w:rsidR="0030572A" w:rsidRPr="00780267" w:rsidRDefault="0030572A" w:rsidP="00961D37">
            <w:pPr>
              <w:pStyle w:val="3-BodyText"/>
              <w:keepNext/>
              <w:keepLines/>
              <w:numPr>
                <w:ilvl w:val="0"/>
                <w:numId w:val="0"/>
              </w:numPr>
              <w:spacing w:before="0" w:after="0"/>
              <w:jc w:val="left"/>
              <w:rPr>
                <w:rFonts w:ascii="Arial Narrow" w:hAnsi="Arial Narrow"/>
                <w:sz w:val="20"/>
                <w:szCs w:val="20"/>
              </w:rPr>
            </w:pPr>
            <w:r w:rsidRPr="00780267">
              <w:rPr>
                <w:rFonts w:ascii="Arial Narrow" w:hAnsi="Arial Narrow"/>
                <w:sz w:val="20"/>
                <w:szCs w:val="20"/>
              </w:rPr>
              <w:t>The restriction did not require patients to have prior primary curative treatment.</w:t>
            </w:r>
          </w:p>
        </w:tc>
        <w:tc>
          <w:tcPr>
            <w:tcW w:w="2330" w:type="pct"/>
          </w:tcPr>
          <w:p w14:paraId="5D8EFB4B" w14:textId="47A4E52C" w:rsidR="0030572A" w:rsidRPr="00780267" w:rsidRDefault="0030572A" w:rsidP="00961D37">
            <w:pPr>
              <w:pStyle w:val="3-BodyText"/>
              <w:keepNext/>
              <w:keepLines/>
              <w:numPr>
                <w:ilvl w:val="0"/>
                <w:numId w:val="0"/>
              </w:numPr>
              <w:spacing w:before="0" w:after="0"/>
              <w:jc w:val="left"/>
              <w:rPr>
                <w:rFonts w:ascii="Arial Narrow" w:hAnsi="Arial Narrow"/>
                <w:sz w:val="20"/>
                <w:szCs w:val="20"/>
              </w:rPr>
            </w:pPr>
            <w:r w:rsidRPr="00780267">
              <w:rPr>
                <w:rFonts w:ascii="Arial Narrow" w:hAnsi="Arial Narrow"/>
                <w:sz w:val="20"/>
                <w:szCs w:val="20"/>
              </w:rPr>
              <w:t xml:space="preserve">The sponsor proposed the inclusion of </w:t>
            </w:r>
            <w:r w:rsidR="00057E0C" w:rsidRPr="00780267">
              <w:rPr>
                <w:rFonts w:ascii="Arial Narrow" w:hAnsi="Arial Narrow"/>
                <w:sz w:val="20"/>
                <w:szCs w:val="20"/>
              </w:rPr>
              <w:t>RP/RT</w:t>
            </w:r>
            <w:r w:rsidRPr="00780267">
              <w:rPr>
                <w:rFonts w:ascii="Arial Narrow" w:hAnsi="Arial Narrow"/>
                <w:sz w:val="20"/>
                <w:szCs w:val="20"/>
              </w:rPr>
              <w:t xml:space="preserve"> to the restriction, as clinical criteria for high risk m0HSPC.</w:t>
            </w:r>
          </w:p>
        </w:tc>
      </w:tr>
      <w:tr w:rsidR="00ED284B" w:rsidRPr="00780267" w14:paraId="30ED0B69" w14:textId="77777777" w:rsidTr="00055C69">
        <w:trPr>
          <w:cantSplit/>
          <w:trHeight w:val="563"/>
        </w:trPr>
        <w:tc>
          <w:tcPr>
            <w:tcW w:w="548" w:type="pct"/>
            <w:vMerge/>
          </w:tcPr>
          <w:p w14:paraId="5008E8F3" w14:textId="77777777" w:rsidR="00ED284B" w:rsidRPr="00780267" w:rsidRDefault="00ED284B" w:rsidP="00961D37">
            <w:pPr>
              <w:pStyle w:val="3-BodyText"/>
              <w:keepNext/>
              <w:keepLines/>
              <w:numPr>
                <w:ilvl w:val="0"/>
                <w:numId w:val="0"/>
              </w:numPr>
              <w:spacing w:before="0" w:after="0"/>
              <w:jc w:val="left"/>
              <w:rPr>
                <w:rFonts w:ascii="Arial Narrow" w:hAnsi="Arial Narrow"/>
                <w:sz w:val="20"/>
                <w:szCs w:val="20"/>
              </w:rPr>
            </w:pPr>
          </w:p>
        </w:tc>
        <w:tc>
          <w:tcPr>
            <w:tcW w:w="2122" w:type="pct"/>
            <w:shd w:val="clear" w:color="auto" w:fill="B8CCE4" w:themeFill="accent1" w:themeFillTint="66"/>
          </w:tcPr>
          <w:p w14:paraId="00DD81DB" w14:textId="1C87C33D" w:rsidR="00ED284B" w:rsidRPr="00780267" w:rsidRDefault="00ED284B" w:rsidP="00961D37">
            <w:pPr>
              <w:pStyle w:val="3-BodyText"/>
              <w:keepNext/>
              <w:keepLines/>
              <w:numPr>
                <w:ilvl w:val="0"/>
                <w:numId w:val="0"/>
              </w:numPr>
              <w:spacing w:before="0" w:after="0"/>
              <w:jc w:val="left"/>
              <w:rPr>
                <w:rFonts w:ascii="Arial Narrow" w:hAnsi="Arial Narrow"/>
                <w:sz w:val="20"/>
                <w:szCs w:val="20"/>
              </w:rPr>
            </w:pPr>
            <w:r w:rsidRPr="00780267">
              <w:rPr>
                <w:rFonts w:ascii="Arial Narrow" w:hAnsi="Arial Narrow"/>
                <w:sz w:val="20"/>
                <w:szCs w:val="20"/>
              </w:rPr>
              <w:t xml:space="preserve">The ESC and DUSC considered that the proposed initial supply restriction did not align with EMBARK, as it defined high-risk BCR solely by PSADT≤ 9 months without incorporating EMBARK-consistent PSA thresholds, and </w:t>
            </w:r>
            <w:r w:rsidR="000651C4" w:rsidRPr="00780267">
              <w:rPr>
                <w:rFonts w:ascii="Arial Narrow" w:hAnsi="Arial Narrow"/>
                <w:sz w:val="20"/>
                <w:szCs w:val="20"/>
              </w:rPr>
              <w:t xml:space="preserve">it </w:t>
            </w:r>
            <w:r w:rsidRPr="00780267">
              <w:rPr>
                <w:rFonts w:ascii="Arial Narrow" w:hAnsi="Arial Narrow"/>
                <w:sz w:val="20"/>
                <w:szCs w:val="20"/>
              </w:rPr>
              <w:t xml:space="preserve">also lacked explicit requirements for treatment suspension when PSA became undetectable and guidance on treatment re-initiation (para 3.6, ENZA PSD, </w:t>
            </w:r>
            <w:r w:rsidR="000651C4" w:rsidRPr="00780267">
              <w:rPr>
                <w:rFonts w:ascii="Arial Narrow" w:hAnsi="Arial Narrow"/>
                <w:sz w:val="20"/>
                <w:szCs w:val="20"/>
              </w:rPr>
              <w:t>Nov</w:t>
            </w:r>
            <w:r w:rsidRPr="00780267">
              <w:rPr>
                <w:rFonts w:ascii="Arial Narrow" w:hAnsi="Arial Narrow"/>
                <w:sz w:val="20"/>
                <w:szCs w:val="20"/>
              </w:rPr>
              <w:t xml:space="preserve"> 2024).</w:t>
            </w:r>
          </w:p>
        </w:tc>
        <w:tc>
          <w:tcPr>
            <w:tcW w:w="2330" w:type="pct"/>
          </w:tcPr>
          <w:p w14:paraId="4CCB5E4A" w14:textId="17C86EA9" w:rsidR="00ED284B" w:rsidRPr="00780267" w:rsidRDefault="00ED284B" w:rsidP="00961D37">
            <w:pPr>
              <w:pStyle w:val="3-BodyText"/>
              <w:keepNext/>
              <w:keepLines/>
              <w:numPr>
                <w:ilvl w:val="0"/>
                <w:numId w:val="0"/>
              </w:numPr>
              <w:spacing w:before="0" w:after="0"/>
              <w:jc w:val="left"/>
              <w:rPr>
                <w:rFonts w:ascii="Arial Narrow" w:hAnsi="Arial Narrow"/>
                <w:sz w:val="20"/>
                <w:szCs w:val="20"/>
              </w:rPr>
            </w:pPr>
            <w:r w:rsidRPr="00780267">
              <w:rPr>
                <w:rFonts w:ascii="Arial Narrow" w:hAnsi="Arial Narrow"/>
                <w:sz w:val="20"/>
                <w:szCs w:val="20"/>
              </w:rPr>
              <w:t xml:space="preserve">The sponsor proposed not including fixed PSA thresholds </w:t>
            </w:r>
            <w:r w:rsidR="00DD3685">
              <w:rPr>
                <w:rFonts w:ascii="Arial Narrow" w:hAnsi="Arial Narrow"/>
                <w:sz w:val="20"/>
                <w:szCs w:val="20"/>
              </w:rPr>
              <w:t>in</w:t>
            </w:r>
            <w:r w:rsidR="00DD3685" w:rsidRPr="00780267">
              <w:rPr>
                <w:rFonts w:ascii="Arial Narrow" w:hAnsi="Arial Narrow"/>
                <w:sz w:val="20"/>
                <w:szCs w:val="20"/>
              </w:rPr>
              <w:t xml:space="preserve"> </w:t>
            </w:r>
            <w:r w:rsidRPr="00780267">
              <w:rPr>
                <w:rFonts w:ascii="Arial Narrow" w:hAnsi="Arial Narrow"/>
                <w:sz w:val="20"/>
                <w:szCs w:val="20"/>
              </w:rPr>
              <w:t xml:space="preserve">the </w:t>
            </w:r>
            <w:r w:rsidR="00DD3685">
              <w:rPr>
                <w:rFonts w:ascii="Arial Narrow" w:hAnsi="Arial Narrow"/>
                <w:sz w:val="20"/>
                <w:szCs w:val="20"/>
              </w:rPr>
              <w:t>initial supply</w:t>
            </w:r>
            <w:r w:rsidR="00DD3685" w:rsidRPr="00780267">
              <w:rPr>
                <w:rFonts w:ascii="Arial Narrow" w:hAnsi="Arial Narrow"/>
                <w:sz w:val="20"/>
                <w:szCs w:val="20"/>
              </w:rPr>
              <w:t xml:space="preserve"> </w:t>
            </w:r>
            <w:r w:rsidRPr="00780267">
              <w:rPr>
                <w:rFonts w:ascii="Arial Narrow" w:hAnsi="Arial Narrow"/>
                <w:sz w:val="20"/>
                <w:szCs w:val="20"/>
              </w:rPr>
              <w:t xml:space="preserve">restriction and adopting imaging-agnostic wording requiring no evidence of metastatic disease, with documentation of imaging used, consistent with the enzalutamide PI. The </w:t>
            </w:r>
            <w:r w:rsidR="009822F5" w:rsidRPr="00780267">
              <w:rPr>
                <w:rFonts w:ascii="Arial Narrow" w:hAnsi="Arial Narrow"/>
                <w:sz w:val="20"/>
                <w:szCs w:val="20"/>
              </w:rPr>
              <w:t>sponsor</w:t>
            </w:r>
            <w:r w:rsidRPr="00780267">
              <w:rPr>
                <w:rFonts w:ascii="Arial Narrow" w:hAnsi="Arial Narrow"/>
                <w:sz w:val="20"/>
                <w:szCs w:val="20"/>
              </w:rPr>
              <w:t xml:space="preserve"> argued that fixed PSA cut points could delay appropriate PSMA PET staging and select patients already likely to be PSMA PET positive.</w:t>
            </w:r>
          </w:p>
        </w:tc>
      </w:tr>
      <w:tr w:rsidR="00ED284B" w:rsidRPr="00780267" w14:paraId="0938D47C" w14:textId="77777777" w:rsidTr="00055C69">
        <w:trPr>
          <w:cantSplit/>
          <w:trHeight w:val="20"/>
        </w:trPr>
        <w:tc>
          <w:tcPr>
            <w:tcW w:w="548" w:type="pct"/>
            <w:vMerge w:val="restart"/>
          </w:tcPr>
          <w:p w14:paraId="72171ADB" w14:textId="1E9005F7" w:rsidR="00ED284B" w:rsidRPr="00780267" w:rsidRDefault="00ED284B" w:rsidP="00D2135C">
            <w:pPr>
              <w:pStyle w:val="3-BodyText"/>
              <w:numPr>
                <w:ilvl w:val="0"/>
                <w:numId w:val="0"/>
              </w:numPr>
              <w:spacing w:before="0" w:after="0"/>
              <w:jc w:val="left"/>
              <w:rPr>
                <w:rFonts w:ascii="Arial Narrow" w:hAnsi="Arial Narrow"/>
                <w:sz w:val="20"/>
                <w:szCs w:val="20"/>
              </w:rPr>
            </w:pPr>
            <w:r w:rsidRPr="00780267">
              <w:rPr>
                <w:rFonts w:ascii="Arial Narrow" w:hAnsi="Arial Narrow"/>
                <w:sz w:val="20"/>
                <w:szCs w:val="20"/>
              </w:rPr>
              <w:t>Clinical evidence &amp;</w:t>
            </w:r>
            <w:r w:rsidR="000651C4" w:rsidRPr="00780267">
              <w:rPr>
                <w:rFonts w:ascii="Arial Narrow" w:hAnsi="Arial Narrow"/>
                <w:sz w:val="20"/>
                <w:szCs w:val="20"/>
              </w:rPr>
              <w:t xml:space="preserve"> clinical</w:t>
            </w:r>
            <w:r w:rsidRPr="00780267">
              <w:rPr>
                <w:rFonts w:ascii="Arial Narrow" w:hAnsi="Arial Narrow"/>
                <w:sz w:val="20"/>
                <w:szCs w:val="20"/>
              </w:rPr>
              <w:t xml:space="preserve"> claim</w:t>
            </w:r>
          </w:p>
        </w:tc>
        <w:tc>
          <w:tcPr>
            <w:tcW w:w="2122" w:type="pct"/>
            <w:shd w:val="clear" w:color="auto" w:fill="B8CCE4" w:themeFill="accent1" w:themeFillTint="66"/>
          </w:tcPr>
          <w:p w14:paraId="7B6E35AC" w14:textId="7F4A06AF" w:rsidR="00ED284B" w:rsidRPr="00780267" w:rsidRDefault="000651C4" w:rsidP="00D2135C">
            <w:pPr>
              <w:pStyle w:val="3-BodyText"/>
              <w:numPr>
                <w:ilvl w:val="0"/>
                <w:numId w:val="0"/>
              </w:numPr>
              <w:spacing w:before="0" w:after="0"/>
              <w:jc w:val="left"/>
              <w:rPr>
                <w:rFonts w:ascii="Arial Narrow" w:hAnsi="Arial Narrow"/>
                <w:sz w:val="20"/>
                <w:szCs w:val="20"/>
              </w:rPr>
            </w:pPr>
            <w:r w:rsidRPr="00780267">
              <w:rPr>
                <w:rFonts w:ascii="Arial Narrow" w:hAnsi="Arial Narrow"/>
                <w:sz w:val="20"/>
                <w:szCs w:val="20"/>
              </w:rPr>
              <w:t>The PBAC noted that the OS data were immature, with few events at the interim analysis. The PBAC further noted that the difference in OS in EMBARK was not statistically significant (paras 7.8 and 7.10, and 7.13 ENZA PSD, Nov. 2024).</w:t>
            </w:r>
          </w:p>
        </w:tc>
        <w:tc>
          <w:tcPr>
            <w:tcW w:w="2330" w:type="pct"/>
          </w:tcPr>
          <w:p w14:paraId="4E0DF9E6" w14:textId="5A05EAB7" w:rsidR="00ED284B" w:rsidRPr="00780267" w:rsidRDefault="000651C4" w:rsidP="00D2135C">
            <w:pPr>
              <w:pStyle w:val="3-BodyText"/>
              <w:numPr>
                <w:ilvl w:val="0"/>
                <w:numId w:val="0"/>
              </w:numPr>
              <w:spacing w:before="0" w:after="0"/>
              <w:jc w:val="left"/>
              <w:rPr>
                <w:rFonts w:ascii="Arial Narrow" w:hAnsi="Arial Narrow"/>
                <w:sz w:val="20"/>
                <w:szCs w:val="20"/>
              </w:rPr>
            </w:pPr>
            <w:r w:rsidRPr="00E34B23">
              <w:rPr>
                <w:rFonts w:ascii="Arial Narrow" w:hAnsi="Arial Narrow"/>
                <w:sz w:val="20"/>
                <w:szCs w:val="20"/>
              </w:rPr>
              <w:t>Updated OS results from the final EMBARK data cut (27 May 2025), with a median follow-up of 94 months and statistically significant OS in ENZA+ADT arm was presented.</w:t>
            </w:r>
            <w:r w:rsidRPr="00780267">
              <w:rPr>
                <w:rFonts w:ascii="Arial Narrow" w:hAnsi="Arial Narrow"/>
                <w:sz w:val="20"/>
                <w:szCs w:val="20"/>
              </w:rPr>
              <w:t xml:space="preserve"> </w:t>
            </w:r>
          </w:p>
        </w:tc>
      </w:tr>
      <w:tr w:rsidR="00ED284B" w:rsidRPr="00780267" w14:paraId="3A7A83F0" w14:textId="77777777" w:rsidTr="00055C69">
        <w:trPr>
          <w:cantSplit/>
          <w:trHeight w:val="20"/>
        </w:trPr>
        <w:tc>
          <w:tcPr>
            <w:tcW w:w="548" w:type="pct"/>
            <w:vMerge/>
          </w:tcPr>
          <w:p w14:paraId="415CEEEB" w14:textId="77777777" w:rsidR="00ED284B" w:rsidRPr="00780267" w:rsidRDefault="00ED284B" w:rsidP="00D2135C">
            <w:pPr>
              <w:pStyle w:val="3-BodyText"/>
              <w:numPr>
                <w:ilvl w:val="0"/>
                <w:numId w:val="0"/>
              </w:numPr>
              <w:spacing w:before="0" w:after="0"/>
              <w:jc w:val="left"/>
              <w:rPr>
                <w:rFonts w:ascii="Arial Narrow" w:hAnsi="Arial Narrow"/>
                <w:sz w:val="20"/>
                <w:szCs w:val="20"/>
              </w:rPr>
            </w:pPr>
          </w:p>
        </w:tc>
        <w:tc>
          <w:tcPr>
            <w:tcW w:w="2122" w:type="pct"/>
            <w:shd w:val="clear" w:color="auto" w:fill="B8CCE4" w:themeFill="accent1" w:themeFillTint="66"/>
          </w:tcPr>
          <w:p w14:paraId="25469526" w14:textId="66CD53A4" w:rsidR="00ED284B" w:rsidRPr="00780267" w:rsidRDefault="00ED284B" w:rsidP="00D2135C">
            <w:pPr>
              <w:pStyle w:val="3-BodyText"/>
              <w:numPr>
                <w:ilvl w:val="0"/>
                <w:numId w:val="0"/>
              </w:numPr>
              <w:spacing w:before="0" w:after="0"/>
              <w:jc w:val="left"/>
              <w:rPr>
                <w:rFonts w:ascii="Arial Narrow" w:hAnsi="Arial Narrow"/>
                <w:sz w:val="20"/>
                <w:szCs w:val="20"/>
              </w:rPr>
            </w:pPr>
            <w:r w:rsidRPr="00780267">
              <w:rPr>
                <w:rFonts w:ascii="Arial Narrow" w:hAnsi="Arial Narrow"/>
                <w:sz w:val="20"/>
                <w:szCs w:val="20"/>
              </w:rPr>
              <w:t>The PBAC considered that the applicability of the trial results was uncertain as EMBARK potentially included a proportion of patients with m</w:t>
            </w:r>
            <w:r w:rsidR="00EB22CA" w:rsidRPr="00780267">
              <w:rPr>
                <w:rFonts w:ascii="Arial Narrow" w:hAnsi="Arial Narrow"/>
                <w:sz w:val="20"/>
                <w:szCs w:val="20"/>
              </w:rPr>
              <w:t xml:space="preserve">etastatic </w:t>
            </w:r>
            <w:r w:rsidRPr="00780267">
              <w:rPr>
                <w:rFonts w:ascii="Arial Narrow" w:hAnsi="Arial Narrow"/>
                <w:sz w:val="20"/>
                <w:szCs w:val="20"/>
              </w:rPr>
              <w:t>disease on PSMA PET (para 7.7, ENZ PSD, Nov. 2024).</w:t>
            </w:r>
          </w:p>
        </w:tc>
        <w:tc>
          <w:tcPr>
            <w:tcW w:w="2330" w:type="pct"/>
          </w:tcPr>
          <w:p w14:paraId="1FD49C3D" w14:textId="46E856B1" w:rsidR="00ED284B" w:rsidRPr="00780267" w:rsidRDefault="004A648C" w:rsidP="00D2135C">
            <w:pPr>
              <w:pStyle w:val="3-BodyText"/>
              <w:numPr>
                <w:ilvl w:val="0"/>
                <w:numId w:val="0"/>
              </w:numPr>
              <w:spacing w:before="0" w:after="0"/>
              <w:jc w:val="left"/>
              <w:rPr>
                <w:rFonts w:ascii="Arial Narrow" w:hAnsi="Arial Narrow"/>
                <w:sz w:val="20"/>
                <w:szCs w:val="20"/>
              </w:rPr>
            </w:pPr>
            <w:r w:rsidRPr="00780267">
              <w:rPr>
                <w:rFonts w:ascii="Arial Narrow" w:hAnsi="Arial Narrow"/>
                <w:sz w:val="20"/>
                <w:szCs w:val="20"/>
              </w:rPr>
              <w:t>There was no way to exclude patients with m</w:t>
            </w:r>
            <w:r w:rsidR="00EB22CA" w:rsidRPr="00780267">
              <w:rPr>
                <w:rFonts w:ascii="Arial Narrow" w:hAnsi="Arial Narrow"/>
                <w:sz w:val="20"/>
                <w:szCs w:val="20"/>
              </w:rPr>
              <w:t xml:space="preserve">etastatic </w:t>
            </w:r>
            <w:r w:rsidRPr="00780267">
              <w:rPr>
                <w:rFonts w:ascii="Arial Narrow" w:hAnsi="Arial Narrow"/>
                <w:sz w:val="20"/>
                <w:szCs w:val="20"/>
              </w:rPr>
              <w:t xml:space="preserve">disease on PSMA PET from the clinical data due to the design of EMBARK. </w:t>
            </w:r>
            <w:r w:rsidR="00ED284B" w:rsidRPr="00780267">
              <w:rPr>
                <w:rFonts w:ascii="Arial Narrow" w:hAnsi="Arial Narrow"/>
                <w:sz w:val="20"/>
                <w:szCs w:val="20"/>
              </w:rPr>
              <w:t xml:space="preserve">The resubmission </w:t>
            </w:r>
            <w:r w:rsidRPr="00780267">
              <w:rPr>
                <w:rFonts w:ascii="Arial Narrow" w:hAnsi="Arial Narrow"/>
                <w:sz w:val="20"/>
                <w:szCs w:val="20"/>
              </w:rPr>
              <w:t xml:space="preserve">stated </w:t>
            </w:r>
            <w:r w:rsidR="00ED284B" w:rsidRPr="00780267">
              <w:rPr>
                <w:rFonts w:ascii="Arial Narrow" w:hAnsi="Arial Narrow"/>
                <w:sz w:val="20"/>
                <w:szCs w:val="20"/>
              </w:rPr>
              <w:t>that the updated proposed restriction does not specify the type of</w:t>
            </w:r>
            <w:r w:rsidRPr="00780267">
              <w:rPr>
                <w:rFonts w:ascii="Arial Narrow" w:hAnsi="Arial Narrow"/>
                <w:sz w:val="20"/>
                <w:szCs w:val="20"/>
              </w:rPr>
              <w:t xml:space="preserve"> imaging and the restriction includes </w:t>
            </w:r>
            <w:r w:rsidR="00ED284B" w:rsidRPr="00780267">
              <w:rPr>
                <w:rFonts w:ascii="Arial Narrow" w:hAnsi="Arial Narrow"/>
                <w:sz w:val="20"/>
                <w:szCs w:val="20"/>
              </w:rPr>
              <w:t xml:space="preserve">m0HSPC and </w:t>
            </w:r>
            <w:proofErr w:type="spellStart"/>
            <w:r w:rsidR="00ED284B" w:rsidRPr="00780267">
              <w:rPr>
                <w:rFonts w:ascii="Arial Narrow" w:hAnsi="Arial Narrow"/>
                <w:sz w:val="20"/>
                <w:szCs w:val="20"/>
              </w:rPr>
              <w:t>mHSPC</w:t>
            </w:r>
            <w:proofErr w:type="spellEnd"/>
            <w:r w:rsidR="00ED284B" w:rsidRPr="00780267">
              <w:rPr>
                <w:rFonts w:ascii="Arial Narrow" w:hAnsi="Arial Narrow"/>
                <w:sz w:val="20"/>
                <w:szCs w:val="20"/>
              </w:rPr>
              <w:t xml:space="preserve"> patients.</w:t>
            </w:r>
          </w:p>
        </w:tc>
      </w:tr>
      <w:tr w:rsidR="00ED284B" w:rsidRPr="00780267" w14:paraId="3B523573" w14:textId="77777777" w:rsidTr="00055C69">
        <w:trPr>
          <w:cantSplit/>
          <w:trHeight w:val="20"/>
        </w:trPr>
        <w:tc>
          <w:tcPr>
            <w:tcW w:w="548" w:type="pct"/>
            <w:vMerge w:val="restart"/>
          </w:tcPr>
          <w:p w14:paraId="04D57E6E" w14:textId="4514FB73" w:rsidR="00ED284B" w:rsidRPr="00780267" w:rsidRDefault="00ED284B" w:rsidP="00F55CCB">
            <w:pPr>
              <w:pStyle w:val="3-BodyText"/>
              <w:spacing w:before="0" w:after="0"/>
              <w:ind w:left="0"/>
              <w:jc w:val="left"/>
              <w:rPr>
                <w:rFonts w:ascii="Arial Narrow" w:hAnsi="Arial Narrow"/>
                <w:sz w:val="20"/>
                <w:szCs w:val="20"/>
              </w:rPr>
            </w:pPr>
            <w:r w:rsidRPr="00780267">
              <w:rPr>
                <w:rFonts w:ascii="Arial Narrow" w:hAnsi="Arial Narrow"/>
                <w:sz w:val="20"/>
                <w:szCs w:val="20"/>
              </w:rPr>
              <w:lastRenderedPageBreak/>
              <w:t>Economic evaluation</w:t>
            </w:r>
          </w:p>
        </w:tc>
        <w:tc>
          <w:tcPr>
            <w:tcW w:w="2122" w:type="pct"/>
            <w:shd w:val="clear" w:color="auto" w:fill="B8CCE4" w:themeFill="accent1" w:themeFillTint="66"/>
          </w:tcPr>
          <w:p w14:paraId="0D6004E0" w14:textId="268CBB31" w:rsidR="00ED284B" w:rsidRPr="00780267" w:rsidRDefault="00ED284B" w:rsidP="009822F5">
            <w:pPr>
              <w:pStyle w:val="3-BodyText"/>
              <w:numPr>
                <w:ilvl w:val="0"/>
                <w:numId w:val="0"/>
              </w:numPr>
              <w:spacing w:before="0" w:after="0"/>
              <w:jc w:val="left"/>
              <w:rPr>
                <w:rFonts w:ascii="Arial Narrow" w:hAnsi="Arial Narrow"/>
                <w:sz w:val="20"/>
                <w:szCs w:val="20"/>
              </w:rPr>
            </w:pPr>
            <w:r w:rsidRPr="00780267">
              <w:rPr>
                <w:rFonts w:ascii="Arial Narrow" w:hAnsi="Arial Narrow"/>
                <w:sz w:val="20"/>
                <w:szCs w:val="20"/>
              </w:rPr>
              <w:t xml:space="preserve">The economic model used a combined partitioned survival and Markov model approach which PBAC considered had structural uncertainties including: the Markov approach double counting progression and mortality; and modelling of the transitions in progressed health states ARCHES was unlikely to reflect progressed patients from EMBARK, as ARCHES included newly diagnosed </w:t>
            </w:r>
            <w:proofErr w:type="spellStart"/>
            <w:r w:rsidRPr="00780267">
              <w:rPr>
                <w:rFonts w:ascii="Arial Narrow" w:hAnsi="Arial Narrow"/>
                <w:sz w:val="20"/>
                <w:szCs w:val="20"/>
              </w:rPr>
              <w:t>mHSPC</w:t>
            </w:r>
            <w:proofErr w:type="spellEnd"/>
            <w:r w:rsidRPr="00780267">
              <w:rPr>
                <w:rFonts w:ascii="Arial Narrow" w:hAnsi="Arial Narrow"/>
                <w:sz w:val="20"/>
                <w:szCs w:val="20"/>
              </w:rPr>
              <w:t xml:space="preserve"> patients (66.7</w:t>
            </w:r>
            <w:r w:rsidRPr="00E34B23">
              <w:rPr>
                <w:rFonts w:ascii="Arial Narrow" w:hAnsi="Arial Narrow"/>
                <w:sz w:val="20"/>
                <w:szCs w:val="20"/>
              </w:rPr>
              <w:t xml:space="preserve">%). PBAC concluded that the economic model likely overestimated treatment effect for </w:t>
            </w:r>
            <w:r w:rsidR="009822F5" w:rsidRPr="00E34B23">
              <w:rPr>
                <w:rFonts w:ascii="Arial Narrow" w:hAnsi="Arial Narrow"/>
                <w:sz w:val="20"/>
                <w:szCs w:val="20"/>
              </w:rPr>
              <w:t xml:space="preserve">ENZA+ADT </w:t>
            </w:r>
            <w:r w:rsidRPr="00E34B23">
              <w:rPr>
                <w:rFonts w:ascii="Arial Narrow" w:hAnsi="Arial Narrow"/>
                <w:sz w:val="20"/>
                <w:szCs w:val="20"/>
              </w:rPr>
              <w:t xml:space="preserve">over ADT, and the modelled survival gain (2.03 discounted </w:t>
            </w:r>
            <w:r w:rsidR="009822F5" w:rsidRPr="00E34B23">
              <w:rPr>
                <w:rFonts w:ascii="Arial Narrow" w:hAnsi="Arial Narrow"/>
                <w:sz w:val="20"/>
                <w:szCs w:val="20"/>
              </w:rPr>
              <w:t>LYG</w:t>
            </w:r>
            <w:r w:rsidRPr="00E34B23">
              <w:rPr>
                <w:rFonts w:ascii="Arial Narrow" w:hAnsi="Arial Narrow"/>
                <w:sz w:val="20"/>
                <w:szCs w:val="20"/>
              </w:rPr>
              <w:t>, 3.77 undiscounted LY</w:t>
            </w:r>
            <w:r w:rsidR="009822F5" w:rsidRPr="00E34B23">
              <w:rPr>
                <w:rFonts w:ascii="Arial Narrow" w:hAnsi="Arial Narrow"/>
                <w:sz w:val="20"/>
                <w:szCs w:val="20"/>
              </w:rPr>
              <w:t>G</w:t>
            </w:r>
            <w:r w:rsidRPr="00E34B23">
              <w:rPr>
                <w:rFonts w:ascii="Arial Narrow" w:hAnsi="Arial Narrow"/>
                <w:sz w:val="20"/>
                <w:szCs w:val="20"/>
              </w:rPr>
              <w:t>) was optimistic given the size of the gain observed in EMBARK (paras</w:t>
            </w:r>
            <w:r w:rsidRPr="00780267">
              <w:rPr>
                <w:rFonts w:ascii="Arial Narrow" w:hAnsi="Arial Narrow"/>
                <w:sz w:val="20"/>
                <w:szCs w:val="20"/>
              </w:rPr>
              <w:t xml:space="preserve"> 6.46, 7.1, 7.13, 7.14, ENZA PSD, Nov. 2024).</w:t>
            </w:r>
          </w:p>
        </w:tc>
        <w:tc>
          <w:tcPr>
            <w:tcW w:w="2330" w:type="pct"/>
          </w:tcPr>
          <w:p w14:paraId="37A7CC37" w14:textId="47D2F6E4" w:rsidR="00ED284B" w:rsidRPr="00780267" w:rsidRDefault="00ED284B" w:rsidP="00D70E15">
            <w:pPr>
              <w:pStyle w:val="TableText0"/>
              <w:rPr>
                <w:rFonts w:eastAsiaTheme="minorHAnsi" w:cstheme="minorBidi"/>
                <w:bCs w:val="0"/>
                <w:szCs w:val="20"/>
              </w:rPr>
            </w:pPr>
            <w:r w:rsidRPr="00780267">
              <w:rPr>
                <w:rFonts w:eastAsiaTheme="minorHAnsi" w:cstheme="minorBidi"/>
                <w:bCs w:val="0"/>
                <w:szCs w:val="20"/>
              </w:rPr>
              <w:t>The resubmission used a partition</w:t>
            </w:r>
            <w:r w:rsidR="009B7FB4" w:rsidRPr="00780267">
              <w:rPr>
                <w:rFonts w:eastAsiaTheme="minorHAnsi" w:cstheme="minorBidi"/>
                <w:bCs w:val="0"/>
                <w:szCs w:val="20"/>
              </w:rPr>
              <w:t>ed</w:t>
            </w:r>
            <w:r w:rsidRPr="00780267">
              <w:rPr>
                <w:rFonts w:eastAsiaTheme="minorHAnsi" w:cstheme="minorBidi"/>
                <w:bCs w:val="0"/>
                <w:szCs w:val="20"/>
              </w:rPr>
              <w:t xml:space="preserve"> survival model, with all-cause mortality informed by the final OS in EMBARK. The m0CRPC health state was removed. Progression from </w:t>
            </w:r>
            <w:proofErr w:type="spellStart"/>
            <w:r w:rsidRPr="00780267">
              <w:rPr>
                <w:rFonts w:eastAsiaTheme="minorHAnsi" w:cstheme="minorBidi"/>
                <w:bCs w:val="0"/>
                <w:szCs w:val="20"/>
              </w:rPr>
              <w:t>mHSPC</w:t>
            </w:r>
            <w:proofErr w:type="spellEnd"/>
            <w:r w:rsidRPr="00780267">
              <w:rPr>
                <w:rFonts w:eastAsiaTheme="minorHAnsi" w:cstheme="minorBidi"/>
                <w:bCs w:val="0"/>
                <w:szCs w:val="20"/>
              </w:rPr>
              <w:t xml:space="preserve"> to mCRPC and subsequent treatment in </w:t>
            </w:r>
            <w:proofErr w:type="spellStart"/>
            <w:r w:rsidRPr="00780267">
              <w:rPr>
                <w:rFonts w:eastAsiaTheme="minorHAnsi" w:cstheme="minorBidi"/>
                <w:bCs w:val="0"/>
                <w:szCs w:val="20"/>
              </w:rPr>
              <w:t>mHSPC</w:t>
            </w:r>
            <w:proofErr w:type="spellEnd"/>
            <w:r w:rsidRPr="00780267">
              <w:rPr>
                <w:rFonts w:eastAsiaTheme="minorHAnsi" w:cstheme="minorBidi"/>
                <w:bCs w:val="0"/>
                <w:szCs w:val="20"/>
              </w:rPr>
              <w:t xml:space="preserve"> was informed by ARASENS. ARASENS enrolled a much higher proportion of patients of newly diagnosed </w:t>
            </w:r>
            <w:proofErr w:type="spellStart"/>
            <w:r w:rsidRPr="00780267">
              <w:rPr>
                <w:rFonts w:eastAsiaTheme="minorHAnsi" w:cstheme="minorBidi"/>
                <w:bCs w:val="0"/>
                <w:szCs w:val="20"/>
              </w:rPr>
              <w:t>mHSPC</w:t>
            </w:r>
            <w:proofErr w:type="spellEnd"/>
            <w:r w:rsidRPr="00780267">
              <w:rPr>
                <w:rFonts w:eastAsiaTheme="minorHAnsi" w:cstheme="minorBidi"/>
                <w:bCs w:val="0"/>
                <w:szCs w:val="20"/>
              </w:rPr>
              <w:t xml:space="preserve"> patients than ARCHES (86.1% versus 66.7%</w:t>
            </w:r>
            <w:r w:rsidR="00593984" w:rsidRPr="00780267">
              <w:rPr>
                <w:rFonts w:eastAsiaTheme="minorHAnsi" w:cstheme="minorBidi"/>
                <w:bCs w:val="0"/>
                <w:szCs w:val="20"/>
              </w:rPr>
              <w:t>) and</w:t>
            </w:r>
            <w:r w:rsidRPr="00780267">
              <w:rPr>
                <w:rFonts w:eastAsiaTheme="minorHAnsi" w:cstheme="minorBidi"/>
                <w:bCs w:val="0"/>
                <w:szCs w:val="20"/>
              </w:rPr>
              <w:t xml:space="preserve"> </w:t>
            </w:r>
            <w:r w:rsidR="004A648C" w:rsidRPr="00780267">
              <w:rPr>
                <w:rFonts w:eastAsiaTheme="minorHAnsi" w:cstheme="minorBidi"/>
                <w:bCs w:val="0"/>
                <w:szCs w:val="20"/>
              </w:rPr>
              <w:t>hence did not address this concern</w:t>
            </w:r>
            <w:r w:rsidRPr="00780267">
              <w:rPr>
                <w:rFonts w:eastAsiaTheme="minorHAnsi" w:cstheme="minorBidi"/>
                <w:bCs w:val="0"/>
                <w:szCs w:val="20"/>
              </w:rPr>
              <w:t xml:space="preserve">. LYG remained high. At 30 years (i.e., </w:t>
            </w:r>
            <w:r w:rsidR="004A648C" w:rsidRPr="00780267">
              <w:rPr>
                <w:rFonts w:eastAsiaTheme="minorHAnsi" w:cstheme="minorBidi"/>
                <w:bCs w:val="0"/>
                <w:szCs w:val="20"/>
              </w:rPr>
              <w:t xml:space="preserve">the time horizon in </w:t>
            </w:r>
            <w:r w:rsidRPr="00780267">
              <w:rPr>
                <w:rFonts w:eastAsiaTheme="minorHAnsi" w:cstheme="minorBidi"/>
                <w:bCs w:val="0"/>
                <w:szCs w:val="20"/>
              </w:rPr>
              <w:t xml:space="preserve">the </w:t>
            </w:r>
            <w:r w:rsidRPr="00E34B23">
              <w:rPr>
                <w:rFonts w:eastAsiaTheme="minorHAnsi" w:cstheme="minorBidi"/>
                <w:bCs w:val="0"/>
                <w:szCs w:val="20"/>
              </w:rPr>
              <w:t>Nov 2024 base case) ENZA+ADT resulted in an additional 1.95 (10.59 vs 8.64) discounted LYs gained and 4.11 (15.85 vs 11.73) undiscounted</w:t>
            </w:r>
            <w:r w:rsidRPr="00780267">
              <w:rPr>
                <w:rFonts w:eastAsiaTheme="minorHAnsi" w:cstheme="minorBidi"/>
                <w:bCs w:val="0"/>
                <w:szCs w:val="20"/>
              </w:rPr>
              <w:t xml:space="preserve"> LYs gained. </w:t>
            </w:r>
          </w:p>
        </w:tc>
      </w:tr>
      <w:tr w:rsidR="00ED284B" w:rsidRPr="00780267" w14:paraId="2A599D2D" w14:textId="77777777" w:rsidTr="00055C69">
        <w:trPr>
          <w:cantSplit/>
          <w:trHeight w:val="20"/>
        </w:trPr>
        <w:tc>
          <w:tcPr>
            <w:tcW w:w="548" w:type="pct"/>
            <w:vMerge/>
          </w:tcPr>
          <w:p w14:paraId="0D20A7A4" w14:textId="3805798E" w:rsidR="00ED284B" w:rsidRPr="00780267" w:rsidRDefault="00ED284B" w:rsidP="00F55CCB">
            <w:pPr>
              <w:pStyle w:val="3-BodyText"/>
              <w:numPr>
                <w:ilvl w:val="0"/>
                <w:numId w:val="0"/>
              </w:numPr>
              <w:spacing w:before="0" w:after="0"/>
              <w:jc w:val="left"/>
              <w:rPr>
                <w:rFonts w:ascii="Arial Narrow" w:hAnsi="Arial Narrow"/>
                <w:sz w:val="20"/>
                <w:szCs w:val="20"/>
              </w:rPr>
            </w:pPr>
          </w:p>
        </w:tc>
        <w:tc>
          <w:tcPr>
            <w:tcW w:w="2122" w:type="pct"/>
            <w:shd w:val="clear" w:color="auto" w:fill="B8CCE4" w:themeFill="accent1" w:themeFillTint="66"/>
          </w:tcPr>
          <w:p w14:paraId="38CC0875" w14:textId="5628B80C" w:rsidR="00ED284B" w:rsidRPr="00780267" w:rsidRDefault="00ED284B" w:rsidP="00F55CCB">
            <w:pPr>
              <w:pStyle w:val="3-BodyText"/>
              <w:numPr>
                <w:ilvl w:val="0"/>
                <w:numId w:val="0"/>
              </w:numPr>
              <w:spacing w:before="0" w:after="0"/>
              <w:jc w:val="left"/>
              <w:rPr>
                <w:rFonts w:ascii="Arial Narrow" w:hAnsi="Arial Narrow"/>
                <w:sz w:val="20"/>
                <w:szCs w:val="20"/>
              </w:rPr>
            </w:pPr>
            <w:r w:rsidRPr="00780267">
              <w:rPr>
                <w:rFonts w:ascii="Arial Narrow" w:hAnsi="Arial Narrow"/>
                <w:sz w:val="20"/>
                <w:szCs w:val="20"/>
              </w:rPr>
              <w:t xml:space="preserve">PBAC considered the time horizon long and recalled that it had previously accepted a time horizon of 10 years in the </w:t>
            </w:r>
            <w:proofErr w:type="spellStart"/>
            <w:r w:rsidRPr="00780267">
              <w:rPr>
                <w:rFonts w:ascii="Arial Narrow" w:hAnsi="Arial Narrow"/>
                <w:sz w:val="20"/>
                <w:szCs w:val="20"/>
              </w:rPr>
              <w:t>mHSPC</w:t>
            </w:r>
            <w:proofErr w:type="spellEnd"/>
            <w:r w:rsidRPr="00780267">
              <w:rPr>
                <w:rFonts w:ascii="Arial Narrow" w:hAnsi="Arial Narrow"/>
                <w:sz w:val="20"/>
                <w:szCs w:val="20"/>
              </w:rPr>
              <w:t xml:space="preserve"> and m0CRPC settings (para 7.14, ENZA PSD, Nov. 2024).</w:t>
            </w:r>
          </w:p>
        </w:tc>
        <w:tc>
          <w:tcPr>
            <w:tcW w:w="2330" w:type="pct"/>
          </w:tcPr>
          <w:p w14:paraId="066D4E18" w14:textId="0ACC7936" w:rsidR="00ED284B" w:rsidRPr="00780267" w:rsidRDefault="00ED284B" w:rsidP="00F55CCB">
            <w:pPr>
              <w:pStyle w:val="3-BodyText"/>
              <w:numPr>
                <w:ilvl w:val="0"/>
                <w:numId w:val="0"/>
              </w:numPr>
              <w:spacing w:before="0" w:after="0"/>
              <w:jc w:val="left"/>
              <w:rPr>
                <w:rFonts w:ascii="Arial Narrow" w:hAnsi="Arial Narrow"/>
                <w:sz w:val="20"/>
                <w:szCs w:val="20"/>
              </w:rPr>
            </w:pPr>
            <w:r w:rsidRPr="00780267">
              <w:rPr>
                <w:rFonts w:ascii="Arial Narrow" w:hAnsi="Arial Narrow"/>
                <w:sz w:val="20"/>
                <w:szCs w:val="20"/>
              </w:rPr>
              <w:t xml:space="preserve">Time horizon </w:t>
            </w:r>
            <w:r w:rsidR="004A648C" w:rsidRPr="00780267">
              <w:rPr>
                <w:rFonts w:ascii="Arial Narrow" w:hAnsi="Arial Narrow"/>
                <w:sz w:val="20"/>
                <w:szCs w:val="20"/>
              </w:rPr>
              <w:t xml:space="preserve">was </w:t>
            </w:r>
            <w:r w:rsidRPr="00780267">
              <w:rPr>
                <w:rFonts w:ascii="Arial Narrow" w:hAnsi="Arial Narrow"/>
                <w:sz w:val="20"/>
                <w:szCs w:val="20"/>
              </w:rPr>
              <w:t xml:space="preserve">reduced to 20 years. The time horizon of 20 years was </w:t>
            </w:r>
            <w:r w:rsidR="00A81EEC" w:rsidRPr="00780267">
              <w:rPr>
                <w:rFonts w:ascii="Arial Narrow" w:hAnsi="Arial Narrow"/>
                <w:sz w:val="20"/>
                <w:szCs w:val="20"/>
              </w:rPr>
              <w:t>reasonable, supported by additional follow-up data in EMBARK</w:t>
            </w:r>
            <w:r w:rsidRPr="00780267">
              <w:rPr>
                <w:rFonts w:ascii="Arial Narrow" w:hAnsi="Arial Narrow"/>
                <w:sz w:val="20"/>
                <w:szCs w:val="20"/>
              </w:rPr>
              <w:t>.</w:t>
            </w:r>
          </w:p>
        </w:tc>
      </w:tr>
      <w:tr w:rsidR="00ED284B" w:rsidRPr="00780267" w14:paraId="6164A510" w14:textId="77777777" w:rsidTr="00055C69">
        <w:trPr>
          <w:cantSplit/>
          <w:trHeight w:val="20"/>
        </w:trPr>
        <w:tc>
          <w:tcPr>
            <w:tcW w:w="548" w:type="pct"/>
            <w:vMerge/>
          </w:tcPr>
          <w:p w14:paraId="714FB33C" w14:textId="77777777" w:rsidR="00ED284B" w:rsidRPr="00780267" w:rsidRDefault="00ED284B" w:rsidP="00F55CCB">
            <w:pPr>
              <w:pStyle w:val="3-BodyText"/>
              <w:numPr>
                <w:ilvl w:val="0"/>
                <w:numId w:val="0"/>
              </w:numPr>
              <w:spacing w:before="0" w:after="0"/>
              <w:jc w:val="left"/>
              <w:rPr>
                <w:rFonts w:ascii="Arial Narrow" w:hAnsi="Arial Narrow"/>
                <w:sz w:val="20"/>
                <w:szCs w:val="20"/>
              </w:rPr>
            </w:pPr>
          </w:p>
        </w:tc>
        <w:tc>
          <w:tcPr>
            <w:tcW w:w="2122" w:type="pct"/>
            <w:shd w:val="clear" w:color="auto" w:fill="B8CCE4" w:themeFill="accent1" w:themeFillTint="66"/>
          </w:tcPr>
          <w:p w14:paraId="199BFBEF" w14:textId="3927C7CE" w:rsidR="00ED284B" w:rsidRPr="00780267" w:rsidRDefault="00ED284B" w:rsidP="00F55CCB">
            <w:pPr>
              <w:pStyle w:val="3-BodyText"/>
              <w:numPr>
                <w:ilvl w:val="0"/>
                <w:numId w:val="0"/>
              </w:numPr>
              <w:spacing w:before="0" w:after="0"/>
              <w:jc w:val="left"/>
              <w:rPr>
                <w:rFonts w:ascii="Arial Narrow" w:hAnsi="Arial Narrow"/>
                <w:sz w:val="20"/>
                <w:szCs w:val="20"/>
              </w:rPr>
            </w:pPr>
            <w:r w:rsidRPr="00780267">
              <w:rPr>
                <w:rFonts w:ascii="Arial Narrow" w:hAnsi="Arial Narrow"/>
                <w:sz w:val="20"/>
                <w:szCs w:val="20"/>
              </w:rPr>
              <w:t>PBAC noted the utility values applied were high compared to Australian general population values (para 7.14, ENZA PSD, Nov. 2024).</w:t>
            </w:r>
          </w:p>
        </w:tc>
        <w:tc>
          <w:tcPr>
            <w:tcW w:w="2330" w:type="pct"/>
          </w:tcPr>
          <w:p w14:paraId="534A3874" w14:textId="3F218492" w:rsidR="00ED284B" w:rsidRPr="00780267" w:rsidRDefault="00ED284B" w:rsidP="00F55CCB">
            <w:pPr>
              <w:pStyle w:val="3-BodyText"/>
              <w:numPr>
                <w:ilvl w:val="0"/>
                <w:numId w:val="0"/>
              </w:numPr>
              <w:spacing w:before="0" w:after="0"/>
              <w:jc w:val="left"/>
              <w:rPr>
                <w:rFonts w:ascii="Arial Narrow" w:hAnsi="Arial Narrow"/>
                <w:sz w:val="20"/>
                <w:szCs w:val="20"/>
              </w:rPr>
            </w:pPr>
            <w:r w:rsidRPr="00780267">
              <w:rPr>
                <w:rFonts w:ascii="Arial Narrow" w:hAnsi="Arial Narrow"/>
                <w:sz w:val="20"/>
                <w:szCs w:val="20"/>
              </w:rPr>
              <w:t xml:space="preserve">The source of utility </w:t>
            </w:r>
            <w:r w:rsidR="009B7FB4" w:rsidRPr="00780267">
              <w:rPr>
                <w:rFonts w:ascii="Arial Narrow" w:hAnsi="Arial Narrow"/>
                <w:sz w:val="20"/>
                <w:szCs w:val="20"/>
              </w:rPr>
              <w:t xml:space="preserve">values </w:t>
            </w:r>
            <w:r w:rsidRPr="00780267">
              <w:rPr>
                <w:rFonts w:ascii="Arial Narrow" w:hAnsi="Arial Narrow"/>
                <w:sz w:val="20"/>
                <w:szCs w:val="20"/>
              </w:rPr>
              <w:t xml:space="preserve">remained unchanged, but the resubmission </w:t>
            </w:r>
            <w:r w:rsidR="009822F5" w:rsidRPr="00780267">
              <w:rPr>
                <w:rFonts w:ascii="Arial Narrow" w:hAnsi="Arial Narrow"/>
                <w:sz w:val="20"/>
                <w:szCs w:val="20"/>
              </w:rPr>
              <w:t>adjusted</w:t>
            </w:r>
            <w:r w:rsidRPr="00780267">
              <w:rPr>
                <w:rFonts w:ascii="Arial Narrow" w:hAnsi="Arial Narrow"/>
                <w:sz w:val="20"/>
                <w:szCs w:val="20"/>
              </w:rPr>
              <w:t xml:space="preserve"> </w:t>
            </w:r>
            <w:r w:rsidR="002A38A1" w:rsidRPr="00780267">
              <w:rPr>
                <w:rFonts w:ascii="Arial Narrow" w:hAnsi="Arial Narrow"/>
                <w:sz w:val="20"/>
                <w:szCs w:val="20"/>
              </w:rPr>
              <w:t xml:space="preserve">the </w:t>
            </w:r>
            <w:r w:rsidRPr="00780267">
              <w:rPr>
                <w:rFonts w:ascii="Arial Narrow" w:hAnsi="Arial Narrow"/>
                <w:sz w:val="20"/>
                <w:szCs w:val="20"/>
              </w:rPr>
              <w:t xml:space="preserve">utility values to ensure that </w:t>
            </w:r>
            <w:r w:rsidR="009822F5" w:rsidRPr="00780267">
              <w:rPr>
                <w:rFonts w:ascii="Arial Narrow" w:hAnsi="Arial Narrow"/>
                <w:sz w:val="20"/>
                <w:szCs w:val="20"/>
              </w:rPr>
              <w:t xml:space="preserve">they </w:t>
            </w:r>
            <w:r w:rsidRPr="00780267">
              <w:rPr>
                <w:rFonts w:ascii="Arial Narrow" w:hAnsi="Arial Narrow"/>
                <w:sz w:val="20"/>
                <w:szCs w:val="20"/>
              </w:rPr>
              <w:t xml:space="preserve">did not exceed the AU general population utility for a 65–74-year-old male (0.89). </w:t>
            </w:r>
            <w:r w:rsidR="00A81EEC" w:rsidRPr="00780267">
              <w:rPr>
                <w:rFonts w:ascii="Arial Narrow" w:hAnsi="Arial Narrow"/>
                <w:sz w:val="20"/>
                <w:szCs w:val="20"/>
              </w:rPr>
              <w:t>The down</w:t>
            </w:r>
            <w:r w:rsidR="002A38A1" w:rsidRPr="00780267">
              <w:rPr>
                <w:rFonts w:ascii="Arial Narrow" w:hAnsi="Arial Narrow"/>
                <w:sz w:val="20"/>
                <w:szCs w:val="20"/>
              </w:rPr>
              <w:t>ward</w:t>
            </w:r>
            <w:r w:rsidR="00A81EEC" w:rsidRPr="00780267">
              <w:rPr>
                <w:rFonts w:ascii="Arial Narrow" w:hAnsi="Arial Narrow"/>
                <w:sz w:val="20"/>
                <w:szCs w:val="20"/>
              </w:rPr>
              <w:t xml:space="preserve"> adjustment of utility values for progressed health states was poorly justified.</w:t>
            </w:r>
          </w:p>
        </w:tc>
      </w:tr>
      <w:tr w:rsidR="00D70E15" w:rsidRPr="00780267" w14:paraId="71C5F298" w14:textId="77777777" w:rsidTr="00055C69">
        <w:trPr>
          <w:cantSplit/>
          <w:trHeight w:val="20"/>
        </w:trPr>
        <w:tc>
          <w:tcPr>
            <w:tcW w:w="548" w:type="pct"/>
          </w:tcPr>
          <w:p w14:paraId="48E2222C" w14:textId="11851393" w:rsidR="00D70E15" w:rsidRPr="00780267" w:rsidRDefault="00D70E15" w:rsidP="00D2135C">
            <w:pPr>
              <w:pStyle w:val="3-BodyText"/>
              <w:numPr>
                <w:ilvl w:val="0"/>
                <w:numId w:val="0"/>
              </w:numPr>
              <w:spacing w:before="0" w:after="0"/>
              <w:jc w:val="left"/>
              <w:rPr>
                <w:rFonts w:ascii="Arial Narrow" w:hAnsi="Arial Narrow"/>
                <w:sz w:val="20"/>
                <w:szCs w:val="20"/>
              </w:rPr>
            </w:pPr>
            <w:r w:rsidRPr="00780267">
              <w:rPr>
                <w:rFonts w:ascii="Arial Narrow" w:hAnsi="Arial Narrow"/>
                <w:sz w:val="20"/>
                <w:szCs w:val="20"/>
              </w:rPr>
              <w:t>Financial impact</w:t>
            </w:r>
          </w:p>
        </w:tc>
        <w:tc>
          <w:tcPr>
            <w:tcW w:w="2122" w:type="pct"/>
            <w:shd w:val="clear" w:color="auto" w:fill="B8CCE4" w:themeFill="accent1" w:themeFillTint="66"/>
          </w:tcPr>
          <w:p w14:paraId="2645DC3C" w14:textId="28C2EB79" w:rsidR="00D70E15" w:rsidRPr="00780267" w:rsidRDefault="00D70E15" w:rsidP="00D2135C">
            <w:pPr>
              <w:pStyle w:val="3-BodyText"/>
              <w:numPr>
                <w:ilvl w:val="1"/>
                <w:numId w:val="1"/>
              </w:numPr>
              <w:spacing w:before="0" w:after="0"/>
              <w:ind w:left="0"/>
              <w:jc w:val="left"/>
              <w:rPr>
                <w:rFonts w:ascii="Arial Narrow" w:hAnsi="Arial Narrow"/>
                <w:sz w:val="20"/>
                <w:szCs w:val="20"/>
              </w:rPr>
            </w:pPr>
            <w:r w:rsidRPr="00780267">
              <w:rPr>
                <w:rFonts w:ascii="Arial Narrow" w:hAnsi="Arial Narrow"/>
                <w:sz w:val="20"/>
                <w:szCs w:val="20"/>
              </w:rPr>
              <w:t xml:space="preserve">The financial estimates were uncertain due to the underestimation of treatment duration, exclusion of the prevalent patient </w:t>
            </w:r>
            <w:r w:rsidRPr="002C6AC1">
              <w:rPr>
                <w:rFonts w:ascii="Arial Narrow" w:hAnsi="Arial Narrow"/>
                <w:sz w:val="20"/>
                <w:szCs w:val="20"/>
              </w:rPr>
              <w:t xml:space="preserve">pool, overestimation of the uptake rate (assumed at </w:t>
            </w:r>
            <w:r w:rsidR="00AD0C90" w:rsidRPr="00AD0C90">
              <w:rPr>
                <w:rFonts w:ascii="Arial Narrow" w:hAnsi="Arial Narrow"/>
                <w:sz w:val="2"/>
                <w:szCs w:val="20"/>
                <w:highlight w:val="black"/>
              </w:rPr>
              <w:t>redacted content</w:t>
            </w:r>
            <w:r w:rsidRPr="002C6AC1">
              <w:rPr>
                <w:rFonts w:ascii="Arial Narrow" w:hAnsi="Arial Narrow"/>
                <w:sz w:val="20"/>
                <w:szCs w:val="20"/>
              </w:rPr>
              <w:t>%), overestimation</w:t>
            </w:r>
            <w:r w:rsidRPr="00780267">
              <w:rPr>
                <w:rFonts w:ascii="Arial Narrow" w:hAnsi="Arial Narrow"/>
                <w:sz w:val="20"/>
                <w:szCs w:val="20"/>
              </w:rPr>
              <w:t xml:space="preserve"> of the BCR rate (33.33%), overestimation of the proportion of m0HSPC patients by assuming that all diagnosed patients underwent RP or RT, and the exclusion of MBS costs (paras 6.66, 7.15, and 7.16, ENZA PSD, Nov. 2024 PBAC meeting)</w:t>
            </w:r>
          </w:p>
        </w:tc>
        <w:tc>
          <w:tcPr>
            <w:tcW w:w="2330" w:type="pct"/>
          </w:tcPr>
          <w:p w14:paraId="611EB300" w14:textId="2DFDB0A5" w:rsidR="00D70E15" w:rsidRPr="00780267" w:rsidRDefault="00FF5921" w:rsidP="00D2135C">
            <w:pPr>
              <w:pStyle w:val="TableText0"/>
              <w:numPr>
                <w:ilvl w:val="1"/>
                <w:numId w:val="1"/>
              </w:numPr>
              <w:ind w:left="0"/>
              <w:rPr>
                <w:rFonts w:eastAsiaTheme="minorHAnsi" w:cstheme="minorBidi"/>
                <w:bCs w:val="0"/>
                <w:szCs w:val="20"/>
              </w:rPr>
            </w:pPr>
            <w:r w:rsidRPr="00780267">
              <w:rPr>
                <w:rFonts w:eastAsiaTheme="minorHAnsi" w:cstheme="minorBidi"/>
                <w:bCs w:val="0"/>
                <w:szCs w:val="20"/>
              </w:rPr>
              <w:t>The financial estimates were revised</w:t>
            </w:r>
            <w:r w:rsidR="002A38A1" w:rsidRPr="00780267">
              <w:rPr>
                <w:rFonts w:eastAsiaTheme="minorHAnsi" w:cstheme="minorBidi"/>
                <w:bCs w:val="0"/>
                <w:szCs w:val="20"/>
              </w:rPr>
              <w:t>,</w:t>
            </w:r>
            <w:r w:rsidRPr="00780267">
              <w:rPr>
                <w:rFonts w:eastAsiaTheme="minorHAnsi" w:cstheme="minorBidi"/>
                <w:bCs w:val="0"/>
                <w:szCs w:val="20"/>
              </w:rPr>
              <w:t xml:space="preserve"> incorporating </w:t>
            </w:r>
            <w:r w:rsidR="00D70E15" w:rsidRPr="00780267">
              <w:rPr>
                <w:rFonts w:eastAsiaTheme="minorHAnsi" w:cstheme="minorBidi"/>
                <w:bCs w:val="0"/>
                <w:szCs w:val="20"/>
              </w:rPr>
              <w:t>TTD estimates from the economic model</w:t>
            </w:r>
            <w:r w:rsidR="009822F5" w:rsidRPr="00780267">
              <w:rPr>
                <w:rFonts w:eastAsiaTheme="minorHAnsi" w:cstheme="minorBidi"/>
                <w:bCs w:val="0"/>
                <w:szCs w:val="20"/>
              </w:rPr>
              <w:t xml:space="preserve">. </w:t>
            </w:r>
            <w:r w:rsidR="00D70E15" w:rsidRPr="00780267">
              <w:rPr>
                <w:rFonts w:eastAsiaTheme="minorHAnsi" w:cstheme="minorBidi"/>
                <w:bCs w:val="0"/>
                <w:szCs w:val="20"/>
              </w:rPr>
              <w:t>The BCR rate was reduced from 33.3% to 30%</w:t>
            </w:r>
            <w:r w:rsidR="002A38A1" w:rsidRPr="00780267">
              <w:rPr>
                <w:rFonts w:eastAsiaTheme="minorHAnsi" w:cstheme="minorBidi"/>
                <w:bCs w:val="0"/>
                <w:szCs w:val="20"/>
              </w:rPr>
              <w:t>,</w:t>
            </w:r>
            <w:r w:rsidR="00D70E15" w:rsidRPr="00780267">
              <w:rPr>
                <w:rFonts w:eastAsiaTheme="minorHAnsi" w:cstheme="minorBidi"/>
                <w:bCs w:val="0"/>
                <w:szCs w:val="20"/>
              </w:rPr>
              <w:t xml:space="preserve"> </w:t>
            </w:r>
            <w:r w:rsidR="002A38A1" w:rsidRPr="00780267">
              <w:rPr>
                <w:rFonts w:eastAsiaTheme="minorHAnsi" w:cstheme="minorBidi"/>
                <w:bCs w:val="0"/>
                <w:szCs w:val="20"/>
              </w:rPr>
              <w:t xml:space="preserve">which </w:t>
            </w:r>
            <w:r w:rsidR="009822F5" w:rsidRPr="00780267">
              <w:rPr>
                <w:rFonts w:eastAsiaTheme="minorHAnsi" w:cstheme="minorBidi"/>
                <w:bCs w:val="0"/>
                <w:szCs w:val="20"/>
              </w:rPr>
              <w:t>remain</w:t>
            </w:r>
            <w:r w:rsidR="002A38A1" w:rsidRPr="00780267">
              <w:rPr>
                <w:rFonts w:eastAsiaTheme="minorHAnsi" w:cstheme="minorBidi"/>
                <w:bCs w:val="0"/>
                <w:szCs w:val="20"/>
              </w:rPr>
              <w:t>ed</w:t>
            </w:r>
            <w:r w:rsidR="00D70E15" w:rsidRPr="00780267">
              <w:rPr>
                <w:rFonts w:eastAsiaTheme="minorHAnsi" w:cstheme="minorBidi"/>
                <w:bCs w:val="0"/>
                <w:szCs w:val="20"/>
              </w:rPr>
              <w:t xml:space="preserve"> an overestimat</w:t>
            </w:r>
            <w:r w:rsidR="009822F5" w:rsidRPr="00780267">
              <w:rPr>
                <w:rFonts w:eastAsiaTheme="minorHAnsi" w:cstheme="minorBidi"/>
                <w:bCs w:val="0"/>
                <w:szCs w:val="20"/>
              </w:rPr>
              <w:t>ion</w:t>
            </w:r>
            <w:r w:rsidR="00D70E15" w:rsidRPr="00780267">
              <w:rPr>
                <w:rFonts w:eastAsiaTheme="minorHAnsi" w:cstheme="minorBidi"/>
                <w:bCs w:val="0"/>
                <w:szCs w:val="20"/>
              </w:rPr>
              <w:t xml:space="preserve"> and was </w:t>
            </w:r>
            <w:r w:rsidR="00F73D79" w:rsidRPr="00780267">
              <w:rPr>
                <w:rFonts w:eastAsiaTheme="minorHAnsi" w:cstheme="minorBidi"/>
                <w:bCs w:val="0"/>
                <w:szCs w:val="20"/>
              </w:rPr>
              <w:t>higher</w:t>
            </w:r>
            <w:r w:rsidR="009822F5" w:rsidRPr="00780267">
              <w:rPr>
                <w:rFonts w:eastAsiaTheme="minorHAnsi" w:cstheme="minorBidi"/>
                <w:bCs w:val="0"/>
                <w:szCs w:val="20"/>
              </w:rPr>
              <w:t xml:space="preserve"> than what was</w:t>
            </w:r>
            <w:r w:rsidR="00D70E15" w:rsidRPr="00780267">
              <w:rPr>
                <w:rFonts w:eastAsiaTheme="minorHAnsi" w:cstheme="minorBidi"/>
                <w:bCs w:val="0"/>
                <w:szCs w:val="20"/>
              </w:rPr>
              <w:t xml:space="preserve"> used in the prevalence-based approach (</w:t>
            </w:r>
            <w:r w:rsidR="009822F5" w:rsidRPr="00780267">
              <w:rPr>
                <w:rFonts w:eastAsiaTheme="minorHAnsi" w:cstheme="minorBidi"/>
                <w:bCs w:val="0"/>
                <w:szCs w:val="20"/>
              </w:rPr>
              <w:t xml:space="preserve">≈ </w:t>
            </w:r>
            <w:r w:rsidR="00D70E15" w:rsidRPr="00780267">
              <w:rPr>
                <w:rFonts w:eastAsiaTheme="minorHAnsi" w:cstheme="minorBidi"/>
                <w:bCs w:val="0"/>
                <w:szCs w:val="20"/>
              </w:rPr>
              <w:t>18%). The proportion of patients undergoing RP</w:t>
            </w:r>
            <w:r w:rsidR="009822F5" w:rsidRPr="00780267">
              <w:rPr>
                <w:rFonts w:eastAsiaTheme="minorHAnsi" w:cstheme="minorBidi"/>
                <w:bCs w:val="0"/>
                <w:szCs w:val="20"/>
              </w:rPr>
              <w:t>/</w:t>
            </w:r>
            <w:r w:rsidR="00D70E15" w:rsidRPr="00780267">
              <w:rPr>
                <w:rFonts w:eastAsiaTheme="minorHAnsi" w:cstheme="minorBidi"/>
                <w:bCs w:val="0"/>
                <w:szCs w:val="20"/>
              </w:rPr>
              <w:t xml:space="preserve">RT was </w:t>
            </w:r>
            <w:r w:rsidR="009822F5" w:rsidRPr="00780267">
              <w:rPr>
                <w:rFonts w:eastAsiaTheme="minorHAnsi" w:cstheme="minorBidi"/>
                <w:bCs w:val="0"/>
                <w:szCs w:val="20"/>
              </w:rPr>
              <w:t xml:space="preserve">appropriately </w:t>
            </w:r>
            <w:r w:rsidR="00D70E15" w:rsidRPr="00780267">
              <w:rPr>
                <w:rFonts w:eastAsiaTheme="minorHAnsi" w:cstheme="minorBidi"/>
                <w:bCs w:val="0"/>
                <w:szCs w:val="20"/>
              </w:rPr>
              <w:t xml:space="preserve">revised from 100% to </w:t>
            </w:r>
            <w:r w:rsidR="00973236" w:rsidRPr="00780267">
              <w:rPr>
                <w:rFonts w:eastAsiaTheme="minorHAnsi" w:cstheme="minorBidi"/>
                <w:bCs w:val="0"/>
                <w:szCs w:val="20"/>
              </w:rPr>
              <w:t>84.47</w:t>
            </w:r>
            <w:r w:rsidR="00D70E15" w:rsidRPr="00780267">
              <w:rPr>
                <w:rFonts w:eastAsiaTheme="minorHAnsi" w:cstheme="minorBidi"/>
                <w:bCs w:val="0"/>
                <w:szCs w:val="20"/>
              </w:rPr>
              <w:t xml:space="preserve">%. MBS administration costs were included, but </w:t>
            </w:r>
            <w:r w:rsidR="00ED284B" w:rsidRPr="00780267">
              <w:rPr>
                <w:rFonts w:eastAsiaTheme="minorHAnsi" w:cstheme="minorBidi"/>
                <w:bCs w:val="0"/>
                <w:szCs w:val="20"/>
              </w:rPr>
              <w:t xml:space="preserve">other </w:t>
            </w:r>
            <w:r w:rsidR="00D70E15" w:rsidRPr="00780267">
              <w:rPr>
                <w:rFonts w:eastAsiaTheme="minorHAnsi" w:cstheme="minorBidi"/>
                <w:bCs w:val="0"/>
                <w:szCs w:val="20"/>
              </w:rPr>
              <w:t xml:space="preserve">MBS </w:t>
            </w:r>
            <w:r w:rsidR="00ED284B" w:rsidRPr="00780267">
              <w:rPr>
                <w:rFonts w:eastAsiaTheme="minorHAnsi" w:cstheme="minorBidi"/>
                <w:bCs w:val="0"/>
                <w:szCs w:val="20"/>
              </w:rPr>
              <w:t>costs</w:t>
            </w:r>
            <w:r w:rsidR="00D70E15" w:rsidRPr="00780267">
              <w:rPr>
                <w:rFonts w:eastAsiaTheme="minorHAnsi" w:cstheme="minorBidi"/>
                <w:bCs w:val="0"/>
                <w:szCs w:val="20"/>
              </w:rPr>
              <w:t xml:space="preserve"> </w:t>
            </w:r>
            <w:r w:rsidR="00ED284B" w:rsidRPr="00780267">
              <w:rPr>
                <w:rFonts w:eastAsiaTheme="minorHAnsi" w:cstheme="minorBidi"/>
                <w:bCs w:val="0"/>
                <w:szCs w:val="20"/>
              </w:rPr>
              <w:t>remained</w:t>
            </w:r>
            <w:r w:rsidR="00D70E15" w:rsidRPr="00780267">
              <w:rPr>
                <w:rFonts w:eastAsiaTheme="minorHAnsi" w:cstheme="minorBidi"/>
                <w:bCs w:val="0"/>
                <w:szCs w:val="20"/>
              </w:rPr>
              <w:t xml:space="preserve"> excluded.</w:t>
            </w:r>
          </w:p>
        </w:tc>
      </w:tr>
      <w:tr w:rsidR="0030572A" w:rsidRPr="00780267" w14:paraId="4F96BF91" w14:textId="77777777" w:rsidTr="00055C69">
        <w:trPr>
          <w:cantSplit/>
          <w:trHeight w:val="20"/>
        </w:trPr>
        <w:tc>
          <w:tcPr>
            <w:tcW w:w="548" w:type="pct"/>
          </w:tcPr>
          <w:p w14:paraId="4BBB23A1" w14:textId="01B160E9" w:rsidR="0030572A" w:rsidRPr="00780267" w:rsidRDefault="0030572A" w:rsidP="00D2135C">
            <w:pPr>
              <w:pStyle w:val="3-BodyText"/>
              <w:numPr>
                <w:ilvl w:val="0"/>
                <w:numId w:val="0"/>
              </w:numPr>
              <w:spacing w:before="0" w:after="0"/>
              <w:jc w:val="left"/>
              <w:rPr>
                <w:rFonts w:ascii="Arial Narrow" w:hAnsi="Arial Narrow"/>
                <w:sz w:val="20"/>
                <w:szCs w:val="20"/>
              </w:rPr>
            </w:pPr>
            <w:r w:rsidRPr="00780267">
              <w:rPr>
                <w:rFonts w:ascii="Arial Narrow" w:hAnsi="Arial Narrow"/>
                <w:sz w:val="20"/>
                <w:szCs w:val="20"/>
              </w:rPr>
              <w:t>RSA</w:t>
            </w:r>
          </w:p>
        </w:tc>
        <w:tc>
          <w:tcPr>
            <w:tcW w:w="2122" w:type="pct"/>
            <w:shd w:val="clear" w:color="auto" w:fill="B8CCE4" w:themeFill="accent1" w:themeFillTint="66"/>
          </w:tcPr>
          <w:p w14:paraId="6552A483" w14:textId="5D7963AF" w:rsidR="0030572A" w:rsidRPr="00780267" w:rsidRDefault="0030572A" w:rsidP="00D2135C">
            <w:pPr>
              <w:pStyle w:val="3-BodyText"/>
              <w:numPr>
                <w:ilvl w:val="1"/>
                <w:numId w:val="1"/>
              </w:numPr>
              <w:spacing w:before="0" w:after="0"/>
              <w:ind w:left="0"/>
              <w:jc w:val="left"/>
              <w:rPr>
                <w:rFonts w:ascii="Arial Narrow" w:hAnsi="Arial Narrow"/>
                <w:sz w:val="20"/>
                <w:szCs w:val="20"/>
              </w:rPr>
            </w:pPr>
            <w:r w:rsidRPr="00780267">
              <w:rPr>
                <w:rFonts w:ascii="Arial Narrow" w:hAnsi="Arial Narrow"/>
                <w:sz w:val="20"/>
                <w:szCs w:val="20"/>
              </w:rPr>
              <w:t>The PBAC advised that the proposed MAP was unlikely to protect the Commonwealth Government (para 6.75, ENZA PSD, Nov. 2024).</w:t>
            </w:r>
          </w:p>
        </w:tc>
        <w:tc>
          <w:tcPr>
            <w:tcW w:w="2330" w:type="pct"/>
          </w:tcPr>
          <w:p w14:paraId="39501086" w14:textId="7C85383B" w:rsidR="0030572A" w:rsidRPr="00780267" w:rsidRDefault="0030572A" w:rsidP="00D70E15">
            <w:pPr>
              <w:pStyle w:val="TableText0"/>
              <w:numPr>
                <w:ilvl w:val="1"/>
                <w:numId w:val="1"/>
              </w:numPr>
              <w:ind w:left="0"/>
              <w:rPr>
                <w:szCs w:val="20"/>
              </w:rPr>
            </w:pPr>
            <w:r w:rsidRPr="00780267">
              <w:rPr>
                <w:rFonts w:eastAsiaTheme="minorHAnsi" w:cstheme="minorBidi"/>
                <w:bCs w:val="0"/>
                <w:szCs w:val="20"/>
              </w:rPr>
              <w:t xml:space="preserve">The MAP was no longer proposed in the resubmission. The resubmission proposed an </w:t>
            </w:r>
            <w:bookmarkStart w:id="10" w:name="_Hlk214292149"/>
            <w:r w:rsidRPr="00780267">
              <w:rPr>
                <w:rFonts w:eastAsiaTheme="minorHAnsi" w:cstheme="minorBidi"/>
                <w:bCs w:val="0"/>
                <w:szCs w:val="20"/>
              </w:rPr>
              <w:t xml:space="preserve">RSA, </w:t>
            </w:r>
            <w:r w:rsidR="008C771A" w:rsidRPr="00780267">
              <w:rPr>
                <w:rFonts w:eastAsiaTheme="minorHAnsi" w:cstheme="minorBidi"/>
                <w:bCs w:val="0"/>
                <w:szCs w:val="20"/>
              </w:rPr>
              <w:t>which</w:t>
            </w:r>
            <w:r w:rsidR="002A38A1" w:rsidRPr="00780267">
              <w:rPr>
                <w:rFonts w:eastAsiaTheme="minorHAnsi" w:cstheme="minorBidi"/>
                <w:bCs w:val="0"/>
                <w:szCs w:val="20"/>
              </w:rPr>
              <w:t xml:space="preserve"> </w:t>
            </w:r>
            <w:r w:rsidRPr="00780267">
              <w:rPr>
                <w:rFonts w:eastAsiaTheme="minorHAnsi" w:cstheme="minorBidi"/>
                <w:bCs w:val="0"/>
                <w:szCs w:val="20"/>
              </w:rPr>
              <w:t>combin</w:t>
            </w:r>
            <w:r w:rsidR="002A38A1" w:rsidRPr="00780267">
              <w:rPr>
                <w:rFonts w:eastAsiaTheme="minorHAnsi" w:cstheme="minorBidi"/>
                <w:bCs w:val="0"/>
                <w:szCs w:val="20"/>
              </w:rPr>
              <w:t>es</w:t>
            </w:r>
            <w:r w:rsidRPr="00780267">
              <w:rPr>
                <w:rFonts w:eastAsiaTheme="minorHAnsi" w:cstheme="minorBidi"/>
                <w:bCs w:val="0"/>
                <w:szCs w:val="20"/>
              </w:rPr>
              <w:t xml:space="preserve"> m0HSPC with the currently existing </w:t>
            </w:r>
            <w:proofErr w:type="spellStart"/>
            <w:r w:rsidRPr="00780267">
              <w:rPr>
                <w:rFonts w:eastAsiaTheme="minorHAnsi" w:cstheme="minorBidi"/>
                <w:bCs w:val="0"/>
                <w:szCs w:val="20"/>
              </w:rPr>
              <w:t>mHSPC</w:t>
            </w:r>
            <w:proofErr w:type="spellEnd"/>
            <w:r w:rsidRPr="00780267">
              <w:rPr>
                <w:rFonts w:eastAsiaTheme="minorHAnsi" w:cstheme="minorBidi"/>
                <w:bCs w:val="0"/>
                <w:szCs w:val="20"/>
              </w:rPr>
              <w:t xml:space="preserve"> restriction</w:t>
            </w:r>
            <w:bookmarkEnd w:id="10"/>
            <w:r w:rsidRPr="00780267">
              <w:rPr>
                <w:rFonts w:eastAsiaTheme="minorHAnsi" w:cstheme="minorBidi"/>
                <w:bCs w:val="0"/>
                <w:szCs w:val="20"/>
              </w:rPr>
              <w:t>.</w:t>
            </w:r>
          </w:p>
        </w:tc>
      </w:tr>
    </w:tbl>
    <w:p w14:paraId="05420F40" w14:textId="15D87E96" w:rsidR="009B0958" w:rsidRPr="00780267" w:rsidRDefault="009B0958" w:rsidP="009B0958">
      <w:pPr>
        <w:pStyle w:val="TableFigureFooter"/>
        <w:spacing w:after="0"/>
        <w:rPr>
          <w:bCs w:val="0"/>
        </w:rPr>
      </w:pPr>
      <w:r w:rsidRPr="00780267">
        <w:rPr>
          <w:rStyle w:val="CommentReference"/>
          <w:b w:val="0"/>
          <w:sz w:val="18"/>
          <w:szCs w:val="18"/>
          <w:shd w:val="clear" w:color="auto" w:fill="B8CCE4" w:themeFill="accent1" w:themeFillTint="66"/>
        </w:rPr>
        <w:t xml:space="preserve">Blue </w:t>
      </w:r>
      <w:r w:rsidRPr="00780267">
        <w:rPr>
          <w:rStyle w:val="CommentReference"/>
          <w:b w:val="0"/>
          <w:sz w:val="18"/>
          <w:szCs w:val="18"/>
        </w:rPr>
        <w:t xml:space="preserve">shading indicates data previously seen by the </w:t>
      </w:r>
      <w:r w:rsidR="008C771A" w:rsidRPr="00780267">
        <w:rPr>
          <w:rStyle w:val="CommentReference"/>
          <w:b w:val="0"/>
          <w:sz w:val="18"/>
          <w:szCs w:val="18"/>
        </w:rPr>
        <w:t>PBAC.</w:t>
      </w:r>
    </w:p>
    <w:p w14:paraId="55B8B562" w14:textId="77777777" w:rsidR="0030572A" w:rsidRPr="00780267" w:rsidRDefault="0030572A" w:rsidP="0030572A">
      <w:pPr>
        <w:pStyle w:val="FooterTableFigure"/>
      </w:pPr>
      <w:r w:rsidRPr="00780267">
        <w:t>Source: Compiled during the evaluation from Table 1.1.1, pp37-41 and Table 3.1, pp122-125, and Table 4.1, pp199-201 of the resubmission.</w:t>
      </w:r>
    </w:p>
    <w:p w14:paraId="451D7156" w14:textId="78191189" w:rsidR="005C25FF" w:rsidRDefault="0030572A" w:rsidP="0030572A">
      <w:pPr>
        <w:pStyle w:val="FooterTableFigure"/>
      </w:pPr>
      <w:r w:rsidRPr="00780267">
        <w:t>ADT=androgen deprivation therapy; BCR=bio</w:t>
      </w:r>
      <w:r w:rsidR="00ED0227" w:rsidRPr="00780267">
        <w:t>chemi</w:t>
      </w:r>
      <w:r w:rsidRPr="00780267">
        <w:t xml:space="preserve">cal recurrence; DCO=data cut-off; ENZA=enzalutamide; KM=Kaplan-Meier; MAP=managed access program; </w:t>
      </w:r>
      <w:r w:rsidR="00DA076D" w:rsidRPr="00780267">
        <w:t xml:space="preserve">m0=non-metastatic; </w:t>
      </w:r>
      <w:r w:rsidRPr="00780267">
        <w:t xml:space="preserve">m0HSPC=non-metastatic hormone sensitive prostate cancer; </w:t>
      </w:r>
      <w:proofErr w:type="spellStart"/>
      <w:r w:rsidRPr="00780267">
        <w:t>mHSPC</w:t>
      </w:r>
      <w:proofErr w:type="spellEnd"/>
      <w:r w:rsidRPr="00780267">
        <w:t xml:space="preserve">= metastatic hormone sensitive prostate cancer; MFS=metastasis-free survival; MOGA=medical oncology group of Australia; OS=overall; survival; PS=product information; PSA=prostate-specific antigen; PSADT=PSA doubling time; RSA=risk-sharing arrangement; </w:t>
      </w:r>
      <w:r w:rsidR="00423371" w:rsidRPr="00780267">
        <w:t>RP=ra</w:t>
      </w:r>
      <w:r w:rsidR="009B7FB4" w:rsidRPr="00780267">
        <w:t>dic</w:t>
      </w:r>
      <w:r w:rsidR="00423371" w:rsidRPr="00780267">
        <w:t xml:space="preserve">al prostatectomy, RT=radiation therapy; </w:t>
      </w:r>
      <w:r w:rsidRPr="00780267">
        <w:t>QUM=quality use of medicine.</w:t>
      </w:r>
    </w:p>
    <w:p w14:paraId="5907A9B8" w14:textId="77777777" w:rsidR="00181AD9" w:rsidRDefault="00181AD9" w:rsidP="0030572A">
      <w:pPr>
        <w:pStyle w:val="FooterTableFigure"/>
      </w:pPr>
    </w:p>
    <w:p w14:paraId="437E33BA" w14:textId="5B2697D9" w:rsidR="00181AD9" w:rsidRPr="0015072C" w:rsidRDefault="00181AD9" w:rsidP="0015072C">
      <w:pPr>
        <w:rPr>
          <w:i/>
          <w:iCs/>
        </w:rPr>
      </w:pPr>
      <w:r w:rsidRPr="0015072C">
        <w:rPr>
          <w:i/>
          <w:iCs/>
        </w:rPr>
        <w:t>For more detail on PBAC’s view, see section 7 PBAC outcome</w:t>
      </w:r>
      <w:r w:rsidR="0015072C" w:rsidRPr="0015072C">
        <w:rPr>
          <w:i/>
          <w:iCs/>
        </w:rPr>
        <w:t>.</w:t>
      </w:r>
    </w:p>
    <w:p w14:paraId="76E4EF3C" w14:textId="13040F70" w:rsidR="00B60939" w:rsidRPr="0098262F" w:rsidRDefault="00B50DB8" w:rsidP="004E18E9">
      <w:pPr>
        <w:pStyle w:val="2-SectionHeading"/>
      </w:pPr>
      <w:bookmarkStart w:id="11" w:name="_Toc107902078"/>
      <w:bookmarkStart w:id="12" w:name="_Toc218511338"/>
      <w:bookmarkEnd w:id="11"/>
      <w:r w:rsidRPr="0098262F">
        <w:t>Requested listing</w:t>
      </w:r>
      <w:bookmarkEnd w:id="12"/>
    </w:p>
    <w:p w14:paraId="72E623C3" w14:textId="6860F13D" w:rsidR="00497B30" w:rsidRDefault="00B80E6E" w:rsidP="00B80E6E">
      <w:pPr>
        <w:pStyle w:val="3-BodyText"/>
      </w:pPr>
      <w:r>
        <w:t>The proposed restriction is presented below with Secretariat additions in italics and deletions in strikethrough.</w:t>
      </w:r>
      <w:r w:rsidR="00497B30" w:rsidRPr="00A701CC">
        <w:t xml:space="preserve"> </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w:tblPr>
      <w:tblGrid>
        <w:gridCol w:w="3940"/>
        <w:gridCol w:w="811"/>
        <w:gridCol w:w="812"/>
        <w:gridCol w:w="811"/>
        <w:gridCol w:w="812"/>
        <w:gridCol w:w="1881"/>
      </w:tblGrid>
      <w:tr w:rsidR="00B80E6E" w:rsidRPr="00667C8A" w14:paraId="4F992BCB" w14:textId="77777777" w:rsidTr="00961D37">
        <w:trPr>
          <w:cantSplit/>
          <w:trHeight w:val="20"/>
        </w:trPr>
        <w:tc>
          <w:tcPr>
            <w:tcW w:w="3940" w:type="dxa"/>
            <w:vAlign w:val="center"/>
          </w:tcPr>
          <w:p w14:paraId="0C044077" w14:textId="77777777" w:rsidR="00B80E6E" w:rsidRPr="00667C8A" w:rsidRDefault="00B80E6E" w:rsidP="00954B60">
            <w:pPr>
              <w:keepLines/>
              <w:rPr>
                <w:rFonts w:ascii="Arial Narrow" w:hAnsi="Arial Narrow"/>
                <w:b/>
                <w:bCs/>
                <w:sz w:val="20"/>
                <w:szCs w:val="20"/>
              </w:rPr>
            </w:pPr>
            <w:r w:rsidRPr="00667C8A">
              <w:rPr>
                <w:rFonts w:ascii="Arial Narrow" w:hAnsi="Arial Narrow"/>
                <w:b/>
                <w:bCs/>
                <w:sz w:val="20"/>
                <w:szCs w:val="20"/>
              </w:rPr>
              <w:lastRenderedPageBreak/>
              <w:t>MEDICINAL PRODUCT</w:t>
            </w:r>
          </w:p>
          <w:p w14:paraId="1A29C257" w14:textId="77777777" w:rsidR="00B80E6E" w:rsidRPr="00667C8A" w:rsidRDefault="00B80E6E" w:rsidP="00954B60">
            <w:pPr>
              <w:keepLines/>
              <w:rPr>
                <w:rFonts w:ascii="Arial Narrow" w:hAnsi="Arial Narrow"/>
                <w:b/>
                <w:sz w:val="20"/>
                <w:szCs w:val="20"/>
              </w:rPr>
            </w:pPr>
            <w:r w:rsidRPr="00667C8A">
              <w:rPr>
                <w:rFonts w:ascii="Arial Narrow" w:hAnsi="Arial Narrow"/>
                <w:b/>
                <w:bCs/>
                <w:sz w:val="20"/>
                <w:szCs w:val="20"/>
              </w:rPr>
              <w:t>medicinal product pack</w:t>
            </w:r>
          </w:p>
        </w:tc>
        <w:tc>
          <w:tcPr>
            <w:tcW w:w="811" w:type="dxa"/>
            <w:vAlign w:val="center"/>
          </w:tcPr>
          <w:p w14:paraId="4F11446B" w14:textId="77777777" w:rsidR="00B80E6E" w:rsidRPr="00667C8A" w:rsidRDefault="00B80E6E" w:rsidP="00954B60">
            <w:pPr>
              <w:keepLines/>
              <w:jc w:val="center"/>
              <w:rPr>
                <w:rFonts w:ascii="Arial Narrow" w:hAnsi="Arial Narrow"/>
                <w:b/>
                <w:sz w:val="20"/>
                <w:szCs w:val="20"/>
              </w:rPr>
            </w:pPr>
            <w:r w:rsidRPr="00667C8A">
              <w:rPr>
                <w:rFonts w:ascii="Arial Narrow" w:hAnsi="Arial Narrow"/>
                <w:b/>
                <w:sz w:val="20"/>
                <w:szCs w:val="20"/>
              </w:rPr>
              <w:t>PBS item code</w:t>
            </w:r>
          </w:p>
        </w:tc>
        <w:tc>
          <w:tcPr>
            <w:tcW w:w="812" w:type="dxa"/>
            <w:vAlign w:val="center"/>
          </w:tcPr>
          <w:p w14:paraId="647A9B47" w14:textId="77777777" w:rsidR="00B80E6E" w:rsidRPr="00667C8A" w:rsidRDefault="00B80E6E" w:rsidP="00954B60">
            <w:pPr>
              <w:keepLines/>
              <w:jc w:val="center"/>
              <w:rPr>
                <w:rFonts w:ascii="Arial Narrow" w:hAnsi="Arial Narrow"/>
                <w:b/>
                <w:sz w:val="20"/>
                <w:szCs w:val="20"/>
              </w:rPr>
            </w:pPr>
            <w:r w:rsidRPr="00667C8A">
              <w:rPr>
                <w:rFonts w:ascii="Arial Narrow" w:hAnsi="Arial Narrow"/>
                <w:b/>
                <w:sz w:val="20"/>
                <w:szCs w:val="20"/>
              </w:rPr>
              <w:t>Max. qty packs</w:t>
            </w:r>
          </w:p>
        </w:tc>
        <w:tc>
          <w:tcPr>
            <w:tcW w:w="811" w:type="dxa"/>
            <w:vAlign w:val="center"/>
          </w:tcPr>
          <w:p w14:paraId="4EA3EDE6" w14:textId="77777777" w:rsidR="00B80E6E" w:rsidRPr="00667C8A" w:rsidRDefault="00B80E6E" w:rsidP="00954B60">
            <w:pPr>
              <w:keepLines/>
              <w:jc w:val="center"/>
              <w:rPr>
                <w:rFonts w:ascii="Arial Narrow" w:hAnsi="Arial Narrow"/>
                <w:b/>
                <w:sz w:val="20"/>
                <w:szCs w:val="20"/>
              </w:rPr>
            </w:pPr>
            <w:r w:rsidRPr="00667C8A">
              <w:rPr>
                <w:rFonts w:ascii="Arial Narrow" w:hAnsi="Arial Narrow"/>
                <w:b/>
                <w:sz w:val="20"/>
                <w:szCs w:val="20"/>
              </w:rPr>
              <w:t>Max. qty units</w:t>
            </w:r>
          </w:p>
        </w:tc>
        <w:tc>
          <w:tcPr>
            <w:tcW w:w="812" w:type="dxa"/>
            <w:vAlign w:val="center"/>
          </w:tcPr>
          <w:p w14:paraId="01EA7B1B" w14:textId="77777777" w:rsidR="00B80E6E" w:rsidRPr="00667C8A" w:rsidRDefault="00B80E6E" w:rsidP="00954B60">
            <w:pPr>
              <w:keepLines/>
              <w:jc w:val="center"/>
              <w:rPr>
                <w:rFonts w:ascii="Arial Narrow" w:hAnsi="Arial Narrow"/>
                <w:b/>
                <w:sz w:val="20"/>
                <w:szCs w:val="20"/>
              </w:rPr>
            </w:pPr>
            <w:r w:rsidRPr="00667C8A">
              <w:rPr>
                <w:rFonts w:ascii="Arial Narrow" w:hAnsi="Arial Narrow"/>
                <w:b/>
                <w:sz w:val="20"/>
                <w:szCs w:val="20"/>
              </w:rPr>
              <w:t>№. of</w:t>
            </w:r>
          </w:p>
          <w:p w14:paraId="1B817987" w14:textId="77777777" w:rsidR="00B80E6E" w:rsidRPr="00667C8A" w:rsidRDefault="00B80E6E" w:rsidP="00954B60">
            <w:pPr>
              <w:keepLines/>
              <w:jc w:val="center"/>
              <w:rPr>
                <w:rFonts w:ascii="Arial Narrow" w:hAnsi="Arial Narrow"/>
                <w:b/>
                <w:sz w:val="20"/>
                <w:szCs w:val="20"/>
              </w:rPr>
            </w:pPr>
            <w:r w:rsidRPr="00667C8A">
              <w:rPr>
                <w:rFonts w:ascii="Arial Narrow" w:hAnsi="Arial Narrow"/>
                <w:b/>
                <w:sz w:val="20"/>
                <w:szCs w:val="20"/>
              </w:rPr>
              <w:t>Rpts</w:t>
            </w:r>
          </w:p>
        </w:tc>
        <w:tc>
          <w:tcPr>
            <w:tcW w:w="1881" w:type="dxa"/>
            <w:vAlign w:val="center"/>
          </w:tcPr>
          <w:p w14:paraId="511FE4CB" w14:textId="77777777" w:rsidR="00B80E6E" w:rsidRPr="00667C8A" w:rsidRDefault="00B80E6E" w:rsidP="00954B60">
            <w:pPr>
              <w:keepLines/>
              <w:rPr>
                <w:rFonts w:ascii="Arial Narrow" w:hAnsi="Arial Narrow"/>
                <w:b/>
                <w:sz w:val="20"/>
                <w:szCs w:val="20"/>
                <w:lang w:val="fr-FR"/>
              </w:rPr>
            </w:pPr>
            <w:r w:rsidRPr="00667C8A">
              <w:rPr>
                <w:rFonts w:ascii="Arial Narrow" w:hAnsi="Arial Narrow"/>
                <w:b/>
                <w:sz w:val="20"/>
                <w:szCs w:val="20"/>
              </w:rPr>
              <w:t>Available brands</w:t>
            </w:r>
          </w:p>
        </w:tc>
      </w:tr>
      <w:tr w:rsidR="00B80E6E" w:rsidRPr="00667C8A" w14:paraId="0EADE515" w14:textId="77777777" w:rsidTr="00961D37">
        <w:trPr>
          <w:cantSplit/>
          <w:trHeight w:val="20"/>
        </w:trPr>
        <w:tc>
          <w:tcPr>
            <w:tcW w:w="9067" w:type="dxa"/>
            <w:gridSpan w:val="6"/>
            <w:vAlign w:val="center"/>
          </w:tcPr>
          <w:p w14:paraId="4231E1BD" w14:textId="77777777" w:rsidR="00B80E6E" w:rsidRPr="00667C8A" w:rsidRDefault="00B80E6E" w:rsidP="00954B60">
            <w:pPr>
              <w:keepLines/>
              <w:rPr>
                <w:rFonts w:ascii="Arial Narrow" w:hAnsi="Arial Narrow"/>
                <w:sz w:val="20"/>
                <w:szCs w:val="20"/>
              </w:rPr>
            </w:pPr>
            <w:r w:rsidRPr="00667C8A">
              <w:rPr>
                <w:rFonts w:ascii="Arial Narrow" w:hAnsi="Arial Narrow"/>
                <w:sz w:val="20"/>
                <w:szCs w:val="20"/>
              </w:rPr>
              <w:t>ENZALUTAMIDE</w:t>
            </w:r>
          </w:p>
        </w:tc>
      </w:tr>
      <w:tr w:rsidR="00B80E6E" w:rsidRPr="00667C8A" w14:paraId="2CA8DA51" w14:textId="77777777" w:rsidTr="00961D37">
        <w:trPr>
          <w:cantSplit/>
          <w:trHeight w:val="20"/>
        </w:trPr>
        <w:tc>
          <w:tcPr>
            <w:tcW w:w="3940" w:type="dxa"/>
            <w:vAlign w:val="center"/>
          </w:tcPr>
          <w:p w14:paraId="403A0CCD" w14:textId="77777777" w:rsidR="00B80E6E" w:rsidRPr="00667C8A" w:rsidRDefault="00B80E6E" w:rsidP="00954B60">
            <w:pPr>
              <w:keepLines/>
              <w:rPr>
                <w:rFonts w:ascii="Arial Narrow" w:hAnsi="Arial Narrow"/>
                <w:sz w:val="20"/>
                <w:szCs w:val="20"/>
              </w:rPr>
            </w:pPr>
            <w:r w:rsidRPr="00667C8A">
              <w:rPr>
                <w:rFonts w:ascii="Arial Narrow" w:hAnsi="Arial Narrow"/>
                <w:sz w:val="20"/>
                <w:szCs w:val="20"/>
              </w:rPr>
              <w:t xml:space="preserve">Enzalutamide 40 mg capsule, 112 </w:t>
            </w:r>
          </w:p>
        </w:tc>
        <w:tc>
          <w:tcPr>
            <w:tcW w:w="811" w:type="dxa"/>
            <w:vAlign w:val="center"/>
          </w:tcPr>
          <w:p w14:paraId="0E09FAD4" w14:textId="77777777" w:rsidR="00B80E6E" w:rsidRPr="00667C8A" w:rsidRDefault="00B80E6E" w:rsidP="00954B60">
            <w:pPr>
              <w:keepLines/>
              <w:jc w:val="center"/>
              <w:rPr>
                <w:rFonts w:ascii="Arial Narrow" w:hAnsi="Arial Narrow"/>
                <w:sz w:val="20"/>
                <w:szCs w:val="20"/>
              </w:rPr>
            </w:pPr>
            <w:r w:rsidRPr="00667C8A">
              <w:rPr>
                <w:rFonts w:ascii="Arial Narrow" w:hAnsi="Arial Narrow"/>
                <w:sz w:val="20"/>
                <w:szCs w:val="20"/>
              </w:rPr>
              <w:t>13353T</w:t>
            </w:r>
          </w:p>
        </w:tc>
        <w:tc>
          <w:tcPr>
            <w:tcW w:w="812" w:type="dxa"/>
            <w:vAlign w:val="center"/>
          </w:tcPr>
          <w:p w14:paraId="2FE84F23" w14:textId="77777777" w:rsidR="00B80E6E" w:rsidRPr="00667C8A" w:rsidRDefault="00B80E6E" w:rsidP="00954B60">
            <w:pPr>
              <w:keepLines/>
              <w:jc w:val="center"/>
              <w:rPr>
                <w:rFonts w:ascii="Arial Narrow" w:hAnsi="Arial Narrow"/>
                <w:sz w:val="20"/>
                <w:szCs w:val="20"/>
              </w:rPr>
            </w:pPr>
            <w:r w:rsidRPr="00667C8A">
              <w:rPr>
                <w:rFonts w:ascii="Arial Narrow" w:hAnsi="Arial Narrow"/>
                <w:sz w:val="20"/>
                <w:szCs w:val="20"/>
              </w:rPr>
              <w:t>1</w:t>
            </w:r>
          </w:p>
        </w:tc>
        <w:tc>
          <w:tcPr>
            <w:tcW w:w="811" w:type="dxa"/>
            <w:vAlign w:val="center"/>
          </w:tcPr>
          <w:p w14:paraId="7E30CD6C" w14:textId="77777777" w:rsidR="00B80E6E" w:rsidRPr="00667C8A" w:rsidRDefault="00B80E6E" w:rsidP="00954B60">
            <w:pPr>
              <w:keepLines/>
              <w:jc w:val="center"/>
              <w:rPr>
                <w:rFonts w:ascii="Arial Narrow" w:hAnsi="Arial Narrow"/>
                <w:sz w:val="20"/>
                <w:szCs w:val="20"/>
              </w:rPr>
            </w:pPr>
            <w:r w:rsidRPr="00667C8A">
              <w:rPr>
                <w:rFonts w:ascii="Arial Narrow" w:hAnsi="Arial Narrow"/>
                <w:sz w:val="20"/>
                <w:szCs w:val="20"/>
              </w:rPr>
              <w:t>112</w:t>
            </w:r>
          </w:p>
        </w:tc>
        <w:tc>
          <w:tcPr>
            <w:tcW w:w="812" w:type="dxa"/>
            <w:vAlign w:val="center"/>
          </w:tcPr>
          <w:p w14:paraId="3145B507" w14:textId="77777777" w:rsidR="00B80E6E" w:rsidRPr="00667C8A" w:rsidRDefault="00B80E6E" w:rsidP="00954B60">
            <w:pPr>
              <w:keepLines/>
              <w:jc w:val="center"/>
              <w:rPr>
                <w:rFonts w:ascii="Arial Narrow" w:hAnsi="Arial Narrow"/>
                <w:sz w:val="20"/>
                <w:szCs w:val="20"/>
              </w:rPr>
            </w:pPr>
            <w:r w:rsidRPr="00667C8A">
              <w:rPr>
                <w:rFonts w:ascii="Arial Narrow" w:hAnsi="Arial Narrow"/>
                <w:sz w:val="20"/>
                <w:szCs w:val="20"/>
              </w:rPr>
              <w:t>5</w:t>
            </w:r>
          </w:p>
        </w:tc>
        <w:tc>
          <w:tcPr>
            <w:tcW w:w="1881" w:type="dxa"/>
            <w:vAlign w:val="center"/>
          </w:tcPr>
          <w:p w14:paraId="5A3E8CB5" w14:textId="77777777" w:rsidR="00B80E6E" w:rsidRPr="00667C8A" w:rsidRDefault="00B80E6E" w:rsidP="00954B60">
            <w:pPr>
              <w:keepLines/>
              <w:rPr>
                <w:rFonts w:ascii="Arial Narrow" w:hAnsi="Arial Narrow"/>
                <w:sz w:val="20"/>
                <w:szCs w:val="20"/>
              </w:rPr>
            </w:pPr>
            <w:r w:rsidRPr="00667C8A">
              <w:rPr>
                <w:rFonts w:ascii="Arial Narrow" w:hAnsi="Arial Narrow"/>
                <w:sz w:val="20"/>
                <w:szCs w:val="20"/>
              </w:rPr>
              <w:t>XTANDI</w:t>
            </w:r>
          </w:p>
        </w:tc>
      </w:tr>
      <w:tr w:rsidR="00B80E6E" w:rsidRPr="00667C8A" w14:paraId="03D18855" w14:textId="77777777" w:rsidTr="00961D37">
        <w:tblPrEx>
          <w:tblCellMar>
            <w:top w:w="15" w:type="dxa"/>
            <w:bottom w:w="15" w:type="dxa"/>
          </w:tblCellMar>
          <w:tblLook w:val="04A0" w:firstRow="1" w:lastRow="0" w:firstColumn="1" w:lastColumn="0" w:noHBand="0" w:noVBand="1"/>
        </w:tblPrEx>
        <w:trPr>
          <w:trHeight w:val="20"/>
        </w:trPr>
        <w:tc>
          <w:tcPr>
            <w:tcW w:w="9067" w:type="dxa"/>
            <w:gridSpan w:val="6"/>
            <w:tcBorders>
              <w:top w:val="single" w:sz="4" w:space="0" w:color="auto"/>
              <w:left w:val="single" w:sz="4" w:space="0" w:color="auto"/>
              <w:right w:val="single" w:sz="4" w:space="0" w:color="auto"/>
            </w:tcBorders>
            <w:vAlign w:val="center"/>
          </w:tcPr>
          <w:p w14:paraId="64CC11BE" w14:textId="77777777" w:rsidR="00B80E6E" w:rsidRPr="00667C8A" w:rsidRDefault="00B80E6E" w:rsidP="00954B60">
            <w:pPr>
              <w:rPr>
                <w:rFonts w:ascii="Arial Narrow" w:hAnsi="Arial Narrow"/>
                <w:sz w:val="20"/>
                <w:szCs w:val="20"/>
              </w:rPr>
            </w:pPr>
          </w:p>
        </w:tc>
      </w:tr>
      <w:tr w:rsidR="00B80E6E" w:rsidRPr="00667C8A" w14:paraId="64AFD809" w14:textId="77777777" w:rsidTr="00961D37">
        <w:tblPrEx>
          <w:tblCellMar>
            <w:top w:w="15" w:type="dxa"/>
            <w:bottom w:w="15" w:type="dxa"/>
          </w:tblCellMar>
          <w:tblLook w:val="04A0" w:firstRow="1" w:lastRow="0" w:firstColumn="1" w:lastColumn="0" w:noHBand="0" w:noVBand="1"/>
        </w:tblPrEx>
        <w:trPr>
          <w:trHeight w:val="20"/>
        </w:trPr>
        <w:tc>
          <w:tcPr>
            <w:tcW w:w="9067" w:type="dxa"/>
            <w:gridSpan w:val="6"/>
            <w:tcBorders>
              <w:top w:val="single" w:sz="4" w:space="0" w:color="auto"/>
              <w:left w:val="single" w:sz="4" w:space="0" w:color="auto"/>
              <w:right w:val="single" w:sz="4" w:space="0" w:color="auto"/>
            </w:tcBorders>
            <w:vAlign w:val="center"/>
          </w:tcPr>
          <w:p w14:paraId="1867E459" w14:textId="77777777" w:rsidR="00B80E6E" w:rsidRPr="00667C8A" w:rsidRDefault="00B80E6E" w:rsidP="00954B60">
            <w:pPr>
              <w:keepLines/>
              <w:rPr>
                <w:rFonts w:ascii="Arial Narrow" w:hAnsi="Arial Narrow"/>
                <w:b/>
                <w:sz w:val="20"/>
                <w:szCs w:val="20"/>
              </w:rPr>
            </w:pPr>
            <w:r w:rsidRPr="00667C8A">
              <w:rPr>
                <w:rFonts w:ascii="Arial Narrow" w:hAnsi="Arial Narrow"/>
                <w:b/>
                <w:sz w:val="20"/>
                <w:szCs w:val="20"/>
              </w:rPr>
              <w:t xml:space="preserve">Restriction Summary [new1] / Treatment of Concept: [new1A] </w:t>
            </w:r>
          </w:p>
        </w:tc>
      </w:tr>
      <w:tr w:rsidR="00961D37" w:rsidRPr="00667C8A" w14:paraId="3A8F2908" w14:textId="77777777" w:rsidTr="00961D37">
        <w:tblPrEx>
          <w:tblCellMar>
            <w:top w:w="15" w:type="dxa"/>
            <w:bottom w:w="15" w:type="dxa"/>
          </w:tblCellMar>
          <w:tblLook w:val="04A0" w:firstRow="1" w:lastRow="0" w:firstColumn="1" w:lastColumn="0" w:noHBand="0" w:noVBand="1"/>
        </w:tblPrEx>
        <w:trPr>
          <w:trHeight w:val="20"/>
        </w:trPr>
        <w:tc>
          <w:tcPr>
            <w:tcW w:w="9067" w:type="dxa"/>
            <w:gridSpan w:val="6"/>
            <w:tcBorders>
              <w:top w:val="single" w:sz="4" w:space="0" w:color="auto"/>
              <w:left w:val="single" w:sz="4" w:space="0" w:color="auto"/>
              <w:bottom w:val="single" w:sz="4" w:space="0" w:color="auto"/>
              <w:right w:val="single" w:sz="4" w:space="0" w:color="auto"/>
            </w:tcBorders>
            <w:vAlign w:val="center"/>
          </w:tcPr>
          <w:p w14:paraId="17EEADD3" w14:textId="77777777" w:rsidR="00961D37" w:rsidRPr="00667C8A" w:rsidRDefault="00961D37" w:rsidP="00954B60">
            <w:pPr>
              <w:keepLines/>
              <w:rPr>
                <w:rFonts w:ascii="Arial Narrow" w:hAnsi="Arial Narrow"/>
                <w:sz w:val="20"/>
                <w:szCs w:val="20"/>
              </w:rPr>
            </w:pPr>
            <w:r w:rsidRPr="00667C8A">
              <w:rPr>
                <w:rFonts w:ascii="Arial Narrow" w:hAnsi="Arial Narrow"/>
                <w:b/>
                <w:sz w:val="20"/>
                <w:szCs w:val="20"/>
              </w:rPr>
              <w:t>Category / Program:</w:t>
            </w:r>
            <w:r w:rsidRPr="00667C8A">
              <w:rPr>
                <w:rFonts w:ascii="Arial Narrow" w:hAnsi="Arial Narrow"/>
                <w:color w:val="FF0000"/>
                <w:sz w:val="20"/>
                <w:szCs w:val="20"/>
              </w:rPr>
              <w:t xml:space="preserve"> </w:t>
            </w:r>
            <w:r w:rsidRPr="00667C8A">
              <w:rPr>
                <w:rFonts w:ascii="Arial Narrow" w:eastAsia="Calibri" w:hAnsi="Arial Narrow"/>
                <w:sz w:val="20"/>
                <w:szCs w:val="20"/>
              </w:rPr>
              <w:fldChar w:fldCharType="begin">
                <w:ffData>
                  <w:name w:val="Check1"/>
                  <w:enabled/>
                  <w:calcOnExit w:val="0"/>
                  <w:checkBox>
                    <w:sizeAuto/>
                    <w:default w:val="1"/>
                  </w:checkBox>
                </w:ffData>
              </w:fldChar>
            </w:r>
            <w:r w:rsidRPr="00667C8A">
              <w:rPr>
                <w:rFonts w:ascii="Arial Narrow" w:eastAsia="Calibri" w:hAnsi="Arial Narrow"/>
                <w:sz w:val="20"/>
                <w:szCs w:val="20"/>
              </w:rPr>
              <w:instrText xml:space="preserve"> FORMCHECKBOX </w:instrText>
            </w:r>
            <w:r w:rsidRPr="00667C8A">
              <w:rPr>
                <w:rFonts w:ascii="Arial Narrow" w:eastAsia="Calibri" w:hAnsi="Arial Narrow"/>
                <w:sz w:val="20"/>
                <w:szCs w:val="20"/>
              </w:rPr>
            </w:r>
            <w:r w:rsidRPr="00667C8A">
              <w:rPr>
                <w:rFonts w:ascii="Arial Narrow" w:eastAsia="Calibri" w:hAnsi="Arial Narrow"/>
                <w:sz w:val="20"/>
                <w:szCs w:val="20"/>
              </w:rPr>
              <w:fldChar w:fldCharType="separate"/>
            </w:r>
            <w:r w:rsidRPr="00667C8A">
              <w:rPr>
                <w:rFonts w:ascii="Arial Narrow" w:eastAsia="Calibri" w:hAnsi="Arial Narrow"/>
                <w:sz w:val="20"/>
                <w:szCs w:val="20"/>
              </w:rPr>
              <w:fldChar w:fldCharType="end"/>
            </w:r>
            <w:r w:rsidRPr="00667C8A">
              <w:rPr>
                <w:rFonts w:ascii="Arial Narrow" w:eastAsia="Calibri" w:hAnsi="Arial Narrow"/>
                <w:sz w:val="20"/>
                <w:szCs w:val="20"/>
              </w:rPr>
              <w:t xml:space="preserve"> GENERAL - General Schedule (Code GE) </w:t>
            </w:r>
          </w:p>
        </w:tc>
      </w:tr>
      <w:tr w:rsidR="00961D37" w:rsidRPr="00667C8A" w14:paraId="10851592" w14:textId="77777777" w:rsidTr="00961D37">
        <w:tblPrEx>
          <w:tblCellMar>
            <w:top w:w="15" w:type="dxa"/>
            <w:bottom w:w="15" w:type="dxa"/>
          </w:tblCellMar>
          <w:tblLook w:val="04A0" w:firstRow="1" w:lastRow="0" w:firstColumn="1" w:lastColumn="0" w:noHBand="0" w:noVBand="1"/>
        </w:tblPrEx>
        <w:trPr>
          <w:trHeight w:val="20"/>
        </w:trPr>
        <w:tc>
          <w:tcPr>
            <w:tcW w:w="9067" w:type="dxa"/>
            <w:gridSpan w:val="6"/>
            <w:tcBorders>
              <w:top w:val="single" w:sz="4" w:space="0" w:color="auto"/>
              <w:left w:val="single" w:sz="4" w:space="0" w:color="auto"/>
              <w:bottom w:val="single" w:sz="4" w:space="0" w:color="auto"/>
              <w:right w:val="single" w:sz="4" w:space="0" w:color="auto"/>
            </w:tcBorders>
            <w:vAlign w:val="center"/>
          </w:tcPr>
          <w:p w14:paraId="460031D8" w14:textId="3965B73D" w:rsidR="00961D37" w:rsidRPr="00667C8A" w:rsidRDefault="00961D37" w:rsidP="00954B60">
            <w:pPr>
              <w:keepLines/>
              <w:rPr>
                <w:rFonts w:ascii="Arial Narrow" w:hAnsi="Arial Narrow"/>
                <w:b/>
                <w:sz w:val="20"/>
                <w:szCs w:val="20"/>
              </w:rPr>
            </w:pPr>
            <w:r w:rsidRPr="00667C8A">
              <w:rPr>
                <w:rFonts w:ascii="Arial Narrow" w:hAnsi="Arial Narrow"/>
                <w:b/>
                <w:sz w:val="20"/>
                <w:szCs w:val="20"/>
              </w:rPr>
              <w:t>Prescriber type:</w:t>
            </w:r>
            <w:r w:rsidR="00DF0B33">
              <w:rPr>
                <w:rFonts w:ascii="Arial Narrow" w:hAnsi="Arial Narrow"/>
                <w:b/>
                <w:sz w:val="20"/>
                <w:szCs w:val="20"/>
              </w:rPr>
              <w:t xml:space="preserve"> </w:t>
            </w:r>
            <w:r w:rsidRPr="00667C8A">
              <w:rPr>
                <w:rFonts w:ascii="Arial Narrow" w:hAnsi="Arial Narrow"/>
                <w:sz w:val="20"/>
                <w:szCs w:val="20"/>
              </w:rPr>
              <w:fldChar w:fldCharType="begin">
                <w:ffData>
                  <w:name w:val=""/>
                  <w:enabled/>
                  <w:calcOnExit w:val="0"/>
                  <w:checkBox>
                    <w:sizeAuto/>
                    <w:default w:val="1"/>
                  </w:checkBox>
                </w:ffData>
              </w:fldChar>
            </w:r>
            <w:r w:rsidRPr="00667C8A">
              <w:rPr>
                <w:rFonts w:ascii="Arial Narrow" w:hAnsi="Arial Narrow"/>
                <w:sz w:val="20"/>
                <w:szCs w:val="20"/>
              </w:rPr>
              <w:instrText xml:space="preserve"> FORMCHECKBOX </w:instrText>
            </w:r>
            <w:r w:rsidRPr="00667C8A">
              <w:rPr>
                <w:rFonts w:ascii="Arial Narrow" w:hAnsi="Arial Narrow"/>
                <w:sz w:val="20"/>
                <w:szCs w:val="20"/>
              </w:rPr>
            </w:r>
            <w:r w:rsidRPr="00667C8A">
              <w:rPr>
                <w:rFonts w:ascii="Arial Narrow" w:hAnsi="Arial Narrow"/>
                <w:sz w:val="20"/>
                <w:szCs w:val="20"/>
              </w:rPr>
              <w:fldChar w:fldCharType="separate"/>
            </w:r>
            <w:r w:rsidRPr="00667C8A">
              <w:rPr>
                <w:rFonts w:ascii="Arial Narrow" w:hAnsi="Arial Narrow"/>
                <w:sz w:val="20"/>
                <w:szCs w:val="20"/>
              </w:rPr>
              <w:fldChar w:fldCharType="end"/>
            </w:r>
            <w:r w:rsidRPr="00667C8A">
              <w:rPr>
                <w:rFonts w:ascii="Arial Narrow" w:hAnsi="Arial Narrow"/>
                <w:sz w:val="20"/>
                <w:szCs w:val="20"/>
              </w:rPr>
              <w:t xml:space="preserve">Medical Practitioners </w:t>
            </w:r>
            <w:r w:rsidRPr="00667C8A">
              <w:rPr>
                <w:rFonts w:ascii="Arial Narrow" w:hAnsi="Arial Narrow"/>
                <w:i/>
                <w:iCs/>
                <w:sz w:val="20"/>
                <w:szCs w:val="20"/>
              </w:rPr>
              <w:fldChar w:fldCharType="begin">
                <w:ffData>
                  <w:name w:val=""/>
                  <w:enabled/>
                  <w:calcOnExit w:val="0"/>
                  <w:checkBox>
                    <w:sizeAuto/>
                    <w:default w:val="1"/>
                  </w:checkBox>
                </w:ffData>
              </w:fldChar>
            </w:r>
            <w:r w:rsidRPr="00667C8A">
              <w:rPr>
                <w:rFonts w:ascii="Arial Narrow" w:hAnsi="Arial Narrow"/>
                <w:i/>
                <w:iCs/>
                <w:sz w:val="20"/>
                <w:szCs w:val="20"/>
              </w:rPr>
              <w:instrText xml:space="preserve"> FORMCHECKBOX </w:instrText>
            </w:r>
            <w:r w:rsidRPr="00667C8A">
              <w:rPr>
                <w:rFonts w:ascii="Arial Narrow" w:hAnsi="Arial Narrow"/>
                <w:i/>
                <w:iCs/>
                <w:sz w:val="20"/>
                <w:szCs w:val="20"/>
              </w:rPr>
            </w:r>
            <w:r w:rsidRPr="00667C8A">
              <w:rPr>
                <w:rFonts w:ascii="Arial Narrow" w:hAnsi="Arial Narrow"/>
                <w:i/>
                <w:iCs/>
                <w:sz w:val="20"/>
                <w:szCs w:val="20"/>
              </w:rPr>
              <w:fldChar w:fldCharType="separate"/>
            </w:r>
            <w:r w:rsidRPr="00667C8A">
              <w:rPr>
                <w:rFonts w:ascii="Arial Narrow" w:hAnsi="Arial Narrow"/>
                <w:i/>
                <w:iCs/>
                <w:sz w:val="20"/>
                <w:szCs w:val="20"/>
              </w:rPr>
              <w:fldChar w:fldCharType="end"/>
            </w:r>
            <w:r w:rsidRPr="00667C8A">
              <w:rPr>
                <w:rFonts w:ascii="Arial Narrow" w:hAnsi="Arial Narrow"/>
                <w:i/>
                <w:iCs/>
                <w:sz w:val="20"/>
                <w:szCs w:val="20"/>
              </w:rPr>
              <w:t>Nurse Practitioners</w:t>
            </w:r>
          </w:p>
        </w:tc>
      </w:tr>
      <w:tr w:rsidR="00961D37" w:rsidRPr="00667C8A" w14:paraId="74B90A24" w14:textId="77777777" w:rsidTr="00961D37">
        <w:tblPrEx>
          <w:tblCellMar>
            <w:top w:w="15" w:type="dxa"/>
            <w:bottom w:w="15" w:type="dxa"/>
          </w:tblCellMar>
          <w:tblLook w:val="04A0" w:firstRow="1" w:lastRow="0" w:firstColumn="1" w:lastColumn="0" w:noHBand="0" w:noVBand="1"/>
        </w:tblPrEx>
        <w:trPr>
          <w:trHeight w:val="282"/>
        </w:trPr>
        <w:tc>
          <w:tcPr>
            <w:tcW w:w="9067" w:type="dxa"/>
            <w:gridSpan w:val="6"/>
            <w:tcBorders>
              <w:top w:val="single" w:sz="4" w:space="0" w:color="auto"/>
              <w:left w:val="single" w:sz="4" w:space="0" w:color="auto"/>
              <w:right w:val="single" w:sz="4" w:space="0" w:color="auto"/>
            </w:tcBorders>
            <w:vAlign w:val="center"/>
          </w:tcPr>
          <w:p w14:paraId="7DD1CD2C" w14:textId="77777777" w:rsidR="00961D37" w:rsidRPr="00667C8A" w:rsidRDefault="00961D37" w:rsidP="00954B60">
            <w:pPr>
              <w:keepLines/>
              <w:rPr>
                <w:rFonts w:ascii="Arial Narrow" w:hAnsi="Arial Narrow"/>
                <w:b/>
                <w:sz w:val="20"/>
                <w:szCs w:val="20"/>
              </w:rPr>
            </w:pPr>
            <w:r w:rsidRPr="00667C8A">
              <w:rPr>
                <w:rFonts w:ascii="Arial Narrow" w:hAnsi="Arial Narrow"/>
                <w:b/>
                <w:sz w:val="20"/>
                <w:szCs w:val="20"/>
              </w:rPr>
              <w:t xml:space="preserve">Restriction type: </w:t>
            </w:r>
            <w:r w:rsidRPr="00667C8A">
              <w:rPr>
                <w:rFonts w:ascii="Arial Narrow" w:eastAsia="Calibri" w:hAnsi="Arial Narrow"/>
                <w:sz w:val="20"/>
                <w:szCs w:val="20"/>
              </w:rPr>
              <w:fldChar w:fldCharType="begin">
                <w:ffData>
                  <w:name w:val="Check3"/>
                  <w:enabled/>
                  <w:calcOnExit w:val="0"/>
                  <w:checkBox>
                    <w:sizeAuto/>
                    <w:default w:val="1"/>
                  </w:checkBox>
                </w:ffData>
              </w:fldChar>
            </w:r>
            <w:r w:rsidRPr="00667C8A">
              <w:rPr>
                <w:rFonts w:ascii="Arial Narrow" w:eastAsia="Calibri" w:hAnsi="Arial Narrow"/>
                <w:sz w:val="20"/>
                <w:szCs w:val="20"/>
              </w:rPr>
              <w:instrText xml:space="preserve"> FORMCHECKBOX </w:instrText>
            </w:r>
            <w:r w:rsidRPr="00667C8A">
              <w:rPr>
                <w:rFonts w:ascii="Arial Narrow" w:eastAsia="Calibri" w:hAnsi="Arial Narrow"/>
                <w:sz w:val="20"/>
                <w:szCs w:val="20"/>
              </w:rPr>
            </w:r>
            <w:r w:rsidRPr="00667C8A">
              <w:rPr>
                <w:rFonts w:ascii="Arial Narrow" w:eastAsia="Calibri" w:hAnsi="Arial Narrow"/>
                <w:sz w:val="20"/>
                <w:szCs w:val="20"/>
              </w:rPr>
              <w:fldChar w:fldCharType="separate"/>
            </w:r>
            <w:r w:rsidRPr="00667C8A">
              <w:rPr>
                <w:rFonts w:ascii="Arial Narrow" w:eastAsia="Calibri" w:hAnsi="Arial Narrow"/>
                <w:sz w:val="20"/>
                <w:szCs w:val="20"/>
              </w:rPr>
              <w:fldChar w:fldCharType="end"/>
            </w:r>
            <w:r w:rsidRPr="00667C8A">
              <w:rPr>
                <w:rFonts w:ascii="Arial Narrow" w:eastAsia="Calibri" w:hAnsi="Arial Narrow"/>
                <w:sz w:val="20"/>
                <w:szCs w:val="20"/>
              </w:rPr>
              <w:t>Authority Required (telephone/online)</w:t>
            </w:r>
          </w:p>
        </w:tc>
      </w:tr>
      <w:tr w:rsidR="00961D37" w:rsidRPr="00667C8A" w14:paraId="21DC2C2A" w14:textId="77777777" w:rsidTr="00961D37">
        <w:tblPrEx>
          <w:tblCellMar>
            <w:top w:w="15" w:type="dxa"/>
            <w:bottom w:w="15" w:type="dxa"/>
          </w:tblCellMar>
          <w:tblLook w:val="04A0" w:firstRow="1" w:lastRow="0" w:firstColumn="1" w:lastColumn="0" w:noHBand="0" w:noVBand="1"/>
        </w:tblPrEx>
        <w:trPr>
          <w:trHeight w:val="184"/>
        </w:trPr>
        <w:tc>
          <w:tcPr>
            <w:tcW w:w="9067" w:type="dxa"/>
            <w:gridSpan w:val="6"/>
            <w:vAlign w:val="center"/>
          </w:tcPr>
          <w:p w14:paraId="560BE850" w14:textId="77777777" w:rsidR="00961D37" w:rsidRPr="00B80E6E" w:rsidRDefault="00961D37" w:rsidP="00954B60">
            <w:pPr>
              <w:rPr>
                <w:rFonts w:ascii="Arial Narrow" w:hAnsi="Arial Narrow"/>
                <w:i/>
                <w:iCs/>
                <w:color w:val="000000" w:themeColor="text1"/>
                <w:sz w:val="20"/>
                <w:szCs w:val="20"/>
              </w:rPr>
            </w:pPr>
            <w:r w:rsidRPr="00B80E6E">
              <w:rPr>
                <w:rFonts w:ascii="Arial Narrow" w:hAnsi="Arial Narrow"/>
                <w:b/>
                <w:bCs/>
                <w:i/>
                <w:iCs/>
                <w:color w:val="000000" w:themeColor="text1"/>
                <w:sz w:val="20"/>
                <w:szCs w:val="20"/>
              </w:rPr>
              <w:t>Administrative Advice:</w:t>
            </w:r>
            <w:r w:rsidRPr="00B80E6E">
              <w:rPr>
                <w:rFonts w:ascii="Arial Narrow" w:hAnsi="Arial Narrow"/>
                <w:i/>
                <w:iCs/>
                <w:color w:val="000000" w:themeColor="text1"/>
                <w:sz w:val="20"/>
                <w:szCs w:val="20"/>
              </w:rPr>
              <w:t xml:space="preserve"> No increase in the maximum quantity or number of units may be authorised.</w:t>
            </w:r>
          </w:p>
        </w:tc>
      </w:tr>
      <w:tr w:rsidR="00961D37" w:rsidRPr="00667C8A" w14:paraId="630D6299" w14:textId="77777777" w:rsidTr="00961D37">
        <w:tblPrEx>
          <w:tblCellMar>
            <w:top w:w="15" w:type="dxa"/>
            <w:bottom w:w="15" w:type="dxa"/>
          </w:tblCellMar>
          <w:tblLook w:val="04A0" w:firstRow="1" w:lastRow="0" w:firstColumn="1" w:lastColumn="0" w:noHBand="0" w:noVBand="1"/>
        </w:tblPrEx>
        <w:trPr>
          <w:trHeight w:val="120"/>
        </w:trPr>
        <w:tc>
          <w:tcPr>
            <w:tcW w:w="9067" w:type="dxa"/>
            <w:gridSpan w:val="6"/>
            <w:vAlign w:val="center"/>
          </w:tcPr>
          <w:p w14:paraId="0BC6C201" w14:textId="77777777" w:rsidR="00961D37" w:rsidRPr="00B80E6E" w:rsidRDefault="00961D37" w:rsidP="00954B60">
            <w:pPr>
              <w:rPr>
                <w:rFonts w:ascii="Arial Narrow" w:hAnsi="Arial Narrow"/>
                <w:b/>
                <w:bCs/>
                <w:i/>
                <w:iCs/>
                <w:color w:val="000000" w:themeColor="text1"/>
                <w:sz w:val="20"/>
                <w:szCs w:val="20"/>
              </w:rPr>
            </w:pPr>
            <w:r w:rsidRPr="00B80E6E">
              <w:rPr>
                <w:rFonts w:ascii="Arial Narrow" w:hAnsi="Arial Narrow"/>
                <w:b/>
                <w:bCs/>
                <w:i/>
                <w:iCs/>
                <w:color w:val="000000" w:themeColor="text1"/>
                <w:sz w:val="20"/>
                <w:szCs w:val="20"/>
              </w:rPr>
              <w:t xml:space="preserve">Administrative Advice: </w:t>
            </w:r>
            <w:r w:rsidRPr="00B80E6E">
              <w:rPr>
                <w:rFonts w:ascii="Arial Narrow" w:hAnsi="Arial Narrow" w:cstheme="minorHAnsi"/>
                <w:i/>
                <w:iCs/>
                <w:color w:val="000000" w:themeColor="text1"/>
                <w:sz w:val="20"/>
                <w:szCs w:val="20"/>
              </w:rPr>
              <w:t>No increase in the maximum number of repeats may be authorised.</w:t>
            </w:r>
          </w:p>
        </w:tc>
      </w:tr>
      <w:tr w:rsidR="00961D37" w:rsidRPr="00667C8A" w14:paraId="0316FDEC" w14:textId="77777777" w:rsidTr="00961D37">
        <w:tblPrEx>
          <w:tblCellMar>
            <w:top w:w="15" w:type="dxa"/>
            <w:bottom w:w="15" w:type="dxa"/>
          </w:tblCellMar>
          <w:tblLook w:val="04A0" w:firstRow="1" w:lastRow="0" w:firstColumn="1" w:lastColumn="0" w:noHBand="0" w:noVBand="1"/>
        </w:tblPrEx>
        <w:trPr>
          <w:trHeight w:val="206"/>
        </w:trPr>
        <w:tc>
          <w:tcPr>
            <w:tcW w:w="9067" w:type="dxa"/>
            <w:gridSpan w:val="6"/>
            <w:vAlign w:val="center"/>
          </w:tcPr>
          <w:p w14:paraId="66DE8EBE" w14:textId="77777777" w:rsidR="00961D37" w:rsidRPr="00B80E6E" w:rsidRDefault="00961D37" w:rsidP="00954B60">
            <w:pPr>
              <w:rPr>
                <w:rFonts w:ascii="Arial Narrow" w:hAnsi="Arial Narrow"/>
                <w:b/>
                <w:bCs/>
                <w:i/>
                <w:iCs/>
                <w:color w:val="000000" w:themeColor="text1"/>
                <w:sz w:val="20"/>
                <w:szCs w:val="20"/>
              </w:rPr>
            </w:pPr>
            <w:r w:rsidRPr="00B80E6E">
              <w:rPr>
                <w:rFonts w:ascii="Arial Narrow" w:hAnsi="Arial Narrow"/>
                <w:b/>
                <w:bCs/>
                <w:i/>
                <w:iCs/>
                <w:color w:val="000000" w:themeColor="text1"/>
                <w:sz w:val="20"/>
                <w:szCs w:val="20"/>
              </w:rPr>
              <w:t xml:space="preserve">Administrative Advice: </w:t>
            </w:r>
            <w:r w:rsidRPr="00B80E6E">
              <w:rPr>
                <w:rFonts w:ascii="Arial Narrow" w:hAnsi="Arial Narrow"/>
                <w:i/>
                <w:iCs/>
                <w:color w:val="000000" w:themeColor="text1"/>
                <w:sz w:val="20"/>
                <w:szCs w:val="20"/>
              </w:rPr>
              <w:t>Special Pricing Arrangements apply.</w:t>
            </w:r>
          </w:p>
        </w:tc>
      </w:tr>
      <w:tr w:rsidR="00961D37" w:rsidRPr="00667C8A" w14:paraId="69D8351B" w14:textId="77777777" w:rsidTr="00961D37">
        <w:tblPrEx>
          <w:tblCellMar>
            <w:top w:w="15" w:type="dxa"/>
            <w:bottom w:w="15" w:type="dxa"/>
          </w:tblCellMar>
          <w:tblLook w:val="04A0" w:firstRow="1" w:lastRow="0" w:firstColumn="1" w:lastColumn="0" w:noHBand="0" w:noVBand="1"/>
        </w:tblPrEx>
        <w:trPr>
          <w:trHeight w:val="206"/>
        </w:trPr>
        <w:tc>
          <w:tcPr>
            <w:tcW w:w="9067" w:type="dxa"/>
            <w:gridSpan w:val="6"/>
            <w:vAlign w:val="center"/>
          </w:tcPr>
          <w:p w14:paraId="34778FE6" w14:textId="77777777" w:rsidR="00961D37" w:rsidRPr="00B80E6E" w:rsidRDefault="00961D37" w:rsidP="00954B60">
            <w:pPr>
              <w:rPr>
                <w:rFonts w:ascii="Arial Narrow" w:hAnsi="Arial Narrow"/>
                <w:b/>
                <w:bCs/>
                <w:i/>
                <w:iCs/>
                <w:color w:val="000000" w:themeColor="text1"/>
                <w:sz w:val="20"/>
                <w:szCs w:val="20"/>
              </w:rPr>
            </w:pPr>
            <w:r w:rsidRPr="00B80E6E">
              <w:rPr>
                <w:rFonts w:ascii="Arial Narrow" w:hAnsi="Arial Narrow"/>
                <w:b/>
                <w:bCs/>
                <w:i/>
                <w:iCs/>
                <w:color w:val="000000" w:themeColor="text1"/>
                <w:sz w:val="20"/>
                <w:szCs w:val="20"/>
              </w:rPr>
              <w:t xml:space="preserve">Administrative Advice: </w:t>
            </w:r>
            <w:r w:rsidRPr="00B80E6E">
              <w:rPr>
                <w:rFonts w:ascii="Arial Narrow" w:hAnsi="Arial Narrow"/>
                <w:i/>
                <w:iCs/>
                <w:color w:val="000000" w:themeColor="text1"/>
                <w:sz w:val="20"/>
                <w:szCs w:val="20"/>
              </w:rPr>
              <w:t>Care must be taken to comply with the provisions of State/Territory law when prescribing this drug.</w:t>
            </w:r>
          </w:p>
        </w:tc>
      </w:tr>
      <w:tr w:rsidR="00961D37" w:rsidRPr="00667C8A" w14:paraId="57449035" w14:textId="77777777" w:rsidTr="00961D37">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3B5F6F7B" w14:textId="77777777" w:rsidR="00961D37" w:rsidRPr="00667C8A" w:rsidRDefault="00961D37" w:rsidP="00954B60">
            <w:pPr>
              <w:keepLines/>
              <w:rPr>
                <w:rFonts w:ascii="Arial Narrow" w:hAnsi="Arial Narrow"/>
                <w:bCs/>
                <w:color w:val="333333"/>
                <w:sz w:val="20"/>
                <w:szCs w:val="20"/>
              </w:rPr>
            </w:pPr>
            <w:r w:rsidRPr="00667C8A">
              <w:rPr>
                <w:rFonts w:ascii="Arial Narrow" w:hAnsi="Arial Narrow"/>
                <w:b/>
                <w:bCs/>
                <w:color w:val="333333"/>
                <w:sz w:val="20"/>
                <w:szCs w:val="20"/>
              </w:rPr>
              <w:t>Episodicity: N/A</w:t>
            </w:r>
          </w:p>
        </w:tc>
      </w:tr>
      <w:tr w:rsidR="00961D37" w:rsidRPr="00667C8A" w14:paraId="2973A6C0" w14:textId="77777777" w:rsidTr="00961D37">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1CF62199" w14:textId="77777777" w:rsidR="00961D37" w:rsidRPr="00667C8A" w:rsidRDefault="00961D37" w:rsidP="00954B60">
            <w:pPr>
              <w:keepLines/>
              <w:rPr>
                <w:rFonts w:ascii="Arial Narrow" w:hAnsi="Arial Narrow"/>
                <w:b/>
                <w:bCs/>
                <w:color w:val="333333"/>
                <w:sz w:val="20"/>
                <w:szCs w:val="20"/>
              </w:rPr>
            </w:pPr>
            <w:r w:rsidRPr="00667C8A">
              <w:rPr>
                <w:rFonts w:ascii="Arial Narrow" w:hAnsi="Arial Narrow"/>
                <w:b/>
                <w:bCs/>
                <w:color w:val="333333"/>
                <w:sz w:val="20"/>
                <w:szCs w:val="20"/>
              </w:rPr>
              <w:t xml:space="preserve">Severity: </w:t>
            </w:r>
            <w:r w:rsidRPr="00667C8A">
              <w:rPr>
                <w:rFonts w:ascii="Arial Narrow" w:hAnsi="Arial Narrow"/>
                <w:bCs/>
                <w:color w:val="333333"/>
                <w:sz w:val="20"/>
                <w:szCs w:val="20"/>
              </w:rPr>
              <w:t>[Blank]</w:t>
            </w:r>
          </w:p>
        </w:tc>
      </w:tr>
      <w:tr w:rsidR="00961D37" w:rsidRPr="00667C8A" w14:paraId="71DC6169" w14:textId="77777777" w:rsidTr="00961D37">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6D65B4F7" w14:textId="77777777" w:rsidR="00961D37" w:rsidRPr="00667C8A" w:rsidRDefault="00961D37" w:rsidP="00954B60">
            <w:pPr>
              <w:keepLines/>
              <w:rPr>
                <w:rFonts w:ascii="Arial Narrow" w:hAnsi="Arial Narrow"/>
                <w:b/>
                <w:bCs/>
                <w:color w:val="333333"/>
                <w:sz w:val="20"/>
                <w:szCs w:val="20"/>
              </w:rPr>
            </w:pPr>
            <w:r w:rsidRPr="00667C8A">
              <w:rPr>
                <w:rFonts w:ascii="Arial Narrow" w:hAnsi="Arial Narrow"/>
                <w:b/>
                <w:bCs/>
                <w:color w:val="333333"/>
                <w:sz w:val="20"/>
                <w:szCs w:val="20"/>
              </w:rPr>
              <w:t xml:space="preserve">Condition: </w:t>
            </w:r>
            <w:r w:rsidRPr="00667C8A">
              <w:rPr>
                <w:rFonts w:ascii="Arial Narrow" w:hAnsi="Arial Narrow"/>
                <w:bCs/>
                <w:color w:val="333333"/>
                <w:sz w:val="20"/>
                <w:szCs w:val="20"/>
              </w:rPr>
              <w:t>[Blank]</w:t>
            </w:r>
          </w:p>
        </w:tc>
      </w:tr>
      <w:tr w:rsidR="00961D37" w:rsidRPr="00667C8A" w14:paraId="7FBE997F" w14:textId="77777777" w:rsidTr="00961D37">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31009E1D" w14:textId="77777777" w:rsidR="00961D37" w:rsidRPr="00B80E6E" w:rsidRDefault="00961D37" w:rsidP="00954B60">
            <w:pPr>
              <w:keepLines/>
              <w:rPr>
                <w:rFonts w:ascii="Arial Narrow" w:hAnsi="Arial Narrow"/>
                <w:color w:val="000000" w:themeColor="text1"/>
                <w:sz w:val="20"/>
                <w:szCs w:val="20"/>
              </w:rPr>
            </w:pPr>
            <w:r w:rsidRPr="00B80E6E">
              <w:rPr>
                <w:rFonts w:ascii="Arial Narrow" w:hAnsi="Arial Narrow"/>
                <w:b/>
                <w:bCs/>
                <w:color w:val="000000" w:themeColor="text1"/>
                <w:sz w:val="20"/>
                <w:szCs w:val="20"/>
              </w:rPr>
              <w:t>Indication:</w:t>
            </w:r>
            <w:r w:rsidRPr="00B80E6E">
              <w:rPr>
                <w:rFonts w:ascii="Arial Narrow" w:hAnsi="Arial Narrow"/>
                <w:color w:val="000000" w:themeColor="text1"/>
                <w:sz w:val="20"/>
                <w:szCs w:val="20"/>
              </w:rPr>
              <w:t xml:space="preserve"> Hormone </w:t>
            </w:r>
            <w:r w:rsidRPr="00B80E6E">
              <w:rPr>
                <w:rFonts w:ascii="Arial Narrow" w:hAnsi="Arial Narrow"/>
                <w:strike/>
                <w:color w:val="000000" w:themeColor="text1"/>
                <w:sz w:val="20"/>
                <w:szCs w:val="20"/>
              </w:rPr>
              <w:t>resistant</w:t>
            </w:r>
            <w:r w:rsidRPr="00B80E6E">
              <w:rPr>
                <w:rFonts w:ascii="Arial Narrow" w:hAnsi="Arial Narrow"/>
                <w:color w:val="000000" w:themeColor="text1"/>
                <w:sz w:val="20"/>
                <w:szCs w:val="20"/>
              </w:rPr>
              <w:t xml:space="preserve"> </w:t>
            </w:r>
            <w:r w:rsidRPr="00B80E6E">
              <w:rPr>
                <w:rFonts w:ascii="Arial Narrow" w:hAnsi="Arial Narrow"/>
                <w:i/>
                <w:iCs/>
                <w:color w:val="000000" w:themeColor="text1"/>
                <w:sz w:val="20"/>
                <w:szCs w:val="20"/>
              </w:rPr>
              <w:t>sensitive</w:t>
            </w:r>
            <w:r w:rsidRPr="00B80E6E">
              <w:rPr>
                <w:rFonts w:ascii="Arial Narrow" w:hAnsi="Arial Narrow"/>
                <w:color w:val="000000" w:themeColor="text1"/>
                <w:sz w:val="20"/>
                <w:szCs w:val="20"/>
              </w:rPr>
              <w:t xml:space="preserve"> carcinoma of the prostate</w:t>
            </w:r>
          </w:p>
        </w:tc>
      </w:tr>
      <w:tr w:rsidR="00961D37" w:rsidRPr="00667C8A" w14:paraId="048CC864" w14:textId="77777777" w:rsidTr="00961D37">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5EB944AF" w14:textId="77777777" w:rsidR="00961D37" w:rsidRPr="00B80E6E" w:rsidRDefault="00961D37" w:rsidP="00954B60">
            <w:pPr>
              <w:rPr>
                <w:rFonts w:ascii="Arial Narrow" w:hAnsi="Arial Narrow"/>
                <w:color w:val="000000" w:themeColor="text1"/>
                <w:sz w:val="20"/>
                <w:szCs w:val="20"/>
              </w:rPr>
            </w:pPr>
            <w:r w:rsidRPr="00B80E6E">
              <w:rPr>
                <w:rFonts w:ascii="Arial Narrow" w:hAnsi="Arial Narrow"/>
                <w:b/>
                <w:bCs/>
                <w:color w:val="000000" w:themeColor="text1"/>
                <w:sz w:val="20"/>
                <w:szCs w:val="20"/>
              </w:rPr>
              <w:t>Treatment Phase:</w:t>
            </w:r>
            <w:r w:rsidRPr="00B80E6E">
              <w:rPr>
                <w:rFonts w:ascii="Arial Narrow" w:hAnsi="Arial Narrow"/>
                <w:color w:val="000000" w:themeColor="text1"/>
                <w:sz w:val="20"/>
                <w:szCs w:val="20"/>
              </w:rPr>
              <w:t xml:space="preserve"> </w:t>
            </w:r>
            <w:r w:rsidRPr="00B80E6E">
              <w:rPr>
                <w:rFonts w:ascii="Arial Narrow" w:hAnsi="Arial Narrow"/>
                <w:strike/>
                <w:color w:val="000000" w:themeColor="text1"/>
                <w:sz w:val="20"/>
                <w:szCs w:val="20"/>
              </w:rPr>
              <w:t>Initial and continuing</w:t>
            </w:r>
            <w:r w:rsidRPr="00B80E6E">
              <w:rPr>
                <w:rFonts w:ascii="Arial Narrow" w:hAnsi="Arial Narrow"/>
                <w:i/>
                <w:iCs/>
                <w:color w:val="000000" w:themeColor="text1"/>
                <w:sz w:val="20"/>
                <w:szCs w:val="20"/>
              </w:rPr>
              <w:t xml:space="preserve"> [Blank]</w:t>
            </w:r>
          </w:p>
        </w:tc>
      </w:tr>
      <w:tr w:rsidR="00961D37" w:rsidRPr="00667C8A" w14:paraId="67F6034E" w14:textId="77777777" w:rsidTr="00961D37">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4B3FC1AE" w14:textId="77777777" w:rsidR="00961D37" w:rsidRPr="00B80E6E" w:rsidRDefault="00961D37" w:rsidP="00954B60">
            <w:pPr>
              <w:rPr>
                <w:rFonts w:ascii="Arial Narrow" w:hAnsi="Arial Narrow"/>
                <w:color w:val="000000" w:themeColor="text1"/>
                <w:sz w:val="20"/>
                <w:szCs w:val="20"/>
              </w:rPr>
            </w:pPr>
            <w:r w:rsidRPr="00B80E6E">
              <w:rPr>
                <w:rFonts w:ascii="Arial Narrow" w:hAnsi="Arial Narrow"/>
                <w:b/>
                <w:bCs/>
                <w:color w:val="000000" w:themeColor="text1"/>
                <w:sz w:val="20"/>
                <w:szCs w:val="20"/>
              </w:rPr>
              <w:t xml:space="preserve">Clinical criteria: </w:t>
            </w:r>
          </w:p>
        </w:tc>
      </w:tr>
      <w:tr w:rsidR="00961D37" w:rsidRPr="00667C8A" w14:paraId="51B8639B" w14:textId="77777777" w:rsidTr="00961D37">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175FCFED" w14:textId="77777777" w:rsidR="00961D37" w:rsidRPr="00B80E6E" w:rsidRDefault="00961D37" w:rsidP="00954B60">
            <w:pPr>
              <w:rPr>
                <w:rFonts w:ascii="Arial Narrow" w:hAnsi="Arial Narrow"/>
                <w:strike/>
                <w:color w:val="000000" w:themeColor="text1"/>
                <w:sz w:val="20"/>
                <w:szCs w:val="20"/>
              </w:rPr>
            </w:pPr>
            <w:r w:rsidRPr="00B80E6E">
              <w:rPr>
                <w:rFonts w:ascii="Arial Narrow" w:hAnsi="Arial Narrow"/>
                <w:color w:val="000000" w:themeColor="text1"/>
                <w:sz w:val="20"/>
                <w:szCs w:val="20"/>
              </w:rPr>
              <w:t xml:space="preserve">The treatment must </w:t>
            </w:r>
            <w:r w:rsidRPr="00B80E6E">
              <w:rPr>
                <w:rFonts w:ascii="Arial Narrow" w:hAnsi="Arial Narrow"/>
                <w:i/>
                <w:iCs/>
                <w:color w:val="000000" w:themeColor="text1"/>
                <w:sz w:val="20"/>
                <w:szCs w:val="20"/>
              </w:rPr>
              <w:t xml:space="preserve">be for metastatic disease </w:t>
            </w:r>
            <w:r w:rsidRPr="00B80E6E">
              <w:rPr>
                <w:rFonts w:ascii="Arial Narrow" w:hAnsi="Arial Narrow"/>
                <w:strike/>
                <w:color w:val="000000" w:themeColor="text1"/>
                <w:sz w:val="20"/>
                <w:szCs w:val="20"/>
              </w:rPr>
              <w:t xml:space="preserve">be/have been </w:t>
            </w:r>
            <w:r w:rsidRPr="00B80E6E">
              <w:rPr>
                <w:rFonts w:ascii="Arial Narrow" w:hAnsi="Arial Narrow"/>
                <w:color w:val="000000" w:themeColor="text1"/>
                <w:sz w:val="20"/>
                <w:szCs w:val="20"/>
              </w:rPr>
              <w:t>initiated within 6 months of treatment initiation with androgen deprivation therapy</w:t>
            </w:r>
            <w:r w:rsidRPr="00B80E6E">
              <w:rPr>
                <w:rFonts w:ascii="Arial Narrow" w:hAnsi="Arial Narrow"/>
                <w:strike/>
                <w:color w:val="000000" w:themeColor="text1"/>
                <w:sz w:val="20"/>
                <w:szCs w:val="20"/>
              </w:rPr>
              <w:t xml:space="preserve"> if metastatic </w:t>
            </w:r>
            <w:r w:rsidRPr="00B80E6E">
              <w:rPr>
                <w:rFonts w:ascii="Arial Narrow" w:hAnsi="Arial Narrow"/>
                <w:color w:val="000000" w:themeColor="text1"/>
                <w:sz w:val="20"/>
                <w:szCs w:val="20"/>
              </w:rPr>
              <w:t>unless contraindicated or intolerant to androgen deprivation therapy; OR</w:t>
            </w:r>
          </w:p>
        </w:tc>
      </w:tr>
      <w:tr w:rsidR="00961D37" w:rsidRPr="00667C8A" w14:paraId="0A7A059E" w14:textId="77777777" w:rsidTr="00961D37">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79674975" w14:textId="77777777" w:rsidR="00961D37" w:rsidRPr="00B80E6E" w:rsidRDefault="00961D37" w:rsidP="00954B60">
            <w:pPr>
              <w:rPr>
                <w:rFonts w:ascii="Arial Narrow" w:hAnsi="Arial Narrow"/>
                <w:strike/>
                <w:color w:val="000000" w:themeColor="text1"/>
                <w:sz w:val="20"/>
                <w:szCs w:val="20"/>
              </w:rPr>
            </w:pPr>
            <w:r w:rsidRPr="00B80E6E">
              <w:rPr>
                <w:rFonts w:ascii="Arial Narrow" w:hAnsi="Arial Narrow"/>
                <w:strike/>
                <w:color w:val="000000" w:themeColor="text1"/>
                <w:sz w:val="20"/>
                <w:szCs w:val="20"/>
              </w:rPr>
              <w:t>Patients must have a baseline PSA doubling time (PSADT) of 9 months or less with no evidence of metastases AND patient must have previous treatment with either radical prostatectomy, and/or radiation therapy (unless contraindicated)</w:t>
            </w:r>
          </w:p>
        </w:tc>
      </w:tr>
      <w:tr w:rsidR="00961D37" w:rsidRPr="00667C8A" w14:paraId="138FA126" w14:textId="77777777" w:rsidTr="00961D37">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692124AA" w14:textId="77777777" w:rsidR="00961D37" w:rsidRPr="00B80E6E" w:rsidRDefault="00961D37" w:rsidP="00954B60">
            <w:pPr>
              <w:rPr>
                <w:rFonts w:ascii="Arial Narrow" w:hAnsi="Arial Narrow"/>
                <w:i/>
                <w:iCs/>
                <w:color w:val="000000" w:themeColor="text1"/>
                <w:sz w:val="20"/>
                <w:szCs w:val="20"/>
              </w:rPr>
            </w:pPr>
            <w:r w:rsidRPr="00B80E6E">
              <w:rPr>
                <w:rFonts w:ascii="Arial Narrow" w:hAnsi="Arial Narrow"/>
                <w:i/>
                <w:iCs/>
                <w:color w:val="000000" w:themeColor="text1"/>
                <w:sz w:val="20"/>
                <w:szCs w:val="20"/>
              </w:rPr>
              <w:t xml:space="preserve">The treatment must be for non-metastatic disease where a baseline PSA doubling time (PSADT) of 9 months or less was observed, and the patient has undergone: </w:t>
            </w:r>
          </w:p>
          <w:p w14:paraId="37887C21" w14:textId="77777777" w:rsidR="00961D37" w:rsidRPr="00B80E6E" w:rsidRDefault="00961D37" w:rsidP="00954B60">
            <w:pPr>
              <w:rPr>
                <w:rFonts w:ascii="Arial Narrow" w:hAnsi="Arial Narrow"/>
                <w:i/>
                <w:iCs/>
                <w:color w:val="000000" w:themeColor="text1"/>
                <w:sz w:val="20"/>
                <w:szCs w:val="20"/>
              </w:rPr>
            </w:pPr>
            <w:r w:rsidRPr="00B80E6E">
              <w:rPr>
                <w:rFonts w:ascii="Arial Narrow" w:hAnsi="Arial Narrow"/>
                <w:i/>
                <w:iCs/>
                <w:color w:val="000000" w:themeColor="text1"/>
                <w:sz w:val="20"/>
                <w:szCs w:val="20"/>
              </w:rPr>
              <w:t xml:space="preserve">(i) radical prostatectomy, </w:t>
            </w:r>
          </w:p>
          <w:p w14:paraId="0A0EC6D2" w14:textId="77777777" w:rsidR="00961D37" w:rsidRPr="00B80E6E" w:rsidRDefault="00961D37" w:rsidP="00954B60">
            <w:pPr>
              <w:rPr>
                <w:rFonts w:ascii="Arial Narrow" w:hAnsi="Arial Narrow"/>
                <w:i/>
                <w:iCs/>
                <w:color w:val="000000" w:themeColor="text1"/>
                <w:sz w:val="20"/>
                <w:szCs w:val="20"/>
              </w:rPr>
            </w:pPr>
            <w:r w:rsidRPr="00B80E6E">
              <w:rPr>
                <w:rFonts w:ascii="Arial Narrow" w:hAnsi="Arial Narrow"/>
                <w:i/>
                <w:iCs/>
                <w:color w:val="000000" w:themeColor="text1"/>
                <w:sz w:val="20"/>
                <w:szCs w:val="20"/>
              </w:rPr>
              <w:t>(ii) radiation therapy,</w:t>
            </w:r>
          </w:p>
          <w:p w14:paraId="73EE2F0B" w14:textId="77777777" w:rsidR="00961D37" w:rsidRPr="00B80E6E" w:rsidRDefault="00961D37" w:rsidP="00954B60">
            <w:pPr>
              <w:rPr>
                <w:rFonts w:ascii="Arial Narrow" w:hAnsi="Arial Narrow"/>
                <w:i/>
                <w:iCs/>
                <w:color w:val="000000" w:themeColor="text1"/>
                <w:sz w:val="20"/>
                <w:szCs w:val="20"/>
              </w:rPr>
            </w:pPr>
            <w:r w:rsidRPr="00B80E6E">
              <w:rPr>
                <w:rFonts w:ascii="Arial Narrow" w:hAnsi="Arial Narrow"/>
                <w:i/>
                <w:iCs/>
                <w:color w:val="000000" w:themeColor="text1"/>
                <w:sz w:val="20"/>
                <w:szCs w:val="20"/>
              </w:rPr>
              <w:t>(iii) neither of the above as both therapies were contraindicated</w:t>
            </w:r>
          </w:p>
        </w:tc>
      </w:tr>
      <w:tr w:rsidR="00961D37" w:rsidRPr="00667C8A" w14:paraId="4390F44A" w14:textId="77777777" w:rsidTr="00961D37">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332F95C2" w14:textId="77777777" w:rsidR="00961D37" w:rsidRPr="00B80E6E" w:rsidRDefault="00961D37" w:rsidP="00954B60">
            <w:pPr>
              <w:rPr>
                <w:rFonts w:ascii="Arial Narrow" w:hAnsi="Arial Narrow"/>
                <w:color w:val="000000" w:themeColor="text1"/>
                <w:sz w:val="20"/>
                <w:szCs w:val="20"/>
              </w:rPr>
            </w:pPr>
            <w:r w:rsidRPr="00B80E6E">
              <w:rPr>
                <w:rFonts w:ascii="Arial Narrow" w:hAnsi="Arial Narrow"/>
                <w:b/>
                <w:bCs/>
                <w:color w:val="000000" w:themeColor="text1"/>
                <w:sz w:val="20"/>
                <w:szCs w:val="20"/>
              </w:rPr>
              <w:t>AND</w:t>
            </w:r>
          </w:p>
        </w:tc>
      </w:tr>
      <w:tr w:rsidR="00961D37" w:rsidRPr="00667C8A" w14:paraId="729C2275" w14:textId="77777777" w:rsidTr="00961D37">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1E1DA6FE" w14:textId="77777777" w:rsidR="00961D37" w:rsidRPr="00B80E6E" w:rsidRDefault="00961D37" w:rsidP="00954B60">
            <w:pPr>
              <w:rPr>
                <w:rFonts w:ascii="Arial Narrow" w:hAnsi="Arial Narrow"/>
                <w:color w:val="000000" w:themeColor="text1"/>
                <w:sz w:val="20"/>
                <w:szCs w:val="20"/>
              </w:rPr>
            </w:pPr>
            <w:r w:rsidRPr="00B80E6E">
              <w:rPr>
                <w:rFonts w:ascii="Arial Narrow" w:hAnsi="Arial Narrow"/>
                <w:b/>
                <w:bCs/>
                <w:color w:val="000000" w:themeColor="text1"/>
                <w:sz w:val="20"/>
                <w:szCs w:val="20"/>
              </w:rPr>
              <w:t>Clinical criteria:</w:t>
            </w:r>
          </w:p>
        </w:tc>
      </w:tr>
      <w:tr w:rsidR="00961D37" w:rsidRPr="00667C8A" w14:paraId="01D45184" w14:textId="77777777" w:rsidTr="00961D37">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190F7A52" w14:textId="77777777" w:rsidR="00961D37" w:rsidRPr="00B80E6E" w:rsidRDefault="00961D37" w:rsidP="00954B60">
            <w:pPr>
              <w:rPr>
                <w:rFonts w:ascii="Arial Narrow" w:hAnsi="Arial Narrow"/>
                <w:color w:val="000000" w:themeColor="text1"/>
                <w:sz w:val="20"/>
                <w:szCs w:val="20"/>
              </w:rPr>
            </w:pPr>
            <w:r w:rsidRPr="00B80E6E">
              <w:rPr>
                <w:rFonts w:ascii="Arial Narrow" w:hAnsi="Arial Narrow"/>
                <w:color w:val="000000" w:themeColor="text1"/>
                <w:sz w:val="20"/>
                <w:szCs w:val="20"/>
              </w:rPr>
              <w:t>Patient must not receive PBS subsidised treatment with this drug if progressive disease develops while on this drug</w:t>
            </w:r>
          </w:p>
        </w:tc>
      </w:tr>
      <w:tr w:rsidR="00961D37" w:rsidRPr="00667C8A" w14:paraId="253D6504" w14:textId="77777777" w:rsidTr="00961D37">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680865FC" w14:textId="77777777" w:rsidR="00961D37" w:rsidRPr="00B80E6E" w:rsidRDefault="00961D37" w:rsidP="00954B60">
            <w:pPr>
              <w:rPr>
                <w:rFonts w:ascii="Arial Narrow" w:hAnsi="Arial Narrow"/>
                <w:color w:val="000000" w:themeColor="text1"/>
                <w:sz w:val="20"/>
                <w:szCs w:val="20"/>
              </w:rPr>
            </w:pPr>
            <w:r w:rsidRPr="00B80E6E">
              <w:rPr>
                <w:rFonts w:ascii="Arial Narrow" w:hAnsi="Arial Narrow"/>
                <w:b/>
                <w:bCs/>
                <w:color w:val="000000" w:themeColor="text1"/>
                <w:sz w:val="20"/>
                <w:szCs w:val="20"/>
              </w:rPr>
              <w:t>AND</w:t>
            </w:r>
          </w:p>
        </w:tc>
      </w:tr>
      <w:tr w:rsidR="00961D37" w:rsidRPr="00667C8A" w14:paraId="193CB8C6" w14:textId="77777777" w:rsidTr="00961D37">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57C41A95" w14:textId="77777777" w:rsidR="00961D37" w:rsidRPr="00B80E6E" w:rsidRDefault="00961D37" w:rsidP="00954B60">
            <w:pPr>
              <w:rPr>
                <w:rFonts w:ascii="Arial Narrow" w:hAnsi="Arial Narrow"/>
                <w:color w:val="000000" w:themeColor="text1"/>
                <w:sz w:val="20"/>
                <w:szCs w:val="20"/>
              </w:rPr>
            </w:pPr>
            <w:r w:rsidRPr="00B80E6E">
              <w:rPr>
                <w:rFonts w:ascii="Arial Narrow" w:hAnsi="Arial Narrow"/>
                <w:b/>
                <w:bCs/>
                <w:color w:val="000000" w:themeColor="text1"/>
                <w:sz w:val="20"/>
                <w:szCs w:val="20"/>
              </w:rPr>
              <w:t>Clinical criteria:</w:t>
            </w:r>
          </w:p>
        </w:tc>
      </w:tr>
      <w:tr w:rsidR="00961D37" w:rsidRPr="00667C8A" w14:paraId="6E69CE8F" w14:textId="77777777" w:rsidTr="00961D37">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2F9B2867" w14:textId="77777777" w:rsidR="00961D37" w:rsidRPr="00B80E6E" w:rsidRDefault="00961D37" w:rsidP="00954B60">
            <w:pPr>
              <w:rPr>
                <w:rFonts w:ascii="Arial Narrow" w:hAnsi="Arial Narrow"/>
                <w:color w:val="000000" w:themeColor="text1"/>
                <w:sz w:val="20"/>
                <w:szCs w:val="20"/>
              </w:rPr>
            </w:pPr>
            <w:r w:rsidRPr="00B80E6E">
              <w:rPr>
                <w:rFonts w:ascii="Arial Narrow" w:hAnsi="Arial Narrow"/>
                <w:color w:val="000000" w:themeColor="text1"/>
                <w:sz w:val="20"/>
                <w:szCs w:val="20"/>
              </w:rPr>
              <w:t>Patient must only receive subsidy for one novel hormonal drug per lifetime for prostate cancer (</w:t>
            </w:r>
            <w:r w:rsidRPr="00B80E6E">
              <w:rPr>
                <w:rFonts w:ascii="Arial Narrow" w:hAnsi="Arial Narrow"/>
                <w:i/>
                <w:iCs/>
                <w:color w:val="000000" w:themeColor="text1"/>
                <w:sz w:val="20"/>
                <w:szCs w:val="20"/>
              </w:rPr>
              <w:t>i.e. subsidy cannot occur across different treatment settings</w:t>
            </w:r>
            <w:r w:rsidRPr="00B80E6E">
              <w:rPr>
                <w:rFonts w:ascii="Arial Narrow" w:hAnsi="Arial Narrow"/>
                <w:color w:val="000000" w:themeColor="text1"/>
                <w:sz w:val="20"/>
                <w:szCs w:val="20"/>
              </w:rPr>
              <w:t xml:space="preserve"> </w:t>
            </w:r>
            <w:r w:rsidRPr="00B80E6E">
              <w:rPr>
                <w:rFonts w:ascii="Arial Narrow" w:hAnsi="Arial Narrow"/>
                <w:strike/>
                <w:color w:val="000000" w:themeColor="text1"/>
                <w:sz w:val="20"/>
                <w:szCs w:val="20"/>
              </w:rPr>
              <w:t>regardless of whether a drug was subsidised under a metastatic/non metastatic indication</w:t>
            </w:r>
            <w:r w:rsidRPr="00B80E6E">
              <w:rPr>
                <w:rFonts w:ascii="Arial Narrow" w:hAnsi="Arial Narrow"/>
                <w:color w:val="000000" w:themeColor="text1"/>
                <w:sz w:val="20"/>
                <w:szCs w:val="20"/>
              </w:rPr>
              <w:t>); or</w:t>
            </w:r>
          </w:p>
        </w:tc>
      </w:tr>
      <w:tr w:rsidR="00961D37" w:rsidRPr="00667C8A" w14:paraId="446A5A68" w14:textId="77777777" w:rsidTr="00961D37">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0EBEAFC9" w14:textId="77777777" w:rsidR="00961D37" w:rsidRPr="00B80E6E" w:rsidRDefault="00961D37" w:rsidP="00954B60">
            <w:pPr>
              <w:rPr>
                <w:rFonts w:ascii="Arial Narrow" w:hAnsi="Arial Narrow"/>
                <w:color w:val="000000" w:themeColor="text1"/>
                <w:sz w:val="20"/>
                <w:szCs w:val="20"/>
              </w:rPr>
            </w:pPr>
            <w:r w:rsidRPr="00B80E6E">
              <w:rPr>
                <w:rFonts w:ascii="Arial Narrow" w:hAnsi="Arial Narrow"/>
                <w:color w:val="000000" w:themeColor="text1"/>
                <w:sz w:val="20"/>
                <w:szCs w:val="20"/>
              </w:rPr>
              <w:t>Patient must only receive subsidy for a subsequent novel hormonal drug where there has been a severe intolerance to another novel hormonal drug leading to permanent treatment cessation.</w:t>
            </w:r>
          </w:p>
        </w:tc>
      </w:tr>
      <w:tr w:rsidR="00961D37" w:rsidRPr="00667C8A" w14:paraId="7F1B1111" w14:textId="77777777" w:rsidTr="00961D37">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0E58C8C6" w14:textId="77777777" w:rsidR="00961D37" w:rsidRPr="00667C8A" w:rsidRDefault="00961D37" w:rsidP="00954B60">
            <w:pPr>
              <w:rPr>
                <w:rFonts w:ascii="Arial Narrow" w:hAnsi="Arial Narrow"/>
                <w:color w:val="333333"/>
                <w:sz w:val="20"/>
                <w:szCs w:val="20"/>
              </w:rPr>
            </w:pPr>
            <w:r w:rsidRPr="00667C8A">
              <w:rPr>
                <w:rFonts w:ascii="Arial Narrow" w:hAnsi="Arial Narrow"/>
                <w:b/>
                <w:bCs/>
                <w:color w:val="333333"/>
                <w:sz w:val="20"/>
                <w:szCs w:val="20"/>
              </w:rPr>
              <w:t>AND</w:t>
            </w:r>
          </w:p>
        </w:tc>
      </w:tr>
      <w:tr w:rsidR="00961D37" w:rsidRPr="00667C8A" w14:paraId="13ACEAA9" w14:textId="77777777" w:rsidTr="00961D37">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36988180" w14:textId="77777777" w:rsidR="00961D37" w:rsidRPr="00B80E6E" w:rsidRDefault="00961D37" w:rsidP="00954B60">
            <w:pPr>
              <w:rPr>
                <w:rFonts w:ascii="Arial Narrow" w:hAnsi="Arial Narrow"/>
                <w:color w:val="000000" w:themeColor="text1"/>
                <w:sz w:val="20"/>
                <w:szCs w:val="20"/>
              </w:rPr>
            </w:pPr>
            <w:r w:rsidRPr="00B80E6E">
              <w:rPr>
                <w:rFonts w:ascii="Arial Narrow" w:hAnsi="Arial Narrow"/>
                <w:b/>
                <w:bCs/>
                <w:strike/>
                <w:color w:val="000000" w:themeColor="text1"/>
                <w:sz w:val="20"/>
                <w:szCs w:val="20"/>
              </w:rPr>
              <w:t>Treatment</w:t>
            </w:r>
            <w:r w:rsidRPr="00B80E6E">
              <w:rPr>
                <w:rFonts w:ascii="Arial Narrow" w:hAnsi="Arial Narrow"/>
                <w:b/>
                <w:bCs/>
                <w:color w:val="000000" w:themeColor="text1"/>
                <w:sz w:val="20"/>
                <w:szCs w:val="20"/>
              </w:rPr>
              <w:t xml:space="preserve"> </w:t>
            </w:r>
            <w:r w:rsidRPr="00B80E6E">
              <w:rPr>
                <w:rFonts w:ascii="Arial Narrow" w:hAnsi="Arial Narrow"/>
                <w:b/>
                <w:bCs/>
                <w:i/>
                <w:iCs/>
                <w:color w:val="000000" w:themeColor="text1"/>
                <w:sz w:val="20"/>
                <w:szCs w:val="20"/>
              </w:rPr>
              <w:t>Clinical</w:t>
            </w:r>
            <w:r w:rsidRPr="00B80E6E">
              <w:rPr>
                <w:rFonts w:ascii="Arial Narrow" w:hAnsi="Arial Narrow"/>
                <w:b/>
                <w:bCs/>
                <w:color w:val="000000" w:themeColor="text1"/>
                <w:sz w:val="20"/>
                <w:szCs w:val="20"/>
              </w:rPr>
              <w:t xml:space="preserve"> criteria:</w:t>
            </w:r>
          </w:p>
        </w:tc>
      </w:tr>
      <w:tr w:rsidR="00961D37" w:rsidRPr="00667C8A" w14:paraId="5098ECB2" w14:textId="77777777" w:rsidTr="00961D37">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5256376B" w14:textId="77777777" w:rsidR="00961D37" w:rsidRPr="00B80E6E" w:rsidRDefault="00961D37" w:rsidP="00954B60">
            <w:pPr>
              <w:rPr>
                <w:rFonts w:ascii="Arial Narrow" w:hAnsi="Arial Narrow"/>
                <w:color w:val="000000" w:themeColor="text1"/>
                <w:sz w:val="20"/>
                <w:szCs w:val="20"/>
              </w:rPr>
            </w:pPr>
            <w:r w:rsidRPr="00B80E6E">
              <w:rPr>
                <w:rFonts w:ascii="Arial Narrow" w:hAnsi="Arial Narrow"/>
                <w:color w:val="000000" w:themeColor="text1"/>
                <w:sz w:val="20"/>
                <w:szCs w:val="20"/>
              </w:rPr>
              <w:t>Patient must be undergoing concurrent androgen deprivation therapy unless contraindicated or intolerant.</w:t>
            </w:r>
          </w:p>
        </w:tc>
      </w:tr>
      <w:tr w:rsidR="00961D37" w:rsidRPr="00667C8A" w14:paraId="2F0068B6" w14:textId="77777777" w:rsidTr="00961D37">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1956B8E8" w14:textId="77777777" w:rsidR="00961D37" w:rsidRPr="00B80E6E" w:rsidRDefault="00961D37" w:rsidP="00954B60">
            <w:pPr>
              <w:rPr>
                <w:rFonts w:ascii="Arial Narrow" w:hAnsi="Arial Narrow"/>
                <w:i/>
                <w:iCs/>
                <w:color w:val="000000" w:themeColor="text1"/>
                <w:sz w:val="20"/>
                <w:szCs w:val="20"/>
              </w:rPr>
            </w:pPr>
            <w:r w:rsidRPr="00B80E6E">
              <w:rPr>
                <w:rFonts w:ascii="Arial Narrow" w:hAnsi="Arial Narrow"/>
                <w:b/>
                <w:bCs/>
                <w:i/>
                <w:iCs/>
                <w:color w:val="000000" w:themeColor="text1"/>
                <w:sz w:val="20"/>
                <w:szCs w:val="20"/>
              </w:rPr>
              <w:t>AND</w:t>
            </w:r>
          </w:p>
        </w:tc>
      </w:tr>
      <w:tr w:rsidR="00961D37" w:rsidRPr="00667C8A" w14:paraId="1EA8ADEA" w14:textId="77777777" w:rsidTr="00961D37">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354B23C9" w14:textId="77777777" w:rsidR="00961D37" w:rsidRPr="00B80E6E" w:rsidRDefault="00961D37" w:rsidP="00954B60">
            <w:pPr>
              <w:rPr>
                <w:rFonts w:ascii="Arial Narrow" w:hAnsi="Arial Narrow"/>
                <w:i/>
                <w:iCs/>
                <w:color w:val="000000" w:themeColor="text1"/>
                <w:sz w:val="20"/>
                <w:szCs w:val="20"/>
              </w:rPr>
            </w:pPr>
            <w:r w:rsidRPr="00B80E6E">
              <w:rPr>
                <w:rFonts w:ascii="Arial Narrow" w:hAnsi="Arial Narrow"/>
                <w:b/>
                <w:bCs/>
                <w:i/>
                <w:iCs/>
                <w:color w:val="000000" w:themeColor="text1"/>
                <w:sz w:val="20"/>
                <w:szCs w:val="20"/>
              </w:rPr>
              <w:t>Treatment criteria:</w:t>
            </w:r>
          </w:p>
        </w:tc>
      </w:tr>
      <w:tr w:rsidR="00961D37" w:rsidRPr="00667C8A" w14:paraId="257065A1" w14:textId="77777777" w:rsidTr="00961D37">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40194B74" w14:textId="77777777" w:rsidR="00961D37" w:rsidRPr="00B80E6E" w:rsidRDefault="00961D37" w:rsidP="00954B60">
            <w:pPr>
              <w:rPr>
                <w:rFonts w:ascii="Arial Narrow" w:hAnsi="Arial Narrow"/>
                <w:i/>
                <w:iCs/>
                <w:color w:val="000000" w:themeColor="text1"/>
                <w:sz w:val="20"/>
                <w:szCs w:val="20"/>
              </w:rPr>
            </w:pPr>
            <w:r w:rsidRPr="00B80E6E">
              <w:rPr>
                <w:rFonts w:ascii="Arial Narrow" w:hAnsi="Arial Narrow"/>
                <w:i/>
                <w:iCs/>
                <w:color w:val="000000" w:themeColor="text1"/>
                <w:sz w:val="20"/>
                <w:szCs w:val="20"/>
              </w:rPr>
              <w:t>Must be treated by a medical practitioner; or</w:t>
            </w:r>
          </w:p>
        </w:tc>
      </w:tr>
      <w:tr w:rsidR="00961D37" w:rsidRPr="00667C8A" w14:paraId="665F70B6" w14:textId="77777777" w:rsidTr="00961D37">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29D1881C" w14:textId="77777777" w:rsidR="00961D37" w:rsidRPr="00B80E6E" w:rsidRDefault="00961D37" w:rsidP="00954B60">
            <w:pPr>
              <w:rPr>
                <w:rFonts w:ascii="Arial Narrow" w:hAnsi="Arial Narrow"/>
                <w:i/>
                <w:iCs/>
                <w:color w:val="000000" w:themeColor="text1"/>
                <w:sz w:val="20"/>
                <w:szCs w:val="20"/>
              </w:rPr>
            </w:pPr>
            <w:r w:rsidRPr="00B80E6E">
              <w:rPr>
                <w:rFonts w:ascii="Arial Narrow" w:hAnsi="Arial Narrow"/>
                <w:i/>
                <w:iCs/>
                <w:color w:val="000000" w:themeColor="text1"/>
                <w:sz w:val="20"/>
                <w:szCs w:val="20"/>
              </w:rPr>
              <w:t>Must be treated by a nurse practitioner where both of the following are occurring: (i) patient care is being shared with a medical practitioner, (ii) the prescription continues existing therapy with this medicine.</w:t>
            </w:r>
          </w:p>
        </w:tc>
      </w:tr>
      <w:tr w:rsidR="00961D37" w:rsidRPr="00667C8A" w14:paraId="56A979CA" w14:textId="77777777" w:rsidTr="00961D37">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588FA70A" w14:textId="77777777" w:rsidR="00961D37" w:rsidRPr="00B80E6E" w:rsidRDefault="00961D37" w:rsidP="00954B60">
            <w:pPr>
              <w:rPr>
                <w:rFonts w:ascii="Arial Narrow" w:hAnsi="Arial Narrow"/>
                <w:b/>
                <w:bCs/>
                <w:strike/>
                <w:color w:val="000000" w:themeColor="text1"/>
                <w:sz w:val="20"/>
                <w:szCs w:val="20"/>
              </w:rPr>
            </w:pPr>
            <w:r w:rsidRPr="00B80E6E">
              <w:rPr>
                <w:rFonts w:ascii="Arial Narrow" w:hAnsi="Arial Narrow"/>
                <w:b/>
                <w:bCs/>
                <w:strike/>
                <w:color w:val="000000" w:themeColor="text1"/>
                <w:sz w:val="20"/>
                <w:szCs w:val="20"/>
              </w:rPr>
              <w:lastRenderedPageBreak/>
              <w:t xml:space="preserve">Prescribing Instructions: </w:t>
            </w:r>
          </w:p>
          <w:p w14:paraId="1A080ED1" w14:textId="77777777" w:rsidR="00961D37" w:rsidRPr="00B80E6E" w:rsidRDefault="00961D37" w:rsidP="00954B60">
            <w:pPr>
              <w:rPr>
                <w:rFonts w:ascii="Arial Narrow" w:hAnsi="Arial Narrow"/>
                <w:strike/>
                <w:color w:val="000000" w:themeColor="text1"/>
                <w:sz w:val="20"/>
                <w:szCs w:val="20"/>
              </w:rPr>
            </w:pPr>
            <w:r w:rsidRPr="00B80E6E">
              <w:rPr>
                <w:rFonts w:ascii="Arial Narrow" w:hAnsi="Arial Narrow"/>
                <w:strike/>
                <w:color w:val="000000" w:themeColor="text1"/>
                <w:sz w:val="20"/>
                <w:szCs w:val="20"/>
              </w:rPr>
              <w:t>No increase in the maximum quantity or number of units may be authorised</w:t>
            </w:r>
          </w:p>
          <w:p w14:paraId="422D15C8" w14:textId="77777777" w:rsidR="00961D37" w:rsidRPr="00B80E6E" w:rsidRDefault="00961D37" w:rsidP="00954B60">
            <w:pPr>
              <w:rPr>
                <w:rFonts w:ascii="Arial Narrow" w:hAnsi="Arial Narrow"/>
                <w:strike/>
                <w:color w:val="000000" w:themeColor="text1"/>
                <w:sz w:val="20"/>
                <w:szCs w:val="20"/>
              </w:rPr>
            </w:pPr>
            <w:r w:rsidRPr="00B80E6E">
              <w:rPr>
                <w:rFonts w:ascii="Arial Narrow" w:hAnsi="Arial Narrow"/>
                <w:strike/>
                <w:color w:val="000000" w:themeColor="text1"/>
                <w:sz w:val="20"/>
                <w:szCs w:val="20"/>
              </w:rPr>
              <w:t>No increase in the maximum number of repeats may be authorised</w:t>
            </w:r>
          </w:p>
        </w:tc>
      </w:tr>
      <w:tr w:rsidR="00961D37" w:rsidRPr="00667C8A" w14:paraId="524A5D60" w14:textId="77777777" w:rsidTr="00961D37">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5100BD67" w14:textId="77777777" w:rsidR="00961D37" w:rsidRPr="00B80E6E" w:rsidRDefault="00961D37" w:rsidP="00954B60">
            <w:pPr>
              <w:rPr>
                <w:rFonts w:ascii="Arial Narrow" w:hAnsi="Arial Narrow"/>
                <w:b/>
                <w:bCs/>
                <w:strike/>
                <w:color w:val="000000" w:themeColor="text1"/>
                <w:sz w:val="20"/>
                <w:szCs w:val="20"/>
              </w:rPr>
            </w:pPr>
            <w:r w:rsidRPr="00B80E6E">
              <w:rPr>
                <w:rFonts w:ascii="Arial Narrow" w:hAnsi="Arial Narrow"/>
                <w:b/>
                <w:bCs/>
                <w:strike/>
                <w:color w:val="000000" w:themeColor="text1"/>
                <w:sz w:val="20"/>
                <w:szCs w:val="20"/>
              </w:rPr>
              <w:t>Notes:</w:t>
            </w:r>
          </w:p>
          <w:p w14:paraId="246F061D" w14:textId="77777777" w:rsidR="00961D37" w:rsidRPr="00B80E6E" w:rsidRDefault="00961D37" w:rsidP="00954B60">
            <w:pPr>
              <w:rPr>
                <w:rFonts w:ascii="Arial Narrow" w:hAnsi="Arial Narrow"/>
                <w:strike/>
                <w:color w:val="000000" w:themeColor="text1"/>
                <w:sz w:val="20"/>
                <w:szCs w:val="20"/>
              </w:rPr>
            </w:pPr>
            <w:r w:rsidRPr="00B80E6E">
              <w:rPr>
                <w:rFonts w:ascii="Arial Narrow" w:hAnsi="Arial Narrow"/>
                <w:strike/>
                <w:color w:val="000000" w:themeColor="text1"/>
                <w:sz w:val="20"/>
                <w:szCs w:val="20"/>
              </w:rPr>
              <w:t>Special Pricing Arrangements apply</w:t>
            </w:r>
          </w:p>
        </w:tc>
      </w:tr>
      <w:tr w:rsidR="00961D37" w:rsidRPr="00667C8A" w14:paraId="7A094B62" w14:textId="77777777" w:rsidTr="00961D37">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68008C9F" w14:textId="77777777" w:rsidR="00961D37" w:rsidRPr="00B80E6E" w:rsidRDefault="00961D37" w:rsidP="00954B60">
            <w:pPr>
              <w:rPr>
                <w:rFonts w:ascii="Arial Narrow" w:hAnsi="Arial Narrow"/>
                <w:b/>
                <w:bCs/>
                <w:color w:val="000000" w:themeColor="text1"/>
                <w:sz w:val="20"/>
                <w:szCs w:val="20"/>
              </w:rPr>
            </w:pPr>
            <w:r w:rsidRPr="00B80E6E">
              <w:rPr>
                <w:rFonts w:ascii="Arial Narrow" w:hAnsi="Arial Narrow"/>
                <w:b/>
                <w:bCs/>
                <w:i/>
                <w:iCs/>
                <w:color w:val="000000" w:themeColor="text1"/>
                <w:sz w:val="20"/>
                <w:szCs w:val="20"/>
              </w:rPr>
              <w:t>Prescribing Instructions:</w:t>
            </w:r>
          </w:p>
          <w:p w14:paraId="781F955D" w14:textId="77777777" w:rsidR="00961D37" w:rsidRPr="00B80E6E" w:rsidRDefault="00961D37" w:rsidP="00954B60">
            <w:pPr>
              <w:rPr>
                <w:rFonts w:ascii="Arial Narrow" w:hAnsi="Arial Narrow"/>
                <w:i/>
                <w:iCs/>
                <w:color w:val="000000" w:themeColor="text1"/>
                <w:sz w:val="20"/>
                <w:szCs w:val="20"/>
              </w:rPr>
            </w:pPr>
            <w:r w:rsidRPr="00B80E6E">
              <w:rPr>
                <w:rFonts w:ascii="Arial Narrow" w:hAnsi="Arial Narrow"/>
                <w:i/>
                <w:iCs/>
                <w:color w:val="000000" w:themeColor="text1"/>
                <w:sz w:val="20"/>
                <w:szCs w:val="20"/>
              </w:rPr>
              <w:t>Applies to patients who are being treated for non-metastatic disease:</w:t>
            </w:r>
          </w:p>
          <w:p w14:paraId="6EB1F64F" w14:textId="77777777" w:rsidR="00961D37" w:rsidRPr="00B80E6E" w:rsidRDefault="00961D37" w:rsidP="00954B60">
            <w:pPr>
              <w:rPr>
                <w:rFonts w:ascii="Arial Narrow" w:hAnsi="Arial Narrow"/>
                <w:color w:val="000000" w:themeColor="text1"/>
                <w:sz w:val="20"/>
                <w:szCs w:val="20"/>
              </w:rPr>
            </w:pPr>
            <w:r w:rsidRPr="00B80E6E">
              <w:rPr>
                <w:rFonts w:ascii="Arial Narrow" w:hAnsi="Arial Narrow"/>
                <w:color w:val="000000" w:themeColor="text1"/>
                <w:sz w:val="20"/>
                <w:szCs w:val="20"/>
              </w:rPr>
              <w:t xml:space="preserve">Patients </w:t>
            </w:r>
            <w:r w:rsidRPr="00B80E6E">
              <w:rPr>
                <w:rFonts w:ascii="Arial Narrow" w:hAnsi="Arial Narrow"/>
                <w:strike/>
                <w:color w:val="000000" w:themeColor="text1"/>
                <w:sz w:val="20"/>
                <w:szCs w:val="20"/>
              </w:rPr>
              <w:t>with no evidence of metastases at treatment initiation</w:t>
            </w:r>
            <w:r w:rsidRPr="00B80E6E">
              <w:rPr>
                <w:rFonts w:ascii="Arial Narrow" w:hAnsi="Arial Narrow"/>
                <w:color w:val="000000" w:themeColor="text1"/>
                <w:sz w:val="20"/>
                <w:szCs w:val="20"/>
              </w:rPr>
              <w:t xml:space="preserve"> should cease treatment after 36 weeks if PSA is less than 0.2ng/mL unless continued treatment is clinically indicated and the patient remains free of metastases</w:t>
            </w:r>
          </w:p>
          <w:p w14:paraId="3C4339B3" w14:textId="77777777" w:rsidR="00961D37" w:rsidRPr="00B80E6E" w:rsidRDefault="00961D37" w:rsidP="00954B60">
            <w:pPr>
              <w:rPr>
                <w:rFonts w:ascii="Arial Narrow" w:hAnsi="Arial Narrow"/>
                <w:color w:val="000000" w:themeColor="text1"/>
                <w:sz w:val="20"/>
                <w:szCs w:val="20"/>
              </w:rPr>
            </w:pPr>
            <w:r w:rsidRPr="00B80E6E">
              <w:rPr>
                <w:rFonts w:ascii="Arial Narrow" w:hAnsi="Arial Narrow"/>
                <w:color w:val="000000" w:themeColor="text1"/>
                <w:sz w:val="20"/>
                <w:szCs w:val="20"/>
              </w:rPr>
              <w:t xml:space="preserve">Patients </w:t>
            </w:r>
            <w:r w:rsidRPr="00B80E6E">
              <w:rPr>
                <w:rFonts w:ascii="Arial Narrow" w:hAnsi="Arial Narrow"/>
                <w:strike/>
                <w:color w:val="000000" w:themeColor="text1"/>
                <w:sz w:val="20"/>
                <w:szCs w:val="20"/>
              </w:rPr>
              <w:t>who have no evidence of metastases at treatment initiation and</w:t>
            </w:r>
            <w:r w:rsidRPr="00B80E6E">
              <w:rPr>
                <w:rFonts w:ascii="Arial Narrow" w:hAnsi="Arial Narrow"/>
                <w:color w:val="000000" w:themeColor="text1"/>
                <w:sz w:val="20"/>
                <w:szCs w:val="20"/>
              </w:rPr>
              <w:t xml:space="preserve"> who ceased treatment after meeting the suspension criteria (PSA &lt;0.2ng/mL after 36 weeks) should resume treatment if PSA levels increase to ≥2.0 ng/mL for patients who had undergone radical prostatectomy, or ≥5.0 ng/mL for those without prior prostatectomy, provided there is no evidence of metastatic disease</w:t>
            </w:r>
          </w:p>
        </w:tc>
      </w:tr>
    </w:tbl>
    <w:p w14:paraId="35B0DAC7" w14:textId="77777777" w:rsidR="00B80E6E" w:rsidRPr="00A701CC" w:rsidRDefault="00B80E6E" w:rsidP="00497B30">
      <w:pPr>
        <w:pStyle w:val="FooterTableFigure"/>
      </w:pPr>
    </w:p>
    <w:p w14:paraId="416C1497" w14:textId="694875BB" w:rsidR="00836839" w:rsidRPr="006F07C2" w:rsidRDefault="00423371" w:rsidP="004609F8">
      <w:pPr>
        <w:pStyle w:val="3-BodyText"/>
        <w:keepLines/>
        <w:spacing w:before="160" w:after="160"/>
      </w:pPr>
      <w:r w:rsidRPr="006F07C2">
        <w:t xml:space="preserve">The resubmission proposed a new combined restriction encompassing both m0HSPC (current resubmission) and </w:t>
      </w:r>
      <w:proofErr w:type="spellStart"/>
      <w:r w:rsidRPr="006F07C2">
        <w:t>mHSPC</w:t>
      </w:r>
      <w:proofErr w:type="spellEnd"/>
      <w:r w:rsidRPr="006F07C2">
        <w:t xml:space="preserve"> (PBS Item 13353T) under a single hormone</w:t>
      </w:r>
      <w:r w:rsidR="00B660FD">
        <w:noBreakHyphen/>
      </w:r>
      <w:r w:rsidRPr="006F07C2">
        <w:t>sensitive prostate cancer (HSPC) listing for enzalutamide, claiming that they share pathophysiology, eligibility rules, and response to the same therapies.</w:t>
      </w:r>
      <w:r w:rsidR="009718C6" w:rsidRPr="006F07C2">
        <w:t xml:space="preserve"> </w:t>
      </w:r>
      <w:r w:rsidR="00552D8A" w:rsidRPr="006F07C2">
        <w:t xml:space="preserve">The ESC noted that the requested </w:t>
      </w:r>
      <w:r w:rsidR="001F2190" w:rsidRPr="006F07C2">
        <w:t xml:space="preserve">effective ex-manufacturer price (EMP) for the new combined listing </w:t>
      </w:r>
      <w:r w:rsidR="0018447A" w:rsidRPr="006F07C2">
        <w:t xml:space="preserve">is the same as that for the </w:t>
      </w:r>
      <w:r w:rsidR="003C3842" w:rsidRPr="006F07C2">
        <w:t xml:space="preserve">current </w:t>
      </w:r>
      <w:proofErr w:type="spellStart"/>
      <w:r w:rsidR="00F23905" w:rsidRPr="006F07C2">
        <w:t>mHSPC</w:t>
      </w:r>
      <w:proofErr w:type="spellEnd"/>
      <w:r w:rsidR="00F23905" w:rsidRPr="006F07C2">
        <w:t xml:space="preserve"> listing</w:t>
      </w:r>
      <w:r w:rsidR="007E3C78" w:rsidRPr="006F07C2">
        <w:t xml:space="preserve"> ($</w:t>
      </w:r>
      <w:r w:rsidR="00AD0C90" w:rsidRPr="00AD0C90">
        <w:rPr>
          <w:sz w:val="2"/>
          <w:highlight w:val="black"/>
        </w:rPr>
        <w:t>redacted content</w:t>
      </w:r>
      <w:r w:rsidR="00836839" w:rsidRPr="006F07C2">
        <w:t>, resulting in an effective DPMQ of $</w:t>
      </w:r>
      <w:r w:rsidR="00AD0C90" w:rsidRPr="00AD0C90">
        <w:rPr>
          <w:sz w:val="2"/>
          <w:highlight w:val="black"/>
        </w:rPr>
        <w:t>redacted content</w:t>
      </w:r>
      <w:r w:rsidR="007E3C78" w:rsidRPr="006F07C2">
        <w:t>).</w:t>
      </w:r>
      <w:r w:rsidR="001F2190" w:rsidRPr="006F07C2">
        <w:t xml:space="preserve"> </w:t>
      </w:r>
      <w:r w:rsidR="00821651" w:rsidRPr="006F07C2">
        <w:rPr>
          <w:shd w:val="clear" w:color="auto" w:fill="FFFFFF" w:themeFill="background1"/>
        </w:rPr>
        <w:t>Due to a</w:t>
      </w:r>
      <w:r w:rsidR="00821651" w:rsidRPr="006F07C2" w:rsidDel="00341EC8">
        <w:rPr>
          <w:shd w:val="clear" w:color="auto" w:fill="FFFFFF" w:themeFill="background1"/>
        </w:rPr>
        <w:t xml:space="preserve"> </w:t>
      </w:r>
      <w:r w:rsidR="00821651" w:rsidRPr="006F07C2">
        <w:rPr>
          <w:shd w:val="clear" w:color="auto" w:fill="FFFFFF" w:themeFill="background1"/>
        </w:rPr>
        <w:t>5% statutory price reduction</w:t>
      </w:r>
      <w:r w:rsidR="00B81FA3">
        <w:rPr>
          <w:shd w:val="clear" w:color="auto" w:fill="FFFFFF" w:themeFill="background1"/>
        </w:rPr>
        <w:t xml:space="preserve"> to enzalutamide (including</w:t>
      </w:r>
      <w:r w:rsidR="00821651" w:rsidRPr="006F07C2">
        <w:rPr>
          <w:shd w:val="clear" w:color="auto" w:fill="FFFFFF" w:themeFill="background1"/>
        </w:rPr>
        <w:t xml:space="preserve"> the </w:t>
      </w:r>
      <w:proofErr w:type="spellStart"/>
      <w:r w:rsidR="00821651" w:rsidRPr="006F07C2">
        <w:rPr>
          <w:shd w:val="clear" w:color="auto" w:fill="FFFFFF" w:themeFill="background1"/>
        </w:rPr>
        <w:t>mHSPC</w:t>
      </w:r>
      <w:proofErr w:type="spellEnd"/>
      <w:r w:rsidR="00B81FA3">
        <w:rPr>
          <w:shd w:val="clear" w:color="auto" w:fill="FFFFFF" w:themeFill="background1"/>
        </w:rPr>
        <w:t xml:space="preserve"> indication)</w:t>
      </w:r>
      <w:r w:rsidR="00821651" w:rsidRPr="006F07C2">
        <w:rPr>
          <w:shd w:val="clear" w:color="auto" w:fill="FFFFFF" w:themeFill="background1"/>
        </w:rPr>
        <w:t xml:space="preserve"> in April 2025 the proposed effective price in the resubmission was 5% less than the proposed effective price in the November 2024 submission.</w:t>
      </w:r>
    </w:p>
    <w:p w14:paraId="3C3FC03F" w14:textId="357E1804" w:rsidR="001617D5" w:rsidRPr="006F07C2" w:rsidRDefault="001617D5" w:rsidP="00C70A57">
      <w:pPr>
        <w:pStyle w:val="3-BodyText"/>
        <w:spacing w:before="160" w:after="160"/>
      </w:pPr>
      <w:r w:rsidRPr="006F07C2">
        <w:t>The resubmission also proposed other changes to the restriction for patients with m0HSPC</w:t>
      </w:r>
      <w:r w:rsidR="00373430" w:rsidRPr="006F07C2">
        <w:t>, which the ESC considered reasonable</w:t>
      </w:r>
      <w:r w:rsidRPr="006F07C2">
        <w:t>:</w:t>
      </w:r>
    </w:p>
    <w:p w14:paraId="74BEFD03" w14:textId="77777777" w:rsidR="001617D5" w:rsidRPr="006F07C2" w:rsidRDefault="001617D5" w:rsidP="00055AB1">
      <w:pPr>
        <w:pStyle w:val="ListParagraph"/>
        <w:numPr>
          <w:ilvl w:val="0"/>
          <w:numId w:val="8"/>
        </w:numPr>
        <w:spacing w:before="160" w:after="160"/>
        <w:jc w:val="both"/>
      </w:pPr>
      <w:r w:rsidRPr="006F07C2">
        <w:t>Treatment criteria were revised, requiring that the “patient must be undergoing concurrent ADT unless contraindicated or intolerant”.</w:t>
      </w:r>
    </w:p>
    <w:p w14:paraId="5DFD4AE8" w14:textId="1946ADBC" w:rsidR="001617D5" w:rsidRPr="006F07C2" w:rsidRDefault="001617D5" w:rsidP="00055AB1">
      <w:pPr>
        <w:pStyle w:val="ListParagraph"/>
        <w:numPr>
          <w:ilvl w:val="0"/>
          <w:numId w:val="8"/>
        </w:numPr>
        <w:jc w:val="both"/>
      </w:pPr>
      <w:r w:rsidRPr="006F07C2">
        <w:t>Clinical criteria were revised, requiring that the “patient must have previous treatment with either ra</w:t>
      </w:r>
      <w:r w:rsidR="002A38A1" w:rsidRPr="006F07C2">
        <w:t>di</w:t>
      </w:r>
      <w:r w:rsidRPr="006F07C2">
        <w:t>cal prostatectomy (RP), and/or radiation therapy (RT) (unless contraindicated)”.</w:t>
      </w:r>
    </w:p>
    <w:p w14:paraId="592F98FF" w14:textId="77777777" w:rsidR="001617D5" w:rsidRPr="006F07C2" w:rsidRDefault="001617D5" w:rsidP="00055AB1">
      <w:pPr>
        <w:pStyle w:val="ListParagraph"/>
        <w:numPr>
          <w:ilvl w:val="0"/>
          <w:numId w:val="8"/>
        </w:numPr>
        <w:jc w:val="both"/>
      </w:pPr>
      <w:r w:rsidRPr="006F07C2">
        <w:t>The clinical criteria were revised, requiring that the patients with a PSA doubling time (PSADT) of 9 months or less (i.e., high-risk BCR) have “no evidence of metastases”.</w:t>
      </w:r>
    </w:p>
    <w:p w14:paraId="2C5CD5A7" w14:textId="18792D18" w:rsidR="007C023C" w:rsidRPr="006F07C2" w:rsidRDefault="007C023C" w:rsidP="00055AB1">
      <w:pPr>
        <w:pStyle w:val="ListParagraph"/>
        <w:numPr>
          <w:ilvl w:val="0"/>
          <w:numId w:val="8"/>
        </w:numPr>
        <w:jc w:val="both"/>
      </w:pPr>
      <w:r w:rsidRPr="006F07C2">
        <w:t>The clinical criteria were revised, removing the requirement that patients must have an Eastern Cooperative Oncology Group (ECOG) performance status score ≤1</w:t>
      </w:r>
      <w:r w:rsidR="00B660FD">
        <w:t> </w:t>
      </w:r>
      <w:r w:rsidRPr="006F07C2">
        <w:t>prior to treatment initiation.</w:t>
      </w:r>
    </w:p>
    <w:p w14:paraId="120D4C00" w14:textId="4783D59F" w:rsidR="001617D5" w:rsidRPr="006F07C2" w:rsidRDefault="001617D5" w:rsidP="00055AB1">
      <w:pPr>
        <w:pStyle w:val="ListParagraph"/>
        <w:numPr>
          <w:ilvl w:val="0"/>
          <w:numId w:val="8"/>
        </w:numPr>
        <w:jc w:val="both"/>
      </w:pPr>
      <w:r w:rsidRPr="006F07C2">
        <w:t>The prescribing “notes” w</w:t>
      </w:r>
      <w:r w:rsidR="002A38A1" w:rsidRPr="006F07C2">
        <w:t>ere</w:t>
      </w:r>
      <w:r w:rsidRPr="006F07C2">
        <w:t xml:space="preserve"> updated with clinical guidance for treatment suspension when PSA became undetectable unless continued treatment is clinically indicated, and instructions for re-initiation when PSA level increase</w:t>
      </w:r>
      <w:r w:rsidR="002A38A1" w:rsidRPr="006F07C2">
        <w:t>s</w:t>
      </w:r>
      <w:r w:rsidRPr="006F07C2">
        <w:t>.</w:t>
      </w:r>
    </w:p>
    <w:p w14:paraId="52F9D832" w14:textId="4B0DF12C" w:rsidR="00106CA4" w:rsidRPr="006F07C2" w:rsidRDefault="007061AE" w:rsidP="00C70A57">
      <w:pPr>
        <w:pStyle w:val="3-BodyText"/>
        <w:spacing w:before="160" w:after="160"/>
      </w:pPr>
      <w:r w:rsidRPr="006F07C2">
        <w:t>At the November 2024 meeting, t</w:t>
      </w:r>
      <w:r w:rsidR="009718C6" w:rsidRPr="006F07C2">
        <w:t xml:space="preserve">he PBAC had noted that given the range of current and potential future PBS listings for NHAs for prostate cancer, as well as the potential </w:t>
      </w:r>
      <w:r w:rsidR="009718C6" w:rsidRPr="006F07C2">
        <w:lastRenderedPageBreak/>
        <w:t>overlap in the patient populations, it may be possible for the restriction to be combined and simplified (para</w:t>
      </w:r>
      <w:r w:rsidR="003C2480" w:rsidRPr="006F07C2">
        <w:t>graph</w:t>
      </w:r>
      <w:r w:rsidR="009718C6" w:rsidRPr="006F07C2">
        <w:t xml:space="preserve"> 2.21, enzalutamide </w:t>
      </w:r>
      <w:r w:rsidR="00B43B19">
        <w:t>Public Summary Document [</w:t>
      </w:r>
      <w:r w:rsidR="009718C6" w:rsidRPr="006F07C2">
        <w:t>PSD</w:t>
      </w:r>
      <w:r w:rsidR="00B43B19">
        <w:t>]</w:t>
      </w:r>
      <w:r w:rsidR="009718C6" w:rsidRPr="006F07C2">
        <w:t>, November</w:t>
      </w:r>
      <w:r w:rsidR="00B660FD">
        <w:t> </w:t>
      </w:r>
      <w:r w:rsidR="009718C6" w:rsidRPr="006F07C2">
        <w:t>2024</w:t>
      </w:r>
      <w:r w:rsidR="00B660FD">
        <w:t> </w:t>
      </w:r>
      <w:r w:rsidR="009718C6" w:rsidRPr="006F07C2">
        <w:t>PBAC</w:t>
      </w:r>
      <w:r w:rsidR="00B660FD">
        <w:t> </w:t>
      </w:r>
      <w:r w:rsidR="009718C6" w:rsidRPr="006F07C2">
        <w:t>meeting).</w:t>
      </w:r>
      <w:r w:rsidR="004F12D1" w:rsidRPr="006F07C2">
        <w:t xml:space="preserve"> </w:t>
      </w:r>
      <w:r w:rsidR="0062631E" w:rsidRPr="006F07C2">
        <w:t xml:space="preserve">The ESC considered </w:t>
      </w:r>
      <w:r w:rsidR="00D150EA" w:rsidRPr="006F07C2">
        <w:t>that the</w:t>
      </w:r>
      <w:r w:rsidR="00B66E98" w:rsidRPr="006F07C2">
        <w:t xml:space="preserve"> new combined restriction </w:t>
      </w:r>
      <w:r w:rsidR="004F5F8E" w:rsidRPr="006F07C2">
        <w:t xml:space="preserve">did not </w:t>
      </w:r>
      <w:r w:rsidR="00106CA4" w:rsidRPr="006F07C2">
        <w:t xml:space="preserve">achieve the goal of </w:t>
      </w:r>
      <w:r w:rsidR="002A38A1" w:rsidRPr="006F07C2">
        <w:t xml:space="preserve">simplifying the </w:t>
      </w:r>
      <w:r w:rsidR="00106CA4" w:rsidRPr="006F07C2">
        <w:t>restriction</w:t>
      </w:r>
      <w:r w:rsidR="002A38A1" w:rsidRPr="006F07C2">
        <w:t>,</w:t>
      </w:r>
      <w:r w:rsidR="00106CA4" w:rsidRPr="006F07C2">
        <w:t xml:space="preserve"> </w:t>
      </w:r>
      <w:r w:rsidR="002A38A1" w:rsidRPr="006F07C2">
        <w:t xml:space="preserve">as the </w:t>
      </w:r>
      <w:r w:rsidR="005C037A" w:rsidRPr="006F07C2">
        <w:t xml:space="preserve">criteria </w:t>
      </w:r>
      <w:r w:rsidR="002A38A1" w:rsidRPr="006F07C2">
        <w:t xml:space="preserve">were </w:t>
      </w:r>
      <w:r w:rsidR="005C037A" w:rsidRPr="006F07C2">
        <w:t xml:space="preserve">mostly unchanged and </w:t>
      </w:r>
      <w:r w:rsidR="00106CA4" w:rsidRPr="006F07C2">
        <w:t xml:space="preserve">unique criteria </w:t>
      </w:r>
      <w:r w:rsidR="00F42287" w:rsidRPr="006F07C2">
        <w:t>for</w:t>
      </w:r>
      <w:r w:rsidR="00106CA4" w:rsidRPr="006F07C2">
        <w:t xml:space="preserve"> m0HSPC and </w:t>
      </w:r>
      <w:proofErr w:type="spellStart"/>
      <w:r w:rsidR="00106CA4" w:rsidRPr="006F07C2">
        <w:t>mHSPC</w:t>
      </w:r>
      <w:proofErr w:type="spellEnd"/>
      <w:r w:rsidR="00106CA4" w:rsidRPr="006F07C2">
        <w:t xml:space="preserve"> </w:t>
      </w:r>
      <w:r w:rsidR="00F42287" w:rsidRPr="006F07C2">
        <w:t>still appl</w:t>
      </w:r>
      <w:r w:rsidR="002A38A1" w:rsidRPr="006F07C2">
        <w:t xml:space="preserve">ied </w:t>
      </w:r>
      <w:r w:rsidR="00106CA4" w:rsidRPr="006F07C2">
        <w:t xml:space="preserve">via </w:t>
      </w:r>
      <w:r w:rsidR="00F42287" w:rsidRPr="006F07C2">
        <w:t>“</w:t>
      </w:r>
      <w:r w:rsidR="00106CA4" w:rsidRPr="006F07C2">
        <w:t>OR</w:t>
      </w:r>
      <w:r w:rsidR="00F42287" w:rsidRPr="006F07C2">
        <w:t>”</w:t>
      </w:r>
      <w:r w:rsidR="00B660FD">
        <w:t> </w:t>
      </w:r>
      <w:r w:rsidR="00106CA4" w:rsidRPr="006F07C2">
        <w:t>statements.</w:t>
      </w:r>
    </w:p>
    <w:p w14:paraId="21590670" w14:textId="0FABAAD6" w:rsidR="00106CA4" w:rsidRPr="006F07C2" w:rsidRDefault="004F12D1" w:rsidP="004609F8">
      <w:pPr>
        <w:pStyle w:val="3-BodyText"/>
        <w:keepLines/>
        <w:spacing w:before="160" w:after="160"/>
      </w:pPr>
      <w:r w:rsidRPr="006F07C2">
        <w:t>The PBAC had also considered that any future restriction for m0HSPC should: (i) require that enzalutamide is combined with ADT unless patients are contraindicated or intolerant to ADT; (ii) align with EMBARK in terms of PSA inclusion criteria, BCR after prior local therapy and candidacy for salvage radiotherapy; (iii) not define the type of imaging required, but include a statement specifying that treatment under the indication is only in patients with no evidence of metastases; and (iv) allow treatment suspension and provide information on when treatment suspension and treatment re-initiation should occur (para</w:t>
      </w:r>
      <w:r w:rsidR="003C2480" w:rsidRPr="006F07C2">
        <w:t>graph</w:t>
      </w:r>
      <w:r w:rsidRPr="006F07C2">
        <w:t xml:space="preserve"> 7.19, enzalutamide PSD, November</w:t>
      </w:r>
      <w:r w:rsidR="00B660FD">
        <w:t> </w:t>
      </w:r>
      <w:r w:rsidRPr="006F07C2">
        <w:t>2024</w:t>
      </w:r>
      <w:r w:rsidR="00B660FD">
        <w:t> </w:t>
      </w:r>
      <w:r w:rsidRPr="006F07C2">
        <w:t>PBAC</w:t>
      </w:r>
      <w:r w:rsidR="00B660FD">
        <w:t> </w:t>
      </w:r>
      <w:r w:rsidRPr="006F07C2">
        <w:t>meeting).</w:t>
      </w:r>
      <w:r w:rsidR="004D410E" w:rsidRPr="006F07C2">
        <w:t xml:space="preserve"> The </w:t>
      </w:r>
      <w:r w:rsidR="00B66E98" w:rsidRPr="006F07C2">
        <w:t xml:space="preserve">changes proposed in the resubmission </w:t>
      </w:r>
      <w:r w:rsidR="00106CA4" w:rsidRPr="006F07C2">
        <w:t xml:space="preserve">mostly </w:t>
      </w:r>
      <w:r w:rsidR="00B66E98" w:rsidRPr="006F07C2">
        <w:t xml:space="preserve">addressed </w:t>
      </w:r>
      <w:r w:rsidR="00EF4AA8" w:rsidRPr="006F07C2">
        <w:t>this advice</w:t>
      </w:r>
      <w:r w:rsidR="00B66E98" w:rsidRPr="006F07C2">
        <w:t xml:space="preserve">, with </w:t>
      </w:r>
      <w:r w:rsidR="00106CA4" w:rsidRPr="006F07C2">
        <w:t>two exceptions. First, the restriction did not define</w:t>
      </w:r>
      <w:r w:rsidR="00B66E98" w:rsidRPr="006F07C2">
        <w:t xml:space="preserve"> a PSA threshold at initiation</w:t>
      </w:r>
      <w:r w:rsidR="00106CA4" w:rsidRPr="006F07C2">
        <w:t xml:space="preserve">, although this was </w:t>
      </w:r>
      <w:r w:rsidR="00EF4AA8" w:rsidRPr="006F07C2">
        <w:t xml:space="preserve">likely </w:t>
      </w:r>
      <w:r w:rsidR="00B66E98" w:rsidRPr="006F07C2">
        <w:t xml:space="preserve">reasonable given the imaging agnostic approach </w:t>
      </w:r>
      <w:r w:rsidR="00106CA4" w:rsidRPr="006F07C2">
        <w:t>adopted</w:t>
      </w:r>
      <w:r w:rsidR="002A38A1" w:rsidRPr="006F07C2">
        <w:t>,</w:t>
      </w:r>
      <w:r w:rsidR="00106CA4" w:rsidRPr="006F07C2">
        <w:t xml:space="preserve"> </w:t>
      </w:r>
      <w:r w:rsidR="00EF4AA8" w:rsidRPr="006F07C2">
        <w:t>because</w:t>
      </w:r>
      <w:r w:rsidR="00106CA4" w:rsidRPr="006F07C2">
        <w:t xml:space="preserve"> </w:t>
      </w:r>
      <w:r w:rsidR="00B66E98" w:rsidRPr="006F07C2">
        <w:t xml:space="preserve">PSMA PET can identify metastases in patients with </w:t>
      </w:r>
      <w:r w:rsidR="004D410E" w:rsidRPr="006F07C2">
        <w:t>low</w:t>
      </w:r>
      <w:r w:rsidR="00B66E98" w:rsidRPr="006F07C2">
        <w:t xml:space="preserve"> PSA levels</w:t>
      </w:r>
      <w:r w:rsidR="004D410E" w:rsidRPr="006F07C2">
        <w:t>.</w:t>
      </w:r>
      <w:r w:rsidR="00106CA4" w:rsidRPr="006F07C2">
        <w:t xml:space="preserve"> Second, the </w:t>
      </w:r>
      <w:r w:rsidR="005C037A" w:rsidRPr="006F07C2">
        <w:t>removal of</w:t>
      </w:r>
      <w:r w:rsidR="00106CA4" w:rsidRPr="006F07C2">
        <w:t xml:space="preserve"> the ECOG performance status criteria was </w:t>
      </w:r>
      <w:r w:rsidR="00F73D79" w:rsidRPr="006F07C2">
        <w:t xml:space="preserve">not </w:t>
      </w:r>
      <w:r w:rsidR="00106CA4" w:rsidRPr="006F07C2">
        <w:t>suggested by the PBAC</w:t>
      </w:r>
      <w:r w:rsidR="007061AE" w:rsidRPr="006F07C2">
        <w:t xml:space="preserve"> </w:t>
      </w:r>
      <w:r w:rsidR="00F73D79" w:rsidRPr="006F07C2">
        <w:t xml:space="preserve">and no justification for its’ removal was provided </w:t>
      </w:r>
      <w:r w:rsidR="007061AE" w:rsidRPr="006F07C2">
        <w:t>in the resubmission</w:t>
      </w:r>
      <w:r w:rsidR="00106CA4" w:rsidRPr="006F07C2">
        <w:t>.</w:t>
      </w:r>
      <w:r w:rsidR="00CC5F93" w:rsidRPr="006F07C2">
        <w:t xml:space="preserve"> The ESC </w:t>
      </w:r>
      <w:r w:rsidR="0043169E" w:rsidRPr="006F07C2">
        <w:t xml:space="preserve">considered that these changes were reasonable. </w:t>
      </w:r>
    </w:p>
    <w:p w14:paraId="786E7B07" w14:textId="1A567ABE" w:rsidR="0071592B" w:rsidRPr="006F07C2" w:rsidRDefault="0071592B" w:rsidP="00C70A57">
      <w:pPr>
        <w:pStyle w:val="3-BodyText"/>
        <w:spacing w:before="160" w:after="160"/>
      </w:pPr>
      <w:r w:rsidRPr="006F07C2">
        <w:t xml:space="preserve">The resubmission </w:t>
      </w:r>
      <w:r w:rsidR="006C554F">
        <w:t>advised that approximately</w:t>
      </w:r>
      <w:r w:rsidRPr="006F07C2">
        <w:t xml:space="preserve"> </w:t>
      </w:r>
      <w:r w:rsidR="00753A05">
        <w:t xml:space="preserve">100 </w:t>
      </w:r>
      <w:r w:rsidRPr="006F07C2">
        <w:t xml:space="preserve">patients </w:t>
      </w:r>
      <w:r w:rsidR="006C554F">
        <w:t xml:space="preserve">would </w:t>
      </w:r>
      <w:r w:rsidRPr="006F07C2">
        <w:t>access</w:t>
      </w:r>
      <w:r w:rsidR="00753A05">
        <w:t xml:space="preserve"> enzalutamide in the m0HSPC setting via</w:t>
      </w:r>
      <w:r w:rsidRPr="006F07C2">
        <w:t xml:space="preserve"> a Patient Assistance Program</w:t>
      </w:r>
      <w:r w:rsidR="00F42287" w:rsidRPr="006F07C2">
        <w:t xml:space="preserve"> (PAP</w:t>
      </w:r>
      <w:r w:rsidR="00D150EA" w:rsidRPr="006F07C2">
        <w:t>).</w:t>
      </w:r>
      <w:r w:rsidR="00506F58" w:rsidRPr="006F07C2">
        <w:t xml:space="preserve"> The PSCR </w:t>
      </w:r>
      <w:r w:rsidR="006039BC" w:rsidRPr="006F07C2">
        <w:t xml:space="preserve">advised that patients entering the PAP </w:t>
      </w:r>
      <w:r w:rsidR="00511C5B" w:rsidRPr="006F07C2">
        <w:t>had the same initiating criteria as the proposed PBS restriction, thus a grandfather restriction would not be required.</w:t>
      </w:r>
    </w:p>
    <w:p w14:paraId="1707593E" w14:textId="23DF9386" w:rsidR="0015072C" w:rsidRPr="0015072C" w:rsidRDefault="0015072C" w:rsidP="0015072C">
      <w:pPr>
        <w:pStyle w:val="3-BodyText"/>
        <w:numPr>
          <w:ilvl w:val="0"/>
          <w:numId w:val="0"/>
        </w:numPr>
        <w:spacing w:before="160" w:after="160"/>
        <w:ind w:left="720"/>
        <w:rPr>
          <w:i/>
          <w:iCs/>
        </w:rPr>
      </w:pPr>
      <w:r w:rsidRPr="0015072C">
        <w:rPr>
          <w:i/>
          <w:iCs/>
        </w:rPr>
        <w:t>For more detail on PBAC’s view, see section 7 PBAC outcome.</w:t>
      </w:r>
    </w:p>
    <w:p w14:paraId="7075B85C" w14:textId="62A47B7B" w:rsidR="00B50DB8" w:rsidRPr="0098262F" w:rsidDel="00195452" w:rsidRDefault="00203181" w:rsidP="006061FE">
      <w:pPr>
        <w:pStyle w:val="2-SectionHeading"/>
        <w:spacing w:before="160" w:after="160"/>
      </w:pPr>
      <w:bookmarkStart w:id="13" w:name="_Toc218511339"/>
      <w:r w:rsidRPr="0098262F" w:rsidDel="00195452">
        <w:t xml:space="preserve">Population and </w:t>
      </w:r>
      <w:r w:rsidR="008E0D3C" w:rsidRPr="0098262F" w:rsidDel="00195452">
        <w:t>d</w:t>
      </w:r>
      <w:r w:rsidRPr="0098262F" w:rsidDel="00195452">
        <w:t>isease</w:t>
      </w:r>
      <w:bookmarkEnd w:id="13"/>
    </w:p>
    <w:p w14:paraId="3C458A68" w14:textId="7DF2D742" w:rsidR="0015072C" w:rsidRDefault="00DE44C9" w:rsidP="0015072C">
      <w:pPr>
        <w:pStyle w:val="3-BodyText"/>
        <w:spacing w:before="160" w:after="160"/>
      </w:pPr>
      <w:r w:rsidRPr="00EF4AA8">
        <w:t xml:space="preserve">m0HSPC describes an early stage of prostate cancer, characterised by localised disease with no evidence of distant spread (i.e. no metastasis, m0), and has either not yet been treated with ADT or is sensitive/responds to hormone-targeting treatments such as ADT. After primary curative treatment of </w:t>
      </w:r>
      <w:r w:rsidR="00D9759D">
        <w:t xml:space="preserve">radical </w:t>
      </w:r>
      <w:r w:rsidR="00A701CC">
        <w:t>prostatectomy (</w:t>
      </w:r>
      <w:r w:rsidRPr="00EF4AA8">
        <w:t>RP</w:t>
      </w:r>
      <w:r w:rsidR="00A701CC">
        <w:t>)</w:t>
      </w:r>
      <w:r w:rsidRPr="00EF4AA8">
        <w:t xml:space="preserve"> or</w:t>
      </w:r>
      <w:r w:rsidR="00A701CC">
        <w:t xml:space="preserve"> radiation therapy (</w:t>
      </w:r>
      <w:r w:rsidRPr="00EF4AA8">
        <w:t>RT</w:t>
      </w:r>
      <w:r w:rsidR="00A701CC">
        <w:t>)</w:t>
      </w:r>
      <w:r w:rsidRPr="00EF4AA8">
        <w:t xml:space="preserve"> with or without ADT, patients have a risk of disease recurrence and progression. Patients with </w:t>
      </w:r>
      <w:r w:rsidR="000D15AD">
        <w:t xml:space="preserve">‘high risk BCR - defined as </w:t>
      </w:r>
      <w:r w:rsidRPr="00EF4AA8">
        <w:t>a PSA doubling time (PSAD) of ≤</w:t>
      </w:r>
      <w:r w:rsidR="00B660FD">
        <w:t> </w:t>
      </w:r>
      <w:r w:rsidR="007B77A7">
        <w:t xml:space="preserve">9 </w:t>
      </w:r>
      <w:r w:rsidRPr="00EF4AA8">
        <w:t>months</w:t>
      </w:r>
      <w:r w:rsidR="000D15AD">
        <w:t xml:space="preserve"> -</w:t>
      </w:r>
      <w:r w:rsidRPr="00EF4AA8">
        <w:t xml:space="preserve"> </w:t>
      </w:r>
      <w:r w:rsidR="000D15AD">
        <w:t>have an increased</w:t>
      </w:r>
      <w:r w:rsidR="000D15AD" w:rsidRPr="00EF4AA8">
        <w:t xml:space="preserve"> </w:t>
      </w:r>
      <w:r w:rsidRPr="00EF4AA8">
        <w:t xml:space="preserve">risk </w:t>
      </w:r>
      <w:r w:rsidR="000D15AD">
        <w:t xml:space="preserve">of </w:t>
      </w:r>
      <w:r w:rsidRPr="00EF4AA8">
        <w:t>rapid disease progression and prostate cancer</w:t>
      </w:r>
      <w:r w:rsidR="000D15AD">
        <w:t xml:space="preserve"> related mortality</w:t>
      </w:r>
      <w:r w:rsidRPr="00EF4AA8">
        <w:t>.</w:t>
      </w:r>
      <w:r w:rsidR="00EF4AA8">
        <w:t xml:space="preserve"> Under the proposed listing, enzalutamide with ADT</w:t>
      </w:r>
      <w:r w:rsidR="000D15AD">
        <w:t xml:space="preserve"> would become an alternative treatment to </w:t>
      </w:r>
      <w:r w:rsidR="00DD1E20">
        <w:t xml:space="preserve">ADT </w:t>
      </w:r>
      <w:r w:rsidR="000D15AD">
        <w:t>in patients with high-risk BCR.</w:t>
      </w:r>
    </w:p>
    <w:p w14:paraId="3CD0AB47" w14:textId="6146E530" w:rsidR="0015072C" w:rsidRPr="0015072C" w:rsidRDefault="0015072C" w:rsidP="0015072C">
      <w:pPr>
        <w:pStyle w:val="3-BodyText"/>
        <w:numPr>
          <w:ilvl w:val="0"/>
          <w:numId w:val="0"/>
        </w:numPr>
        <w:spacing w:before="160" w:after="160"/>
        <w:ind w:left="720"/>
        <w:rPr>
          <w:i/>
          <w:iCs/>
        </w:rPr>
      </w:pPr>
      <w:r w:rsidRPr="0015072C">
        <w:rPr>
          <w:i/>
          <w:iCs/>
        </w:rPr>
        <w:t>For more detail on PBAC’s view, see section 7 PBAC outcome.</w:t>
      </w:r>
    </w:p>
    <w:p w14:paraId="51E5AE96" w14:textId="136A63B1" w:rsidR="00B50DB8" w:rsidRPr="0098262F" w:rsidRDefault="00B50DB8" w:rsidP="00B660FD">
      <w:pPr>
        <w:pStyle w:val="2-SectionHeading"/>
        <w:keepLines/>
        <w:spacing w:before="160" w:after="160"/>
      </w:pPr>
      <w:bookmarkStart w:id="14" w:name="_Toc218511340"/>
      <w:r w:rsidRPr="0098262F">
        <w:lastRenderedPageBreak/>
        <w:t>Comparator</w:t>
      </w:r>
      <w:bookmarkEnd w:id="14"/>
    </w:p>
    <w:p w14:paraId="7096933B" w14:textId="6A8EBCE4" w:rsidR="0015072C" w:rsidRPr="0015072C" w:rsidRDefault="00DB54A0" w:rsidP="00B660FD">
      <w:pPr>
        <w:pStyle w:val="3-BodyText"/>
        <w:keepNext/>
        <w:keepLines/>
        <w:spacing w:before="160" w:after="160"/>
      </w:pPr>
      <w:r w:rsidRPr="006C091B">
        <w:t>Consistent with the November 2024 submission, t</w:t>
      </w:r>
      <w:r w:rsidR="000F5E19" w:rsidRPr="006C091B">
        <w:t xml:space="preserve">he </w:t>
      </w:r>
      <w:r w:rsidR="00346C03" w:rsidRPr="006C091B">
        <w:t>re</w:t>
      </w:r>
      <w:r w:rsidR="000F5E19" w:rsidRPr="006C091B">
        <w:t xml:space="preserve">submission nominated </w:t>
      </w:r>
      <w:r w:rsidR="00DD1E20" w:rsidRPr="006C091B">
        <w:t xml:space="preserve">ADT </w:t>
      </w:r>
      <w:r w:rsidR="000F5E19" w:rsidRPr="006C091B">
        <w:t xml:space="preserve">(placebo </w:t>
      </w:r>
      <w:r w:rsidR="00E17B56" w:rsidRPr="006C091B">
        <w:t>with</w:t>
      </w:r>
      <w:r w:rsidR="000F5E19" w:rsidRPr="006C091B">
        <w:t xml:space="preserve"> ADT in EMBARK) as the main comparator for enzalutamide </w:t>
      </w:r>
      <w:r w:rsidR="00E17B56" w:rsidRPr="006C091B">
        <w:t>with</w:t>
      </w:r>
      <w:r w:rsidR="000F5E19" w:rsidRPr="006C091B">
        <w:t xml:space="preserve"> ADT. ADT </w:t>
      </w:r>
      <w:r w:rsidR="00D50EFF" w:rsidRPr="006C091B">
        <w:t xml:space="preserve">is </w:t>
      </w:r>
      <w:r w:rsidR="000F5E19" w:rsidRPr="006C091B">
        <w:t>comprise</w:t>
      </w:r>
      <w:r w:rsidR="00D50EFF" w:rsidRPr="006C091B">
        <w:t>d</w:t>
      </w:r>
      <w:r w:rsidR="000F5E19" w:rsidRPr="006C091B">
        <w:t xml:space="preserve"> of either surgical ADT (i.e. orchiectomy) or luteinizing hormone</w:t>
      </w:r>
      <w:r w:rsidR="00B660FD">
        <w:noBreakHyphen/>
      </w:r>
      <w:r w:rsidR="000F5E19" w:rsidRPr="006C091B">
        <w:t xml:space="preserve">releasing hormone (LHRH) agonist or antagonist. The PBAC had previously considered ADT was an appropriate comparator (paragraph 7.5, </w:t>
      </w:r>
      <w:r w:rsidR="000F5E19" w:rsidRPr="006C091B">
        <w:rPr>
          <w:shd w:val="clear" w:color="auto" w:fill="FFFFFF" w:themeFill="background1"/>
        </w:rPr>
        <w:t>enzalutamide PSD, November 2024 PBAC meeting.</w:t>
      </w:r>
    </w:p>
    <w:p w14:paraId="00292589" w14:textId="0C06D830" w:rsidR="0015072C" w:rsidRPr="0015072C" w:rsidRDefault="0015072C" w:rsidP="00B660FD">
      <w:pPr>
        <w:pStyle w:val="3-BodyText"/>
        <w:keepNext/>
        <w:keepLines/>
        <w:numPr>
          <w:ilvl w:val="0"/>
          <w:numId w:val="0"/>
        </w:numPr>
        <w:spacing w:before="160" w:after="160"/>
        <w:ind w:left="720"/>
        <w:rPr>
          <w:i/>
          <w:iCs/>
        </w:rPr>
      </w:pPr>
      <w:r w:rsidRPr="0015072C">
        <w:rPr>
          <w:i/>
          <w:iCs/>
        </w:rPr>
        <w:t>For more detail on PBAC’s view, see section 7 PBAC outcome.</w:t>
      </w:r>
    </w:p>
    <w:p w14:paraId="7F9C27C8" w14:textId="77777777" w:rsidR="00223D5A" w:rsidRPr="0098262F" w:rsidRDefault="00223D5A" w:rsidP="003923AB">
      <w:pPr>
        <w:pStyle w:val="2-SectionHeading"/>
        <w:numPr>
          <w:ilvl w:val="0"/>
          <w:numId w:val="1"/>
        </w:numPr>
        <w:spacing w:before="160" w:after="160"/>
      </w:pPr>
      <w:bookmarkStart w:id="15" w:name="_Toc218511341"/>
      <w:bookmarkStart w:id="16" w:name="_Toc22897640"/>
      <w:r w:rsidRPr="0098262F">
        <w:t>Consideration of the evidence</w:t>
      </w:r>
      <w:bookmarkEnd w:id="15"/>
    </w:p>
    <w:p w14:paraId="5F29A9A3" w14:textId="77777777" w:rsidR="007C186A" w:rsidRPr="006E1229" w:rsidRDefault="007C186A" w:rsidP="007C186A">
      <w:pPr>
        <w:pStyle w:val="4-SubsectionHeading"/>
      </w:pPr>
      <w:bookmarkStart w:id="17" w:name="_Hlk76375935"/>
      <w:bookmarkStart w:id="18" w:name="_Toc218511342"/>
      <w:r w:rsidRPr="006E1229">
        <w:t>Sponsor hearing</w:t>
      </w:r>
    </w:p>
    <w:p w14:paraId="136186F2" w14:textId="47DCD272" w:rsidR="007C186A" w:rsidRPr="00F91542" w:rsidRDefault="007C186A" w:rsidP="007C186A">
      <w:pPr>
        <w:widowControl w:val="0"/>
        <w:numPr>
          <w:ilvl w:val="1"/>
          <w:numId w:val="1"/>
        </w:numPr>
        <w:spacing w:after="120"/>
        <w:rPr>
          <w:rFonts w:cs="Calibri"/>
          <w:bCs/>
          <w:snapToGrid w:val="0"/>
        </w:rPr>
      </w:pPr>
      <w:r w:rsidRPr="00F91542">
        <w:rPr>
          <w:rFonts w:cs="Calibri"/>
          <w:bCs/>
          <w:snapToGrid w:val="0"/>
        </w:rPr>
        <w:t>There was no hearing for this item.</w:t>
      </w:r>
    </w:p>
    <w:p w14:paraId="754B99C0" w14:textId="2EBAEEB9" w:rsidR="007C186A" w:rsidRPr="006E1229" w:rsidRDefault="007C186A" w:rsidP="007C186A">
      <w:pPr>
        <w:pStyle w:val="4-SubsectionHeading"/>
      </w:pPr>
      <w:r w:rsidRPr="006E1229">
        <w:t xml:space="preserve">Consumer </w:t>
      </w:r>
      <w:r>
        <w:t>input</w:t>
      </w:r>
    </w:p>
    <w:p w14:paraId="79BF8BC3" w14:textId="393E565D" w:rsidR="00930D7A" w:rsidRDefault="007C186A" w:rsidP="00954B60">
      <w:pPr>
        <w:widowControl w:val="0"/>
        <w:numPr>
          <w:ilvl w:val="1"/>
          <w:numId w:val="1"/>
        </w:numPr>
        <w:spacing w:after="120"/>
        <w:rPr>
          <w:rFonts w:asciiTheme="minorHAnsi" w:hAnsiTheme="minorHAnsi"/>
          <w:bCs/>
          <w:snapToGrid w:val="0"/>
        </w:rPr>
      </w:pPr>
      <w:bookmarkStart w:id="19" w:name="_Hlk76382618"/>
      <w:r w:rsidRPr="001E0935">
        <w:rPr>
          <w:rFonts w:asciiTheme="minorHAnsi" w:hAnsiTheme="minorHAnsi"/>
          <w:bCs/>
          <w:snapToGrid w:val="0"/>
        </w:rPr>
        <w:t>The PBAC noted and welcomed the input from individuals (</w:t>
      </w:r>
      <w:r w:rsidR="00EC55A9" w:rsidRPr="001E0935">
        <w:rPr>
          <w:rFonts w:asciiTheme="minorHAnsi" w:hAnsiTheme="minorHAnsi"/>
          <w:bCs/>
          <w:snapToGrid w:val="0"/>
        </w:rPr>
        <w:t>7</w:t>
      </w:r>
      <w:r w:rsidRPr="001E0935">
        <w:rPr>
          <w:rFonts w:asciiTheme="minorHAnsi" w:hAnsiTheme="minorHAnsi"/>
          <w:bCs/>
          <w:snapToGrid w:val="0"/>
        </w:rPr>
        <w:t>), health care professionals (1) and organisations (</w:t>
      </w:r>
      <w:r w:rsidR="002F448E" w:rsidRPr="001E0935">
        <w:rPr>
          <w:rFonts w:asciiTheme="minorHAnsi" w:hAnsiTheme="minorHAnsi"/>
          <w:bCs/>
          <w:snapToGrid w:val="0"/>
        </w:rPr>
        <w:t>3</w:t>
      </w:r>
      <w:r w:rsidRPr="001E0935">
        <w:rPr>
          <w:rFonts w:asciiTheme="minorHAnsi" w:hAnsiTheme="minorHAnsi"/>
          <w:bCs/>
          <w:snapToGrid w:val="0"/>
        </w:rPr>
        <w:t xml:space="preserve">) via the Office of Health Technology Assessment Consultation Hub. </w:t>
      </w:r>
      <w:r w:rsidR="00930D7A" w:rsidRPr="001E0935">
        <w:rPr>
          <w:rFonts w:asciiTheme="minorHAnsi" w:hAnsiTheme="minorHAnsi"/>
          <w:bCs/>
          <w:snapToGrid w:val="0"/>
        </w:rPr>
        <w:t xml:space="preserve">Individual contributors </w:t>
      </w:r>
      <w:r w:rsidR="00056E7B">
        <w:rPr>
          <w:rFonts w:asciiTheme="minorHAnsi" w:hAnsiTheme="minorHAnsi"/>
          <w:bCs/>
          <w:snapToGrid w:val="0"/>
        </w:rPr>
        <w:t xml:space="preserve">stated that the diagnosis and related treatment of high risk, aggressive prostate cancer </w:t>
      </w:r>
      <w:r w:rsidR="00930D7A" w:rsidRPr="001E0935">
        <w:rPr>
          <w:rFonts w:asciiTheme="minorHAnsi" w:hAnsiTheme="minorHAnsi"/>
          <w:bCs/>
          <w:snapToGrid w:val="0"/>
        </w:rPr>
        <w:t>resulted in anxiety, uncertainty and emotional burden. The in</w:t>
      </w:r>
      <w:r w:rsidR="00D5024F">
        <w:rPr>
          <w:rFonts w:asciiTheme="minorHAnsi" w:hAnsiTheme="minorHAnsi"/>
          <w:bCs/>
          <w:snapToGrid w:val="0"/>
        </w:rPr>
        <w:t xml:space="preserve">dividuals </w:t>
      </w:r>
      <w:r w:rsidR="00930D7A" w:rsidRPr="001E0935">
        <w:rPr>
          <w:rFonts w:asciiTheme="minorHAnsi" w:hAnsiTheme="minorHAnsi"/>
          <w:bCs/>
          <w:snapToGrid w:val="0"/>
        </w:rPr>
        <w:t xml:space="preserve">also reported insomnia, isolation and an inability to work due to cancer-related distress. The </w:t>
      </w:r>
      <w:r w:rsidR="00D5024F">
        <w:rPr>
          <w:rFonts w:asciiTheme="minorHAnsi" w:hAnsiTheme="minorHAnsi"/>
          <w:bCs/>
          <w:snapToGrid w:val="0"/>
        </w:rPr>
        <w:t xml:space="preserve">comments </w:t>
      </w:r>
      <w:r w:rsidR="00815E1E">
        <w:rPr>
          <w:rFonts w:asciiTheme="minorHAnsi" w:hAnsiTheme="minorHAnsi"/>
          <w:bCs/>
          <w:snapToGrid w:val="0"/>
        </w:rPr>
        <w:t>stated that</w:t>
      </w:r>
      <w:r w:rsidR="00930D7A" w:rsidRPr="001E0935">
        <w:rPr>
          <w:rFonts w:asciiTheme="minorHAnsi" w:hAnsiTheme="minorHAnsi"/>
          <w:bCs/>
          <w:snapToGrid w:val="0"/>
        </w:rPr>
        <w:t xml:space="preserve"> access to enzalutamide </w:t>
      </w:r>
      <w:r w:rsidR="00815E1E">
        <w:rPr>
          <w:rFonts w:asciiTheme="minorHAnsi" w:hAnsiTheme="minorHAnsi"/>
          <w:bCs/>
          <w:snapToGrid w:val="0"/>
        </w:rPr>
        <w:t xml:space="preserve">in the non-metastatic stage </w:t>
      </w:r>
      <w:r w:rsidR="00930D7A" w:rsidRPr="001E0935">
        <w:rPr>
          <w:rFonts w:asciiTheme="minorHAnsi" w:hAnsiTheme="minorHAnsi"/>
          <w:bCs/>
          <w:snapToGrid w:val="0"/>
        </w:rPr>
        <w:t xml:space="preserve">offers the potential for life extension, delayed disease progression and improved quality of life by reducing uncertainty and giving a sense of control. </w:t>
      </w:r>
      <w:r w:rsidR="00815E1E">
        <w:rPr>
          <w:rFonts w:asciiTheme="minorHAnsi" w:hAnsiTheme="minorHAnsi"/>
          <w:bCs/>
          <w:snapToGrid w:val="0"/>
        </w:rPr>
        <w:t>Individuals</w:t>
      </w:r>
      <w:r w:rsidR="00930D7A" w:rsidRPr="001E0935">
        <w:rPr>
          <w:rFonts w:asciiTheme="minorHAnsi" w:hAnsiTheme="minorHAnsi"/>
          <w:bCs/>
          <w:snapToGrid w:val="0"/>
        </w:rPr>
        <w:t xml:space="preserve"> acknowledged </w:t>
      </w:r>
      <w:r w:rsidR="00815E1E">
        <w:rPr>
          <w:rFonts w:asciiTheme="minorHAnsi" w:hAnsiTheme="minorHAnsi"/>
          <w:bCs/>
          <w:snapToGrid w:val="0"/>
        </w:rPr>
        <w:t xml:space="preserve">that </w:t>
      </w:r>
      <w:r w:rsidR="00930D7A" w:rsidRPr="001E0935">
        <w:rPr>
          <w:rFonts w:asciiTheme="minorHAnsi" w:hAnsiTheme="minorHAnsi"/>
          <w:bCs/>
          <w:snapToGrid w:val="0"/>
        </w:rPr>
        <w:t xml:space="preserve">enzalutamide </w:t>
      </w:r>
      <w:r w:rsidR="003C7C52" w:rsidRPr="001E0935">
        <w:rPr>
          <w:rFonts w:asciiTheme="minorHAnsi" w:hAnsiTheme="minorHAnsi"/>
          <w:bCs/>
          <w:snapToGrid w:val="0"/>
        </w:rPr>
        <w:t>could</w:t>
      </w:r>
      <w:r w:rsidR="00930D7A" w:rsidRPr="001E0935">
        <w:rPr>
          <w:rFonts w:asciiTheme="minorHAnsi" w:hAnsiTheme="minorHAnsi"/>
          <w:bCs/>
          <w:snapToGrid w:val="0"/>
        </w:rPr>
        <w:t xml:space="preserve"> cause potential adverse effects</w:t>
      </w:r>
      <w:r w:rsidR="00815E1E">
        <w:rPr>
          <w:rFonts w:asciiTheme="minorHAnsi" w:hAnsiTheme="minorHAnsi"/>
          <w:bCs/>
          <w:snapToGrid w:val="0"/>
        </w:rPr>
        <w:t>; h</w:t>
      </w:r>
      <w:r w:rsidR="00930D7A" w:rsidRPr="001E0935">
        <w:rPr>
          <w:rFonts w:asciiTheme="minorHAnsi" w:hAnsiTheme="minorHAnsi"/>
          <w:bCs/>
          <w:snapToGrid w:val="0"/>
        </w:rPr>
        <w:t xml:space="preserve">owever, </w:t>
      </w:r>
      <w:r w:rsidR="00815E1E">
        <w:rPr>
          <w:rFonts w:asciiTheme="minorHAnsi" w:hAnsiTheme="minorHAnsi"/>
          <w:bCs/>
          <w:snapToGrid w:val="0"/>
        </w:rPr>
        <w:t xml:space="preserve">stated that </w:t>
      </w:r>
      <w:r w:rsidR="00930D7A" w:rsidRPr="001E0935">
        <w:rPr>
          <w:rFonts w:asciiTheme="minorHAnsi" w:hAnsiTheme="minorHAnsi"/>
          <w:bCs/>
          <w:snapToGrid w:val="0"/>
        </w:rPr>
        <w:t>the ability to choose treatment is essential.</w:t>
      </w:r>
    </w:p>
    <w:p w14:paraId="0C95F449" w14:textId="0D733355" w:rsidR="003C7C52" w:rsidRPr="001E0935" w:rsidRDefault="003C7C52" w:rsidP="00954B60">
      <w:pPr>
        <w:widowControl w:val="0"/>
        <w:numPr>
          <w:ilvl w:val="1"/>
          <w:numId w:val="1"/>
        </w:numPr>
        <w:spacing w:after="120"/>
        <w:rPr>
          <w:rFonts w:asciiTheme="minorHAnsi" w:hAnsiTheme="minorHAnsi"/>
          <w:bCs/>
          <w:snapToGrid w:val="0"/>
        </w:rPr>
      </w:pPr>
      <w:r>
        <w:rPr>
          <w:rFonts w:asciiTheme="minorHAnsi" w:hAnsiTheme="minorHAnsi"/>
          <w:bCs/>
          <w:snapToGrid w:val="0"/>
        </w:rPr>
        <w:t xml:space="preserve">The health professional </w:t>
      </w:r>
      <w:r w:rsidR="00F049E7">
        <w:rPr>
          <w:rFonts w:asciiTheme="minorHAnsi" w:hAnsiTheme="minorHAnsi"/>
          <w:bCs/>
          <w:snapToGrid w:val="0"/>
        </w:rPr>
        <w:t xml:space="preserve">stated that the addition of enzalutamide to ADT for patients with </w:t>
      </w:r>
      <w:r w:rsidR="00AD36B8">
        <w:rPr>
          <w:rFonts w:asciiTheme="minorHAnsi" w:hAnsiTheme="minorHAnsi"/>
          <w:bCs/>
          <w:snapToGrid w:val="0"/>
        </w:rPr>
        <w:t xml:space="preserve">poor prognosis m0HSPC prolongs survival and provides a meaningful improvement in </w:t>
      </w:r>
      <w:r w:rsidR="00E60CCE">
        <w:rPr>
          <w:rFonts w:asciiTheme="minorHAnsi" w:hAnsiTheme="minorHAnsi"/>
          <w:bCs/>
          <w:snapToGrid w:val="0"/>
        </w:rPr>
        <w:t>quality of life.</w:t>
      </w:r>
    </w:p>
    <w:p w14:paraId="2EB70A36" w14:textId="740B1D5F" w:rsidR="00A07E70" w:rsidRDefault="001E0935" w:rsidP="001E0935">
      <w:pPr>
        <w:widowControl w:val="0"/>
        <w:numPr>
          <w:ilvl w:val="1"/>
          <w:numId w:val="1"/>
        </w:numPr>
        <w:spacing w:after="120"/>
        <w:rPr>
          <w:rFonts w:asciiTheme="minorHAnsi" w:hAnsiTheme="minorHAnsi"/>
          <w:bCs/>
          <w:snapToGrid w:val="0"/>
        </w:rPr>
      </w:pPr>
      <w:r w:rsidRPr="00A664C2">
        <w:rPr>
          <w:rFonts w:asciiTheme="minorHAnsi" w:hAnsiTheme="minorHAnsi"/>
          <w:bCs/>
          <w:snapToGrid w:val="0"/>
        </w:rPr>
        <w:t xml:space="preserve">The PBAC noted input received from the </w:t>
      </w:r>
      <w:r>
        <w:rPr>
          <w:rFonts w:asciiTheme="minorHAnsi" w:hAnsiTheme="minorHAnsi"/>
          <w:bCs/>
          <w:snapToGrid w:val="0"/>
        </w:rPr>
        <w:t>Peter MacCallum Cancer Centre</w:t>
      </w:r>
      <w:r w:rsidR="000068FF">
        <w:rPr>
          <w:rFonts w:asciiTheme="minorHAnsi" w:hAnsiTheme="minorHAnsi"/>
          <w:bCs/>
          <w:snapToGrid w:val="0"/>
        </w:rPr>
        <w:t xml:space="preserve"> which </w:t>
      </w:r>
      <w:r w:rsidR="00A07E70">
        <w:rPr>
          <w:rFonts w:asciiTheme="minorHAnsi" w:hAnsiTheme="minorHAnsi"/>
          <w:bCs/>
          <w:snapToGrid w:val="0"/>
        </w:rPr>
        <w:t xml:space="preserve">strongly supported the resubmission, stating </w:t>
      </w:r>
      <w:r w:rsidR="000068FF">
        <w:rPr>
          <w:rFonts w:asciiTheme="minorHAnsi" w:hAnsiTheme="minorHAnsi"/>
          <w:bCs/>
          <w:snapToGrid w:val="0"/>
        </w:rPr>
        <w:t xml:space="preserve">that </w:t>
      </w:r>
      <w:r w:rsidR="00182088">
        <w:rPr>
          <w:rFonts w:asciiTheme="minorHAnsi" w:hAnsiTheme="minorHAnsi"/>
          <w:bCs/>
          <w:snapToGrid w:val="0"/>
        </w:rPr>
        <w:t xml:space="preserve">the combination of enzalutamide plus ADT </w:t>
      </w:r>
      <w:r w:rsidR="00FF1AE1">
        <w:rPr>
          <w:rFonts w:asciiTheme="minorHAnsi" w:hAnsiTheme="minorHAnsi"/>
          <w:bCs/>
          <w:snapToGrid w:val="0"/>
        </w:rPr>
        <w:t>w</w:t>
      </w:r>
      <w:r w:rsidR="00182088">
        <w:rPr>
          <w:rFonts w:asciiTheme="minorHAnsi" w:hAnsiTheme="minorHAnsi"/>
          <w:bCs/>
          <w:snapToGrid w:val="0"/>
        </w:rPr>
        <w:t>as now the standard of care for patients with high</w:t>
      </w:r>
      <w:r w:rsidR="00C82F8B">
        <w:rPr>
          <w:rFonts w:asciiTheme="minorHAnsi" w:hAnsiTheme="minorHAnsi"/>
          <w:bCs/>
          <w:snapToGrid w:val="0"/>
        </w:rPr>
        <w:t>-</w:t>
      </w:r>
      <w:r w:rsidR="00182088">
        <w:rPr>
          <w:rFonts w:asciiTheme="minorHAnsi" w:hAnsiTheme="minorHAnsi"/>
          <w:bCs/>
          <w:snapToGrid w:val="0"/>
        </w:rPr>
        <w:t xml:space="preserve">risk </w:t>
      </w:r>
      <w:r w:rsidR="00C82F8B">
        <w:rPr>
          <w:rFonts w:asciiTheme="minorHAnsi" w:hAnsiTheme="minorHAnsi"/>
          <w:bCs/>
          <w:snapToGrid w:val="0"/>
        </w:rPr>
        <w:t>BCR</w:t>
      </w:r>
      <w:r w:rsidR="00E60CCE">
        <w:rPr>
          <w:rFonts w:asciiTheme="minorHAnsi" w:hAnsiTheme="minorHAnsi"/>
          <w:bCs/>
          <w:snapToGrid w:val="0"/>
        </w:rPr>
        <w:t xml:space="preserve">. </w:t>
      </w:r>
      <w:r w:rsidR="003540E8">
        <w:rPr>
          <w:rFonts w:asciiTheme="minorHAnsi" w:hAnsiTheme="minorHAnsi"/>
          <w:bCs/>
          <w:snapToGrid w:val="0"/>
        </w:rPr>
        <w:t>The input stated that this combination treatment results in a large improvement in overall survival</w:t>
      </w:r>
      <w:r w:rsidR="00A07E70">
        <w:rPr>
          <w:rFonts w:asciiTheme="minorHAnsi" w:hAnsiTheme="minorHAnsi"/>
          <w:bCs/>
          <w:snapToGrid w:val="0"/>
        </w:rPr>
        <w:t xml:space="preserve"> and maintained quality of life.</w:t>
      </w:r>
    </w:p>
    <w:p w14:paraId="22927539" w14:textId="144AB107" w:rsidR="005D71AE" w:rsidRPr="0039592D" w:rsidRDefault="00A07E70" w:rsidP="00B660FD">
      <w:pPr>
        <w:keepNext/>
        <w:keepLines/>
        <w:widowControl w:val="0"/>
        <w:numPr>
          <w:ilvl w:val="1"/>
          <w:numId w:val="1"/>
        </w:numPr>
        <w:spacing w:after="120"/>
        <w:rPr>
          <w:snapToGrid w:val="0"/>
        </w:rPr>
      </w:pPr>
      <w:r w:rsidRPr="0039592D">
        <w:rPr>
          <w:rFonts w:asciiTheme="minorHAnsi" w:hAnsiTheme="minorHAnsi"/>
          <w:bCs/>
          <w:snapToGrid w:val="0"/>
        </w:rPr>
        <w:lastRenderedPageBreak/>
        <w:t>Input was also received from the</w:t>
      </w:r>
      <w:r w:rsidR="001E0935" w:rsidRPr="0039592D">
        <w:rPr>
          <w:rFonts w:asciiTheme="minorHAnsi" w:hAnsiTheme="minorHAnsi"/>
          <w:bCs/>
          <w:snapToGrid w:val="0"/>
        </w:rPr>
        <w:t xml:space="preserve"> Prostate Cancer Foundation of Australia and Port Macquarie Prostate Cancer Support Group</w:t>
      </w:r>
      <w:r w:rsidR="0039592D" w:rsidRPr="0039592D">
        <w:rPr>
          <w:rFonts w:asciiTheme="minorHAnsi" w:hAnsiTheme="minorHAnsi"/>
          <w:bCs/>
          <w:snapToGrid w:val="0"/>
        </w:rPr>
        <w:t xml:space="preserve">. </w:t>
      </w:r>
      <w:r w:rsidR="00A92CBA" w:rsidRPr="0039592D">
        <w:rPr>
          <w:snapToGrid w:val="0"/>
        </w:rPr>
        <w:t>The inputs noted that the proposed listing can be expected to provide major improvements in outcomes compared with ADT alone including reduced PSA progression and reduced need for subsequent antineoplastic therapy, supporting the conclusion that it materially delays progression to advanced disease states.</w:t>
      </w:r>
      <w:r w:rsidR="00E2140D" w:rsidRPr="0039592D">
        <w:rPr>
          <w:snapToGrid w:val="0"/>
        </w:rPr>
        <w:t xml:space="preserve"> </w:t>
      </w:r>
      <w:r w:rsidR="006C790F" w:rsidRPr="0039592D">
        <w:rPr>
          <w:snapToGrid w:val="0"/>
        </w:rPr>
        <w:t xml:space="preserve">The </w:t>
      </w:r>
      <w:r w:rsidR="0039592D">
        <w:rPr>
          <w:snapToGrid w:val="0"/>
        </w:rPr>
        <w:t>groups</w:t>
      </w:r>
      <w:r w:rsidR="006C790F" w:rsidRPr="0039592D">
        <w:rPr>
          <w:snapToGrid w:val="0"/>
        </w:rPr>
        <w:t xml:space="preserve"> stated enzalutamide </w:t>
      </w:r>
      <w:r w:rsidR="0039592D">
        <w:rPr>
          <w:snapToGrid w:val="0"/>
        </w:rPr>
        <w:t>plus</w:t>
      </w:r>
      <w:r w:rsidR="005D71AE" w:rsidRPr="0039592D">
        <w:rPr>
          <w:snapToGrid w:val="0"/>
        </w:rPr>
        <w:t xml:space="preserve"> </w:t>
      </w:r>
      <w:r w:rsidR="0088150B" w:rsidRPr="0039592D">
        <w:rPr>
          <w:snapToGrid w:val="0"/>
        </w:rPr>
        <w:t xml:space="preserve">ADT </w:t>
      </w:r>
      <w:r w:rsidR="00432C2A" w:rsidRPr="0039592D">
        <w:rPr>
          <w:snapToGrid w:val="0"/>
        </w:rPr>
        <w:t>is offered as standard of care in international guidelines</w:t>
      </w:r>
      <w:r w:rsidR="005D71AE" w:rsidRPr="0039592D">
        <w:rPr>
          <w:snapToGrid w:val="0"/>
        </w:rPr>
        <w:t xml:space="preserve"> and this treatment </w:t>
      </w:r>
      <w:r w:rsidR="00E2140D" w:rsidRPr="0039592D">
        <w:rPr>
          <w:snapToGrid w:val="0"/>
        </w:rPr>
        <w:t xml:space="preserve">could </w:t>
      </w:r>
      <w:r w:rsidR="005D71AE" w:rsidRPr="0039592D">
        <w:rPr>
          <w:snapToGrid w:val="0"/>
        </w:rPr>
        <w:t>provide a meaningful improvement in quality of life</w:t>
      </w:r>
      <w:r w:rsidR="00E2140D" w:rsidRPr="0039592D">
        <w:rPr>
          <w:snapToGrid w:val="0"/>
        </w:rPr>
        <w:t xml:space="preserve">, </w:t>
      </w:r>
      <w:r w:rsidR="000048C4" w:rsidRPr="0039592D">
        <w:rPr>
          <w:snapToGrid w:val="0"/>
        </w:rPr>
        <w:t xml:space="preserve">in terms of </w:t>
      </w:r>
      <w:r w:rsidR="00E2140D" w:rsidRPr="0039592D">
        <w:rPr>
          <w:snapToGrid w:val="0"/>
        </w:rPr>
        <w:t>enabling greater socialisation and participation in work and family life and community</w:t>
      </w:r>
      <w:r w:rsidR="005D71AE" w:rsidRPr="0039592D">
        <w:rPr>
          <w:snapToGrid w:val="0"/>
        </w:rPr>
        <w:t xml:space="preserve"> and represents an important treatment option for Australian men with this condition.</w:t>
      </w:r>
    </w:p>
    <w:p w14:paraId="20ABBC41" w14:textId="39A79FC1" w:rsidR="007C186A" w:rsidRPr="00584F4D" w:rsidRDefault="007C186A" w:rsidP="007C186A">
      <w:pPr>
        <w:widowControl w:val="0"/>
        <w:numPr>
          <w:ilvl w:val="1"/>
          <w:numId w:val="1"/>
        </w:numPr>
        <w:spacing w:after="120"/>
        <w:rPr>
          <w:rFonts w:asciiTheme="minorHAnsi" w:hAnsiTheme="minorHAnsi"/>
          <w:bCs/>
          <w:snapToGrid w:val="0"/>
          <w:color w:val="000000" w:themeColor="text1"/>
        </w:rPr>
      </w:pPr>
      <w:r w:rsidRPr="00836F75">
        <w:rPr>
          <w:rFonts w:asciiTheme="minorHAnsi" w:hAnsiTheme="minorHAnsi"/>
          <w:bCs/>
          <w:snapToGrid w:val="0"/>
        </w:rPr>
        <w:t xml:space="preserve">The PBAC noted that </w:t>
      </w:r>
      <w:r w:rsidR="00584F4D">
        <w:rPr>
          <w:rFonts w:asciiTheme="minorHAnsi" w:hAnsiTheme="minorHAnsi"/>
          <w:bCs/>
          <w:snapToGrid w:val="0"/>
        </w:rPr>
        <w:t>the</w:t>
      </w:r>
      <w:r w:rsidRPr="00836F75">
        <w:rPr>
          <w:rFonts w:asciiTheme="minorHAnsi" w:hAnsiTheme="minorHAnsi"/>
          <w:bCs/>
          <w:snapToGrid w:val="0"/>
        </w:rPr>
        <w:t xml:space="preserve"> advice </w:t>
      </w:r>
      <w:r w:rsidRPr="00584F4D">
        <w:rPr>
          <w:rFonts w:asciiTheme="minorHAnsi" w:hAnsiTheme="minorHAnsi"/>
          <w:bCs/>
          <w:snapToGrid w:val="0"/>
          <w:color w:val="000000" w:themeColor="text1"/>
        </w:rPr>
        <w:t>was supportive of the evidence provided in the submission.</w:t>
      </w:r>
      <w:bookmarkEnd w:id="17"/>
      <w:bookmarkEnd w:id="19"/>
    </w:p>
    <w:p w14:paraId="609C0765" w14:textId="14B28BD9" w:rsidR="00B60939" w:rsidRPr="0098262F" w:rsidRDefault="00B60939" w:rsidP="007C186A">
      <w:pPr>
        <w:pStyle w:val="4-SubsectionHeading"/>
        <w:spacing w:before="160" w:after="160"/>
      </w:pPr>
      <w:r w:rsidRPr="0098262F">
        <w:t>Clinical trials</w:t>
      </w:r>
      <w:bookmarkEnd w:id="16"/>
      <w:bookmarkEnd w:id="18"/>
    </w:p>
    <w:p w14:paraId="028B1F7F" w14:textId="52390836" w:rsidR="002723A2" w:rsidRPr="006C091B" w:rsidRDefault="002723A2" w:rsidP="003923AB">
      <w:pPr>
        <w:pStyle w:val="3-BodyText"/>
        <w:numPr>
          <w:ilvl w:val="1"/>
          <w:numId w:val="1"/>
        </w:numPr>
        <w:spacing w:before="160" w:after="160"/>
      </w:pPr>
      <w:r w:rsidRPr="006C091B">
        <w:t>Consistent with the November 2024 submission, the resubmission was based on one head-to-head randomised trial (EMBARK), comparing enzalutamide with ADT and enzalutamide monotherapy to placebo with ADT in patients with m0HSPC and high-risk BCR after prostatectomy or radiotherapy or both who were not candidates for salvage radiotherapy. ADT treatment was leuprorelin (also known as leuprolide acetate) administered intramuscular</w:t>
      </w:r>
      <w:r w:rsidR="00D50EFF" w:rsidRPr="006C091B">
        <w:t>ly</w:t>
      </w:r>
      <w:r w:rsidRPr="006C091B">
        <w:t xml:space="preserve"> or subcutaneous</w:t>
      </w:r>
      <w:r w:rsidR="00D50EFF" w:rsidRPr="006C091B">
        <w:t>ly</w:t>
      </w:r>
      <w:r w:rsidRPr="006C091B">
        <w:t>.</w:t>
      </w:r>
    </w:p>
    <w:p w14:paraId="1C9B4879" w14:textId="1E8C1FD1" w:rsidR="005A78F8" w:rsidRPr="006C091B" w:rsidRDefault="002723A2" w:rsidP="003C5CCB">
      <w:pPr>
        <w:pStyle w:val="3-BodyText"/>
        <w:numPr>
          <w:ilvl w:val="1"/>
          <w:numId w:val="1"/>
        </w:numPr>
        <w:spacing w:before="160" w:after="160"/>
      </w:pPr>
      <w:r w:rsidRPr="006C091B">
        <w:t>T</w:t>
      </w:r>
      <w:r w:rsidR="005A78F8" w:rsidRPr="006C091B">
        <w:t xml:space="preserve">he resubmission presented updated clinical evidence </w:t>
      </w:r>
      <w:r w:rsidR="005A78F8" w:rsidRPr="006C091B">
        <w:rPr>
          <w:snapToGrid w:val="0"/>
        </w:rPr>
        <w:t xml:space="preserve">from EMBARK </w:t>
      </w:r>
      <w:r w:rsidRPr="006C091B">
        <w:rPr>
          <w:snapToGrid w:val="0"/>
        </w:rPr>
        <w:t xml:space="preserve">at the most recent </w:t>
      </w:r>
      <w:r w:rsidR="005A78F8" w:rsidRPr="006C091B">
        <w:rPr>
          <w:snapToGrid w:val="0"/>
        </w:rPr>
        <w:t>data cut off (DCO): 27 May 2025</w:t>
      </w:r>
      <w:r w:rsidR="004373FF" w:rsidRPr="006C091B">
        <w:rPr>
          <w:snapToGrid w:val="0"/>
        </w:rPr>
        <w:t xml:space="preserve"> clinical study report (CSR)</w:t>
      </w:r>
      <w:r w:rsidR="005A78F8" w:rsidRPr="006C091B">
        <w:t xml:space="preserve">. Updated results were presented for overall survival (OS), first use of antineoplastic therapy, symptomatic skeletal event, progression-free survival on first subsequent therapy (PFS2), time to resumption of any hormonal therapy, and treatment-emergent adverse events (TEAEs). </w:t>
      </w:r>
      <w:r w:rsidR="00820AA8" w:rsidRPr="006C091B">
        <w:t>No new data w</w:t>
      </w:r>
      <w:r w:rsidR="00D50EFF" w:rsidRPr="006C091B">
        <w:t>ere</w:t>
      </w:r>
      <w:r w:rsidR="00820AA8" w:rsidRPr="006C091B">
        <w:t xml:space="preserve"> available </w:t>
      </w:r>
      <w:r w:rsidR="00D50EFF" w:rsidRPr="006C091B">
        <w:t xml:space="preserve">on </w:t>
      </w:r>
      <w:r w:rsidR="00820AA8" w:rsidRPr="006C091B">
        <w:t>metastatic free survival (MFS)</w:t>
      </w:r>
      <w:r w:rsidR="001F0474" w:rsidRPr="006C091B">
        <w:t>, the primary outcome of EMBARK</w:t>
      </w:r>
      <w:r w:rsidR="00820AA8" w:rsidRPr="006C091B">
        <w:t xml:space="preserve">. </w:t>
      </w:r>
      <w:r w:rsidR="0026409C" w:rsidRPr="006C091B">
        <w:t>U</w:t>
      </w:r>
      <w:r w:rsidR="000D3383" w:rsidRPr="006C091B">
        <w:t>pdated clinical data w</w:t>
      </w:r>
      <w:r w:rsidR="00D50EFF" w:rsidRPr="006C091B">
        <w:t>ere</w:t>
      </w:r>
      <w:r w:rsidR="000D3383" w:rsidRPr="006C091B">
        <w:t xml:space="preserve"> also reported in the 27</w:t>
      </w:r>
      <w:r w:rsidR="00B660FD">
        <w:t> </w:t>
      </w:r>
      <w:r w:rsidR="000D3383" w:rsidRPr="006C091B">
        <w:t xml:space="preserve">May 2025 CSR for treatment duration/suspension/re-initiation and </w:t>
      </w:r>
      <w:r w:rsidR="00834CBD" w:rsidRPr="006C091B">
        <w:t xml:space="preserve">the type of </w:t>
      </w:r>
      <w:r w:rsidR="000D3383" w:rsidRPr="006C091B">
        <w:t>subsequent antineoplastic therapies</w:t>
      </w:r>
      <w:r w:rsidR="00834CBD" w:rsidRPr="006C091B">
        <w:t xml:space="preserve"> (presented below)</w:t>
      </w:r>
      <w:r w:rsidR="005A78F8" w:rsidRPr="006C091B">
        <w:t>.</w:t>
      </w:r>
    </w:p>
    <w:p w14:paraId="2C6085FE" w14:textId="6E97EA27" w:rsidR="005A78F8" w:rsidRPr="006C091B" w:rsidRDefault="005A78F8" w:rsidP="003C5CCB">
      <w:pPr>
        <w:pStyle w:val="3-BodyText"/>
        <w:numPr>
          <w:ilvl w:val="1"/>
          <w:numId w:val="1"/>
        </w:numPr>
        <w:spacing w:before="160" w:after="160"/>
      </w:pPr>
      <w:r w:rsidRPr="006C091B">
        <w:fldChar w:fldCharType="begin"/>
      </w:r>
      <w:r w:rsidRPr="006C091B">
        <w:instrText xml:space="preserve"> REF _Ref216797425 \h </w:instrText>
      </w:r>
      <w:r w:rsidR="006C091B" w:rsidRPr="006C091B">
        <w:instrText xml:space="preserve"> \* MERGEFORMAT </w:instrText>
      </w:r>
      <w:r w:rsidRPr="006C091B">
        <w:fldChar w:fldCharType="separate"/>
      </w:r>
      <w:r w:rsidR="0000258F" w:rsidRPr="006C091B">
        <w:t xml:space="preserve">Table </w:t>
      </w:r>
      <w:r w:rsidR="0000258F" w:rsidRPr="006C091B">
        <w:rPr>
          <w:noProof/>
        </w:rPr>
        <w:t>3</w:t>
      </w:r>
      <w:r w:rsidRPr="006C091B">
        <w:fldChar w:fldCharType="end"/>
      </w:r>
      <w:r w:rsidRPr="006C091B">
        <w:t xml:space="preserve"> summarises the key features of EMBARK.</w:t>
      </w:r>
      <w:r w:rsidR="0026409C" w:rsidRPr="006C091B">
        <w:t xml:space="preserve"> Data from the enzalutamide monotherapy arm w</w:t>
      </w:r>
      <w:r w:rsidR="00D50EFF" w:rsidRPr="006C091B">
        <w:t xml:space="preserve">ere </w:t>
      </w:r>
      <w:r w:rsidR="0026409C" w:rsidRPr="006C091B">
        <w:t>not presented in the resubmission.</w:t>
      </w:r>
    </w:p>
    <w:p w14:paraId="0E01301A" w14:textId="3E2EF0E2" w:rsidR="005A78F8" w:rsidRPr="00175AB9" w:rsidRDefault="005A78F8" w:rsidP="00B660FD">
      <w:pPr>
        <w:pStyle w:val="Caption"/>
        <w:rPr>
          <w:rStyle w:val="CommentReference"/>
          <w:rFonts w:cstheme="minorHAnsi"/>
          <w:b/>
          <w:szCs w:val="20"/>
        </w:rPr>
      </w:pPr>
      <w:bookmarkStart w:id="20" w:name="_Ref216797425"/>
      <w:r w:rsidRPr="00175AB9">
        <w:rPr>
          <w:rFonts w:cstheme="minorHAnsi"/>
          <w:szCs w:val="20"/>
        </w:rPr>
        <w:lastRenderedPageBreak/>
        <w:t xml:space="preserve">Table </w:t>
      </w:r>
      <w:r w:rsidR="0000258F" w:rsidRPr="00175AB9">
        <w:rPr>
          <w:rFonts w:cstheme="minorHAnsi"/>
          <w:szCs w:val="20"/>
        </w:rPr>
        <w:fldChar w:fldCharType="begin"/>
      </w:r>
      <w:r w:rsidR="0000258F" w:rsidRPr="00175AB9">
        <w:rPr>
          <w:rFonts w:cstheme="minorHAnsi"/>
          <w:szCs w:val="20"/>
        </w:rPr>
        <w:instrText xml:space="preserve"> SEQ Table \* ARABIC </w:instrText>
      </w:r>
      <w:r w:rsidR="0000258F" w:rsidRPr="00175AB9">
        <w:rPr>
          <w:rFonts w:cstheme="minorHAnsi"/>
          <w:szCs w:val="20"/>
        </w:rPr>
        <w:fldChar w:fldCharType="separate"/>
      </w:r>
      <w:r w:rsidR="0000258F" w:rsidRPr="00175AB9">
        <w:rPr>
          <w:rFonts w:cstheme="minorHAnsi"/>
          <w:noProof/>
          <w:szCs w:val="20"/>
        </w:rPr>
        <w:t>3</w:t>
      </w:r>
      <w:r w:rsidR="0000258F" w:rsidRPr="00175AB9">
        <w:rPr>
          <w:rFonts w:cstheme="minorHAnsi"/>
          <w:noProof/>
          <w:szCs w:val="20"/>
        </w:rPr>
        <w:fldChar w:fldCharType="end"/>
      </w:r>
      <w:bookmarkEnd w:id="20"/>
      <w:r w:rsidRPr="00175AB9">
        <w:rPr>
          <w:rFonts w:cstheme="minorHAnsi"/>
          <w:szCs w:val="20"/>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750"/>
        <w:gridCol w:w="521"/>
        <w:gridCol w:w="1701"/>
        <w:gridCol w:w="424"/>
        <w:gridCol w:w="2128"/>
        <w:gridCol w:w="1558"/>
        <w:gridCol w:w="1021"/>
        <w:gridCol w:w="914"/>
      </w:tblGrid>
      <w:tr w:rsidR="009C7333" w:rsidRPr="00402CF2" w14:paraId="7D99FFF2" w14:textId="77777777" w:rsidTr="009C7333">
        <w:trPr>
          <w:cantSplit/>
          <w:tblHeader/>
        </w:trPr>
        <w:tc>
          <w:tcPr>
            <w:tcW w:w="416" w:type="pct"/>
            <w:vAlign w:val="center"/>
          </w:tcPr>
          <w:p w14:paraId="5E9F0C37" w14:textId="77777777" w:rsidR="005A78F8" w:rsidRPr="00402CF2" w:rsidRDefault="005A78F8" w:rsidP="00B660FD">
            <w:pPr>
              <w:pStyle w:val="In-tableHeading"/>
              <w:jc w:val="center"/>
              <w:rPr>
                <w:rFonts w:cstheme="minorHAnsi"/>
                <w:szCs w:val="20"/>
              </w:rPr>
            </w:pPr>
            <w:r w:rsidRPr="00402CF2">
              <w:rPr>
                <w:rFonts w:cstheme="minorHAnsi"/>
                <w:szCs w:val="20"/>
              </w:rPr>
              <w:t>Trial</w:t>
            </w:r>
          </w:p>
        </w:tc>
        <w:tc>
          <w:tcPr>
            <w:tcW w:w="289" w:type="pct"/>
            <w:vAlign w:val="center"/>
          </w:tcPr>
          <w:p w14:paraId="16A491B8" w14:textId="77777777" w:rsidR="005A78F8" w:rsidRPr="00402CF2" w:rsidRDefault="005A78F8" w:rsidP="00B660FD">
            <w:pPr>
              <w:pStyle w:val="In-tableHeading"/>
              <w:jc w:val="center"/>
              <w:rPr>
                <w:rFonts w:cstheme="minorHAnsi"/>
                <w:szCs w:val="20"/>
              </w:rPr>
            </w:pPr>
            <w:r w:rsidRPr="00402CF2">
              <w:rPr>
                <w:rFonts w:cstheme="minorHAnsi"/>
                <w:szCs w:val="20"/>
              </w:rPr>
              <w:t>N</w:t>
            </w:r>
          </w:p>
        </w:tc>
        <w:tc>
          <w:tcPr>
            <w:tcW w:w="943" w:type="pct"/>
            <w:vAlign w:val="center"/>
          </w:tcPr>
          <w:p w14:paraId="4276FD5C" w14:textId="77777777" w:rsidR="005A78F8" w:rsidRPr="00402CF2" w:rsidRDefault="005A78F8" w:rsidP="00B660FD">
            <w:pPr>
              <w:pStyle w:val="In-tableHeading"/>
              <w:jc w:val="center"/>
              <w:rPr>
                <w:rFonts w:cstheme="minorHAnsi"/>
                <w:szCs w:val="20"/>
              </w:rPr>
            </w:pPr>
            <w:r w:rsidRPr="00402CF2">
              <w:rPr>
                <w:rFonts w:cstheme="minorHAnsi"/>
                <w:szCs w:val="20"/>
              </w:rPr>
              <w:t>Design/ duration</w:t>
            </w:r>
          </w:p>
        </w:tc>
        <w:tc>
          <w:tcPr>
            <w:tcW w:w="235" w:type="pct"/>
            <w:vAlign w:val="center"/>
          </w:tcPr>
          <w:p w14:paraId="69E29121" w14:textId="77777777" w:rsidR="005A78F8" w:rsidRPr="00402CF2" w:rsidRDefault="005A78F8" w:rsidP="00B660FD">
            <w:pPr>
              <w:pStyle w:val="In-tableHeading"/>
              <w:jc w:val="center"/>
              <w:rPr>
                <w:rFonts w:cstheme="minorHAnsi"/>
                <w:szCs w:val="20"/>
              </w:rPr>
            </w:pPr>
            <w:r w:rsidRPr="00402CF2">
              <w:rPr>
                <w:rFonts w:cstheme="minorHAnsi"/>
                <w:szCs w:val="20"/>
              </w:rPr>
              <w:t>Bias</w:t>
            </w:r>
          </w:p>
        </w:tc>
        <w:tc>
          <w:tcPr>
            <w:tcW w:w="1180" w:type="pct"/>
            <w:vAlign w:val="center"/>
          </w:tcPr>
          <w:p w14:paraId="33E68F9B" w14:textId="004F40F1" w:rsidR="005A78F8" w:rsidRPr="00402CF2" w:rsidRDefault="005A78F8" w:rsidP="00B660FD">
            <w:pPr>
              <w:pStyle w:val="In-tableHeading"/>
              <w:jc w:val="center"/>
              <w:rPr>
                <w:rFonts w:cstheme="minorHAnsi"/>
                <w:szCs w:val="20"/>
              </w:rPr>
            </w:pPr>
            <w:r w:rsidRPr="00402CF2">
              <w:rPr>
                <w:rFonts w:cstheme="minorHAnsi"/>
                <w:szCs w:val="20"/>
              </w:rPr>
              <w:t>Treatment arms</w:t>
            </w:r>
            <w:r w:rsidR="007061AE" w:rsidRPr="00402CF2">
              <w:rPr>
                <w:rFonts w:cstheme="minorHAnsi"/>
                <w:szCs w:val="20"/>
                <w:vertAlign w:val="superscript"/>
              </w:rPr>
              <w:t>#</w:t>
            </w:r>
          </w:p>
        </w:tc>
        <w:tc>
          <w:tcPr>
            <w:tcW w:w="864" w:type="pct"/>
            <w:vAlign w:val="center"/>
          </w:tcPr>
          <w:p w14:paraId="2F200760" w14:textId="77777777" w:rsidR="005A78F8" w:rsidRPr="00402CF2" w:rsidRDefault="005A78F8" w:rsidP="00B660FD">
            <w:pPr>
              <w:pStyle w:val="In-tableHeading"/>
              <w:jc w:val="center"/>
              <w:rPr>
                <w:rFonts w:cstheme="minorHAnsi"/>
                <w:szCs w:val="20"/>
              </w:rPr>
            </w:pPr>
            <w:r w:rsidRPr="00402CF2">
              <w:rPr>
                <w:rFonts w:cstheme="minorHAnsi"/>
                <w:szCs w:val="20"/>
              </w:rPr>
              <w:t>Population</w:t>
            </w:r>
          </w:p>
        </w:tc>
        <w:tc>
          <w:tcPr>
            <w:tcW w:w="566" w:type="pct"/>
            <w:vAlign w:val="center"/>
          </w:tcPr>
          <w:p w14:paraId="7AC7AE16" w14:textId="77777777" w:rsidR="005A78F8" w:rsidRPr="00402CF2" w:rsidRDefault="005A78F8" w:rsidP="00B660FD">
            <w:pPr>
              <w:pStyle w:val="In-tableHeading"/>
              <w:jc w:val="center"/>
              <w:rPr>
                <w:rFonts w:cstheme="minorHAnsi"/>
                <w:szCs w:val="20"/>
              </w:rPr>
            </w:pPr>
            <w:r w:rsidRPr="00402CF2">
              <w:rPr>
                <w:rFonts w:cstheme="minorHAnsi"/>
                <w:szCs w:val="20"/>
              </w:rPr>
              <w:t>Outcome(s)</w:t>
            </w:r>
          </w:p>
        </w:tc>
        <w:tc>
          <w:tcPr>
            <w:tcW w:w="507" w:type="pct"/>
            <w:vAlign w:val="center"/>
          </w:tcPr>
          <w:p w14:paraId="596E7561" w14:textId="77777777" w:rsidR="005A78F8" w:rsidRPr="00402CF2" w:rsidRDefault="005A78F8" w:rsidP="00B660FD">
            <w:pPr>
              <w:pStyle w:val="In-tableHeading"/>
              <w:jc w:val="center"/>
              <w:rPr>
                <w:rFonts w:cstheme="minorHAnsi"/>
                <w:szCs w:val="20"/>
              </w:rPr>
            </w:pPr>
            <w:r w:rsidRPr="00402CF2">
              <w:rPr>
                <w:rFonts w:cstheme="minorHAnsi"/>
                <w:szCs w:val="20"/>
              </w:rPr>
              <w:t>Modelled evaluation</w:t>
            </w:r>
          </w:p>
        </w:tc>
      </w:tr>
      <w:tr w:rsidR="009C7333" w:rsidRPr="004506DD" w14:paraId="1B4DAA43" w14:textId="77777777" w:rsidTr="009C7333">
        <w:trPr>
          <w:cantSplit/>
        </w:trPr>
        <w:tc>
          <w:tcPr>
            <w:tcW w:w="416" w:type="pct"/>
            <w:shd w:val="clear" w:color="auto" w:fill="B8CCE4" w:themeFill="accent1" w:themeFillTint="66"/>
            <w:vAlign w:val="center"/>
          </w:tcPr>
          <w:p w14:paraId="17FCF4D5" w14:textId="77777777" w:rsidR="005A78F8" w:rsidRPr="00402CF2" w:rsidRDefault="005A78F8" w:rsidP="00B660FD">
            <w:pPr>
              <w:pStyle w:val="TableText0"/>
              <w:rPr>
                <w:rFonts w:cstheme="minorHAnsi"/>
                <w:szCs w:val="20"/>
              </w:rPr>
            </w:pPr>
            <w:r w:rsidRPr="00402CF2">
              <w:rPr>
                <w:rFonts w:cstheme="minorHAnsi"/>
                <w:szCs w:val="20"/>
              </w:rPr>
              <w:t>EMBARK</w:t>
            </w:r>
          </w:p>
        </w:tc>
        <w:tc>
          <w:tcPr>
            <w:tcW w:w="289" w:type="pct"/>
            <w:shd w:val="clear" w:color="auto" w:fill="B8CCE4" w:themeFill="accent1" w:themeFillTint="66"/>
            <w:vAlign w:val="center"/>
          </w:tcPr>
          <w:p w14:paraId="5E49440D" w14:textId="7B1F21FE" w:rsidR="005A78F8" w:rsidRPr="00402CF2" w:rsidRDefault="005A78F8" w:rsidP="00B660FD">
            <w:pPr>
              <w:pStyle w:val="TableText0"/>
              <w:rPr>
                <w:rFonts w:cstheme="minorHAnsi"/>
                <w:szCs w:val="20"/>
                <w:vertAlign w:val="superscript"/>
              </w:rPr>
            </w:pPr>
            <w:r w:rsidRPr="00402CF2">
              <w:rPr>
                <w:rFonts w:cstheme="minorHAnsi"/>
                <w:szCs w:val="20"/>
              </w:rPr>
              <w:t>1068</w:t>
            </w:r>
            <w:r w:rsidR="00EA1260" w:rsidRPr="00402CF2">
              <w:rPr>
                <w:rFonts w:cstheme="minorHAnsi"/>
                <w:szCs w:val="20"/>
              </w:rPr>
              <w:t xml:space="preserve"> </w:t>
            </w:r>
            <w:r w:rsidR="007061AE" w:rsidRPr="00402CF2">
              <w:rPr>
                <w:rFonts w:cstheme="minorHAnsi"/>
                <w:szCs w:val="20"/>
                <w:vertAlign w:val="superscript"/>
              </w:rPr>
              <w:t>#</w:t>
            </w:r>
          </w:p>
        </w:tc>
        <w:tc>
          <w:tcPr>
            <w:tcW w:w="943" w:type="pct"/>
            <w:shd w:val="clear" w:color="auto" w:fill="B8CCE4" w:themeFill="accent1" w:themeFillTint="66"/>
            <w:vAlign w:val="center"/>
          </w:tcPr>
          <w:p w14:paraId="3BC49B29" w14:textId="76D33D54" w:rsidR="005A78F8" w:rsidRPr="00402CF2" w:rsidRDefault="005A78F8" w:rsidP="00B660FD">
            <w:pPr>
              <w:pStyle w:val="TableText0"/>
              <w:jc w:val="center"/>
              <w:rPr>
                <w:rFonts w:cstheme="minorHAnsi"/>
                <w:szCs w:val="20"/>
              </w:rPr>
            </w:pPr>
            <w:r w:rsidRPr="00402CF2">
              <w:rPr>
                <w:rFonts w:cstheme="minorHAnsi"/>
                <w:szCs w:val="20"/>
              </w:rPr>
              <w:t>MC, R, DB/OL, PC 98 mths, OL 5 years</w:t>
            </w:r>
          </w:p>
        </w:tc>
        <w:tc>
          <w:tcPr>
            <w:tcW w:w="235" w:type="pct"/>
            <w:shd w:val="clear" w:color="auto" w:fill="B8CCE4" w:themeFill="accent1" w:themeFillTint="66"/>
            <w:vAlign w:val="center"/>
          </w:tcPr>
          <w:p w14:paraId="00815814" w14:textId="77777777" w:rsidR="005A78F8" w:rsidRPr="00402CF2" w:rsidRDefault="005A78F8" w:rsidP="00B660FD">
            <w:pPr>
              <w:pStyle w:val="TableText0"/>
              <w:rPr>
                <w:rFonts w:cstheme="minorHAnsi"/>
                <w:szCs w:val="20"/>
              </w:rPr>
            </w:pPr>
            <w:r w:rsidRPr="00402CF2">
              <w:rPr>
                <w:rFonts w:cstheme="minorHAnsi"/>
                <w:szCs w:val="20"/>
              </w:rPr>
              <w:t>Low</w:t>
            </w:r>
          </w:p>
        </w:tc>
        <w:tc>
          <w:tcPr>
            <w:tcW w:w="1180" w:type="pct"/>
            <w:shd w:val="clear" w:color="auto" w:fill="B8CCE4" w:themeFill="accent1" w:themeFillTint="66"/>
            <w:vAlign w:val="center"/>
          </w:tcPr>
          <w:p w14:paraId="0685E7DF" w14:textId="287D3988" w:rsidR="005A78F8" w:rsidRPr="00402CF2" w:rsidRDefault="005A78F8" w:rsidP="00B660FD">
            <w:pPr>
              <w:pStyle w:val="TableText0"/>
              <w:rPr>
                <w:rFonts w:cstheme="minorHAnsi"/>
                <w:szCs w:val="20"/>
                <w:vertAlign w:val="superscript"/>
              </w:rPr>
            </w:pPr>
            <w:r w:rsidRPr="00402CF2">
              <w:rPr>
                <w:rFonts w:cstheme="minorHAnsi"/>
                <w:szCs w:val="20"/>
              </w:rPr>
              <w:t>ENZA 4x40mg daily + ADT,</w:t>
            </w:r>
            <w:r w:rsidRPr="00402CF2">
              <w:rPr>
                <w:rFonts w:cstheme="minorHAnsi"/>
                <w:szCs w:val="20"/>
                <w:vertAlign w:val="superscript"/>
              </w:rPr>
              <w:t xml:space="preserve"> </w:t>
            </w:r>
            <w:r w:rsidRPr="00402CF2">
              <w:rPr>
                <w:rFonts w:cstheme="minorHAnsi"/>
                <w:szCs w:val="20"/>
              </w:rPr>
              <w:t>Placebo daily + ADT</w:t>
            </w:r>
          </w:p>
        </w:tc>
        <w:tc>
          <w:tcPr>
            <w:tcW w:w="864" w:type="pct"/>
            <w:shd w:val="clear" w:color="auto" w:fill="B8CCE4" w:themeFill="accent1" w:themeFillTint="66"/>
            <w:vAlign w:val="center"/>
          </w:tcPr>
          <w:p w14:paraId="5A1D0E0F" w14:textId="62DE2CD7" w:rsidR="005A78F8" w:rsidRPr="00402CF2" w:rsidRDefault="005A78F8" w:rsidP="00B660FD">
            <w:pPr>
              <w:pStyle w:val="TableText0"/>
              <w:rPr>
                <w:rFonts w:cstheme="minorHAnsi"/>
                <w:szCs w:val="20"/>
              </w:rPr>
            </w:pPr>
            <w:r w:rsidRPr="00402CF2">
              <w:rPr>
                <w:rFonts w:cstheme="minorHAnsi"/>
                <w:szCs w:val="20"/>
              </w:rPr>
              <w:t>m0HSPC</w:t>
            </w:r>
            <w:r w:rsidR="009C7333" w:rsidRPr="00402CF2">
              <w:rPr>
                <w:rFonts w:cstheme="minorHAnsi"/>
                <w:szCs w:val="20"/>
              </w:rPr>
              <w:t>, high-risk BCR, ECOG ≤1</w:t>
            </w:r>
          </w:p>
        </w:tc>
        <w:tc>
          <w:tcPr>
            <w:tcW w:w="566" w:type="pct"/>
            <w:shd w:val="clear" w:color="auto" w:fill="B8CCE4" w:themeFill="accent1" w:themeFillTint="66"/>
            <w:vAlign w:val="center"/>
          </w:tcPr>
          <w:p w14:paraId="52AC8459" w14:textId="20E4C291" w:rsidR="005A78F8" w:rsidRPr="00402CF2" w:rsidRDefault="005A78F8" w:rsidP="00B660FD">
            <w:pPr>
              <w:pStyle w:val="TableText0"/>
              <w:rPr>
                <w:rFonts w:cstheme="minorHAnsi"/>
                <w:szCs w:val="20"/>
              </w:rPr>
            </w:pPr>
            <w:r w:rsidRPr="00402CF2">
              <w:rPr>
                <w:rFonts w:cstheme="minorHAnsi"/>
                <w:szCs w:val="20"/>
              </w:rPr>
              <w:t>1°: MFS,</w:t>
            </w:r>
            <w:r w:rsidRPr="00402CF2">
              <w:rPr>
                <w:rFonts w:cstheme="minorHAnsi"/>
                <w:szCs w:val="20"/>
                <w:vertAlign w:val="superscript"/>
              </w:rPr>
              <w:t xml:space="preserve"> </w:t>
            </w:r>
            <w:r w:rsidRPr="00402CF2">
              <w:rPr>
                <w:rFonts w:cstheme="minorHAnsi"/>
                <w:szCs w:val="20"/>
              </w:rPr>
              <w:t xml:space="preserve">2°: OS, PSA progression </w:t>
            </w:r>
          </w:p>
        </w:tc>
        <w:tc>
          <w:tcPr>
            <w:tcW w:w="507" w:type="pct"/>
            <w:shd w:val="clear" w:color="auto" w:fill="B8CCE4" w:themeFill="accent1" w:themeFillTint="66"/>
            <w:vAlign w:val="center"/>
          </w:tcPr>
          <w:p w14:paraId="3F5E2F69" w14:textId="5AC8A3D9" w:rsidR="005A78F8" w:rsidRPr="0034300D" w:rsidRDefault="005A78F8" w:rsidP="00B660FD">
            <w:pPr>
              <w:pStyle w:val="TableText0"/>
              <w:rPr>
                <w:rFonts w:cstheme="minorHAnsi"/>
                <w:szCs w:val="20"/>
                <w:lang w:val="pt-BR"/>
              </w:rPr>
            </w:pPr>
            <w:r w:rsidRPr="0034300D">
              <w:rPr>
                <w:rFonts w:cstheme="minorHAnsi"/>
                <w:szCs w:val="20"/>
                <w:lang w:val="pt-BR"/>
              </w:rPr>
              <w:t>MFS, OS</w:t>
            </w:r>
            <w:r w:rsidR="009C7333" w:rsidRPr="0034300D">
              <w:rPr>
                <w:rFonts w:cstheme="minorHAnsi"/>
                <w:szCs w:val="20"/>
                <w:lang w:val="pt-BR"/>
              </w:rPr>
              <w:t>, TTD, Tx Suspension</w:t>
            </w:r>
          </w:p>
        </w:tc>
      </w:tr>
    </w:tbl>
    <w:p w14:paraId="25CB7CAC" w14:textId="77777777" w:rsidR="00346C03" w:rsidRPr="00402CF2" w:rsidRDefault="00346C03" w:rsidP="00B660FD">
      <w:pPr>
        <w:pStyle w:val="TableFigureFooter"/>
        <w:keepNext/>
        <w:rPr>
          <w:rStyle w:val="CommentReference"/>
          <w:rFonts w:cstheme="minorHAnsi"/>
          <w:b w:val="0"/>
          <w:sz w:val="18"/>
          <w:szCs w:val="18"/>
        </w:rPr>
      </w:pPr>
      <w:r w:rsidRPr="00402CF2">
        <w:rPr>
          <w:rStyle w:val="CommentReference"/>
          <w:rFonts w:cstheme="minorHAnsi"/>
          <w:b w:val="0"/>
          <w:sz w:val="18"/>
          <w:szCs w:val="18"/>
          <w:shd w:val="clear" w:color="auto" w:fill="B8CCE4" w:themeFill="accent1" w:themeFillTint="66"/>
        </w:rPr>
        <w:t xml:space="preserve">Blue </w:t>
      </w:r>
      <w:r w:rsidRPr="00402CF2">
        <w:rPr>
          <w:rStyle w:val="CommentReference"/>
          <w:rFonts w:cstheme="minorHAnsi"/>
          <w:b w:val="0"/>
          <w:sz w:val="18"/>
          <w:szCs w:val="18"/>
        </w:rPr>
        <w:t>shading indicates data previously seen by the PBAC.</w:t>
      </w:r>
    </w:p>
    <w:p w14:paraId="0D897B06" w14:textId="0482B7A2" w:rsidR="005A78F8" w:rsidRPr="00A701CC" w:rsidRDefault="005A78F8" w:rsidP="00B660FD">
      <w:pPr>
        <w:pStyle w:val="TableFigureFooter"/>
        <w:keepNext/>
        <w:rPr>
          <w:rFonts w:cstheme="minorHAnsi"/>
        </w:rPr>
      </w:pPr>
      <w:r w:rsidRPr="00A701CC">
        <w:rPr>
          <w:rFonts w:cstheme="minorHAnsi"/>
        </w:rPr>
        <w:t xml:space="preserve">Source: </w:t>
      </w:r>
      <w:r w:rsidR="00346C03" w:rsidRPr="00A701CC">
        <w:rPr>
          <w:rFonts w:cstheme="minorHAnsi"/>
        </w:rPr>
        <w:t>Compiled during the evaluation</w:t>
      </w:r>
      <w:r w:rsidRPr="00A701CC">
        <w:rPr>
          <w:rFonts w:cstheme="minorHAnsi"/>
        </w:rPr>
        <w:t>.</w:t>
      </w:r>
    </w:p>
    <w:p w14:paraId="261FBF07" w14:textId="68C9BA41" w:rsidR="00E93A51" w:rsidRPr="00402CF2" w:rsidRDefault="005A78F8" w:rsidP="00B660FD">
      <w:pPr>
        <w:pStyle w:val="TableFigureFooter"/>
        <w:keepNext/>
        <w:spacing w:after="0"/>
        <w:rPr>
          <w:rFonts w:cstheme="minorHAnsi"/>
        </w:rPr>
      </w:pPr>
      <w:r w:rsidRPr="00402CF2">
        <w:rPr>
          <w:rFonts w:cstheme="minorHAnsi"/>
        </w:rPr>
        <w:t>ADT=androgen deprivation therapy; DB=double blind;</w:t>
      </w:r>
      <w:r w:rsidR="00D50EFF" w:rsidRPr="00402CF2">
        <w:rPr>
          <w:rFonts w:cstheme="minorHAnsi"/>
        </w:rPr>
        <w:t xml:space="preserve"> BCR= biochemical recurrence;</w:t>
      </w:r>
      <w:r w:rsidR="00DF0B33">
        <w:rPr>
          <w:rFonts w:cstheme="minorHAnsi"/>
        </w:rPr>
        <w:t xml:space="preserve"> </w:t>
      </w:r>
      <w:r w:rsidR="00D50EFF" w:rsidRPr="00402CF2">
        <w:rPr>
          <w:rFonts w:cstheme="minorHAnsi"/>
        </w:rPr>
        <w:t xml:space="preserve">ECOG=Eastern Cooperative Oncology Group; </w:t>
      </w:r>
      <w:r w:rsidRPr="00402CF2">
        <w:rPr>
          <w:rFonts w:cstheme="minorHAnsi"/>
        </w:rPr>
        <w:t xml:space="preserve">ENZA=enzalutamide; MC=multi-centre; MFS=metastases-free survival; m0HSPC=non-metastatic hormone sensitive prostate cancer; MRI=magnetic resonance imaging; </w:t>
      </w:r>
      <w:r w:rsidR="00D50EFF" w:rsidRPr="00402CF2">
        <w:rPr>
          <w:rFonts w:cstheme="minorHAnsi"/>
        </w:rPr>
        <w:t xml:space="preserve">mths=months; </w:t>
      </w:r>
      <w:r w:rsidRPr="00402CF2">
        <w:rPr>
          <w:rFonts w:cstheme="minorHAnsi"/>
        </w:rPr>
        <w:t>OL=open label; OS=overall survival; PC=placebo-controlled; PSA=prostate-specific antigen; R=randomised</w:t>
      </w:r>
      <w:r w:rsidR="00565E1E" w:rsidRPr="00402CF2">
        <w:rPr>
          <w:rFonts w:cstheme="minorHAnsi"/>
        </w:rPr>
        <w:t>; TTD=time to treatment discontinuation; Tx=treatment.</w:t>
      </w:r>
    </w:p>
    <w:p w14:paraId="6E414EDF" w14:textId="068366D2" w:rsidR="005A78F8" w:rsidRPr="00402CF2" w:rsidRDefault="00E93A51" w:rsidP="00B660FD">
      <w:pPr>
        <w:pStyle w:val="3-BodyText"/>
        <w:keepNext/>
        <w:keepLines/>
        <w:numPr>
          <w:ilvl w:val="0"/>
          <w:numId w:val="0"/>
        </w:numPr>
        <w:spacing w:before="0" w:after="0"/>
        <w:rPr>
          <w:rFonts w:ascii="Arial Narrow" w:eastAsia="Times New Roman" w:hAnsi="Arial Narrow" w:cstheme="minorHAnsi"/>
          <w:bCs/>
          <w:snapToGrid w:val="0"/>
          <w:sz w:val="18"/>
          <w:szCs w:val="18"/>
        </w:rPr>
      </w:pPr>
      <w:r w:rsidRPr="00402CF2">
        <w:rPr>
          <w:rFonts w:ascii="Arial Narrow" w:eastAsia="Times New Roman" w:hAnsi="Arial Narrow" w:cstheme="minorHAnsi"/>
          <w:bCs/>
          <w:snapToGrid w:val="0"/>
          <w:sz w:val="18"/>
          <w:szCs w:val="18"/>
        </w:rPr>
        <w:t xml:space="preserve"># </w:t>
      </w:r>
      <w:r w:rsidR="00EA1260" w:rsidRPr="00402CF2">
        <w:rPr>
          <w:rFonts w:ascii="Arial Narrow" w:eastAsia="Times New Roman" w:hAnsi="Arial Narrow" w:cstheme="minorHAnsi"/>
          <w:bCs/>
          <w:snapToGrid w:val="0"/>
          <w:sz w:val="18"/>
          <w:szCs w:val="18"/>
        </w:rPr>
        <w:t xml:space="preserve">N=355 for ENZA+ADT, N=358 for PBO+ADT, and N=355 for ENZA monotherapy. </w:t>
      </w:r>
      <w:r w:rsidRPr="00402CF2">
        <w:rPr>
          <w:rFonts w:ascii="Arial Narrow" w:eastAsia="Times New Roman" w:hAnsi="Arial Narrow" w:cstheme="minorHAnsi"/>
          <w:bCs/>
          <w:snapToGrid w:val="0"/>
          <w:sz w:val="18"/>
          <w:szCs w:val="18"/>
        </w:rPr>
        <w:t>Data f</w:t>
      </w:r>
      <w:r w:rsidR="00EA1260" w:rsidRPr="00402CF2">
        <w:rPr>
          <w:rFonts w:ascii="Arial Narrow" w:eastAsia="Times New Roman" w:hAnsi="Arial Narrow" w:cstheme="minorHAnsi"/>
          <w:bCs/>
          <w:snapToGrid w:val="0"/>
          <w:sz w:val="18"/>
          <w:szCs w:val="18"/>
        </w:rPr>
        <w:t xml:space="preserve">or ENZA </w:t>
      </w:r>
      <w:r w:rsidRPr="00402CF2">
        <w:rPr>
          <w:rFonts w:ascii="Arial Narrow" w:eastAsia="Times New Roman" w:hAnsi="Arial Narrow" w:cstheme="minorHAnsi"/>
          <w:bCs/>
          <w:snapToGrid w:val="0"/>
          <w:sz w:val="18"/>
          <w:szCs w:val="18"/>
        </w:rPr>
        <w:t xml:space="preserve">monotherapy </w:t>
      </w:r>
      <w:r w:rsidR="00D50EFF" w:rsidRPr="00402CF2">
        <w:rPr>
          <w:rFonts w:ascii="Arial Narrow" w:eastAsia="Times New Roman" w:hAnsi="Arial Narrow" w:cstheme="minorHAnsi"/>
          <w:bCs/>
          <w:snapToGrid w:val="0"/>
          <w:sz w:val="18"/>
          <w:szCs w:val="18"/>
        </w:rPr>
        <w:t>were</w:t>
      </w:r>
      <w:r w:rsidRPr="00402CF2">
        <w:rPr>
          <w:rFonts w:ascii="Arial Narrow" w:eastAsia="Times New Roman" w:hAnsi="Arial Narrow" w:cstheme="minorHAnsi"/>
          <w:bCs/>
          <w:snapToGrid w:val="0"/>
          <w:sz w:val="18"/>
          <w:szCs w:val="18"/>
        </w:rPr>
        <w:t xml:space="preserve"> not presented in the resubmission.</w:t>
      </w:r>
      <w:r w:rsidR="005A78F8" w:rsidRPr="00402CF2">
        <w:rPr>
          <w:rFonts w:ascii="Arial Narrow" w:hAnsi="Arial Narrow" w:cstheme="minorHAnsi"/>
          <w:sz w:val="18"/>
          <w:szCs w:val="18"/>
        </w:rPr>
        <w:t xml:space="preserve"> </w:t>
      </w:r>
    </w:p>
    <w:p w14:paraId="72F87581" w14:textId="127178BE" w:rsidR="009C7333" w:rsidRPr="006C091B" w:rsidRDefault="00695FA0" w:rsidP="00402CF2">
      <w:pPr>
        <w:pStyle w:val="3-BodyText"/>
        <w:spacing w:before="160" w:after="160"/>
      </w:pPr>
      <w:r w:rsidRPr="006C091B">
        <w:t xml:space="preserve">EMBARK was a randomised, multicentre trial where patients received either </w:t>
      </w:r>
      <w:r w:rsidR="00DD1E20" w:rsidRPr="006C091B">
        <w:t>enzalutamide plus ADT</w:t>
      </w:r>
      <w:r w:rsidRPr="006C091B">
        <w:t xml:space="preserve"> (double-blind), or placebo plus ADT (double-blind)</w:t>
      </w:r>
      <w:r w:rsidR="00CB77D1">
        <w:t xml:space="preserve"> that </w:t>
      </w:r>
      <w:r w:rsidRPr="006C091B">
        <w:t xml:space="preserve">enrolled ADT-naïve patients with m0HSPC (defined by no evidence of distant metastases using conventional imaging) </w:t>
      </w:r>
      <w:r w:rsidR="009C7333" w:rsidRPr="006C091B">
        <w:t>Treatment in EMBARK was suspended at Week 37 if the PSA level was undetectable (</w:t>
      </w:r>
      <w:r w:rsidR="009C7333" w:rsidRPr="006C091B">
        <w:rPr>
          <w:rFonts w:cs="Calibri"/>
        </w:rPr>
        <w:t>≤</w:t>
      </w:r>
      <w:r w:rsidR="009C7333" w:rsidRPr="006C091B">
        <w:t xml:space="preserve">0.2 ng/mL) and was restarted when the PSA level rose to </w:t>
      </w:r>
      <w:r w:rsidR="009C7333" w:rsidRPr="006C091B">
        <w:rPr>
          <w:rFonts w:cs="Calibri"/>
        </w:rPr>
        <w:t xml:space="preserve">≥ </w:t>
      </w:r>
      <w:r w:rsidR="009C7333" w:rsidRPr="006C091B">
        <w:t xml:space="preserve">2.0 ng/mL (if the patient had </w:t>
      </w:r>
      <w:r w:rsidR="00565E1E" w:rsidRPr="006C091B">
        <w:t xml:space="preserve">a </w:t>
      </w:r>
      <w:r w:rsidR="009C7333" w:rsidRPr="006C091B">
        <w:t xml:space="preserve">prior radical prostatectomy) or </w:t>
      </w:r>
      <w:r w:rsidR="009C7333" w:rsidRPr="006C091B">
        <w:rPr>
          <w:rFonts w:cs="Calibri"/>
        </w:rPr>
        <w:t>≥</w:t>
      </w:r>
      <w:r w:rsidR="00B660FD">
        <w:t> </w:t>
      </w:r>
      <w:r w:rsidR="009C7333" w:rsidRPr="006C091B">
        <w:t>5.0</w:t>
      </w:r>
      <w:r w:rsidR="00B660FD">
        <w:t> </w:t>
      </w:r>
      <w:r w:rsidR="009C7333" w:rsidRPr="006C091B">
        <w:t xml:space="preserve">ng/mL (if the patient had not had </w:t>
      </w:r>
      <w:r w:rsidR="00565E1E" w:rsidRPr="006C091B">
        <w:t xml:space="preserve">a </w:t>
      </w:r>
      <w:r w:rsidR="009C7333" w:rsidRPr="006C091B">
        <w:t>previous radical prostatectomy).</w:t>
      </w:r>
      <w:r w:rsidR="00E93A51" w:rsidRPr="006C091B">
        <w:t xml:space="preserve"> Participants with detectable PSA values at Week 36 continued treatment without suspension until permanent treatment discontinuation criteria were met. </w:t>
      </w:r>
    </w:p>
    <w:p w14:paraId="51A918FF" w14:textId="75C809ED" w:rsidR="00545AB4" w:rsidRPr="006C091B" w:rsidRDefault="00545AB4" w:rsidP="001A0DCF">
      <w:pPr>
        <w:pStyle w:val="3-BodyText"/>
        <w:spacing w:before="160" w:after="160"/>
      </w:pPr>
      <w:r w:rsidRPr="006C091B">
        <w:rPr>
          <w:shd w:val="clear" w:color="auto" w:fill="FFFFFF" w:themeFill="background1"/>
        </w:rPr>
        <w:fldChar w:fldCharType="begin"/>
      </w:r>
      <w:r w:rsidRPr="006C091B">
        <w:rPr>
          <w:shd w:val="clear" w:color="auto" w:fill="FFFFFF" w:themeFill="background1"/>
        </w:rPr>
        <w:instrText xml:space="preserve"> REF _Ref216798035 \h  \* MERGEFORMAT </w:instrText>
      </w:r>
      <w:r w:rsidRPr="006C091B">
        <w:rPr>
          <w:shd w:val="clear" w:color="auto" w:fill="FFFFFF" w:themeFill="background1"/>
        </w:rPr>
      </w:r>
      <w:r w:rsidRPr="006C091B">
        <w:rPr>
          <w:shd w:val="clear" w:color="auto" w:fill="FFFFFF" w:themeFill="background1"/>
        </w:rPr>
        <w:fldChar w:fldCharType="separate"/>
      </w:r>
      <w:r w:rsidR="0000258F" w:rsidRPr="006C091B">
        <w:rPr>
          <w:shd w:val="clear" w:color="auto" w:fill="FFFFFF" w:themeFill="background1"/>
        </w:rPr>
        <w:t xml:space="preserve">Table </w:t>
      </w:r>
      <w:r w:rsidR="0000258F" w:rsidRPr="006C091B">
        <w:rPr>
          <w:noProof/>
          <w:shd w:val="clear" w:color="auto" w:fill="FFFFFF" w:themeFill="background1"/>
        </w:rPr>
        <w:t>4</w:t>
      </w:r>
      <w:r w:rsidRPr="006C091B">
        <w:rPr>
          <w:shd w:val="clear" w:color="auto" w:fill="FFFFFF" w:themeFill="background1"/>
        </w:rPr>
        <w:fldChar w:fldCharType="end"/>
      </w:r>
      <w:r w:rsidRPr="006C091B">
        <w:rPr>
          <w:shd w:val="clear" w:color="auto" w:fill="FFFFFF" w:themeFill="background1"/>
        </w:rPr>
        <w:t xml:space="preserve"> summarises the </w:t>
      </w:r>
      <w:r w:rsidR="00E2177B" w:rsidRPr="006C091B">
        <w:rPr>
          <w:shd w:val="clear" w:color="auto" w:fill="FFFFFF" w:themeFill="background1"/>
        </w:rPr>
        <w:t xml:space="preserve">treatment duration and duration of </w:t>
      </w:r>
      <w:r w:rsidR="00695FA0" w:rsidRPr="006C091B">
        <w:rPr>
          <w:shd w:val="clear" w:color="auto" w:fill="FFFFFF" w:themeFill="background1"/>
        </w:rPr>
        <w:t xml:space="preserve">treatment suspension </w:t>
      </w:r>
      <w:r w:rsidRPr="006C091B">
        <w:rPr>
          <w:shd w:val="clear" w:color="auto" w:fill="FFFFFF" w:themeFill="background1"/>
        </w:rPr>
        <w:t>in EMBARK.</w:t>
      </w:r>
    </w:p>
    <w:p w14:paraId="5F30D13E" w14:textId="1631B453" w:rsidR="00545AB4" w:rsidRPr="007D694C" w:rsidRDefault="00545AB4" w:rsidP="00B660FD">
      <w:pPr>
        <w:pStyle w:val="Caption"/>
        <w:rPr>
          <w:rStyle w:val="CommentReference"/>
          <w:rFonts w:cstheme="minorHAnsi"/>
          <w:b/>
          <w:szCs w:val="24"/>
        </w:rPr>
      </w:pPr>
      <w:bookmarkStart w:id="21" w:name="_Ref216798035"/>
      <w:r w:rsidRPr="007D694C">
        <w:rPr>
          <w:rFonts w:cstheme="minorHAnsi"/>
        </w:rPr>
        <w:lastRenderedPageBreak/>
        <w:t xml:space="preserve">Table </w:t>
      </w:r>
      <w:r w:rsidR="0000258F" w:rsidRPr="007D694C">
        <w:rPr>
          <w:rFonts w:cstheme="minorHAnsi"/>
        </w:rPr>
        <w:fldChar w:fldCharType="begin"/>
      </w:r>
      <w:r w:rsidR="0000258F" w:rsidRPr="007D694C">
        <w:rPr>
          <w:rFonts w:cstheme="minorHAnsi"/>
        </w:rPr>
        <w:instrText xml:space="preserve"> SEQ Table \* ARABIC </w:instrText>
      </w:r>
      <w:r w:rsidR="0000258F" w:rsidRPr="007D694C">
        <w:rPr>
          <w:rFonts w:cstheme="minorHAnsi"/>
        </w:rPr>
        <w:fldChar w:fldCharType="separate"/>
      </w:r>
      <w:r w:rsidR="0000258F" w:rsidRPr="007D694C">
        <w:rPr>
          <w:rFonts w:cstheme="minorHAnsi"/>
          <w:noProof/>
        </w:rPr>
        <w:t>4</w:t>
      </w:r>
      <w:r w:rsidR="0000258F" w:rsidRPr="007D694C">
        <w:rPr>
          <w:rFonts w:cstheme="minorHAnsi"/>
          <w:noProof/>
        </w:rPr>
        <w:fldChar w:fldCharType="end"/>
      </w:r>
      <w:bookmarkEnd w:id="21"/>
      <w:r w:rsidRPr="007D694C">
        <w:rPr>
          <w:rFonts w:cstheme="minorHAnsi"/>
        </w:rPr>
        <w:t>: Interventions compared in EMBARK (safety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CellMar>
          <w:left w:w="28" w:type="dxa"/>
          <w:right w:w="28" w:type="dxa"/>
        </w:tblCellMar>
        <w:tblLook w:val="04A0" w:firstRow="1" w:lastRow="0" w:firstColumn="1" w:lastColumn="0" w:noHBand="0" w:noVBand="1"/>
        <w:tblCaption w:val="Table 4: Interventions compared in EMBARK (safety population)"/>
      </w:tblPr>
      <w:tblGrid>
        <w:gridCol w:w="653"/>
        <w:gridCol w:w="668"/>
        <w:gridCol w:w="1265"/>
        <w:gridCol w:w="2116"/>
        <w:gridCol w:w="1409"/>
        <w:gridCol w:w="839"/>
        <w:gridCol w:w="2067"/>
      </w:tblGrid>
      <w:tr w:rsidR="00695FA0" w:rsidRPr="00E13D0E" w14:paraId="332769B2" w14:textId="77777777" w:rsidTr="00695FA0">
        <w:trPr>
          <w:trHeight w:val="397"/>
          <w:tblHeader/>
        </w:trPr>
        <w:tc>
          <w:tcPr>
            <w:tcW w:w="705" w:type="pct"/>
            <w:gridSpan w:val="2"/>
            <w:shd w:val="clear" w:color="auto" w:fill="FFFFFF" w:themeFill="background1"/>
            <w:vAlign w:val="center"/>
          </w:tcPr>
          <w:p w14:paraId="6ED812DC" w14:textId="053486E0" w:rsidR="00545AB4" w:rsidRPr="00E13D0E" w:rsidRDefault="00545AB4" w:rsidP="00B660FD">
            <w:pPr>
              <w:pStyle w:val="In-tableHeading"/>
              <w:rPr>
                <w:rFonts w:cstheme="minorHAnsi"/>
                <w:bCs/>
                <w:szCs w:val="20"/>
              </w:rPr>
            </w:pPr>
            <w:r w:rsidRPr="00E13D0E">
              <w:rPr>
                <w:rFonts w:cstheme="minorHAnsi"/>
                <w:bCs/>
                <w:szCs w:val="20"/>
              </w:rPr>
              <w:t>Treatment arm and data cut off</w:t>
            </w:r>
          </w:p>
        </w:tc>
        <w:tc>
          <w:tcPr>
            <w:tcW w:w="707" w:type="pct"/>
            <w:shd w:val="clear" w:color="auto" w:fill="FFFFFF" w:themeFill="background1"/>
          </w:tcPr>
          <w:p w14:paraId="452F1DDB" w14:textId="51C1A05A" w:rsidR="00545AB4" w:rsidRPr="00E13D0E" w:rsidRDefault="00545AB4" w:rsidP="00B660FD">
            <w:pPr>
              <w:pStyle w:val="In-tableHeading"/>
              <w:jc w:val="center"/>
              <w:rPr>
                <w:rFonts w:cstheme="minorHAnsi"/>
                <w:bCs/>
                <w:szCs w:val="20"/>
              </w:rPr>
            </w:pPr>
            <w:r w:rsidRPr="00E13D0E">
              <w:rPr>
                <w:rFonts w:cstheme="minorHAnsi"/>
                <w:bCs/>
                <w:szCs w:val="20"/>
              </w:rPr>
              <w:t xml:space="preserve">Tx duration </w:t>
            </w:r>
            <w:r w:rsidRPr="00E13D0E">
              <w:rPr>
                <w:rFonts w:cstheme="minorHAnsi"/>
                <w:bCs/>
                <w:szCs w:val="20"/>
                <w:vertAlign w:val="superscript"/>
              </w:rPr>
              <w:t>a</w:t>
            </w:r>
            <w:r w:rsidRPr="00E13D0E">
              <w:rPr>
                <w:rFonts w:cstheme="minorHAnsi"/>
                <w:bCs/>
                <w:szCs w:val="20"/>
              </w:rPr>
              <w:t xml:space="preserve"> (mths)</w:t>
            </w:r>
            <w:r w:rsidR="00695FA0" w:rsidRPr="00E13D0E">
              <w:rPr>
                <w:rFonts w:cstheme="minorHAnsi"/>
                <w:bCs/>
                <w:szCs w:val="20"/>
              </w:rPr>
              <w:t xml:space="preserve">; </w:t>
            </w:r>
            <w:r w:rsidR="00A9443A" w:rsidRPr="00E13D0E">
              <w:rPr>
                <w:rFonts w:cstheme="minorHAnsi"/>
                <w:bCs/>
                <w:szCs w:val="20"/>
              </w:rPr>
              <w:br/>
            </w:r>
            <w:r w:rsidRPr="00E13D0E">
              <w:rPr>
                <w:rFonts w:cstheme="minorHAnsi"/>
                <w:bCs/>
                <w:szCs w:val="20"/>
              </w:rPr>
              <w:t>mean (</w:t>
            </w:r>
            <w:r w:rsidR="008C1795" w:rsidRPr="00E13D0E">
              <w:rPr>
                <w:rFonts w:cstheme="minorHAnsi"/>
                <w:bCs/>
                <w:szCs w:val="20"/>
              </w:rPr>
              <w:t>SD</w:t>
            </w:r>
            <w:r w:rsidRPr="00E13D0E">
              <w:rPr>
                <w:rFonts w:cstheme="minorHAnsi"/>
                <w:bCs/>
                <w:szCs w:val="20"/>
              </w:rPr>
              <w:t>) / median (range)</w:t>
            </w:r>
          </w:p>
        </w:tc>
        <w:tc>
          <w:tcPr>
            <w:tcW w:w="1179" w:type="pct"/>
            <w:shd w:val="clear" w:color="auto" w:fill="FFFFFF" w:themeFill="background1"/>
          </w:tcPr>
          <w:p w14:paraId="00F76DA9" w14:textId="409CA374" w:rsidR="00545AB4" w:rsidRPr="00E13D0E" w:rsidRDefault="00545AB4" w:rsidP="00B660FD">
            <w:pPr>
              <w:pStyle w:val="In-tableHeading"/>
              <w:jc w:val="center"/>
              <w:rPr>
                <w:rFonts w:cstheme="minorHAnsi"/>
                <w:bCs/>
                <w:szCs w:val="20"/>
              </w:rPr>
            </w:pPr>
            <w:r w:rsidRPr="00E13D0E">
              <w:rPr>
                <w:rFonts w:cstheme="minorHAnsi"/>
                <w:bCs/>
                <w:szCs w:val="20"/>
              </w:rPr>
              <w:t>Tx suspension duration (mths)</w:t>
            </w:r>
            <w:r w:rsidR="00695FA0" w:rsidRPr="00E13D0E">
              <w:rPr>
                <w:rFonts w:cstheme="minorHAnsi"/>
                <w:bCs/>
                <w:szCs w:val="20"/>
              </w:rPr>
              <w:t xml:space="preserve">; </w:t>
            </w:r>
            <w:r w:rsidRPr="00E13D0E">
              <w:rPr>
                <w:rFonts w:cstheme="minorHAnsi"/>
                <w:bCs/>
                <w:szCs w:val="20"/>
              </w:rPr>
              <w:t xml:space="preserve">n (%) pts, </w:t>
            </w:r>
            <w:r w:rsidR="00A9443A" w:rsidRPr="00E13D0E">
              <w:rPr>
                <w:rFonts w:cstheme="minorHAnsi"/>
                <w:bCs/>
                <w:szCs w:val="20"/>
              </w:rPr>
              <w:br/>
            </w:r>
            <w:r w:rsidRPr="00E13D0E">
              <w:rPr>
                <w:rFonts w:cstheme="minorHAnsi"/>
                <w:bCs/>
                <w:szCs w:val="20"/>
              </w:rPr>
              <w:t>mean (</w:t>
            </w:r>
            <w:r w:rsidR="008C1795" w:rsidRPr="00E13D0E">
              <w:rPr>
                <w:rFonts w:cstheme="minorHAnsi"/>
                <w:bCs/>
                <w:szCs w:val="20"/>
              </w:rPr>
              <w:t>SD</w:t>
            </w:r>
            <w:r w:rsidRPr="00E13D0E">
              <w:rPr>
                <w:rFonts w:cstheme="minorHAnsi"/>
                <w:bCs/>
                <w:szCs w:val="20"/>
              </w:rPr>
              <w:t xml:space="preserve">) / </w:t>
            </w:r>
            <w:r w:rsidR="00065BEC" w:rsidRPr="00E13D0E">
              <w:rPr>
                <w:rFonts w:cstheme="minorHAnsi"/>
                <w:bCs/>
                <w:szCs w:val="20"/>
              </w:rPr>
              <w:br/>
            </w:r>
            <w:r w:rsidRPr="00E13D0E">
              <w:rPr>
                <w:rFonts w:cstheme="minorHAnsi"/>
                <w:bCs/>
                <w:szCs w:val="20"/>
              </w:rPr>
              <w:t>median (range)</w:t>
            </w:r>
          </w:p>
        </w:tc>
        <w:tc>
          <w:tcPr>
            <w:tcW w:w="787" w:type="pct"/>
            <w:shd w:val="clear" w:color="auto" w:fill="FFFFFF" w:themeFill="background1"/>
          </w:tcPr>
          <w:p w14:paraId="5C864C5B" w14:textId="68D9BFAC" w:rsidR="00545AB4" w:rsidRPr="00E13D0E" w:rsidRDefault="00545AB4" w:rsidP="00B660FD">
            <w:pPr>
              <w:pStyle w:val="In-tableHeading"/>
              <w:jc w:val="center"/>
              <w:rPr>
                <w:rFonts w:cstheme="minorHAnsi"/>
                <w:bCs/>
                <w:szCs w:val="20"/>
              </w:rPr>
            </w:pPr>
            <w:r w:rsidRPr="00E13D0E">
              <w:rPr>
                <w:rFonts w:cstheme="minorHAnsi"/>
                <w:bCs/>
                <w:szCs w:val="20"/>
              </w:rPr>
              <w:t xml:space="preserve">Modified Tx duration </w:t>
            </w:r>
            <w:r w:rsidRPr="00E13D0E">
              <w:rPr>
                <w:rFonts w:cstheme="minorHAnsi"/>
                <w:bCs/>
                <w:szCs w:val="20"/>
                <w:vertAlign w:val="superscript"/>
              </w:rPr>
              <w:t>b</w:t>
            </w:r>
            <w:r w:rsidRPr="00E13D0E">
              <w:rPr>
                <w:rFonts w:cstheme="minorHAnsi"/>
                <w:bCs/>
                <w:szCs w:val="20"/>
              </w:rPr>
              <w:t xml:space="preserve"> (mths)</w:t>
            </w:r>
            <w:r w:rsidR="00695FA0" w:rsidRPr="00E13D0E">
              <w:rPr>
                <w:rFonts w:cstheme="minorHAnsi"/>
                <w:bCs/>
                <w:szCs w:val="20"/>
              </w:rPr>
              <w:t xml:space="preserve">; </w:t>
            </w:r>
            <w:r w:rsidRPr="00E13D0E">
              <w:rPr>
                <w:rFonts w:cstheme="minorHAnsi"/>
                <w:bCs/>
                <w:szCs w:val="20"/>
              </w:rPr>
              <w:t>mean (</w:t>
            </w:r>
            <w:r w:rsidR="008C1795" w:rsidRPr="00E13D0E">
              <w:rPr>
                <w:rFonts w:cstheme="minorHAnsi"/>
                <w:bCs/>
                <w:szCs w:val="20"/>
              </w:rPr>
              <w:t>SD</w:t>
            </w:r>
            <w:r w:rsidRPr="00E13D0E">
              <w:rPr>
                <w:rFonts w:cstheme="minorHAnsi"/>
                <w:bCs/>
                <w:szCs w:val="20"/>
              </w:rPr>
              <w:t>) / median (range)</w:t>
            </w:r>
          </w:p>
        </w:tc>
        <w:tc>
          <w:tcPr>
            <w:tcW w:w="471" w:type="pct"/>
            <w:shd w:val="clear" w:color="auto" w:fill="FFFFFF" w:themeFill="background1"/>
          </w:tcPr>
          <w:p w14:paraId="66741B45" w14:textId="7CA84A3A" w:rsidR="00545AB4" w:rsidRPr="00E13D0E" w:rsidRDefault="00545AB4" w:rsidP="00B660FD">
            <w:pPr>
              <w:pStyle w:val="In-tableHeading"/>
              <w:jc w:val="center"/>
              <w:rPr>
                <w:rFonts w:cstheme="minorHAnsi"/>
                <w:bCs/>
                <w:szCs w:val="20"/>
              </w:rPr>
            </w:pPr>
            <w:r w:rsidRPr="00E13D0E">
              <w:rPr>
                <w:rFonts w:cstheme="minorHAnsi"/>
                <w:bCs/>
                <w:szCs w:val="20"/>
              </w:rPr>
              <w:t>Follow-up (mths)</w:t>
            </w:r>
            <w:r w:rsidR="00695FA0" w:rsidRPr="00E13D0E">
              <w:rPr>
                <w:rFonts w:cstheme="minorHAnsi"/>
                <w:bCs/>
                <w:szCs w:val="20"/>
              </w:rPr>
              <w:t xml:space="preserve">; </w:t>
            </w:r>
            <w:r w:rsidRPr="00E13D0E">
              <w:rPr>
                <w:rFonts w:cstheme="minorHAnsi"/>
                <w:bCs/>
                <w:szCs w:val="20"/>
              </w:rPr>
              <w:t>median (range)</w:t>
            </w:r>
          </w:p>
        </w:tc>
        <w:tc>
          <w:tcPr>
            <w:tcW w:w="1151" w:type="pct"/>
            <w:shd w:val="clear" w:color="auto" w:fill="FFFFFF" w:themeFill="background1"/>
          </w:tcPr>
          <w:p w14:paraId="0F4708C0" w14:textId="4DF8B67E" w:rsidR="00545AB4" w:rsidRPr="00E13D0E" w:rsidRDefault="00545AB4" w:rsidP="00B660FD">
            <w:pPr>
              <w:pStyle w:val="In-tableHeading"/>
              <w:jc w:val="center"/>
              <w:rPr>
                <w:rFonts w:cstheme="minorHAnsi"/>
                <w:bCs/>
                <w:szCs w:val="20"/>
              </w:rPr>
            </w:pPr>
            <w:r w:rsidRPr="00E13D0E">
              <w:rPr>
                <w:rFonts w:cstheme="minorHAnsi"/>
                <w:bCs/>
                <w:szCs w:val="20"/>
              </w:rPr>
              <w:t>Tx re-initiation duration (mths)</w:t>
            </w:r>
            <w:r w:rsidR="00695FA0" w:rsidRPr="00E13D0E">
              <w:rPr>
                <w:rFonts w:cstheme="minorHAnsi"/>
                <w:bCs/>
                <w:szCs w:val="20"/>
              </w:rPr>
              <w:t>;</w:t>
            </w:r>
            <w:r w:rsidRPr="00E13D0E">
              <w:rPr>
                <w:rFonts w:cstheme="minorHAnsi"/>
                <w:bCs/>
                <w:szCs w:val="20"/>
              </w:rPr>
              <w:t xml:space="preserve"> n (%) pts, </w:t>
            </w:r>
            <w:r w:rsidR="00065BEC" w:rsidRPr="00E13D0E">
              <w:rPr>
                <w:rFonts w:cstheme="minorHAnsi"/>
                <w:bCs/>
                <w:szCs w:val="20"/>
              </w:rPr>
              <w:br/>
            </w:r>
            <w:r w:rsidRPr="00E13D0E">
              <w:rPr>
                <w:rFonts w:cstheme="minorHAnsi"/>
                <w:bCs/>
                <w:szCs w:val="20"/>
              </w:rPr>
              <w:t>mean (</w:t>
            </w:r>
            <w:r w:rsidR="008C1795" w:rsidRPr="00E13D0E">
              <w:rPr>
                <w:rFonts w:cstheme="minorHAnsi"/>
                <w:bCs/>
                <w:szCs w:val="20"/>
              </w:rPr>
              <w:t>SD</w:t>
            </w:r>
            <w:r w:rsidRPr="00E13D0E">
              <w:rPr>
                <w:rFonts w:cstheme="minorHAnsi"/>
                <w:bCs/>
                <w:szCs w:val="20"/>
              </w:rPr>
              <w:t xml:space="preserve">) / </w:t>
            </w:r>
            <w:r w:rsidR="00065BEC" w:rsidRPr="00E13D0E">
              <w:rPr>
                <w:rFonts w:cstheme="minorHAnsi"/>
                <w:bCs/>
                <w:szCs w:val="20"/>
              </w:rPr>
              <w:br/>
            </w:r>
            <w:r w:rsidRPr="00E13D0E">
              <w:rPr>
                <w:rFonts w:cstheme="minorHAnsi"/>
                <w:bCs/>
                <w:szCs w:val="20"/>
              </w:rPr>
              <w:t xml:space="preserve">median (range) </w:t>
            </w:r>
            <w:r w:rsidRPr="00E13D0E">
              <w:rPr>
                <w:rFonts w:cstheme="minorHAnsi"/>
                <w:bCs/>
                <w:szCs w:val="20"/>
                <w:vertAlign w:val="superscript"/>
              </w:rPr>
              <w:t>c</w:t>
            </w:r>
          </w:p>
        </w:tc>
      </w:tr>
      <w:tr w:rsidR="00695FA0" w:rsidRPr="00E13D0E" w14:paraId="3243437A" w14:textId="77777777" w:rsidTr="00695FA0">
        <w:trPr>
          <w:trHeight w:val="397"/>
        </w:trPr>
        <w:tc>
          <w:tcPr>
            <w:tcW w:w="329" w:type="pct"/>
            <w:vMerge w:val="restart"/>
            <w:shd w:val="clear" w:color="auto" w:fill="FFFFFF" w:themeFill="background1"/>
            <w:vAlign w:val="center"/>
          </w:tcPr>
          <w:p w14:paraId="0A0E9122" w14:textId="77777777" w:rsidR="00545AB4" w:rsidRPr="00E13D0E" w:rsidRDefault="00545AB4" w:rsidP="00B660FD">
            <w:pPr>
              <w:pStyle w:val="TableText0"/>
              <w:rPr>
                <w:rFonts w:cstheme="minorHAnsi"/>
                <w:szCs w:val="20"/>
              </w:rPr>
            </w:pPr>
            <w:r w:rsidRPr="00E13D0E">
              <w:rPr>
                <w:rFonts w:cstheme="minorHAnsi"/>
                <w:szCs w:val="20"/>
              </w:rPr>
              <w:t xml:space="preserve">ENZA + ADT </w:t>
            </w:r>
            <w:r w:rsidRPr="00E13D0E">
              <w:rPr>
                <w:rFonts w:cstheme="minorHAnsi"/>
                <w:szCs w:val="20"/>
                <w:vertAlign w:val="superscript"/>
              </w:rPr>
              <w:t xml:space="preserve">d </w:t>
            </w:r>
            <w:r w:rsidRPr="00E13D0E">
              <w:rPr>
                <w:rFonts w:cstheme="minorHAnsi"/>
                <w:szCs w:val="20"/>
              </w:rPr>
              <w:t>(N=353)</w:t>
            </w:r>
          </w:p>
        </w:tc>
        <w:tc>
          <w:tcPr>
            <w:tcW w:w="375" w:type="pct"/>
            <w:shd w:val="clear" w:color="auto" w:fill="B8CCE4" w:themeFill="accent1" w:themeFillTint="66"/>
            <w:vAlign w:val="center"/>
          </w:tcPr>
          <w:p w14:paraId="6BE2730E" w14:textId="62FA4050" w:rsidR="00545AB4" w:rsidRPr="00E13D0E" w:rsidRDefault="00545AB4" w:rsidP="00B660FD">
            <w:pPr>
              <w:pStyle w:val="TableText0"/>
              <w:jc w:val="center"/>
              <w:rPr>
                <w:rFonts w:cstheme="minorHAnsi"/>
                <w:szCs w:val="20"/>
              </w:rPr>
            </w:pPr>
            <w:r w:rsidRPr="00E13D0E">
              <w:rPr>
                <w:rFonts w:cstheme="minorHAnsi"/>
                <w:szCs w:val="20"/>
                <w:shd w:val="clear" w:color="auto" w:fill="B8CCE4"/>
              </w:rPr>
              <w:t>31 Jan 2023</w:t>
            </w:r>
          </w:p>
        </w:tc>
        <w:tc>
          <w:tcPr>
            <w:tcW w:w="707" w:type="pct"/>
            <w:shd w:val="clear" w:color="auto" w:fill="B8CCE4" w:themeFill="accent1" w:themeFillTint="66"/>
            <w:vAlign w:val="center"/>
          </w:tcPr>
          <w:p w14:paraId="6964D8A5" w14:textId="77777777" w:rsidR="00545AB4" w:rsidRPr="00E13D0E" w:rsidRDefault="00545AB4" w:rsidP="00B660FD">
            <w:pPr>
              <w:pStyle w:val="TableText0"/>
              <w:jc w:val="center"/>
              <w:rPr>
                <w:rFonts w:cstheme="minorHAnsi"/>
                <w:szCs w:val="20"/>
              </w:rPr>
            </w:pPr>
            <w:r w:rsidRPr="00E13D0E">
              <w:rPr>
                <w:rFonts w:cstheme="minorHAnsi"/>
                <w:szCs w:val="20"/>
              </w:rPr>
              <w:t>51.9 (26.25) /</w:t>
            </w:r>
          </w:p>
          <w:p w14:paraId="5CD815D2" w14:textId="77777777" w:rsidR="00545AB4" w:rsidRPr="00E13D0E" w:rsidRDefault="00545AB4" w:rsidP="00B660FD">
            <w:pPr>
              <w:pStyle w:val="TableText0"/>
              <w:jc w:val="center"/>
              <w:rPr>
                <w:rFonts w:cstheme="minorHAnsi"/>
                <w:szCs w:val="20"/>
              </w:rPr>
            </w:pPr>
            <w:r w:rsidRPr="00E13D0E">
              <w:rPr>
                <w:rFonts w:cstheme="minorHAnsi"/>
                <w:szCs w:val="20"/>
              </w:rPr>
              <w:t>60.6 (0.1, 90.4)</w:t>
            </w:r>
          </w:p>
        </w:tc>
        <w:tc>
          <w:tcPr>
            <w:tcW w:w="1179" w:type="pct"/>
            <w:shd w:val="clear" w:color="auto" w:fill="FFFFFF" w:themeFill="background1"/>
            <w:vAlign w:val="center"/>
          </w:tcPr>
          <w:p w14:paraId="68C9F7FF" w14:textId="77777777" w:rsidR="00545AB4" w:rsidRPr="00E13D0E" w:rsidRDefault="00545AB4" w:rsidP="00B660FD">
            <w:pPr>
              <w:pStyle w:val="TableText0"/>
              <w:jc w:val="center"/>
              <w:rPr>
                <w:rFonts w:cstheme="minorHAnsi"/>
                <w:szCs w:val="20"/>
              </w:rPr>
            </w:pPr>
            <w:r w:rsidRPr="00E13D0E">
              <w:rPr>
                <w:rFonts w:cstheme="minorHAnsi"/>
                <w:szCs w:val="20"/>
              </w:rPr>
              <w:t>321 (90.9%) of patients,</w:t>
            </w:r>
          </w:p>
          <w:p w14:paraId="273BE241" w14:textId="6F882E0C" w:rsidR="00545AB4" w:rsidRPr="00E13D0E" w:rsidRDefault="00545AB4" w:rsidP="00B660FD">
            <w:pPr>
              <w:pStyle w:val="TableText0"/>
              <w:jc w:val="center"/>
              <w:rPr>
                <w:rFonts w:cstheme="minorHAnsi"/>
                <w:szCs w:val="20"/>
              </w:rPr>
            </w:pPr>
            <w:r w:rsidRPr="00E13D0E">
              <w:rPr>
                <w:rFonts w:cstheme="minorHAnsi"/>
                <w:szCs w:val="20"/>
              </w:rPr>
              <w:t xml:space="preserve">29.9 (20.61) / </w:t>
            </w:r>
            <w:r w:rsidR="00C95847">
              <w:rPr>
                <w:rFonts w:cstheme="minorHAnsi"/>
                <w:szCs w:val="20"/>
              </w:rPr>
              <w:br/>
            </w:r>
            <w:r w:rsidRPr="00E13D0E">
              <w:rPr>
                <w:rFonts w:cstheme="minorHAnsi"/>
                <w:szCs w:val="20"/>
              </w:rPr>
              <w:t>20.2 (5.7, 87.9)</w:t>
            </w:r>
          </w:p>
        </w:tc>
        <w:tc>
          <w:tcPr>
            <w:tcW w:w="787" w:type="pct"/>
            <w:shd w:val="clear" w:color="auto" w:fill="B8CCE4" w:themeFill="accent1" w:themeFillTint="66"/>
            <w:vAlign w:val="center"/>
          </w:tcPr>
          <w:p w14:paraId="3F63B1AD" w14:textId="44A8D437" w:rsidR="00545AB4" w:rsidRPr="00E13D0E" w:rsidRDefault="00545AB4" w:rsidP="00B660FD">
            <w:pPr>
              <w:pStyle w:val="TableText0"/>
              <w:jc w:val="center"/>
              <w:rPr>
                <w:rFonts w:cstheme="minorHAnsi"/>
                <w:szCs w:val="20"/>
              </w:rPr>
            </w:pPr>
            <w:r w:rsidRPr="00E13D0E">
              <w:rPr>
                <w:rFonts w:cstheme="minorHAnsi"/>
                <w:szCs w:val="20"/>
              </w:rPr>
              <w:t xml:space="preserve">32.5 (22.31) / </w:t>
            </w:r>
            <w:r w:rsidR="0052562A" w:rsidRPr="00E13D0E">
              <w:rPr>
                <w:rFonts w:cstheme="minorHAnsi"/>
                <w:szCs w:val="20"/>
              </w:rPr>
              <w:br/>
            </w:r>
            <w:r w:rsidRPr="00E13D0E">
              <w:rPr>
                <w:rFonts w:cstheme="minorHAnsi"/>
                <w:szCs w:val="20"/>
              </w:rPr>
              <w:t>32.4 (0.1, 83.4)</w:t>
            </w:r>
          </w:p>
        </w:tc>
        <w:tc>
          <w:tcPr>
            <w:tcW w:w="471" w:type="pct"/>
            <w:shd w:val="clear" w:color="auto" w:fill="B8CCE4" w:themeFill="accent1" w:themeFillTint="66"/>
            <w:vAlign w:val="center"/>
          </w:tcPr>
          <w:p w14:paraId="6EA4206C" w14:textId="77777777" w:rsidR="00545AB4" w:rsidRPr="00E13D0E" w:rsidRDefault="00545AB4" w:rsidP="00B660FD">
            <w:pPr>
              <w:pStyle w:val="TableText0"/>
              <w:jc w:val="center"/>
              <w:rPr>
                <w:rFonts w:cstheme="minorHAnsi"/>
                <w:szCs w:val="20"/>
              </w:rPr>
            </w:pPr>
            <w:r w:rsidRPr="00E13D0E">
              <w:rPr>
                <w:rFonts w:cstheme="minorHAnsi"/>
                <w:szCs w:val="20"/>
              </w:rPr>
              <w:t>60.7 (NR)</w:t>
            </w:r>
          </w:p>
        </w:tc>
        <w:tc>
          <w:tcPr>
            <w:tcW w:w="1151" w:type="pct"/>
            <w:shd w:val="clear" w:color="auto" w:fill="FFFFFF" w:themeFill="background1"/>
            <w:vAlign w:val="center"/>
          </w:tcPr>
          <w:p w14:paraId="297CC2A0" w14:textId="7129EB31" w:rsidR="00545AB4" w:rsidRPr="00E13D0E" w:rsidRDefault="00545AB4" w:rsidP="00B660FD">
            <w:pPr>
              <w:pStyle w:val="TableText0"/>
              <w:jc w:val="center"/>
              <w:rPr>
                <w:rFonts w:cstheme="minorHAnsi"/>
                <w:szCs w:val="20"/>
              </w:rPr>
            </w:pPr>
            <w:r w:rsidRPr="00E13D0E">
              <w:rPr>
                <w:rFonts w:cstheme="minorHAnsi"/>
                <w:szCs w:val="20"/>
              </w:rPr>
              <w:t xml:space="preserve">241 (68.3%) of patients, </w:t>
            </w:r>
            <w:r w:rsidR="0052562A" w:rsidRPr="00E13D0E">
              <w:rPr>
                <w:rFonts w:cstheme="minorHAnsi"/>
                <w:szCs w:val="20"/>
              </w:rPr>
              <w:br/>
            </w:r>
            <w:r w:rsidRPr="00E13D0E">
              <w:rPr>
                <w:rFonts w:cstheme="minorHAnsi"/>
                <w:szCs w:val="20"/>
              </w:rPr>
              <w:t>34.0 (17.78)</w:t>
            </w:r>
            <w:r w:rsidR="0052562A" w:rsidRPr="00E13D0E">
              <w:rPr>
                <w:rFonts w:cstheme="minorHAnsi"/>
                <w:szCs w:val="20"/>
              </w:rPr>
              <w:t xml:space="preserve"> </w:t>
            </w:r>
            <w:r w:rsidRPr="00E13D0E">
              <w:rPr>
                <w:rFonts w:cstheme="minorHAnsi"/>
                <w:szCs w:val="20"/>
              </w:rPr>
              <w:t xml:space="preserve">/ </w:t>
            </w:r>
            <w:r w:rsidR="0052562A" w:rsidRPr="00E13D0E">
              <w:rPr>
                <w:rFonts w:cstheme="minorHAnsi"/>
                <w:szCs w:val="20"/>
              </w:rPr>
              <w:br/>
            </w:r>
            <w:r w:rsidRPr="00E13D0E">
              <w:rPr>
                <w:rFonts w:cstheme="minorHAnsi"/>
                <w:szCs w:val="20"/>
              </w:rPr>
              <w:t>35.5 (0.3, 70.8)</w:t>
            </w:r>
          </w:p>
        </w:tc>
      </w:tr>
      <w:tr w:rsidR="00695FA0" w:rsidRPr="00E13D0E" w14:paraId="0A95C17A" w14:textId="77777777" w:rsidTr="00695FA0">
        <w:trPr>
          <w:trHeight w:val="397"/>
        </w:trPr>
        <w:tc>
          <w:tcPr>
            <w:tcW w:w="329" w:type="pct"/>
            <w:vMerge/>
            <w:shd w:val="clear" w:color="auto" w:fill="FFFFFF" w:themeFill="background1"/>
            <w:vAlign w:val="center"/>
          </w:tcPr>
          <w:p w14:paraId="59806082" w14:textId="77777777" w:rsidR="00545AB4" w:rsidRPr="00E13D0E" w:rsidRDefault="00545AB4" w:rsidP="00B660FD">
            <w:pPr>
              <w:pStyle w:val="TableText0"/>
              <w:rPr>
                <w:rFonts w:cstheme="minorHAnsi"/>
                <w:szCs w:val="20"/>
              </w:rPr>
            </w:pPr>
          </w:p>
        </w:tc>
        <w:tc>
          <w:tcPr>
            <w:tcW w:w="375" w:type="pct"/>
            <w:shd w:val="clear" w:color="auto" w:fill="FFFFFF" w:themeFill="background1"/>
            <w:vAlign w:val="center"/>
          </w:tcPr>
          <w:p w14:paraId="2D03361E" w14:textId="77777777" w:rsidR="00545AB4" w:rsidRPr="002E3B24" w:rsidRDefault="00545AB4" w:rsidP="00B660FD">
            <w:pPr>
              <w:pStyle w:val="TableText0"/>
              <w:jc w:val="center"/>
              <w:rPr>
                <w:rFonts w:cstheme="minorHAnsi"/>
                <w:szCs w:val="20"/>
              </w:rPr>
            </w:pPr>
            <w:r w:rsidRPr="002E3B24">
              <w:rPr>
                <w:rFonts w:cstheme="minorHAnsi"/>
                <w:szCs w:val="20"/>
              </w:rPr>
              <w:t>27 May 2025</w:t>
            </w:r>
          </w:p>
        </w:tc>
        <w:tc>
          <w:tcPr>
            <w:tcW w:w="707" w:type="pct"/>
            <w:shd w:val="clear" w:color="auto" w:fill="FFFFFF" w:themeFill="background1"/>
            <w:vAlign w:val="center"/>
          </w:tcPr>
          <w:p w14:paraId="6F3FDD09" w14:textId="77777777" w:rsidR="00545AB4" w:rsidRPr="002E3B24" w:rsidRDefault="00545AB4" w:rsidP="00B660FD">
            <w:pPr>
              <w:pStyle w:val="TableText0"/>
              <w:jc w:val="center"/>
              <w:rPr>
                <w:rFonts w:cstheme="minorHAnsi"/>
                <w:szCs w:val="20"/>
              </w:rPr>
            </w:pPr>
            <w:r w:rsidRPr="002E3B24">
              <w:rPr>
                <w:rFonts w:cstheme="minorHAnsi"/>
                <w:szCs w:val="20"/>
              </w:rPr>
              <w:t>64.7 (37.0) /</w:t>
            </w:r>
            <w:r w:rsidRPr="002E3B24">
              <w:rPr>
                <w:rFonts w:cstheme="minorHAnsi"/>
                <w:szCs w:val="20"/>
              </w:rPr>
              <w:br/>
              <w:t>80.1 (0.1, 118.2)</w:t>
            </w:r>
          </w:p>
        </w:tc>
        <w:tc>
          <w:tcPr>
            <w:tcW w:w="1179" w:type="pct"/>
            <w:shd w:val="clear" w:color="auto" w:fill="FFFFFF" w:themeFill="background1"/>
            <w:vAlign w:val="center"/>
          </w:tcPr>
          <w:p w14:paraId="000F8EB2" w14:textId="793101F2" w:rsidR="00545AB4" w:rsidRPr="002E3B24" w:rsidRDefault="00545AB4" w:rsidP="00B660FD">
            <w:pPr>
              <w:pStyle w:val="TableText0"/>
              <w:jc w:val="center"/>
              <w:rPr>
                <w:rFonts w:cstheme="minorHAnsi"/>
                <w:szCs w:val="20"/>
              </w:rPr>
            </w:pPr>
            <w:r w:rsidRPr="002E3B24">
              <w:rPr>
                <w:rFonts w:cstheme="minorHAnsi"/>
                <w:szCs w:val="20"/>
              </w:rPr>
              <w:t xml:space="preserve">321 (90.9%) of patients, </w:t>
            </w:r>
            <w:r w:rsidRPr="002E3B24">
              <w:rPr>
                <w:rFonts w:cstheme="minorHAnsi"/>
                <w:szCs w:val="20"/>
              </w:rPr>
              <w:br/>
              <w:t xml:space="preserve"> 29.6 (25.10)/ </w:t>
            </w:r>
            <w:r w:rsidR="00C95847" w:rsidRPr="002E3B24">
              <w:rPr>
                <w:rFonts w:cstheme="minorHAnsi"/>
                <w:szCs w:val="20"/>
              </w:rPr>
              <w:br/>
            </w:r>
            <w:r w:rsidRPr="002E3B24">
              <w:rPr>
                <w:rFonts w:cstheme="minorHAnsi"/>
                <w:szCs w:val="20"/>
              </w:rPr>
              <w:t>19.3 (1.4, 109.0)</w:t>
            </w:r>
          </w:p>
        </w:tc>
        <w:tc>
          <w:tcPr>
            <w:tcW w:w="787" w:type="pct"/>
            <w:shd w:val="clear" w:color="auto" w:fill="FFFFFF" w:themeFill="background1"/>
            <w:vAlign w:val="center"/>
          </w:tcPr>
          <w:p w14:paraId="6FE1EFD8" w14:textId="77777777" w:rsidR="00545AB4" w:rsidRPr="002E3B24" w:rsidRDefault="00545AB4" w:rsidP="00B660FD">
            <w:pPr>
              <w:pStyle w:val="TableText0"/>
              <w:jc w:val="center"/>
              <w:rPr>
                <w:rFonts w:cstheme="minorHAnsi"/>
                <w:szCs w:val="20"/>
              </w:rPr>
            </w:pPr>
            <w:r w:rsidRPr="002E3B24">
              <w:rPr>
                <w:rFonts w:cstheme="minorHAnsi"/>
                <w:szCs w:val="20"/>
              </w:rPr>
              <w:t>44.4 (32.15) /</w:t>
            </w:r>
            <w:r w:rsidRPr="002E3B24">
              <w:rPr>
                <w:rFonts w:cstheme="minorHAnsi"/>
                <w:szCs w:val="20"/>
              </w:rPr>
              <w:br/>
              <w:t>44.3 (0.1, 111.3)</w:t>
            </w:r>
          </w:p>
        </w:tc>
        <w:tc>
          <w:tcPr>
            <w:tcW w:w="471" w:type="pct"/>
            <w:shd w:val="clear" w:color="auto" w:fill="FFFFFF" w:themeFill="background1"/>
            <w:vAlign w:val="center"/>
          </w:tcPr>
          <w:p w14:paraId="49BB1F9D" w14:textId="77777777" w:rsidR="00545AB4" w:rsidRPr="002E3B24" w:rsidRDefault="00545AB4" w:rsidP="00B660FD">
            <w:pPr>
              <w:pStyle w:val="TableText0"/>
              <w:jc w:val="center"/>
              <w:rPr>
                <w:rFonts w:cstheme="minorHAnsi"/>
                <w:szCs w:val="20"/>
              </w:rPr>
            </w:pPr>
            <w:r w:rsidRPr="002E3B24">
              <w:rPr>
                <w:rFonts w:cstheme="minorHAnsi"/>
                <w:szCs w:val="20"/>
              </w:rPr>
              <w:t xml:space="preserve">NR </w:t>
            </w:r>
            <w:r w:rsidRPr="002E3B24">
              <w:rPr>
                <w:rFonts w:cstheme="minorHAnsi"/>
                <w:szCs w:val="20"/>
                <w:vertAlign w:val="superscript"/>
              </w:rPr>
              <w:t>e</w:t>
            </w:r>
          </w:p>
        </w:tc>
        <w:tc>
          <w:tcPr>
            <w:tcW w:w="1151" w:type="pct"/>
            <w:shd w:val="clear" w:color="auto" w:fill="FFFFFF" w:themeFill="background1"/>
            <w:vAlign w:val="center"/>
          </w:tcPr>
          <w:p w14:paraId="2AB8B21D" w14:textId="73484849" w:rsidR="00545AB4" w:rsidRPr="002E3B24" w:rsidRDefault="00545AB4" w:rsidP="00B660FD">
            <w:pPr>
              <w:pStyle w:val="TableText0"/>
              <w:jc w:val="center"/>
              <w:rPr>
                <w:rFonts w:cstheme="minorHAnsi"/>
                <w:szCs w:val="20"/>
              </w:rPr>
            </w:pPr>
            <w:r w:rsidRPr="002E3B24">
              <w:rPr>
                <w:rFonts w:cstheme="minorHAnsi"/>
                <w:szCs w:val="20"/>
              </w:rPr>
              <w:t xml:space="preserve">254 (71.9%) of patients, </w:t>
            </w:r>
            <w:r w:rsidR="0052562A" w:rsidRPr="002E3B24">
              <w:rPr>
                <w:rFonts w:cstheme="minorHAnsi"/>
                <w:szCs w:val="20"/>
              </w:rPr>
              <w:br/>
            </w:r>
            <w:r w:rsidRPr="002E3B24">
              <w:rPr>
                <w:rFonts w:cstheme="minorHAnsi"/>
                <w:szCs w:val="20"/>
              </w:rPr>
              <w:t>48.5 (26.95)</w:t>
            </w:r>
            <w:r w:rsidR="0052562A" w:rsidRPr="002E3B24">
              <w:rPr>
                <w:rFonts w:cstheme="minorHAnsi"/>
                <w:szCs w:val="20"/>
              </w:rPr>
              <w:t xml:space="preserve"> </w:t>
            </w:r>
            <w:r w:rsidRPr="002E3B24">
              <w:rPr>
                <w:rFonts w:cstheme="minorHAnsi"/>
                <w:szCs w:val="20"/>
              </w:rPr>
              <w:t xml:space="preserve">/ </w:t>
            </w:r>
            <w:r w:rsidR="0052562A" w:rsidRPr="002E3B24">
              <w:rPr>
                <w:rFonts w:cstheme="minorHAnsi"/>
                <w:szCs w:val="20"/>
              </w:rPr>
              <w:br/>
            </w:r>
            <w:r w:rsidRPr="002E3B24">
              <w:rPr>
                <w:rFonts w:cstheme="minorHAnsi"/>
                <w:szCs w:val="20"/>
              </w:rPr>
              <w:t>52.2 (0, 98.6)</w:t>
            </w:r>
          </w:p>
        </w:tc>
      </w:tr>
      <w:tr w:rsidR="00695FA0" w:rsidRPr="00E13D0E" w14:paraId="67F8AC2F" w14:textId="77777777" w:rsidTr="00695FA0">
        <w:trPr>
          <w:trHeight w:val="397"/>
        </w:trPr>
        <w:tc>
          <w:tcPr>
            <w:tcW w:w="329" w:type="pct"/>
            <w:vMerge w:val="restart"/>
            <w:shd w:val="clear" w:color="auto" w:fill="FFFFFF" w:themeFill="background1"/>
            <w:vAlign w:val="center"/>
          </w:tcPr>
          <w:p w14:paraId="2E2C2EFA" w14:textId="77777777" w:rsidR="00545AB4" w:rsidRPr="00E13D0E" w:rsidRDefault="00545AB4" w:rsidP="00B660FD">
            <w:pPr>
              <w:pStyle w:val="TableText0"/>
              <w:rPr>
                <w:rFonts w:cstheme="minorHAnsi"/>
                <w:szCs w:val="20"/>
              </w:rPr>
            </w:pPr>
            <w:r w:rsidRPr="00E13D0E">
              <w:rPr>
                <w:rFonts w:cstheme="minorHAnsi"/>
                <w:szCs w:val="20"/>
              </w:rPr>
              <w:t xml:space="preserve">PBO + ADT </w:t>
            </w:r>
            <w:r w:rsidRPr="00E13D0E">
              <w:rPr>
                <w:rFonts w:cstheme="minorHAnsi"/>
                <w:szCs w:val="20"/>
                <w:vertAlign w:val="superscript"/>
              </w:rPr>
              <w:t xml:space="preserve">f </w:t>
            </w:r>
            <w:r w:rsidRPr="00E13D0E">
              <w:rPr>
                <w:rFonts w:cstheme="minorHAnsi"/>
                <w:szCs w:val="20"/>
              </w:rPr>
              <w:t>(N=354)</w:t>
            </w:r>
          </w:p>
        </w:tc>
        <w:tc>
          <w:tcPr>
            <w:tcW w:w="375" w:type="pct"/>
            <w:shd w:val="clear" w:color="auto" w:fill="B8CCE4" w:themeFill="accent1" w:themeFillTint="66"/>
            <w:vAlign w:val="center"/>
          </w:tcPr>
          <w:p w14:paraId="7012F580" w14:textId="47880DE4" w:rsidR="00545AB4" w:rsidRPr="00E13D0E" w:rsidRDefault="00545AB4" w:rsidP="00B660FD">
            <w:pPr>
              <w:pStyle w:val="TableText0"/>
              <w:jc w:val="center"/>
              <w:rPr>
                <w:rFonts w:cstheme="minorHAnsi"/>
                <w:szCs w:val="20"/>
              </w:rPr>
            </w:pPr>
            <w:r w:rsidRPr="00E13D0E">
              <w:rPr>
                <w:rFonts w:cstheme="minorHAnsi"/>
                <w:szCs w:val="20"/>
                <w:shd w:val="clear" w:color="auto" w:fill="B8CCE4"/>
              </w:rPr>
              <w:t>31 Jan 2023</w:t>
            </w:r>
          </w:p>
        </w:tc>
        <w:tc>
          <w:tcPr>
            <w:tcW w:w="707" w:type="pct"/>
            <w:shd w:val="clear" w:color="auto" w:fill="B8CCE4" w:themeFill="accent1" w:themeFillTint="66"/>
            <w:vAlign w:val="center"/>
          </w:tcPr>
          <w:p w14:paraId="226110AF" w14:textId="77777777" w:rsidR="00545AB4" w:rsidRPr="00E13D0E" w:rsidRDefault="00545AB4" w:rsidP="00B660FD">
            <w:pPr>
              <w:pStyle w:val="TableText0"/>
              <w:jc w:val="center"/>
              <w:rPr>
                <w:rFonts w:cstheme="minorHAnsi"/>
                <w:szCs w:val="20"/>
              </w:rPr>
            </w:pPr>
            <w:r w:rsidRPr="00E13D0E">
              <w:rPr>
                <w:rFonts w:cstheme="minorHAnsi"/>
                <w:szCs w:val="20"/>
              </w:rPr>
              <w:t>47.8 (24.74) /</w:t>
            </w:r>
          </w:p>
          <w:p w14:paraId="00C9D3AF" w14:textId="77777777" w:rsidR="00545AB4" w:rsidRPr="00E13D0E" w:rsidRDefault="00545AB4" w:rsidP="00B660FD">
            <w:pPr>
              <w:pStyle w:val="TableText0"/>
              <w:jc w:val="center"/>
              <w:rPr>
                <w:rFonts w:cstheme="minorHAnsi"/>
                <w:szCs w:val="20"/>
              </w:rPr>
            </w:pPr>
            <w:r w:rsidRPr="00E13D0E">
              <w:rPr>
                <w:rFonts w:cstheme="minorHAnsi"/>
                <w:szCs w:val="20"/>
              </w:rPr>
              <w:t>55.6 (0.7, 94.1)</w:t>
            </w:r>
          </w:p>
        </w:tc>
        <w:tc>
          <w:tcPr>
            <w:tcW w:w="1179" w:type="pct"/>
            <w:shd w:val="clear" w:color="auto" w:fill="FFFFFF" w:themeFill="background1"/>
            <w:vAlign w:val="center"/>
          </w:tcPr>
          <w:p w14:paraId="59CA8656" w14:textId="77777777" w:rsidR="00545AB4" w:rsidRPr="00E13D0E" w:rsidRDefault="00545AB4" w:rsidP="00B660FD">
            <w:pPr>
              <w:pStyle w:val="TableText0"/>
              <w:jc w:val="center"/>
              <w:rPr>
                <w:rFonts w:cstheme="minorHAnsi"/>
                <w:szCs w:val="20"/>
              </w:rPr>
            </w:pPr>
            <w:r w:rsidRPr="00E13D0E">
              <w:rPr>
                <w:rFonts w:cstheme="minorHAnsi"/>
                <w:szCs w:val="20"/>
              </w:rPr>
              <w:t>240 (67.8%) of patients,</w:t>
            </w:r>
          </w:p>
          <w:p w14:paraId="49908010" w14:textId="3BEBFF08" w:rsidR="00545AB4" w:rsidRPr="00E13D0E" w:rsidRDefault="00545AB4" w:rsidP="00B660FD">
            <w:pPr>
              <w:pStyle w:val="TableText0"/>
              <w:jc w:val="center"/>
              <w:rPr>
                <w:rFonts w:cstheme="minorHAnsi"/>
                <w:szCs w:val="20"/>
              </w:rPr>
            </w:pPr>
            <w:r w:rsidRPr="00E13D0E">
              <w:rPr>
                <w:rFonts w:cstheme="minorHAnsi"/>
                <w:szCs w:val="20"/>
              </w:rPr>
              <w:t xml:space="preserve">24.4 (18.68) / </w:t>
            </w:r>
            <w:r w:rsidR="00C95847">
              <w:rPr>
                <w:rFonts w:cstheme="minorHAnsi"/>
                <w:szCs w:val="20"/>
              </w:rPr>
              <w:br/>
            </w:r>
            <w:r w:rsidRPr="00E13D0E">
              <w:rPr>
                <w:rFonts w:cstheme="minorHAnsi"/>
                <w:szCs w:val="20"/>
              </w:rPr>
              <w:t>16.8 (3.4, 83.0)</w:t>
            </w:r>
          </w:p>
        </w:tc>
        <w:tc>
          <w:tcPr>
            <w:tcW w:w="787" w:type="pct"/>
            <w:shd w:val="clear" w:color="auto" w:fill="B8CCE4" w:themeFill="accent1" w:themeFillTint="66"/>
            <w:vAlign w:val="center"/>
          </w:tcPr>
          <w:p w14:paraId="478DBD8E" w14:textId="226F35BE" w:rsidR="00545AB4" w:rsidRPr="00E13D0E" w:rsidRDefault="00545AB4" w:rsidP="00B660FD">
            <w:pPr>
              <w:pStyle w:val="TableText0"/>
              <w:jc w:val="center"/>
              <w:rPr>
                <w:rFonts w:cstheme="minorHAnsi"/>
                <w:szCs w:val="20"/>
              </w:rPr>
            </w:pPr>
            <w:r w:rsidRPr="00E13D0E">
              <w:rPr>
                <w:rFonts w:cstheme="minorHAnsi"/>
                <w:szCs w:val="20"/>
              </w:rPr>
              <w:t xml:space="preserve">35.2 (21.46) / </w:t>
            </w:r>
            <w:r w:rsidR="0052562A" w:rsidRPr="00E13D0E">
              <w:rPr>
                <w:rFonts w:cstheme="minorHAnsi"/>
                <w:szCs w:val="20"/>
              </w:rPr>
              <w:br/>
            </w:r>
            <w:r w:rsidRPr="00E13D0E">
              <w:rPr>
                <w:rFonts w:cstheme="minorHAnsi"/>
                <w:szCs w:val="20"/>
              </w:rPr>
              <w:t>35.4 (0.7, 85.7)</w:t>
            </w:r>
          </w:p>
        </w:tc>
        <w:tc>
          <w:tcPr>
            <w:tcW w:w="471" w:type="pct"/>
            <w:shd w:val="clear" w:color="auto" w:fill="B8CCE4" w:themeFill="accent1" w:themeFillTint="66"/>
            <w:vAlign w:val="center"/>
          </w:tcPr>
          <w:p w14:paraId="23ADBEF7" w14:textId="77777777" w:rsidR="00545AB4" w:rsidRPr="00E13D0E" w:rsidRDefault="00545AB4" w:rsidP="00B660FD">
            <w:pPr>
              <w:pStyle w:val="TableText0"/>
              <w:jc w:val="center"/>
              <w:rPr>
                <w:rFonts w:cstheme="minorHAnsi"/>
                <w:szCs w:val="20"/>
              </w:rPr>
            </w:pPr>
            <w:r w:rsidRPr="00E13D0E">
              <w:rPr>
                <w:rFonts w:cstheme="minorHAnsi"/>
                <w:szCs w:val="20"/>
              </w:rPr>
              <w:t>60.6 (NR)</w:t>
            </w:r>
          </w:p>
        </w:tc>
        <w:tc>
          <w:tcPr>
            <w:tcW w:w="1151" w:type="pct"/>
            <w:shd w:val="clear" w:color="auto" w:fill="FFFFFF" w:themeFill="background1"/>
            <w:vAlign w:val="center"/>
          </w:tcPr>
          <w:p w14:paraId="5B83BD0E" w14:textId="7EF53331" w:rsidR="00545AB4" w:rsidRPr="00E13D0E" w:rsidRDefault="00545AB4" w:rsidP="00B660FD">
            <w:pPr>
              <w:pStyle w:val="TableText0"/>
              <w:jc w:val="center"/>
              <w:rPr>
                <w:rFonts w:cstheme="minorHAnsi"/>
                <w:szCs w:val="20"/>
              </w:rPr>
            </w:pPr>
            <w:r w:rsidRPr="00E13D0E">
              <w:rPr>
                <w:rFonts w:cstheme="minorHAnsi"/>
                <w:szCs w:val="20"/>
              </w:rPr>
              <w:t xml:space="preserve">203 (57.3%) of patients, </w:t>
            </w:r>
            <w:r w:rsidR="0052562A" w:rsidRPr="00E13D0E">
              <w:rPr>
                <w:rFonts w:cstheme="minorHAnsi"/>
                <w:szCs w:val="20"/>
              </w:rPr>
              <w:br/>
            </w:r>
            <w:r w:rsidRPr="00E13D0E">
              <w:rPr>
                <w:rFonts w:cstheme="minorHAnsi"/>
                <w:szCs w:val="20"/>
              </w:rPr>
              <w:t>32.0 (16.3)</w:t>
            </w:r>
            <w:r w:rsidR="0052562A" w:rsidRPr="00E13D0E">
              <w:rPr>
                <w:rFonts w:cstheme="minorHAnsi"/>
                <w:szCs w:val="20"/>
              </w:rPr>
              <w:t xml:space="preserve"> </w:t>
            </w:r>
            <w:r w:rsidRPr="00E13D0E">
              <w:rPr>
                <w:rFonts w:cstheme="minorHAnsi"/>
                <w:szCs w:val="20"/>
              </w:rPr>
              <w:t xml:space="preserve">/ </w:t>
            </w:r>
            <w:r w:rsidR="0052562A" w:rsidRPr="00E13D0E">
              <w:rPr>
                <w:rFonts w:cstheme="minorHAnsi"/>
                <w:szCs w:val="20"/>
              </w:rPr>
              <w:br/>
            </w:r>
            <w:r w:rsidRPr="00E13D0E">
              <w:rPr>
                <w:rFonts w:cstheme="minorHAnsi"/>
                <w:szCs w:val="20"/>
              </w:rPr>
              <w:t>33.1 (0, 69.5)</w:t>
            </w:r>
          </w:p>
        </w:tc>
      </w:tr>
      <w:tr w:rsidR="00695FA0" w:rsidRPr="00E13D0E" w14:paraId="2AB96E20" w14:textId="77777777" w:rsidTr="00695FA0">
        <w:trPr>
          <w:trHeight w:val="397"/>
        </w:trPr>
        <w:tc>
          <w:tcPr>
            <w:tcW w:w="329" w:type="pct"/>
            <w:vMerge/>
            <w:shd w:val="clear" w:color="auto" w:fill="FFFFFF" w:themeFill="background1"/>
            <w:vAlign w:val="center"/>
          </w:tcPr>
          <w:p w14:paraId="49F268B5" w14:textId="77777777" w:rsidR="00545AB4" w:rsidRPr="00E13D0E" w:rsidRDefault="00545AB4" w:rsidP="00B660FD">
            <w:pPr>
              <w:pStyle w:val="TableText0"/>
              <w:rPr>
                <w:rFonts w:cstheme="minorHAnsi"/>
                <w:szCs w:val="20"/>
              </w:rPr>
            </w:pPr>
          </w:p>
        </w:tc>
        <w:tc>
          <w:tcPr>
            <w:tcW w:w="375" w:type="pct"/>
            <w:shd w:val="clear" w:color="auto" w:fill="FFFFFF" w:themeFill="background1"/>
            <w:vAlign w:val="center"/>
          </w:tcPr>
          <w:p w14:paraId="73A7B53A" w14:textId="77777777" w:rsidR="00545AB4" w:rsidRPr="002E3B24" w:rsidRDefault="00545AB4" w:rsidP="00B660FD">
            <w:pPr>
              <w:pStyle w:val="TableText0"/>
              <w:jc w:val="center"/>
              <w:rPr>
                <w:rFonts w:cstheme="minorHAnsi"/>
                <w:szCs w:val="20"/>
              </w:rPr>
            </w:pPr>
            <w:r w:rsidRPr="002E3B24">
              <w:rPr>
                <w:rFonts w:cstheme="minorHAnsi"/>
                <w:szCs w:val="20"/>
              </w:rPr>
              <w:t>27 May 2025</w:t>
            </w:r>
          </w:p>
        </w:tc>
        <w:tc>
          <w:tcPr>
            <w:tcW w:w="707" w:type="pct"/>
            <w:shd w:val="clear" w:color="auto" w:fill="FFFFFF" w:themeFill="background1"/>
            <w:vAlign w:val="center"/>
          </w:tcPr>
          <w:p w14:paraId="03E06B3C" w14:textId="77777777" w:rsidR="00545AB4" w:rsidRPr="002E3B24" w:rsidRDefault="00545AB4" w:rsidP="00B660FD">
            <w:pPr>
              <w:pStyle w:val="TableText0"/>
              <w:jc w:val="center"/>
              <w:rPr>
                <w:rFonts w:cstheme="minorHAnsi"/>
                <w:szCs w:val="20"/>
              </w:rPr>
            </w:pPr>
            <w:r w:rsidRPr="002E3B24">
              <w:rPr>
                <w:rFonts w:cstheme="minorHAnsi"/>
                <w:szCs w:val="20"/>
              </w:rPr>
              <w:t>56.0 (34.1) /</w:t>
            </w:r>
            <w:r w:rsidRPr="002E3B24">
              <w:rPr>
                <w:rFonts w:cstheme="minorHAnsi"/>
                <w:szCs w:val="20"/>
              </w:rPr>
              <w:br/>
              <w:t>55.8 (0.7, 121.9)</w:t>
            </w:r>
          </w:p>
        </w:tc>
        <w:tc>
          <w:tcPr>
            <w:tcW w:w="1179" w:type="pct"/>
            <w:shd w:val="clear" w:color="auto" w:fill="FFFFFF" w:themeFill="background1"/>
            <w:vAlign w:val="center"/>
          </w:tcPr>
          <w:p w14:paraId="537E8555" w14:textId="3C8A0E48" w:rsidR="00545AB4" w:rsidRPr="002E3B24" w:rsidRDefault="00545AB4" w:rsidP="00B660FD">
            <w:pPr>
              <w:pStyle w:val="TableText0"/>
              <w:jc w:val="center"/>
              <w:rPr>
                <w:rFonts w:cstheme="minorHAnsi"/>
                <w:szCs w:val="20"/>
              </w:rPr>
            </w:pPr>
            <w:r w:rsidRPr="002E3B24">
              <w:rPr>
                <w:rFonts w:cstheme="minorHAnsi"/>
                <w:szCs w:val="20"/>
              </w:rPr>
              <w:t>240 (67.8%) of patients,</w:t>
            </w:r>
            <w:r w:rsidRPr="002E3B24">
              <w:rPr>
                <w:rFonts w:cstheme="minorHAnsi"/>
                <w:szCs w:val="20"/>
              </w:rPr>
              <w:br/>
              <w:t xml:space="preserve">23.3 (20.60)/ </w:t>
            </w:r>
            <w:r w:rsidR="00C95847" w:rsidRPr="002E3B24">
              <w:rPr>
                <w:rFonts w:cstheme="minorHAnsi"/>
                <w:szCs w:val="20"/>
              </w:rPr>
              <w:br/>
            </w:r>
            <w:r w:rsidRPr="002E3B24">
              <w:rPr>
                <w:rFonts w:cstheme="minorHAnsi"/>
                <w:szCs w:val="20"/>
              </w:rPr>
              <w:t>16.6 (3.4, 110.9)</w:t>
            </w:r>
          </w:p>
        </w:tc>
        <w:tc>
          <w:tcPr>
            <w:tcW w:w="787" w:type="pct"/>
            <w:shd w:val="clear" w:color="auto" w:fill="FFFFFF" w:themeFill="background1"/>
            <w:vAlign w:val="center"/>
          </w:tcPr>
          <w:p w14:paraId="37CDF1FC" w14:textId="21E117E0" w:rsidR="00545AB4" w:rsidRPr="002E3B24" w:rsidRDefault="00545AB4" w:rsidP="00B660FD">
            <w:pPr>
              <w:pStyle w:val="TableText0"/>
              <w:jc w:val="center"/>
              <w:rPr>
                <w:rFonts w:cstheme="minorHAnsi"/>
                <w:szCs w:val="20"/>
              </w:rPr>
            </w:pPr>
            <w:r w:rsidRPr="002E3B24">
              <w:rPr>
                <w:rFonts w:cstheme="minorHAnsi"/>
                <w:szCs w:val="20"/>
              </w:rPr>
              <w:t xml:space="preserve">43.8 (29.44) / </w:t>
            </w:r>
            <w:r w:rsidR="0052562A" w:rsidRPr="002E3B24">
              <w:rPr>
                <w:rFonts w:cstheme="minorHAnsi"/>
                <w:szCs w:val="20"/>
              </w:rPr>
              <w:br/>
            </w:r>
            <w:r w:rsidRPr="002E3B24">
              <w:rPr>
                <w:rFonts w:cstheme="minorHAnsi"/>
                <w:szCs w:val="20"/>
              </w:rPr>
              <w:t>40.7 (0.7, 111.1)</w:t>
            </w:r>
          </w:p>
        </w:tc>
        <w:tc>
          <w:tcPr>
            <w:tcW w:w="471" w:type="pct"/>
            <w:shd w:val="clear" w:color="auto" w:fill="FFFFFF" w:themeFill="background1"/>
            <w:vAlign w:val="center"/>
          </w:tcPr>
          <w:p w14:paraId="72C91DCC" w14:textId="77777777" w:rsidR="00545AB4" w:rsidRPr="002E3B24" w:rsidRDefault="00545AB4" w:rsidP="00B660FD">
            <w:pPr>
              <w:pStyle w:val="TableText0"/>
              <w:jc w:val="center"/>
              <w:rPr>
                <w:rFonts w:cstheme="minorHAnsi"/>
                <w:szCs w:val="20"/>
              </w:rPr>
            </w:pPr>
            <w:r w:rsidRPr="002E3B24">
              <w:rPr>
                <w:rFonts w:cstheme="minorHAnsi"/>
                <w:szCs w:val="20"/>
              </w:rPr>
              <w:t xml:space="preserve">NR </w:t>
            </w:r>
            <w:r w:rsidRPr="002E3B24">
              <w:rPr>
                <w:rFonts w:cstheme="minorHAnsi"/>
                <w:szCs w:val="20"/>
                <w:vertAlign w:val="superscript"/>
              </w:rPr>
              <w:t>e</w:t>
            </w:r>
          </w:p>
        </w:tc>
        <w:tc>
          <w:tcPr>
            <w:tcW w:w="1151" w:type="pct"/>
            <w:shd w:val="clear" w:color="auto" w:fill="FFFFFF" w:themeFill="background1"/>
            <w:vAlign w:val="center"/>
          </w:tcPr>
          <w:p w14:paraId="2888FF5D" w14:textId="134A6EDD" w:rsidR="00545AB4" w:rsidRPr="002E3B24" w:rsidRDefault="00545AB4" w:rsidP="00B660FD">
            <w:pPr>
              <w:pStyle w:val="TableText0"/>
              <w:jc w:val="center"/>
              <w:rPr>
                <w:rFonts w:cstheme="minorHAnsi"/>
                <w:szCs w:val="20"/>
              </w:rPr>
            </w:pPr>
            <w:r w:rsidRPr="002E3B24">
              <w:rPr>
                <w:rFonts w:cstheme="minorHAnsi"/>
                <w:szCs w:val="20"/>
              </w:rPr>
              <w:t xml:space="preserve">207 (58.5%) of patients, </w:t>
            </w:r>
            <w:r w:rsidR="0052562A" w:rsidRPr="002E3B24">
              <w:rPr>
                <w:rFonts w:cstheme="minorHAnsi"/>
                <w:szCs w:val="20"/>
              </w:rPr>
              <w:br/>
            </w:r>
            <w:r w:rsidRPr="002E3B24">
              <w:rPr>
                <w:rFonts w:cstheme="minorHAnsi"/>
                <w:szCs w:val="20"/>
              </w:rPr>
              <w:t>43.3 (24.84)</w:t>
            </w:r>
            <w:r w:rsidR="0052562A" w:rsidRPr="002E3B24">
              <w:rPr>
                <w:rFonts w:cstheme="minorHAnsi"/>
                <w:szCs w:val="20"/>
              </w:rPr>
              <w:t xml:space="preserve"> </w:t>
            </w:r>
            <w:r w:rsidRPr="002E3B24">
              <w:rPr>
                <w:rFonts w:cstheme="minorHAnsi"/>
                <w:szCs w:val="20"/>
              </w:rPr>
              <w:t xml:space="preserve">/ </w:t>
            </w:r>
            <w:r w:rsidR="0052562A" w:rsidRPr="002E3B24">
              <w:rPr>
                <w:rFonts w:cstheme="minorHAnsi"/>
                <w:szCs w:val="20"/>
              </w:rPr>
              <w:br/>
            </w:r>
            <w:r w:rsidRPr="002E3B24">
              <w:rPr>
                <w:rFonts w:cstheme="minorHAnsi"/>
                <w:szCs w:val="20"/>
              </w:rPr>
              <w:t>43.5 (0, 96.7)</w:t>
            </w:r>
          </w:p>
        </w:tc>
      </w:tr>
    </w:tbl>
    <w:p w14:paraId="26C28536" w14:textId="6933FBA2" w:rsidR="00545AB4" w:rsidRPr="00E13D0E" w:rsidRDefault="00545AB4" w:rsidP="00B660FD">
      <w:pPr>
        <w:pStyle w:val="TableFigureFooter"/>
        <w:keepNext/>
        <w:spacing w:after="0"/>
        <w:rPr>
          <w:bCs w:val="0"/>
        </w:rPr>
      </w:pPr>
      <w:r w:rsidRPr="00E13D0E">
        <w:rPr>
          <w:rStyle w:val="CommentReference"/>
          <w:b w:val="0"/>
          <w:sz w:val="18"/>
          <w:szCs w:val="18"/>
          <w:shd w:val="clear" w:color="auto" w:fill="B8CCE4" w:themeFill="accent1" w:themeFillTint="66"/>
        </w:rPr>
        <w:t xml:space="preserve">Blue </w:t>
      </w:r>
      <w:r w:rsidRPr="00E13D0E">
        <w:rPr>
          <w:rStyle w:val="CommentReference"/>
          <w:b w:val="0"/>
          <w:sz w:val="18"/>
          <w:szCs w:val="18"/>
        </w:rPr>
        <w:t xml:space="preserve">shading indicates data previously seen by the PBAC. </w:t>
      </w:r>
    </w:p>
    <w:p w14:paraId="0F7D3C51" w14:textId="77777777" w:rsidR="00545AB4" w:rsidRPr="00E13D0E" w:rsidRDefault="00545AB4" w:rsidP="00B660FD">
      <w:pPr>
        <w:pStyle w:val="FooterTableFigure"/>
        <w:keepNext/>
        <w:keepLines/>
      </w:pPr>
      <w:r w:rsidRPr="00E13D0E">
        <w:t>Source: Compiled during the evaluation from Table 4, enzalutamide PSD, November 2024 PBAC meeting, Table 10, pp66-69 of EMBARK CSR (DCO: 31 Jan 2023) and Table 10, pp48-50 of EMBARK CSR (DCO: 27 May 2025).</w:t>
      </w:r>
    </w:p>
    <w:p w14:paraId="527F9EC8" w14:textId="77777777" w:rsidR="00545AB4" w:rsidRDefault="00545AB4" w:rsidP="00B660FD">
      <w:pPr>
        <w:pStyle w:val="FooterTableFigure"/>
        <w:keepNext/>
        <w:keepLines/>
      </w:pPr>
      <w:r>
        <w:t>ADT=androgen deprivation therapy; ENZA=enzalutamide; mths=months; NR=not reported; PBO=placebo; pts=patients; Tx=treatment.</w:t>
      </w:r>
    </w:p>
    <w:p w14:paraId="04FB30B5" w14:textId="77777777" w:rsidR="00545AB4" w:rsidRPr="00E13D0E" w:rsidRDefault="00545AB4" w:rsidP="00B660FD">
      <w:pPr>
        <w:pStyle w:val="FooterTableFigure"/>
        <w:keepNext/>
        <w:keepLines/>
        <w:shd w:val="clear" w:color="auto" w:fill="B8CCE4" w:themeFill="accent1" w:themeFillTint="66"/>
        <w:tabs>
          <w:tab w:val="left" w:pos="142"/>
        </w:tabs>
      </w:pPr>
      <w:r w:rsidRPr="00E13D0E">
        <w:rPr>
          <w:shd w:val="clear" w:color="auto" w:fill="B8CCE4" w:themeFill="accent1" w:themeFillTint="66"/>
          <w:vertAlign w:val="superscript"/>
        </w:rPr>
        <w:t>a</w:t>
      </w:r>
      <w:r w:rsidRPr="00E13D0E">
        <w:rPr>
          <w:shd w:val="clear" w:color="auto" w:fill="B8CCE4" w:themeFill="accent1" w:themeFillTint="66"/>
        </w:rPr>
        <w:tab/>
        <w:t>Treatment duration, including the period of treatment suspension (if applicable).</w:t>
      </w:r>
    </w:p>
    <w:p w14:paraId="33883F42" w14:textId="77777777" w:rsidR="00545AB4" w:rsidRPr="00E13D0E" w:rsidRDefault="00545AB4" w:rsidP="00B660FD">
      <w:pPr>
        <w:pStyle w:val="FooterTableFigure"/>
        <w:keepNext/>
        <w:keepLines/>
        <w:shd w:val="clear" w:color="auto" w:fill="B8CCE4" w:themeFill="accent1" w:themeFillTint="66"/>
        <w:tabs>
          <w:tab w:val="left" w:pos="142"/>
        </w:tabs>
        <w:ind w:left="135" w:hanging="135"/>
      </w:pPr>
      <w:r w:rsidRPr="00E13D0E">
        <w:rPr>
          <w:shd w:val="clear" w:color="auto" w:fill="B8CCE4" w:themeFill="accent1" w:themeFillTint="66"/>
          <w:vertAlign w:val="superscript"/>
        </w:rPr>
        <w:t>b</w:t>
      </w:r>
      <w:r w:rsidRPr="00E13D0E">
        <w:rPr>
          <w:shd w:val="clear" w:color="auto" w:fill="B8CCE4" w:themeFill="accent1" w:themeFillTint="66"/>
        </w:rPr>
        <w:tab/>
        <w:t>Modified treatment duration, excluding treatment suspension: “Treatment duration - Treatment suspension duration + 1 for patients who suspended treatment and reinitiated”.</w:t>
      </w:r>
    </w:p>
    <w:p w14:paraId="0CEFA6F7" w14:textId="77777777" w:rsidR="00545AB4" w:rsidRPr="00E13D0E" w:rsidRDefault="00545AB4" w:rsidP="00B660FD">
      <w:pPr>
        <w:pStyle w:val="FooterTableFigure"/>
        <w:keepNext/>
        <w:keepLines/>
        <w:shd w:val="clear" w:color="auto" w:fill="FFFFFF" w:themeFill="background1"/>
        <w:tabs>
          <w:tab w:val="left" w:pos="142"/>
        </w:tabs>
      </w:pPr>
      <w:r w:rsidRPr="00E13D0E">
        <w:rPr>
          <w:vertAlign w:val="superscript"/>
        </w:rPr>
        <w:t>c</w:t>
      </w:r>
      <w:r w:rsidRPr="00E13D0E">
        <w:t xml:space="preserve"> Date of last dose of study drug - First dose after suspension + 1</w:t>
      </w:r>
    </w:p>
    <w:p w14:paraId="60E4F8FE" w14:textId="77777777" w:rsidR="00545AB4" w:rsidRPr="00E13D0E" w:rsidRDefault="00545AB4" w:rsidP="00B660FD">
      <w:pPr>
        <w:pStyle w:val="FooterTableFigure"/>
        <w:keepNext/>
        <w:keepLines/>
        <w:shd w:val="clear" w:color="auto" w:fill="B8CCE4" w:themeFill="accent1" w:themeFillTint="66"/>
        <w:tabs>
          <w:tab w:val="left" w:pos="142"/>
        </w:tabs>
      </w:pPr>
      <w:r w:rsidRPr="00E13D0E">
        <w:rPr>
          <w:vertAlign w:val="superscript"/>
        </w:rPr>
        <w:t>d</w:t>
      </w:r>
      <w:r w:rsidRPr="00E13D0E">
        <w:t xml:space="preserve"> Enzalutamide 160mg (4 x 40 mg) oral capsules once daily + ADT (leuprorelin 22.5 mg IM or SC every 12 weeks)</w:t>
      </w:r>
    </w:p>
    <w:p w14:paraId="4B310901" w14:textId="31D527C9" w:rsidR="00545AB4" w:rsidRPr="00E13D0E" w:rsidRDefault="00545AB4" w:rsidP="00B660FD">
      <w:pPr>
        <w:pStyle w:val="FooterTableFigure"/>
        <w:keepNext/>
        <w:keepLines/>
        <w:tabs>
          <w:tab w:val="left" w:pos="142"/>
        </w:tabs>
        <w:ind w:left="135" w:hanging="135"/>
      </w:pPr>
      <w:r w:rsidRPr="00E13D0E">
        <w:rPr>
          <w:vertAlign w:val="superscript"/>
        </w:rPr>
        <w:t>e</w:t>
      </w:r>
      <w:r w:rsidRPr="00E13D0E">
        <w:tab/>
        <w:t xml:space="preserve">The median follow-up time based on reverse Kaplan-Meier estimates was not reported in the updated CSR; however, the median follow-up time of OS was reported to be 93.9 months for enzalutamide </w:t>
      </w:r>
      <w:r w:rsidR="00E17B56" w:rsidRPr="00E13D0E">
        <w:t>with</w:t>
      </w:r>
      <w:r w:rsidRPr="00E13D0E">
        <w:t xml:space="preserve"> leuprolide, 93.3 months for placebo </w:t>
      </w:r>
      <w:r w:rsidR="00E17B56" w:rsidRPr="00E13D0E">
        <w:t>with</w:t>
      </w:r>
      <w:r w:rsidRPr="00E13D0E">
        <w:t xml:space="preserve"> leuprolide, and 93.0 months for enzalutamide monotherapy.</w:t>
      </w:r>
    </w:p>
    <w:p w14:paraId="20D783A2" w14:textId="33F8F22A" w:rsidR="00545AB4" w:rsidRPr="00E13D0E" w:rsidRDefault="00545AB4" w:rsidP="00B660FD">
      <w:pPr>
        <w:pStyle w:val="FooterTableFigure"/>
        <w:keepNext/>
        <w:keepLines/>
        <w:shd w:val="clear" w:color="auto" w:fill="B8CCE4" w:themeFill="accent1" w:themeFillTint="66"/>
        <w:tabs>
          <w:tab w:val="left" w:pos="142"/>
        </w:tabs>
        <w:spacing w:before="160" w:after="160"/>
        <w:ind w:left="135" w:hanging="135"/>
      </w:pPr>
      <w:r w:rsidRPr="00E13D0E">
        <w:rPr>
          <w:vertAlign w:val="superscript"/>
        </w:rPr>
        <w:t>f</w:t>
      </w:r>
      <w:r w:rsidRPr="00E13D0E">
        <w:tab/>
        <w:t>Placebo oral capsule + ADT (leuprorelin 22.5 mg IM or SC every 12 weeks). Placebo capsules were identical in appearance to enzalutamide capsules and administered in the same manner as enzalutamide</w:t>
      </w:r>
    </w:p>
    <w:p w14:paraId="46C1681A" w14:textId="30FABA5F" w:rsidR="00545AB4" w:rsidRPr="002E3B24" w:rsidRDefault="00545AB4" w:rsidP="00354671">
      <w:pPr>
        <w:pStyle w:val="3-BodyText"/>
        <w:spacing w:before="160" w:after="160"/>
      </w:pPr>
      <w:r w:rsidRPr="009C7333">
        <w:t xml:space="preserve">At the </w:t>
      </w:r>
      <w:r w:rsidRPr="002E3B24">
        <w:t xml:space="preserve">27 May 2025 </w:t>
      </w:r>
      <w:r w:rsidR="004B3194" w:rsidRPr="002E3B24">
        <w:t>DCO</w:t>
      </w:r>
      <w:r w:rsidRPr="002E3B24">
        <w:t>, the median treatment duration</w:t>
      </w:r>
      <w:r w:rsidR="00565E1E" w:rsidRPr="002E3B24">
        <w:t>,</w:t>
      </w:r>
      <w:r w:rsidRPr="002E3B24">
        <w:t xml:space="preserve"> including the period of treatment suspension</w:t>
      </w:r>
      <w:r w:rsidR="00565E1E" w:rsidRPr="002E3B24">
        <w:t>,</w:t>
      </w:r>
      <w:r w:rsidRPr="002E3B24">
        <w:t xml:space="preserve"> was 80.1 months for the enzalutamide with ADT arm and 55.8 months for the ADT arm. Treatment was reinitiated after suspension in 79</w:t>
      </w:r>
      <w:r w:rsidR="00696AD3" w:rsidRPr="002E3B24">
        <w:t>.1</w:t>
      </w:r>
      <w:r w:rsidRPr="002E3B24">
        <w:t xml:space="preserve">% (254/321) of participants in the enzalutamide </w:t>
      </w:r>
      <w:r w:rsidR="00EA18DD" w:rsidRPr="002E3B24">
        <w:t>with ADT group</w:t>
      </w:r>
      <w:r w:rsidRPr="002E3B24">
        <w:t xml:space="preserve"> and 86.2% (207/240) in the ADT arm.</w:t>
      </w:r>
      <w:r w:rsidRPr="002E3B24">
        <w:rPr>
          <w:i/>
          <w:iCs/>
        </w:rPr>
        <w:t xml:space="preserve"> </w:t>
      </w:r>
      <w:r w:rsidRPr="002E3B24">
        <w:t>The average time on treatment, excluding the period of treatment suspension (i.e., modified treatment duration), was 44.4 months in the enzalutamide with ADT arm and 43.8 months in the ADT arm.</w:t>
      </w:r>
    </w:p>
    <w:p w14:paraId="1BA96505" w14:textId="29FDBE67" w:rsidR="00545AB4" w:rsidRPr="00696AD3" w:rsidRDefault="00115106" w:rsidP="00354671">
      <w:pPr>
        <w:pStyle w:val="3-BodyText"/>
        <w:spacing w:before="160" w:after="160"/>
      </w:pPr>
      <w:r w:rsidRPr="002E3B24">
        <w:t>A</w:t>
      </w:r>
      <w:r w:rsidR="00A6569A" w:rsidRPr="002E3B24">
        <w:t xml:space="preserve">t the </w:t>
      </w:r>
      <w:r w:rsidRPr="002E3B24">
        <w:t>27 May 2025</w:t>
      </w:r>
      <w:r w:rsidR="00A6569A" w:rsidRPr="002E3B24">
        <w:t xml:space="preserve"> DCO</w:t>
      </w:r>
      <w:r w:rsidRPr="002E3B24">
        <w:t>, a total of 23.1% (82/355) participants in the enzalutamide with ADT arm, 48.</w:t>
      </w:r>
      <w:r w:rsidR="006666A7" w:rsidRPr="002E3B24">
        <w:t>0</w:t>
      </w:r>
      <w:r w:rsidRPr="002E3B24">
        <w:t>% (17</w:t>
      </w:r>
      <w:r w:rsidR="006666A7" w:rsidRPr="002E3B24">
        <w:t>2</w:t>
      </w:r>
      <w:r w:rsidRPr="002E3B24">
        <w:t xml:space="preserve">/358) participants in the ADT arm initiated new antineoplastic therapy for prostate cancer. The median (95% CI) time to first use of new antineoplastic therapy was </w:t>
      </w:r>
      <w:r w:rsidR="00E93A51" w:rsidRPr="002E3B24">
        <w:t>not reached</w:t>
      </w:r>
      <w:r w:rsidRPr="002E3B24">
        <w:t xml:space="preserve"> in the enzalutamide with ADT arm </w:t>
      </w:r>
      <w:r w:rsidR="00565E1E" w:rsidRPr="002E3B24">
        <w:t xml:space="preserve">compared with </w:t>
      </w:r>
      <w:r w:rsidRPr="002E3B24">
        <w:t>85.1 months (95% CI: 71.3, 96.2) in the ADT arm. The most frequent</w:t>
      </w:r>
      <w:r w:rsidRPr="00696AD3">
        <w:t xml:space="preserve"> subsequent therap</w:t>
      </w:r>
      <w:r w:rsidR="00565E1E">
        <w:t>ies</w:t>
      </w:r>
      <w:r w:rsidRPr="00696AD3">
        <w:t xml:space="preserve"> were endocrine (hormonal) treatments</w:t>
      </w:r>
      <w:r w:rsidR="00565E1E">
        <w:t>,</w:t>
      </w:r>
      <w:r w:rsidRPr="00696AD3">
        <w:t xml:space="preserve"> including leuprorelin, triptorelin, goserelin, enzalutamide, abiraterone, darolutamide and apalutamide</w:t>
      </w:r>
      <w:r w:rsidR="004373FF" w:rsidRPr="00696AD3">
        <w:t>.</w:t>
      </w:r>
    </w:p>
    <w:p w14:paraId="4A4FE085" w14:textId="1C5613CC" w:rsidR="00B60939" w:rsidRPr="0098262F" w:rsidRDefault="00B60939" w:rsidP="00EC5836">
      <w:pPr>
        <w:pStyle w:val="4-SubsectionHeading"/>
      </w:pPr>
      <w:bookmarkStart w:id="22" w:name="_Toc22897641"/>
      <w:bookmarkStart w:id="23" w:name="_Toc218511343"/>
      <w:r w:rsidRPr="0098262F">
        <w:t>Comparative effectiveness</w:t>
      </w:r>
      <w:bookmarkEnd w:id="22"/>
      <w:bookmarkEnd w:id="23"/>
    </w:p>
    <w:p w14:paraId="4664B4DF" w14:textId="39ACC7CF" w:rsidR="00115106" w:rsidRPr="008A21A1" w:rsidRDefault="00115106" w:rsidP="0098593D">
      <w:pPr>
        <w:pStyle w:val="3-BodyText"/>
        <w:spacing w:before="160" w:after="160"/>
      </w:pPr>
      <w:r w:rsidRPr="008A21A1">
        <w:fldChar w:fldCharType="begin"/>
      </w:r>
      <w:r w:rsidRPr="008A21A1">
        <w:instrText xml:space="preserve"> REF _Ref216798753 \h </w:instrText>
      </w:r>
      <w:r w:rsidRPr="008A21A1">
        <w:fldChar w:fldCharType="separate"/>
      </w:r>
      <w:r w:rsidR="00056FCD" w:rsidRPr="007D694C">
        <w:rPr>
          <w:rFonts w:cstheme="minorHAnsi"/>
        </w:rPr>
        <w:t xml:space="preserve">Table </w:t>
      </w:r>
      <w:r w:rsidR="00056FCD" w:rsidRPr="007D694C">
        <w:rPr>
          <w:rFonts w:cstheme="minorHAnsi"/>
          <w:noProof/>
        </w:rPr>
        <w:t>5</w:t>
      </w:r>
      <w:r w:rsidRPr="008A21A1">
        <w:fldChar w:fldCharType="end"/>
      </w:r>
      <w:r w:rsidRPr="008A21A1">
        <w:t xml:space="preserve"> and </w:t>
      </w:r>
      <w:r w:rsidRPr="008A21A1">
        <w:fldChar w:fldCharType="begin"/>
      </w:r>
      <w:r w:rsidRPr="008A21A1">
        <w:instrText xml:space="preserve"> REF _Ref216798785 \h </w:instrText>
      </w:r>
      <w:r w:rsidRPr="008A21A1">
        <w:fldChar w:fldCharType="separate"/>
      </w:r>
      <w:r w:rsidR="00056FCD" w:rsidRPr="002E3B24">
        <w:rPr>
          <w:rFonts w:cstheme="minorHAnsi"/>
        </w:rPr>
        <w:t xml:space="preserve">Figure </w:t>
      </w:r>
      <w:r w:rsidR="00056FCD" w:rsidRPr="002E3B24">
        <w:rPr>
          <w:rFonts w:cstheme="minorHAnsi"/>
          <w:noProof/>
        </w:rPr>
        <w:t>1</w:t>
      </w:r>
      <w:r w:rsidRPr="008A21A1">
        <w:fldChar w:fldCharType="end"/>
      </w:r>
      <w:r w:rsidRPr="008A21A1">
        <w:t xml:space="preserve"> presents the result of MFS and OS in EMBARK for the ITT population.</w:t>
      </w:r>
    </w:p>
    <w:p w14:paraId="207BB897" w14:textId="03B00339" w:rsidR="00115106" w:rsidRPr="007D694C" w:rsidRDefault="00115106" w:rsidP="007D694C">
      <w:pPr>
        <w:pStyle w:val="Caption"/>
        <w:rPr>
          <w:rFonts w:cstheme="minorHAnsi"/>
          <w:b w:val="0"/>
          <w:szCs w:val="20"/>
        </w:rPr>
      </w:pPr>
      <w:bookmarkStart w:id="24" w:name="_Ref216798753"/>
      <w:r w:rsidRPr="007D694C">
        <w:rPr>
          <w:rFonts w:cstheme="minorHAnsi"/>
        </w:rPr>
        <w:lastRenderedPageBreak/>
        <w:t xml:space="preserve">Table </w:t>
      </w:r>
      <w:r w:rsidR="0000258F" w:rsidRPr="007D694C">
        <w:rPr>
          <w:rFonts w:cstheme="minorHAnsi"/>
        </w:rPr>
        <w:fldChar w:fldCharType="begin"/>
      </w:r>
      <w:r w:rsidR="0000258F" w:rsidRPr="007D694C">
        <w:rPr>
          <w:rFonts w:cstheme="minorHAnsi"/>
        </w:rPr>
        <w:instrText xml:space="preserve"> SEQ Table \* ARABIC </w:instrText>
      </w:r>
      <w:r w:rsidR="0000258F" w:rsidRPr="007D694C">
        <w:rPr>
          <w:rFonts w:cstheme="minorHAnsi"/>
        </w:rPr>
        <w:fldChar w:fldCharType="separate"/>
      </w:r>
      <w:r w:rsidR="0000258F" w:rsidRPr="007D694C">
        <w:rPr>
          <w:rFonts w:cstheme="minorHAnsi"/>
          <w:noProof/>
        </w:rPr>
        <w:t>5</w:t>
      </w:r>
      <w:r w:rsidR="0000258F" w:rsidRPr="007D694C">
        <w:rPr>
          <w:rFonts w:cstheme="minorHAnsi"/>
          <w:noProof/>
        </w:rPr>
        <w:fldChar w:fldCharType="end"/>
      </w:r>
      <w:bookmarkEnd w:id="24"/>
      <w:r w:rsidRPr="007D694C">
        <w:rPr>
          <w:rFonts w:cstheme="minorHAnsi"/>
        </w:rPr>
        <w:t>: MFS and OS in EMBARK (ITT)</w:t>
      </w:r>
    </w:p>
    <w:tbl>
      <w:tblPr>
        <w:tblStyle w:val="TableGrid"/>
        <w:tblW w:w="5000" w:type="pct"/>
        <w:tblCellMar>
          <w:left w:w="28" w:type="dxa"/>
          <w:right w:w="28" w:type="dxa"/>
        </w:tblCellMar>
        <w:tblLook w:val="04A0" w:firstRow="1" w:lastRow="0" w:firstColumn="1" w:lastColumn="0" w:noHBand="0" w:noVBand="1"/>
        <w:tblCaption w:val="Table 5: MFS and OS in EMBARK (ITT)"/>
      </w:tblPr>
      <w:tblGrid>
        <w:gridCol w:w="2544"/>
        <w:gridCol w:w="1618"/>
        <w:gridCol w:w="1618"/>
        <w:gridCol w:w="1618"/>
        <w:gridCol w:w="1619"/>
      </w:tblGrid>
      <w:tr w:rsidR="00115106" w:rsidRPr="00E13D0E" w14:paraId="4E698A2A" w14:textId="77777777">
        <w:tc>
          <w:tcPr>
            <w:tcW w:w="1411" w:type="pct"/>
            <w:vMerge w:val="restart"/>
            <w:vAlign w:val="center"/>
          </w:tcPr>
          <w:p w14:paraId="456529B5" w14:textId="77777777" w:rsidR="00115106" w:rsidRPr="00E13D0E" w:rsidRDefault="00115106" w:rsidP="007D694C">
            <w:pPr>
              <w:keepNext/>
              <w:keepLines/>
              <w:jc w:val="left"/>
              <w:rPr>
                <w:rFonts w:ascii="Arial Narrow" w:hAnsi="Arial Narrow" w:cstheme="minorHAnsi"/>
                <w:b/>
                <w:bCs/>
                <w:sz w:val="20"/>
                <w:szCs w:val="20"/>
              </w:rPr>
            </w:pPr>
            <w:r w:rsidRPr="00E13D0E">
              <w:rPr>
                <w:rFonts w:ascii="Arial Narrow" w:hAnsi="Arial Narrow" w:cstheme="minorHAnsi"/>
                <w:b/>
                <w:bCs/>
                <w:sz w:val="20"/>
                <w:szCs w:val="20"/>
              </w:rPr>
              <w:t>Outcome</w:t>
            </w:r>
          </w:p>
        </w:tc>
        <w:tc>
          <w:tcPr>
            <w:tcW w:w="1794" w:type="pct"/>
            <w:gridSpan w:val="2"/>
            <w:shd w:val="clear" w:color="auto" w:fill="B8CCE4" w:themeFill="accent1" w:themeFillTint="66"/>
            <w:vAlign w:val="center"/>
          </w:tcPr>
          <w:p w14:paraId="54FDEF14" w14:textId="77777777" w:rsidR="00115106" w:rsidRPr="00E13D0E" w:rsidRDefault="00115106" w:rsidP="007D694C">
            <w:pPr>
              <w:keepNext/>
              <w:keepLines/>
              <w:jc w:val="center"/>
              <w:rPr>
                <w:rFonts w:ascii="Arial Narrow" w:hAnsi="Arial Narrow" w:cstheme="minorHAnsi"/>
                <w:b/>
                <w:sz w:val="20"/>
                <w:szCs w:val="20"/>
              </w:rPr>
            </w:pPr>
            <w:r w:rsidRPr="00E13D0E">
              <w:rPr>
                <w:rFonts w:ascii="Arial Narrow" w:hAnsi="Arial Narrow" w:cstheme="minorHAnsi"/>
                <w:b/>
                <w:sz w:val="20"/>
                <w:szCs w:val="20"/>
              </w:rPr>
              <w:t>DCO: 31 Jan 2023</w:t>
            </w:r>
          </w:p>
        </w:tc>
        <w:tc>
          <w:tcPr>
            <w:tcW w:w="1795" w:type="pct"/>
            <w:gridSpan w:val="2"/>
            <w:shd w:val="clear" w:color="auto" w:fill="FFFFFF" w:themeFill="background1"/>
          </w:tcPr>
          <w:p w14:paraId="2CC9A271" w14:textId="77777777" w:rsidR="00115106" w:rsidRPr="00E13D0E" w:rsidRDefault="00115106" w:rsidP="007D694C">
            <w:pPr>
              <w:keepNext/>
              <w:keepLines/>
              <w:jc w:val="center"/>
              <w:rPr>
                <w:rFonts w:ascii="Arial Narrow" w:hAnsi="Arial Narrow" w:cstheme="minorHAnsi"/>
                <w:b/>
                <w:sz w:val="20"/>
                <w:szCs w:val="20"/>
              </w:rPr>
            </w:pPr>
            <w:r w:rsidRPr="00E13D0E">
              <w:rPr>
                <w:rFonts w:ascii="Arial Narrow" w:hAnsi="Arial Narrow" w:cstheme="minorHAnsi"/>
                <w:b/>
                <w:sz w:val="20"/>
                <w:szCs w:val="20"/>
              </w:rPr>
              <w:t>DCO: 27 May 2025</w:t>
            </w:r>
          </w:p>
        </w:tc>
      </w:tr>
      <w:tr w:rsidR="00115106" w:rsidRPr="00E13D0E" w14:paraId="50317D8A" w14:textId="77777777">
        <w:tc>
          <w:tcPr>
            <w:tcW w:w="1411" w:type="pct"/>
            <w:vMerge/>
            <w:vAlign w:val="center"/>
          </w:tcPr>
          <w:p w14:paraId="41E6412D" w14:textId="77777777" w:rsidR="00115106" w:rsidRPr="00E13D0E" w:rsidRDefault="00115106">
            <w:pPr>
              <w:keepNext/>
              <w:keepLines/>
              <w:jc w:val="left"/>
              <w:rPr>
                <w:rFonts w:ascii="Arial Narrow" w:hAnsi="Arial Narrow" w:cstheme="minorHAnsi"/>
                <w:b/>
                <w:bCs/>
                <w:sz w:val="20"/>
                <w:szCs w:val="20"/>
              </w:rPr>
            </w:pPr>
          </w:p>
        </w:tc>
        <w:tc>
          <w:tcPr>
            <w:tcW w:w="897" w:type="pct"/>
            <w:shd w:val="clear" w:color="auto" w:fill="B8CCE4" w:themeFill="accent1" w:themeFillTint="66"/>
            <w:vAlign w:val="center"/>
          </w:tcPr>
          <w:p w14:paraId="395F45F9" w14:textId="77777777" w:rsidR="00115106" w:rsidRPr="00E13D0E" w:rsidRDefault="00115106">
            <w:pPr>
              <w:keepNext/>
              <w:keepLines/>
              <w:jc w:val="center"/>
              <w:rPr>
                <w:rFonts w:ascii="Arial Narrow" w:hAnsi="Arial Narrow" w:cstheme="minorHAnsi"/>
                <w:b/>
                <w:sz w:val="20"/>
                <w:szCs w:val="20"/>
              </w:rPr>
            </w:pPr>
            <w:r w:rsidRPr="00E13D0E">
              <w:rPr>
                <w:rFonts w:ascii="Arial Narrow" w:hAnsi="Arial Narrow" w:cstheme="minorHAnsi"/>
                <w:b/>
                <w:sz w:val="20"/>
                <w:szCs w:val="20"/>
              </w:rPr>
              <w:t>ENZA+ADT (N=355)</w:t>
            </w:r>
          </w:p>
        </w:tc>
        <w:tc>
          <w:tcPr>
            <w:tcW w:w="897" w:type="pct"/>
            <w:shd w:val="clear" w:color="auto" w:fill="B8CCE4" w:themeFill="accent1" w:themeFillTint="66"/>
            <w:vAlign w:val="center"/>
          </w:tcPr>
          <w:p w14:paraId="170C2725" w14:textId="77777777" w:rsidR="00115106" w:rsidRPr="00E13D0E" w:rsidRDefault="00115106">
            <w:pPr>
              <w:keepNext/>
              <w:keepLines/>
              <w:jc w:val="center"/>
              <w:rPr>
                <w:rFonts w:ascii="Arial Narrow" w:hAnsi="Arial Narrow" w:cstheme="minorHAnsi"/>
                <w:b/>
                <w:sz w:val="20"/>
                <w:szCs w:val="20"/>
              </w:rPr>
            </w:pPr>
            <w:r w:rsidRPr="00E13D0E">
              <w:rPr>
                <w:rFonts w:ascii="Arial Narrow" w:hAnsi="Arial Narrow" w:cstheme="minorHAnsi"/>
                <w:b/>
                <w:sz w:val="20"/>
                <w:szCs w:val="20"/>
              </w:rPr>
              <w:t>PBO+ADT (N=358)</w:t>
            </w:r>
          </w:p>
        </w:tc>
        <w:tc>
          <w:tcPr>
            <w:tcW w:w="897" w:type="pct"/>
            <w:shd w:val="clear" w:color="auto" w:fill="FFFFFF" w:themeFill="background1"/>
            <w:vAlign w:val="center"/>
          </w:tcPr>
          <w:p w14:paraId="48466712" w14:textId="77777777" w:rsidR="00115106" w:rsidRPr="00E13D0E" w:rsidRDefault="00115106">
            <w:pPr>
              <w:keepNext/>
              <w:keepLines/>
              <w:jc w:val="center"/>
              <w:rPr>
                <w:rFonts w:ascii="Arial Narrow" w:hAnsi="Arial Narrow" w:cstheme="minorHAnsi"/>
                <w:b/>
                <w:sz w:val="20"/>
                <w:szCs w:val="20"/>
              </w:rPr>
            </w:pPr>
            <w:r w:rsidRPr="00E13D0E">
              <w:rPr>
                <w:rFonts w:ascii="Arial Narrow" w:hAnsi="Arial Narrow" w:cstheme="minorHAnsi"/>
                <w:b/>
                <w:sz w:val="20"/>
                <w:szCs w:val="20"/>
              </w:rPr>
              <w:t>ENZA+ADT (N=355)</w:t>
            </w:r>
          </w:p>
        </w:tc>
        <w:tc>
          <w:tcPr>
            <w:tcW w:w="898" w:type="pct"/>
            <w:shd w:val="clear" w:color="auto" w:fill="FFFFFF" w:themeFill="background1"/>
            <w:vAlign w:val="center"/>
          </w:tcPr>
          <w:p w14:paraId="4FECF2F5" w14:textId="77777777" w:rsidR="00115106" w:rsidRPr="00E13D0E" w:rsidRDefault="00115106">
            <w:pPr>
              <w:keepNext/>
              <w:keepLines/>
              <w:jc w:val="center"/>
              <w:rPr>
                <w:rFonts w:ascii="Arial Narrow" w:hAnsi="Arial Narrow" w:cstheme="minorHAnsi"/>
                <w:b/>
                <w:sz w:val="20"/>
                <w:szCs w:val="20"/>
              </w:rPr>
            </w:pPr>
            <w:r w:rsidRPr="00E13D0E">
              <w:rPr>
                <w:rFonts w:ascii="Arial Narrow" w:hAnsi="Arial Narrow" w:cstheme="minorHAnsi"/>
                <w:b/>
                <w:sz w:val="20"/>
                <w:szCs w:val="20"/>
              </w:rPr>
              <w:t>PBO+ADT (N=358)</w:t>
            </w:r>
          </w:p>
        </w:tc>
      </w:tr>
      <w:tr w:rsidR="00115106" w:rsidRPr="00E13D0E" w14:paraId="356E5C88" w14:textId="77777777">
        <w:tc>
          <w:tcPr>
            <w:tcW w:w="5000" w:type="pct"/>
            <w:gridSpan w:val="5"/>
            <w:tcBorders>
              <w:bottom w:val="single" w:sz="4" w:space="0" w:color="auto"/>
            </w:tcBorders>
            <w:shd w:val="clear" w:color="auto" w:fill="FFFFFF" w:themeFill="background1"/>
            <w:vAlign w:val="center"/>
          </w:tcPr>
          <w:p w14:paraId="15A9FD7D" w14:textId="48CC37BC" w:rsidR="00115106" w:rsidRPr="00E13D0E" w:rsidRDefault="00115106">
            <w:pPr>
              <w:keepNext/>
              <w:keepLines/>
              <w:jc w:val="left"/>
              <w:rPr>
                <w:rFonts w:ascii="Arial Narrow" w:hAnsi="Arial Narrow" w:cstheme="minorHAnsi"/>
                <w:b/>
                <w:sz w:val="20"/>
                <w:szCs w:val="20"/>
              </w:rPr>
            </w:pPr>
            <w:r w:rsidRPr="00E13D0E">
              <w:rPr>
                <w:rFonts w:ascii="Arial Narrow" w:hAnsi="Arial Narrow" w:cstheme="minorHAnsi"/>
                <w:b/>
                <w:sz w:val="20"/>
                <w:szCs w:val="20"/>
              </w:rPr>
              <w:t>MFS (ITT)</w:t>
            </w:r>
          </w:p>
        </w:tc>
      </w:tr>
      <w:tr w:rsidR="00115106" w:rsidRPr="00E13D0E" w14:paraId="43874AB8" w14:textId="77777777" w:rsidTr="009C3F1E">
        <w:tc>
          <w:tcPr>
            <w:tcW w:w="1411" w:type="pct"/>
            <w:tcBorders>
              <w:bottom w:val="nil"/>
            </w:tcBorders>
          </w:tcPr>
          <w:p w14:paraId="65E0A91E" w14:textId="6473C7FE" w:rsidR="00115106" w:rsidRPr="00E13D0E" w:rsidRDefault="00115106">
            <w:pPr>
              <w:keepNext/>
              <w:keepLines/>
              <w:rPr>
                <w:rFonts w:ascii="Arial Narrow" w:hAnsi="Arial Narrow" w:cstheme="minorHAnsi"/>
                <w:sz w:val="20"/>
                <w:szCs w:val="20"/>
              </w:rPr>
            </w:pPr>
            <w:r w:rsidRPr="00E13D0E">
              <w:rPr>
                <w:rFonts w:ascii="Arial Narrow" w:hAnsi="Arial Narrow" w:cstheme="minorHAnsi"/>
                <w:sz w:val="20"/>
                <w:szCs w:val="20"/>
              </w:rPr>
              <w:t>Events, n (%)</w:t>
            </w:r>
          </w:p>
        </w:tc>
        <w:tc>
          <w:tcPr>
            <w:tcW w:w="897" w:type="pct"/>
            <w:tcBorders>
              <w:bottom w:val="nil"/>
            </w:tcBorders>
            <w:shd w:val="clear" w:color="auto" w:fill="B8CCE4" w:themeFill="accent1" w:themeFillTint="66"/>
            <w:vAlign w:val="center"/>
          </w:tcPr>
          <w:p w14:paraId="76C4CA53" w14:textId="77777777" w:rsidR="00115106" w:rsidRPr="00E13D0E" w:rsidRDefault="00115106">
            <w:pPr>
              <w:keepNext/>
              <w:keepLines/>
              <w:jc w:val="center"/>
              <w:rPr>
                <w:rFonts w:ascii="Arial Narrow" w:hAnsi="Arial Narrow" w:cstheme="minorHAnsi"/>
                <w:sz w:val="20"/>
                <w:szCs w:val="20"/>
              </w:rPr>
            </w:pPr>
            <w:r w:rsidRPr="00E13D0E">
              <w:rPr>
                <w:rFonts w:ascii="Arial Narrow" w:hAnsi="Arial Narrow" w:cstheme="minorHAnsi"/>
                <w:sz w:val="20"/>
                <w:szCs w:val="20"/>
              </w:rPr>
              <w:t>45 (12.7)</w:t>
            </w:r>
          </w:p>
        </w:tc>
        <w:tc>
          <w:tcPr>
            <w:tcW w:w="897" w:type="pct"/>
            <w:tcBorders>
              <w:bottom w:val="nil"/>
            </w:tcBorders>
            <w:shd w:val="clear" w:color="auto" w:fill="B8CCE4" w:themeFill="accent1" w:themeFillTint="66"/>
            <w:vAlign w:val="center"/>
          </w:tcPr>
          <w:p w14:paraId="7692B79A" w14:textId="77777777" w:rsidR="00115106" w:rsidRPr="00E13D0E" w:rsidRDefault="00115106">
            <w:pPr>
              <w:keepNext/>
              <w:keepLines/>
              <w:jc w:val="center"/>
              <w:rPr>
                <w:rFonts w:ascii="Arial Narrow" w:hAnsi="Arial Narrow" w:cstheme="minorHAnsi"/>
                <w:sz w:val="20"/>
                <w:szCs w:val="20"/>
              </w:rPr>
            </w:pPr>
            <w:r w:rsidRPr="00E13D0E">
              <w:rPr>
                <w:rFonts w:ascii="Arial Narrow" w:hAnsi="Arial Narrow" w:cstheme="minorHAnsi"/>
                <w:sz w:val="20"/>
                <w:szCs w:val="20"/>
              </w:rPr>
              <w:t>92 (25.7)</w:t>
            </w:r>
          </w:p>
        </w:tc>
        <w:tc>
          <w:tcPr>
            <w:tcW w:w="897" w:type="pct"/>
            <w:tcBorders>
              <w:bottom w:val="nil"/>
            </w:tcBorders>
            <w:shd w:val="clear" w:color="auto" w:fill="FFFFFF" w:themeFill="background1"/>
          </w:tcPr>
          <w:p w14:paraId="759A8D0C" w14:textId="77777777" w:rsidR="00115106" w:rsidRPr="00E13D0E" w:rsidRDefault="00115106">
            <w:pPr>
              <w:keepNext/>
              <w:keepLines/>
              <w:jc w:val="center"/>
              <w:rPr>
                <w:rFonts w:ascii="Arial Narrow" w:hAnsi="Arial Narrow" w:cstheme="minorHAnsi"/>
                <w:sz w:val="20"/>
                <w:szCs w:val="20"/>
              </w:rPr>
            </w:pPr>
            <w:r w:rsidRPr="00E13D0E">
              <w:rPr>
                <w:rFonts w:ascii="Arial Narrow" w:hAnsi="Arial Narrow" w:cstheme="minorHAnsi"/>
                <w:sz w:val="20"/>
                <w:szCs w:val="20"/>
              </w:rPr>
              <w:t>NE</w:t>
            </w:r>
          </w:p>
        </w:tc>
        <w:tc>
          <w:tcPr>
            <w:tcW w:w="898" w:type="pct"/>
            <w:tcBorders>
              <w:bottom w:val="nil"/>
            </w:tcBorders>
            <w:shd w:val="clear" w:color="auto" w:fill="FFFFFF" w:themeFill="background1"/>
          </w:tcPr>
          <w:p w14:paraId="4521FA2C" w14:textId="77777777" w:rsidR="00115106" w:rsidRPr="00E13D0E" w:rsidRDefault="00115106">
            <w:pPr>
              <w:keepNext/>
              <w:keepLines/>
              <w:jc w:val="center"/>
              <w:rPr>
                <w:rFonts w:ascii="Arial Narrow" w:hAnsi="Arial Narrow" w:cstheme="minorHAnsi"/>
                <w:sz w:val="20"/>
                <w:szCs w:val="20"/>
              </w:rPr>
            </w:pPr>
            <w:r w:rsidRPr="00E13D0E">
              <w:rPr>
                <w:rFonts w:ascii="Arial Narrow" w:hAnsi="Arial Narrow" w:cstheme="minorHAnsi"/>
                <w:sz w:val="20"/>
                <w:szCs w:val="20"/>
              </w:rPr>
              <w:t>NE</w:t>
            </w:r>
          </w:p>
        </w:tc>
      </w:tr>
      <w:tr w:rsidR="00115106" w:rsidRPr="00E13D0E" w14:paraId="47382610" w14:textId="77777777" w:rsidTr="009C3F1E">
        <w:tc>
          <w:tcPr>
            <w:tcW w:w="1411" w:type="pct"/>
            <w:tcBorders>
              <w:top w:val="nil"/>
              <w:bottom w:val="nil"/>
            </w:tcBorders>
          </w:tcPr>
          <w:p w14:paraId="384A3B6D" w14:textId="77777777" w:rsidR="00115106" w:rsidRPr="00E13D0E" w:rsidRDefault="00115106">
            <w:pPr>
              <w:keepNext/>
              <w:keepLines/>
              <w:rPr>
                <w:rFonts w:ascii="Arial Narrow" w:hAnsi="Arial Narrow" w:cstheme="minorHAnsi"/>
                <w:sz w:val="20"/>
                <w:szCs w:val="20"/>
              </w:rPr>
            </w:pPr>
            <w:r w:rsidRPr="00E13D0E">
              <w:rPr>
                <w:rFonts w:ascii="Arial Narrow" w:hAnsi="Arial Narrow" w:cstheme="minorHAnsi"/>
                <w:sz w:val="20"/>
                <w:szCs w:val="20"/>
              </w:rPr>
              <w:t>Median MFS (95%CI), months</w:t>
            </w:r>
          </w:p>
        </w:tc>
        <w:tc>
          <w:tcPr>
            <w:tcW w:w="897" w:type="pct"/>
            <w:tcBorders>
              <w:top w:val="nil"/>
              <w:bottom w:val="nil"/>
            </w:tcBorders>
            <w:shd w:val="clear" w:color="auto" w:fill="B8CCE4" w:themeFill="accent1" w:themeFillTint="66"/>
            <w:vAlign w:val="center"/>
          </w:tcPr>
          <w:p w14:paraId="12D6A27C" w14:textId="77777777" w:rsidR="00115106" w:rsidRPr="00E13D0E" w:rsidRDefault="00115106">
            <w:pPr>
              <w:keepNext/>
              <w:keepLines/>
              <w:jc w:val="center"/>
              <w:rPr>
                <w:rFonts w:ascii="Arial Narrow" w:hAnsi="Arial Narrow" w:cstheme="minorHAnsi"/>
                <w:sz w:val="20"/>
                <w:szCs w:val="20"/>
              </w:rPr>
            </w:pPr>
            <w:r w:rsidRPr="00E13D0E">
              <w:rPr>
                <w:rFonts w:ascii="Arial Narrow" w:hAnsi="Arial Narrow" w:cstheme="minorHAnsi"/>
                <w:sz w:val="20"/>
                <w:szCs w:val="20"/>
              </w:rPr>
              <w:t>NR (NR, NR)</w:t>
            </w:r>
          </w:p>
        </w:tc>
        <w:tc>
          <w:tcPr>
            <w:tcW w:w="897" w:type="pct"/>
            <w:tcBorders>
              <w:top w:val="nil"/>
              <w:bottom w:val="nil"/>
            </w:tcBorders>
            <w:shd w:val="clear" w:color="auto" w:fill="B8CCE4" w:themeFill="accent1" w:themeFillTint="66"/>
            <w:vAlign w:val="center"/>
          </w:tcPr>
          <w:p w14:paraId="4F243960" w14:textId="77777777" w:rsidR="00115106" w:rsidRPr="00E13D0E" w:rsidRDefault="00115106">
            <w:pPr>
              <w:keepNext/>
              <w:keepLines/>
              <w:jc w:val="center"/>
              <w:rPr>
                <w:rFonts w:ascii="Arial Narrow" w:hAnsi="Arial Narrow" w:cstheme="minorHAnsi"/>
                <w:sz w:val="20"/>
                <w:szCs w:val="20"/>
              </w:rPr>
            </w:pPr>
            <w:r w:rsidRPr="00E13D0E">
              <w:rPr>
                <w:rFonts w:ascii="Arial Narrow" w:hAnsi="Arial Narrow" w:cstheme="minorHAnsi"/>
                <w:sz w:val="20"/>
                <w:szCs w:val="20"/>
              </w:rPr>
              <w:t>NR (85.1, NR)</w:t>
            </w:r>
          </w:p>
        </w:tc>
        <w:tc>
          <w:tcPr>
            <w:tcW w:w="897" w:type="pct"/>
            <w:tcBorders>
              <w:top w:val="nil"/>
              <w:bottom w:val="nil"/>
            </w:tcBorders>
            <w:shd w:val="clear" w:color="auto" w:fill="FFFFFF" w:themeFill="background1"/>
          </w:tcPr>
          <w:p w14:paraId="3BB9F8E8" w14:textId="77777777" w:rsidR="00115106" w:rsidRPr="002E3B24" w:rsidRDefault="00115106">
            <w:pPr>
              <w:keepNext/>
              <w:keepLines/>
              <w:jc w:val="center"/>
              <w:rPr>
                <w:rFonts w:ascii="Arial Narrow" w:hAnsi="Arial Narrow" w:cstheme="minorHAnsi"/>
                <w:sz w:val="20"/>
                <w:szCs w:val="20"/>
              </w:rPr>
            </w:pPr>
            <w:r w:rsidRPr="002E3B24">
              <w:rPr>
                <w:rFonts w:ascii="Arial Narrow" w:hAnsi="Arial Narrow" w:cstheme="minorHAnsi"/>
                <w:sz w:val="20"/>
                <w:szCs w:val="20"/>
              </w:rPr>
              <w:t>NE</w:t>
            </w:r>
          </w:p>
        </w:tc>
        <w:tc>
          <w:tcPr>
            <w:tcW w:w="898" w:type="pct"/>
            <w:tcBorders>
              <w:top w:val="nil"/>
              <w:bottom w:val="nil"/>
            </w:tcBorders>
            <w:shd w:val="clear" w:color="auto" w:fill="FFFFFF" w:themeFill="background1"/>
          </w:tcPr>
          <w:p w14:paraId="688EBEBC" w14:textId="77777777" w:rsidR="00115106" w:rsidRPr="002E3B24" w:rsidRDefault="00115106">
            <w:pPr>
              <w:keepNext/>
              <w:keepLines/>
              <w:jc w:val="center"/>
              <w:rPr>
                <w:rFonts w:ascii="Arial Narrow" w:hAnsi="Arial Narrow" w:cstheme="minorHAnsi"/>
                <w:sz w:val="20"/>
                <w:szCs w:val="20"/>
              </w:rPr>
            </w:pPr>
            <w:r w:rsidRPr="002E3B24">
              <w:rPr>
                <w:rFonts w:ascii="Arial Narrow" w:hAnsi="Arial Narrow" w:cstheme="minorHAnsi"/>
                <w:sz w:val="20"/>
                <w:szCs w:val="20"/>
              </w:rPr>
              <w:t>NE</w:t>
            </w:r>
          </w:p>
        </w:tc>
      </w:tr>
      <w:tr w:rsidR="00115106" w:rsidRPr="00E13D0E" w14:paraId="36635D1B" w14:textId="77777777" w:rsidTr="009C3F1E">
        <w:tc>
          <w:tcPr>
            <w:tcW w:w="1411" w:type="pct"/>
            <w:tcBorders>
              <w:top w:val="nil"/>
              <w:bottom w:val="nil"/>
            </w:tcBorders>
          </w:tcPr>
          <w:p w14:paraId="5018FFA4" w14:textId="77777777" w:rsidR="00115106" w:rsidRPr="00E13D0E" w:rsidRDefault="00115106">
            <w:pPr>
              <w:keepNext/>
              <w:keepLines/>
              <w:rPr>
                <w:rFonts w:ascii="Arial Narrow" w:hAnsi="Arial Narrow" w:cstheme="minorHAnsi"/>
                <w:sz w:val="20"/>
                <w:szCs w:val="20"/>
              </w:rPr>
            </w:pPr>
            <w:r w:rsidRPr="00E13D0E">
              <w:rPr>
                <w:rFonts w:ascii="Arial Narrow" w:hAnsi="Arial Narrow" w:cstheme="minorHAnsi"/>
                <w:sz w:val="20"/>
                <w:szCs w:val="20"/>
              </w:rPr>
              <w:t>Median follow-up (95%CI), months</w:t>
            </w:r>
          </w:p>
        </w:tc>
        <w:tc>
          <w:tcPr>
            <w:tcW w:w="897" w:type="pct"/>
            <w:tcBorders>
              <w:top w:val="nil"/>
              <w:bottom w:val="nil"/>
            </w:tcBorders>
            <w:shd w:val="clear" w:color="auto" w:fill="B8CCE4" w:themeFill="accent1" w:themeFillTint="66"/>
            <w:vAlign w:val="center"/>
          </w:tcPr>
          <w:p w14:paraId="6A140986" w14:textId="77777777" w:rsidR="00115106" w:rsidRPr="00E13D0E" w:rsidRDefault="00115106">
            <w:pPr>
              <w:keepNext/>
              <w:keepLines/>
              <w:jc w:val="center"/>
              <w:rPr>
                <w:rFonts w:ascii="Arial Narrow" w:hAnsi="Arial Narrow" w:cstheme="minorHAnsi"/>
                <w:sz w:val="20"/>
                <w:szCs w:val="20"/>
              </w:rPr>
            </w:pPr>
            <w:r w:rsidRPr="00E13D0E">
              <w:rPr>
                <w:rFonts w:ascii="Arial Narrow" w:hAnsi="Arial Narrow" w:cstheme="minorHAnsi"/>
                <w:sz w:val="20"/>
                <w:szCs w:val="20"/>
              </w:rPr>
              <w:t>60.7 (60.6, 60.8)</w:t>
            </w:r>
          </w:p>
        </w:tc>
        <w:tc>
          <w:tcPr>
            <w:tcW w:w="897" w:type="pct"/>
            <w:tcBorders>
              <w:top w:val="nil"/>
              <w:bottom w:val="nil"/>
            </w:tcBorders>
            <w:shd w:val="clear" w:color="auto" w:fill="B8CCE4" w:themeFill="accent1" w:themeFillTint="66"/>
            <w:vAlign w:val="center"/>
          </w:tcPr>
          <w:p w14:paraId="1DBE3671" w14:textId="77777777" w:rsidR="00115106" w:rsidRPr="00E13D0E" w:rsidRDefault="00115106">
            <w:pPr>
              <w:keepNext/>
              <w:keepLines/>
              <w:jc w:val="center"/>
              <w:rPr>
                <w:rFonts w:ascii="Arial Narrow" w:hAnsi="Arial Narrow" w:cstheme="minorHAnsi"/>
                <w:sz w:val="20"/>
                <w:szCs w:val="20"/>
              </w:rPr>
            </w:pPr>
            <w:r w:rsidRPr="00E13D0E">
              <w:rPr>
                <w:rFonts w:ascii="Arial Narrow" w:hAnsi="Arial Narrow" w:cstheme="minorHAnsi"/>
                <w:sz w:val="20"/>
                <w:szCs w:val="20"/>
              </w:rPr>
              <w:t>60.6 (55.8, 60.7)</w:t>
            </w:r>
          </w:p>
        </w:tc>
        <w:tc>
          <w:tcPr>
            <w:tcW w:w="897" w:type="pct"/>
            <w:tcBorders>
              <w:top w:val="nil"/>
              <w:bottom w:val="nil"/>
            </w:tcBorders>
            <w:shd w:val="clear" w:color="auto" w:fill="FFFFFF" w:themeFill="background1"/>
          </w:tcPr>
          <w:p w14:paraId="253B61F2" w14:textId="77777777" w:rsidR="00115106" w:rsidRPr="002E3B24" w:rsidRDefault="00115106">
            <w:pPr>
              <w:keepNext/>
              <w:keepLines/>
              <w:jc w:val="center"/>
              <w:rPr>
                <w:rFonts w:ascii="Arial Narrow" w:hAnsi="Arial Narrow" w:cstheme="minorHAnsi"/>
                <w:sz w:val="20"/>
                <w:szCs w:val="20"/>
              </w:rPr>
            </w:pPr>
            <w:r w:rsidRPr="002E3B24">
              <w:rPr>
                <w:rFonts w:ascii="Arial Narrow" w:hAnsi="Arial Narrow" w:cstheme="minorHAnsi"/>
                <w:sz w:val="20"/>
                <w:szCs w:val="20"/>
              </w:rPr>
              <w:t>NE</w:t>
            </w:r>
          </w:p>
        </w:tc>
        <w:tc>
          <w:tcPr>
            <w:tcW w:w="898" w:type="pct"/>
            <w:tcBorders>
              <w:top w:val="nil"/>
              <w:bottom w:val="nil"/>
            </w:tcBorders>
            <w:shd w:val="clear" w:color="auto" w:fill="FFFFFF" w:themeFill="background1"/>
          </w:tcPr>
          <w:p w14:paraId="72295308" w14:textId="77777777" w:rsidR="00115106" w:rsidRPr="002E3B24" w:rsidRDefault="00115106">
            <w:pPr>
              <w:keepNext/>
              <w:keepLines/>
              <w:jc w:val="center"/>
              <w:rPr>
                <w:rFonts w:ascii="Arial Narrow" w:hAnsi="Arial Narrow" w:cstheme="minorHAnsi"/>
                <w:sz w:val="20"/>
                <w:szCs w:val="20"/>
              </w:rPr>
            </w:pPr>
            <w:r w:rsidRPr="002E3B24">
              <w:rPr>
                <w:rFonts w:ascii="Arial Narrow" w:hAnsi="Arial Narrow" w:cstheme="minorHAnsi"/>
                <w:sz w:val="20"/>
                <w:szCs w:val="20"/>
              </w:rPr>
              <w:t>NE</w:t>
            </w:r>
          </w:p>
        </w:tc>
      </w:tr>
      <w:tr w:rsidR="00115106" w:rsidRPr="00E13D0E" w14:paraId="58EDDE23" w14:textId="77777777" w:rsidTr="009C3F1E">
        <w:tc>
          <w:tcPr>
            <w:tcW w:w="1411" w:type="pct"/>
            <w:tcBorders>
              <w:top w:val="nil"/>
            </w:tcBorders>
          </w:tcPr>
          <w:p w14:paraId="1CF7B0C0" w14:textId="77777777" w:rsidR="00115106" w:rsidRPr="004506DD" w:rsidRDefault="00115106">
            <w:pPr>
              <w:keepNext/>
              <w:keepLines/>
              <w:rPr>
                <w:rFonts w:ascii="Arial Narrow" w:hAnsi="Arial Narrow" w:cstheme="minorHAnsi"/>
                <w:sz w:val="20"/>
                <w:szCs w:val="20"/>
                <w:lang w:val="it-IT"/>
              </w:rPr>
            </w:pPr>
            <w:r w:rsidRPr="004506DD">
              <w:rPr>
                <w:rFonts w:ascii="Arial Narrow" w:hAnsi="Arial Narrow" w:cstheme="minorHAnsi"/>
                <w:sz w:val="20"/>
                <w:szCs w:val="20"/>
                <w:lang w:val="it-IT"/>
              </w:rPr>
              <w:t>HR (95%CI) vs PBO+ADT</w:t>
            </w:r>
          </w:p>
        </w:tc>
        <w:tc>
          <w:tcPr>
            <w:tcW w:w="897" w:type="pct"/>
            <w:tcBorders>
              <w:top w:val="nil"/>
            </w:tcBorders>
            <w:shd w:val="clear" w:color="auto" w:fill="B8CCE4" w:themeFill="accent1" w:themeFillTint="66"/>
            <w:vAlign w:val="center"/>
          </w:tcPr>
          <w:p w14:paraId="6544645A" w14:textId="77777777" w:rsidR="00115106" w:rsidRPr="00E13D0E" w:rsidRDefault="00115106">
            <w:pPr>
              <w:keepNext/>
              <w:keepLines/>
              <w:jc w:val="center"/>
              <w:rPr>
                <w:rFonts w:ascii="Arial Narrow" w:hAnsi="Arial Narrow" w:cstheme="minorHAnsi"/>
                <w:b/>
                <w:sz w:val="20"/>
                <w:szCs w:val="20"/>
              </w:rPr>
            </w:pPr>
            <w:r w:rsidRPr="00E13D0E">
              <w:rPr>
                <w:rFonts w:ascii="Arial Narrow" w:hAnsi="Arial Narrow" w:cstheme="minorHAnsi"/>
                <w:b/>
                <w:sz w:val="20"/>
                <w:szCs w:val="20"/>
              </w:rPr>
              <w:t>0.42 (0.3, 0.61)</w:t>
            </w:r>
          </w:p>
        </w:tc>
        <w:tc>
          <w:tcPr>
            <w:tcW w:w="897" w:type="pct"/>
            <w:tcBorders>
              <w:top w:val="nil"/>
            </w:tcBorders>
            <w:shd w:val="clear" w:color="auto" w:fill="B8CCE4" w:themeFill="accent1" w:themeFillTint="66"/>
            <w:vAlign w:val="center"/>
          </w:tcPr>
          <w:p w14:paraId="0BCAD027" w14:textId="77777777" w:rsidR="00115106" w:rsidRPr="00E13D0E" w:rsidRDefault="00115106">
            <w:pPr>
              <w:keepNext/>
              <w:keepLines/>
              <w:jc w:val="center"/>
              <w:rPr>
                <w:rFonts w:ascii="Arial Narrow" w:hAnsi="Arial Narrow" w:cstheme="minorHAnsi"/>
                <w:sz w:val="20"/>
                <w:szCs w:val="20"/>
              </w:rPr>
            </w:pPr>
            <w:r w:rsidRPr="00E13D0E">
              <w:rPr>
                <w:rFonts w:ascii="Arial Narrow" w:hAnsi="Arial Narrow" w:cstheme="minorHAnsi"/>
                <w:sz w:val="20"/>
                <w:szCs w:val="20"/>
              </w:rPr>
              <w:t>-</w:t>
            </w:r>
          </w:p>
        </w:tc>
        <w:tc>
          <w:tcPr>
            <w:tcW w:w="897" w:type="pct"/>
            <w:tcBorders>
              <w:top w:val="nil"/>
            </w:tcBorders>
            <w:shd w:val="clear" w:color="auto" w:fill="FFFFFF" w:themeFill="background1"/>
          </w:tcPr>
          <w:p w14:paraId="7EA01A84" w14:textId="77777777" w:rsidR="00115106" w:rsidRPr="002E3B24" w:rsidRDefault="00115106">
            <w:pPr>
              <w:keepNext/>
              <w:keepLines/>
              <w:jc w:val="center"/>
              <w:rPr>
                <w:rFonts w:ascii="Arial Narrow" w:hAnsi="Arial Narrow" w:cstheme="minorHAnsi"/>
                <w:sz w:val="20"/>
                <w:szCs w:val="20"/>
              </w:rPr>
            </w:pPr>
            <w:r w:rsidRPr="002E3B24">
              <w:rPr>
                <w:rFonts w:ascii="Arial Narrow" w:hAnsi="Arial Narrow" w:cstheme="minorHAnsi"/>
                <w:sz w:val="20"/>
                <w:szCs w:val="20"/>
              </w:rPr>
              <w:t>NE</w:t>
            </w:r>
          </w:p>
        </w:tc>
        <w:tc>
          <w:tcPr>
            <w:tcW w:w="898" w:type="pct"/>
            <w:tcBorders>
              <w:top w:val="nil"/>
            </w:tcBorders>
            <w:shd w:val="clear" w:color="auto" w:fill="FFFFFF" w:themeFill="background1"/>
          </w:tcPr>
          <w:p w14:paraId="5F263C8D" w14:textId="77777777" w:rsidR="00115106" w:rsidRPr="002E3B24" w:rsidRDefault="00115106">
            <w:pPr>
              <w:keepNext/>
              <w:keepLines/>
              <w:jc w:val="center"/>
              <w:rPr>
                <w:rFonts w:ascii="Arial Narrow" w:hAnsi="Arial Narrow" w:cstheme="minorHAnsi"/>
                <w:sz w:val="20"/>
                <w:szCs w:val="20"/>
              </w:rPr>
            </w:pPr>
            <w:r w:rsidRPr="002E3B24">
              <w:rPr>
                <w:rFonts w:ascii="Arial Narrow" w:hAnsi="Arial Narrow" w:cstheme="minorHAnsi"/>
                <w:sz w:val="20"/>
                <w:szCs w:val="20"/>
              </w:rPr>
              <w:t>-</w:t>
            </w:r>
          </w:p>
        </w:tc>
      </w:tr>
      <w:tr w:rsidR="00115106" w:rsidRPr="00E13D0E" w14:paraId="36240EC3" w14:textId="77777777">
        <w:tc>
          <w:tcPr>
            <w:tcW w:w="5000" w:type="pct"/>
            <w:gridSpan w:val="5"/>
            <w:tcBorders>
              <w:bottom w:val="single" w:sz="4" w:space="0" w:color="auto"/>
            </w:tcBorders>
            <w:shd w:val="clear" w:color="auto" w:fill="FFFFFF" w:themeFill="background1"/>
            <w:vAlign w:val="center"/>
          </w:tcPr>
          <w:p w14:paraId="386FDAA7" w14:textId="77777777" w:rsidR="00115106" w:rsidRPr="002E3B24" w:rsidRDefault="00115106">
            <w:pPr>
              <w:keepNext/>
              <w:keepLines/>
              <w:jc w:val="left"/>
              <w:rPr>
                <w:rFonts w:ascii="Arial Narrow" w:hAnsi="Arial Narrow" w:cstheme="minorHAnsi"/>
                <w:b/>
                <w:sz w:val="20"/>
                <w:szCs w:val="20"/>
              </w:rPr>
            </w:pPr>
            <w:r w:rsidRPr="002E3B24">
              <w:rPr>
                <w:rFonts w:ascii="Arial Narrow" w:hAnsi="Arial Narrow" w:cstheme="minorHAnsi"/>
                <w:b/>
                <w:sz w:val="20"/>
                <w:szCs w:val="20"/>
              </w:rPr>
              <w:t>OS (ITT)</w:t>
            </w:r>
          </w:p>
        </w:tc>
      </w:tr>
      <w:tr w:rsidR="00115106" w:rsidRPr="00E13D0E" w14:paraId="6FDEEF37" w14:textId="77777777" w:rsidTr="009C3F1E">
        <w:trPr>
          <w:trHeight w:val="53"/>
        </w:trPr>
        <w:tc>
          <w:tcPr>
            <w:tcW w:w="1411" w:type="pct"/>
            <w:tcBorders>
              <w:bottom w:val="nil"/>
            </w:tcBorders>
          </w:tcPr>
          <w:p w14:paraId="20571D5E" w14:textId="77777777" w:rsidR="00115106" w:rsidRPr="00E13D0E" w:rsidRDefault="00115106">
            <w:pPr>
              <w:keepNext/>
              <w:keepLines/>
              <w:rPr>
                <w:rFonts w:ascii="Arial Narrow" w:hAnsi="Arial Narrow" w:cstheme="minorHAnsi"/>
                <w:sz w:val="20"/>
                <w:szCs w:val="20"/>
              </w:rPr>
            </w:pPr>
            <w:r w:rsidRPr="00E13D0E">
              <w:rPr>
                <w:rFonts w:ascii="Arial Narrow" w:hAnsi="Arial Narrow" w:cstheme="minorHAnsi"/>
                <w:sz w:val="20"/>
                <w:szCs w:val="20"/>
              </w:rPr>
              <w:t>Dead, n (%)</w:t>
            </w:r>
          </w:p>
        </w:tc>
        <w:tc>
          <w:tcPr>
            <w:tcW w:w="897" w:type="pct"/>
            <w:tcBorders>
              <w:bottom w:val="nil"/>
            </w:tcBorders>
            <w:shd w:val="clear" w:color="auto" w:fill="B8CCE4" w:themeFill="accent1" w:themeFillTint="66"/>
            <w:vAlign w:val="center"/>
          </w:tcPr>
          <w:p w14:paraId="490E6069" w14:textId="77777777" w:rsidR="00115106" w:rsidRPr="00E13D0E" w:rsidRDefault="00115106">
            <w:pPr>
              <w:keepNext/>
              <w:keepLines/>
              <w:jc w:val="center"/>
              <w:rPr>
                <w:rFonts w:ascii="Arial Narrow" w:hAnsi="Arial Narrow" w:cstheme="minorHAnsi"/>
                <w:sz w:val="20"/>
                <w:szCs w:val="20"/>
              </w:rPr>
            </w:pPr>
            <w:r w:rsidRPr="00E13D0E">
              <w:rPr>
                <w:rFonts w:ascii="Arial Narrow" w:hAnsi="Arial Narrow" w:cstheme="minorHAnsi"/>
                <w:sz w:val="20"/>
                <w:szCs w:val="20"/>
              </w:rPr>
              <w:t>33 (9.3)</w:t>
            </w:r>
          </w:p>
        </w:tc>
        <w:tc>
          <w:tcPr>
            <w:tcW w:w="897" w:type="pct"/>
            <w:tcBorders>
              <w:bottom w:val="nil"/>
            </w:tcBorders>
            <w:shd w:val="clear" w:color="auto" w:fill="B8CCE4" w:themeFill="accent1" w:themeFillTint="66"/>
            <w:vAlign w:val="center"/>
          </w:tcPr>
          <w:p w14:paraId="47957E00" w14:textId="77777777" w:rsidR="00115106" w:rsidRPr="00E13D0E" w:rsidRDefault="00115106">
            <w:pPr>
              <w:keepNext/>
              <w:keepLines/>
              <w:jc w:val="center"/>
              <w:rPr>
                <w:rFonts w:ascii="Arial Narrow" w:hAnsi="Arial Narrow" w:cstheme="minorHAnsi"/>
                <w:sz w:val="20"/>
                <w:szCs w:val="20"/>
              </w:rPr>
            </w:pPr>
            <w:r w:rsidRPr="00E13D0E">
              <w:rPr>
                <w:rFonts w:ascii="Arial Narrow" w:hAnsi="Arial Narrow" w:cstheme="minorHAnsi"/>
                <w:sz w:val="20"/>
                <w:szCs w:val="20"/>
              </w:rPr>
              <w:t>55 (15.4)</w:t>
            </w:r>
          </w:p>
        </w:tc>
        <w:tc>
          <w:tcPr>
            <w:tcW w:w="897" w:type="pct"/>
            <w:tcBorders>
              <w:bottom w:val="nil"/>
            </w:tcBorders>
            <w:shd w:val="clear" w:color="auto" w:fill="FFFFFF" w:themeFill="background1"/>
            <w:vAlign w:val="center"/>
          </w:tcPr>
          <w:p w14:paraId="4D0FA861" w14:textId="77777777" w:rsidR="00115106" w:rsidRPr="002E3B24" w:rsidRDefault="00115106">
            <w:pPr>
              <w:keepNext/>
              <w:keepLines/>
              <w:jc w:val="center"/>
              <w:rPr>
                <w:rFonts w:ascii="Arial Narrow" w:hAnsi="Arial Narrow" w:cstheme="minorHAnsi"/>
                <w:sz w:val="20"/>
                <w:szCs w:val="20"/>
              </w:rPr>
            </w:pPr>
            <w:r w:rsidRPr="002E3B24">
              <w:rPr>
                <w:rFonts w:ascii="Arial Narrow" w:hAnsi="Arial Narrow" w:cstheme="minorHAnsi"/>
                <w:sz w:val="20"/>
                <w:szCs w:val="20"/>
              </w:rPr>
              <w:t>73 (20.6)</w:t>
            </w:r>
          </w:p>
        </w:tc>
        <w:tc>
          <w:tcPr>
            <w:tcW w:w="898" w:type="pct"/>
            <w:tcBorders>
              <w:bottom w:val="nil"/>
            </w:tcBorders>
            <w:shd w:val="clear" w:color="auto" w:fill="FFFFFF" w:themeFill="background1"/>
            <w:vAlign w:val="center"/>
          </w:tcPr>
          <w:p w14:paraId="6CBB7E08" w14:textId="77777777" w:rsidR="00115106" w:rsidRPr="002E3B24" w:rsidRDefault="00115106">
            <w:pPr>
              <w:keepNext/>
              <w:keepLines/>
              <w:jc w:val="center"/>
              <w:rPr>
                <w:rFonts w:ascii="Arial Narrow" w:hAnsi="Arial Narrow" w:cstheme="minorHAnsi"/>
                <w:sz w:val="20"/>
                <w:szCs w:val="20"/>
              </w:rPr>
            </w:pPr>
            <w:r w:rsidRPr="002E3B24">
              <w:rPr>
                <w:rFonts w:ascii="Arial Narrow" w:hAnsi="Arial Narrow" w:cstheme="minorHAnsi"/>
                <w:sz w:val="20"/>
                <w:szCs w:val="20"/>
              </w:rPr>
              <w:t>111 (31.0)</w:t>
            </w:r>
          </w:p>
        </w:tc>
      </w:tr>
      <w:tr w:rsidR="00115106" w:rsidRPr="00E13D0E" w14:paraId="56E021DE" w14:textId="77777777" w:rsidTr="009C3F1E">
        <w:tc>
          <w:tcPr>
            <w:tcW w:w="1411" w:type="pct"/>
            <w:tcBorders>
              <w:top w:val="nil"/>
              <w:bottom w:val="nil"/>
            </w:tcBorders>
          </w:tcPr>
          <w:p w14:paraId="568C09FD" w14:textId="77777777" w:rsidR="00115106" w:rsidRPr="00E13D0E" w:rsidRDefault="00115106">
            <w:pPr>
              <w:keepNext/>
              <w:keepLines/>
              <w:rPr>
                <w:rFonts w:ascii="Arial Narrow" w:hAnsi="Arial Narrow" w:cstheme="minorHAnsi"/>
                <w:sz w:val="20"/>
                <w:szCs w:val="20"/>
              </w:rPr>
            </w:pPr>
            <w:r w:rsidRPr="00E13D0E">
              <w:rPr>
                <w:rFonts w:ascii="Arial Narrow" w:hAnsi="Arial Narrow" w:cstheme="minorHAnsi"/>
                <w:sz w:val="20"/>
                <w:szCs w:val="20"/>
              </w:rPr>
              <w:t>Median OS (95%CI), months</w:t>
            </w:r>
          </w:p>
        </w:tc>
        <w:tc>
          <w:tcPr>
            <w:tcW w:w="897" w:type="pct"/>
            <w:tcBorders>
              <w:top w:val="nil"/>
              <w:bottom w:val="nil"/>
            </w:tcBorders>
            <w:shd w:val="clear" w:color="auto" w:fill="B8CCE4" w:themeFill="accent1" w:themeFillTint="66"/>
            <w:vAlign w:val="center"/>
          </w:tcPr>
          <w:p w14:paraId="5568163C" w14:textId="77777777" w:rsidR="00115106" w:rsidRPr="00E13D0E" w:rsidRDefault="00115106">
            <w:pPr>
              <w:keepNext/>
              <w:keepLines/>
              <w:jc w:val="center"/>
              <w:rPr>
                <w:rFonts w:ascii="Arial Narrow" w:hAnsi="Arial Narrow" w:cstheme="minorHAnsi"/>
                <w:sz w:val="20"/>
                <w:szCs w:val="20"/>
              </w:rPr>
            </w:pPr>
            <w:r w:rsidRPr="00E13D0E">
              <w:rPr>
                <w:rFonts w:ascii="Arial Narrow" w:hAnsi="Arial Narrow" w:cstheme="minorHAnsi"/>
                <w:sz w:val="20"/>
                <w:szCs w:val="20"/>
              </w:rPr>
              <w:t>NR (NR, NR)</w:t>
            </w:r>
          </w:p>
        </w:tc>
        <w:tc>
          <w:tcPr>
            <w:tcW w:w="897" w:type="pct"/>
            <w:tcBorders>
              <w:top w:val="nil"/>
              <w:bottom w:val="nil"/>
            </w:tcBorders>
            <w:shd w:val="clear" w:color="auto" w:fill="B8CCE4" w:themeFill="accent1" w:themeFillTint="66"/>
            <w:vAlign w:val="center"/>
          </w:tcPr>
          <w:p w14:paraId="1529E825" w14:textId="77777777" w:rsidR="00115106" w:rsidRPr="00E13D0E" w:rsidRDefault="00115106">
            <w:pPr>
              <w:keepNext/>
              <w:keepLines/>
              <w:jc w:val="center"/>
              <w:rPr>
                <w:rFonts w:ascii="Arial Narrow" w:hAnsi="Arial Narrow" w:cstheme="minorHAnsi"/>
                <w:sz w:val="20"/>
                <w:szCs w:val="20"/>
              </w:rPr>
            </w:pPr>
            <w:r w:rsidRPr="00E13D0E">
              <w:rPr>
                <w:rFonts w:ascii="Arial Narrow" w:hAnsi="Arial Narrow" w:cstheme="minorHAnsi"/>
                <w:sz w:val="20"/>
                <w:szCs w:val="20"/>
              </w:rPr>
              <w:t>NR (NR, NR)</w:t>
            </w:r>
          </w:p>
        </w:tc>
        <w:tc>
          <w:tcPr>
            <w:tcW w:w="897" w:type="pct"/>
            <w:tcBorders>
              <w:top w:val="nil"/>
              <w:bottom w:val="nil"/>
            </w:tcBorders>
            <w:shd w:val="clear" w:color="auto" w:fill="FFFFFF" w:themeFill="background1"/>
            <w:vAlign w:val="center"/>
          </w:tcPr>
          <w:p w14:paraId="03BB9FF2" w14:textId="77777777" w:rsidR="00115106" w:rsidRPr="002E3B24" w:rsidRDefault="00115106">
            <w:pPr>
              <w:keepNext/>
              <w:keepLines/>
              <w:jc w:val="center"/>
              <w:rPr>
                <w:rFonts w:ascii="Arial Narrow" w:hAnsi="Arial Narrow" w:cstheme="minorHAnsi"/>
                <w:sz w:val="20"/>
                <w:szCs w:val="20"/>
              </w:rPr>
            </w:pPr>
            <w:r w:rsidRPr="002E3B24">
              <w:rPr>
                <w:rFonts w:ascii="Arial Narrow" w:hAnsi="Arial Narrow" w:cstheme="minorHAnsi"/>
                <w:sz w:val="20"/>
                <w:szCs w:val="20"/>
              </w:rPr>
              <w:t>NR (NR, NR)</w:t>
            </w:r>
          </w:p>
        </w:tc>
        <w:tc>
          <w:tcPr>
            <w:tcW w:w="898" w:type="pct"/>
            <w:tcBorders>
              <w:top w:val="nil"/>
              <w:bottom w:val="nil"/>
            </w:tcBorders>
            <w:shd w:val="clear" w:color="auto" w:fill="FFFFFF" w:themeFill="background1"/>
            <w:vAlign w:val="center"/>
          </w:tcPr>
          <w:p w14:paraId="4FF3CBD9" w14:textId="77777777" w:rsidR="00115106" w:rsidRPr="002E3B24" w:rsidRDefault="00115106">
            <w:pPr>
              <w:keepNext/>
              <w:keepLines/>
              <w:jc w:val="center"/>
              <w:rPr>
                <w:rFonts w:ascii="Arial Narrow" w:hAnsi="Arial Narrow" w:cstheme="minorHAnsi"/>
                <w:sz w:val="20"/>
                <w:szCs w:val="20"/>
              </w:rPr>
            </w:pPr>
            <w:r w:rsidRPr="002E3B24">
              <w:rPr>
                <w:rFonts w:ascii="Arial Narrow" w:hAnsi="Arial Narrow" w:cstheme="minorHAnsi"/>
                <w:sz w:val="20"/>
                <w:szCs w:val="20"/>
              </w:rPr>
              <w:t>117.5 (109.8, NR)</w:t>
            </w:r>
          </w:p>
        </w:tc>
      </w:tr>
      <w:tr w:rsidR="00115106" w:rsidRPr="00E13D0E" w14:paraId="2A0406E5" w14:textId="77777777" w:rsidTr="009C3F1E">
        <w:tc>
          <w:tcPr>
            <w:tcW w:w="1411" w:type="pct"/>
            <w:tcBorders>
              <w:top w:val="nil"/>
              <w:bottom w:val="nil"/>
            </w:tcBorders>
          </w:tcPr>
          <w:p w14:paraId="6F8019E9" w14:textId="77777777" w:rsidR="00115106" w:rsidRPr="00E13D0E" w:rsidRDefault="00115106">
            <w:pPr>
              <w:keepNext/>
              <w:keepLines/>
              <w:rPr>
                <w:rFonts w:ascii="Arial Narrow" w:hAnsi="Arial Narrow" w:cstheme="minorHAnsi"/>
                <w:sz w:val="20"/>
                <w:szCs w:val="20"/>
              </w:rPr>
            </w:pPr>
            <w:r w:rsidRPr="00E13D0E">
              <w:rPr>
                <w:rFonts w:ascii="Arial Narrow" w:hAnsi="Arial Narrow" w:cstheme="minorHAnsi"/>
                <w:sz w:val="20"/>
                <w:szCs w:val="20"/>
              </w:rPr>
              <w:t>Median follow-up (95%CI), months</w:t>
            </w:r>
          </w:p>
        </w:tc>
        <w:tc>
          <w:tcPr>
            <w:tcW w:w="897" w:type="pct"/>
            <w:tcBorders>
              <w:top w:val="nil"/>
              <w:bottom w:val="nil"/>
            </w:tcBorders>
            <w:shd w:val="clear" w:color="auto" w:fill="B8CCE4" w:themeFill="accent1" w:themeFillTint="66"/>
            <w:vAlign w:val="center"/>
          </w:tcPr>
          <w:p w14:paraId="206EFECD" w14:textId="77777777" w:rsidR="00115106" w:rsidRPr="00E13D0E" w:rsidRDefault="00115106">
            <w:pPr>
              <w:keepNext/>
              <w:keepLines/>
              <w:jc w:val="center"/>
              <w:rPr>
                <w:rFonts w:ascii="Arial Narrow" w:hAnsi="Arial Narrow" w:cstheme="minorHAnsi"/>
                <w:sz w:val="20"/>
                <w:szCs w:val="20"/>
              </w:rPr>
            </w:pPr>
            <w:r w:rsidRPr="00E13D0E">
              <w:rPr>
                <w:rFonts w:ascii="Arial Narrow" w:hAnsi="Arial Narrow" w:cstheme="minorHAnsi"/>
                <w:sz w:val="20"/>
                <w:szCs w:val="20"/>
              </w:rPr>
              <w:t>65.0 (63.5, 66.3)</w:t>
            </w:r>
          </w:p>
        </w:tc>
        <w:tc>
          <w:tcPr>
            <w:tcW w:w="897" w:type="pct"/>
            <w:tcBorders>
              <w:top w:val="nil"/>
              <w:bottom w:val="nil"/>
            </w:tcBorders>
            <w:shd w:val="clear" w:color="auto" w:fill="B8CCE4" w:themeFill="accent1" w:themeFillTint="66"/>
            <w:vAlign w:val="center"/>
          </w:tcPr>
          <w:p w14:paraId="5D31BB63" w14:textId="77777777" w:rsidR="00115106" w:rsidRPr="00E13D0E" w:rsidRDefault="00115106">
            <w:pPr>
              <w:keepNext/>
              <w:keepLines/>
              <w:jc w:val="center"/>
              <w:rPr>
                <w:rFonts w:ascii="Arial Narrow" w:hAnsi="Arial Narrow" w:cstheme="minorHAnsi"/>
                <w:sz w:val="20"/>
                <w:szCs w:val="20"/>
              </w:rPr>
            </w:pPr>
            <w:r w:rsidRPr="00E13D0E">
              <w:rPr>
                <w:rFonts w:ascii="Arial Narrow" w:hAnsi="Arial Narrow" w:cstheme="minorHAnsi"/>
                <w:sz w:val="20"/>
                <w:szCs w:val="20"/>
              </w:rPr>
              <w:t>66.2 (63.5, 67)</w:t>
            </w:r>
          </w:p>
        </w:tc>
        <w:tc>
          <w:tcPr>
            <w:tcW w:w="897" w:type="pct"/>
            <w:tcBorders>
              <w:top w:val="nil"/>
              <w:bottom w:val="nil"/>
            </w:tcBorders>
            <w:shd w:val="clear" w:color="auto" w:fill="FFFFFF" w:themeFill="background1"/>
            <w:vAlign w:val="center"/>
          </w:tcPr>
          <w:p w14:paraId="57EEB8A7" w14:textId="77777777" w:rsidR="00115106" w:rsidRPr="002E3B24" w:rsidRDefault="00115106">
            <w:pPr>
              <w:keepNext/>
              <w:keepLines/>
              <w:jc w:val="center"/>
              <w:rPr>
                <w:rFonts w:ascii="Arial Narrow" w:hAnsi="Arial Narrow" w:cstheme="minorHAnsi"/>
                <w:sz w:val="20"/>
                <w:szCs w:val="20"/>
              </w:rPr>
            </w:pPr>
            <w:r w:rsidRPr="002E3B24">
              <w:rPr>
                <w:rFonts w:ascii="Arial Narrow" w:hAnsi="Arial Narrow" w:cstheme="minorHAnsi"/>
                <w:sz w:val="20"/>
                <w:szCs w:val="20"/>
              </w:rPr>
              <w:t>94.2 (93.2, 96.6)</w:t>
            </w:r>
          </w:p>
        </w:tc>
        <w:tc>
          <w:tcPr>
            <w:tcW w:w="898" w:type="pct"/>
            <w:tcBorders>
              <w:top w:val="nil"/>
              <w:bottom w:val="nil"/>
            </w:tcBorders>
            <w:shd w:val="clear" w:color="auto" w:fill="FFFFFF" w:themeFill="background1"/>
            <w:vAlign w:val="center"/>
          </w:tcPr>
          <w:p w14:paraId="7C2EC9E3" w14:textId="77777777" w:rsidR="00115106" w:rsidRPr="002E3B24" w:rsidRDefault="00115106">
            <w:pPr>
              <w:keepNext/>
              <w:keepLines/>
              <w:jc w:val="center"/>
              <w:rPr>
                <w:rFonts w:ascii="Arial Narrow" w:hAnsi="Arial Narrow" w:cstheme="minorHAnsi"/>
                <w:sz w:val="20"/>
                <w:szCs w:val="20"/>
              </w:rPr>
            </w:pPr>
            <w:r w:rsidRPr="002E3B24">
              <w:rPr>
                <w:rFonts w:ascii="Arial Narrow" w:hAnsi="Arial Narrow" w:cstheme="minorHAnsi"/>
                <w:sz w:val="20"/>
                <w:szCs w:val="20"/>
              </w:rPr>
              <w:t>94.0 (92.8, 97.0)</w:t>
            </w:r>
          </w:p>
        </w:tc>
      </w:tr>
      <w:tr w:rsidR="00115106" w:rsidRPr="00E13D0E" w14:paraId="1395B458" w14:textId="77777777" w:rsidTr="009C3F1E">
        <w:tc>
          <w:tcPr>
            <w:tcW w:w="1411" w:type="pct"/>
            <w:tcBorders>
              <w:top w:val="nil"/>
            </w:tcBorders>
          </w:tcPr>
          <w:p w14:paraId="77895BBA" w14:textId="5D8306AE" w:rsidR="00115106" w:rsidRPr="004506DD" w:rsidRDefault="00115106">
            <w:pPr>
              <w:keepNext/>
              <w:keepLines/>
              <w:rPr>
                <w:rFonts w:ascii="Arial Narrow" w:hAnsi="Arial Narrow" w:cstheme="minorHAnsi"/>
                <w:sz w:val="20"/>
                <w:szCs w:val="20"/>
                <w:lang w:val="it-IT"/>
              </w:rPr>
            </w:pPr>
            <w:r w:rsidRPr="004506DD">
              <w:rPr>
                <w:rFonts w:ascii="Arial Narrow" w:hAnsi="Arial Narrow" w:cstheme="minorHAnsi"/>
                <w:sz w:val="20"/>
                <w:szCs w:val="20"/>
                <w:lang w:val="it-IT"/>
              </w:rPr>
              <w:t>HR (95%CI) vs PBO+ADT</w:t>
            </w:r>
          </w:p>
        </w:tc>
        <w:tc>
          <w:tcPr>
            <w:tcW w:w="897" w:type="pct"/>
            <w:tcBorders>
              <w:top w:val="nil"/>
            </w:tcBorders>
            <w:shd w:val="clear" w:color="auto" w:fill="B8CCE4" w:themeFill="accent1" w:themeFillTint="66"/>
            <w:vAlign w:val="center"/>
          </w:tcPr>
          <w:p w14:paraId="6B90D4EC" w14:textId="2F0CC5F3" w:rsidR="00115106" w:rsidRPr="00E13D0E" w:rsidRDefault="00115106">
            <w:pPr>
              <w:keepNext/>
              <w:keepLines/>
              <w:jc w:val="center"/>
              <w:rPr>
                <w:rFonts w:ascii="Arial Narrow" w:hAnsi="Arial Narrow" w:cstheme="minorHAnsi"/>
                <w:b/>
                <w:bCs/>
                <w:sz w:val="20"/>
                <w:szCs w:val="20"/>
              </w:rPr>
            </w:pPr>
            <w:r w:rsidRPr="00E13D0E">
              <w:rPr>
                <w:rFonts w:ascii="Arial Narrow" w:hAnsi="Arial Narrow" w:cstheme="minorHAnsi"/>
                <w:b/>
                <w:bCs/>
                <w:sz w:val="20"/>
                <w:szCs w:val="20"/>
              </w:rPr>
              <w:t>0.59 (0.38, 0.91)</w:t>
            </w:r>
          </w:p>
        </w:tc>
        <w:tc>
          <w:tcPr>
            <w:tcW w:w="897" w:type="pct"/>
            <w:tcBorders>
              <w:top w:val="nil"/>
            </w:tcBorders>
            <w:shd w:val="clear" w:color="auto" w:fill="B8CCE4" w:themeFill="accent1" w:themeFillTint="66"/>
            <w:vAlign w:val="center"/>
          </w:tcPr>
          <w:p w14:paraId="2E45405F" w14:textId="77777777" w:rsidR="00115106" w:rsidRPr="00E13D0E" w:rsidRDefault="00115106">
            <w:pPr>
              <w:keepNext/>
              <w:keepLines/>
              <w:jc w:val="center"/>
              <w:rPr>
                <w:rFonts w:ascii="Arial Narrow" w:hAnsi="Arial Narrow" w:cstheme="minorHAnsi"/>
                <w:sz w:val="20"/>
                <w:szCs w:val="20"/>
              </w:rPr>
            </w:pPr>
            <w:r w:rsidRPr="00E13D0E">
              <w:rPr>
                <w:rFonts w:ascii="Arial Narrow" w:hAnsi="Arial Narrow" w:cstheme="minorHAnsi"/>
                <w:sz w:val="20"/>
                <w:szCs w:val="20"/>
              </w:rPr>
              <w:t>-</w:t>
            </w:r>
          </w:p>
        </w:tc>
        <w:tc>
          <w:tcPr>
            <w:tcW w:w="897" w:type="pct"/>
            <w:tcBorders>
              <w:top w:val="nil"/>
            </w:tcBorders>
            <w:shd w:val="clear" w:color="auto" w:fill="FFFFFF" w:themeFill="background1"/>
            <w:vAlign w:val="center"/>
          </w:tcPr>
          <w:p w14:paraId="31C33FE0" w14:textId="77777777" w:rsidR="00115106" w:rsidRPr="002E3B24" w:rsidRDefault="00115106">
            <w:pPr>
              <w:keepNext/>
              <w:keepLines/>
              <w:jc w:val="center"/>
              <w:rPr>
                <w:rFonts w:ascii="Arial Narrow" w:hAnsi="Arial Narrow" w:cstheme="minorHAnsi"/>
                <w:sz w:val="20"/>
                <w:szCs w:val="20"/>
              </w:rPr>
            </w:pPr>
            <w:r w:rsidRPr="002E3B24">
              <w:rPr>
                <w:rFonts w:ascii="Arial Narrow" w:hAnsi="Arial Narrow" w:cstheme="minorHAnsi"/>
                <w:b/>
                <w:bCs/>
                <w:sz w:val="20"/>
                <w:szCs w:val="20"/>
              </w:rPr>
              <w:t>0.60 (0.44, 0.80)</w:t>
            </w:r>
          </w:p>
        </w:tc>
        <w:tc>
          <w:tcPr>
            <w:tcW w:w="898" w:type="pct"/>
            <w:tcBorders>
              <w:top w:val="nil"/>
            </w:tcBorders>
            <w:shd w:val="clear" w:color="auto" w:fill="FFFFFF" w:themeFill="background1"/>
            <w:vAlign w:val="center"/>
          </w:tcPr>
          <w:p w14:paraId="2A76332B" w14:textId="77777777" w:rsidR="00115106" w:rsidRPr="002E3B24" w:rsidRDefault="00115106">
            <w:pPr>
              <w:keepNext/>
              <w:keepLines/>
              <w:jc w:val="center"/>
              <w:rPr>
                <w:rFonts w:ascii="Arial Narrow" w:hAnsi="Arial Narrow" w:cstheme="minorHAnsi"/>
                <w:sz w:val="20"/>
                <w:szCs w:val="20"/>
              </w:rPr>
            </w:pPr>
            <w:r w:rsidRPr="002E3B24">
              <w:rPr>
                <w:rFonts w:ascii="Arial Narrow" w:hAnsi="Arial Narrow" w:cstheme="minorHAnsi"/>
                <w:sz w:val="20"/>
                <w:szCs w:val="20"/>
              </w:rPr>
              <w:t>-</w:t>
            </w:r>
          </w:p>
        </w:tc>
      </w:tr>
    </w:tbl>
    <w:p w14:paraId="71343E86" w14:textId="691A5844" w:rsidR="00115106" w:rsidRPr="00066CD6" w:rsidRDefault="00115106" w:rsidP="00346C03">
      <w:pPr>
        <w:rPr>
          <w:rFonts w:ascii="Arial Narrow" w:hAnsi="Arial Narrow"/>
          <w:sz w:val="18"/>
          <w:szCs w:val="18"/>
        </w:rPr>
      </w:pPr>
      <w:r w:rsidRPr="00574B2D">
        <w:rPr>
          <w:rStyle w:val="CommentReference"/>
          <w:b w:val="0"/>
          <w:sz w:val="18"/>
          <w:szCs w:val="18"/>
          <w:shd w:val="clear" w:color="auto" w:fill="B8CCE4" w:themeFill="accent1" w:themeFillTint="66"/>
        </w:rPr>
        <w:t xml:space="preserve">Blue </w:t>
      </w:r>
      <w:r w:rsidRPr="00574B2D">
        <w:rPr>
          <w:rStyle w:val="CommentReference"/>
          <w:b w:val="0"/>
          <w:sz w:val="18"/>
          <w:szCs w:val="18"/>
        </w:rPr>
        <w:t xml:space="preserve">shading indicates data previously seen by the PBAC. </w:t>
      </w:r>
      <w:r w:rsidRPr="00BF06FC">
        <w:rPr>
          <w:rFonts w:ascii="Arial Narrow" w:hAnsi="Arial Narrow"/>
          <w:b/>
          <w:sz w:val="18"/>
          <w:szCs w:val="18"/>
        </w:rPr>
        <w:t>Bold</w:t>
      </w:r>
      <w:r w:rsidRPr="00BF06FC">
        <w:rPr>
          <w:rFonts w:ascii="Arial Narrow" w:hAnsi="Arial Narrow"/>
          <w:sz w:val="18"/>
          <w:szCs w:val="18"/>
        </w:rPr>
        <w:t xml:space="preserve"> text indicates statistical significance </w:t>
      </w:r>
      <w:r w:rsidRPr="00FB70FE">
        <w:rPr>
          <w:rFonts w:ascii="Arial Narrow" w:hAnsi="Arial Narrow"/>
          <w:sz w:val="18"/>
          <w:szCs w:val="18"/>
        </w:rPr>
        <w:t>at p&lt;0.05 level</w:t>
      </w:r>
      <w:r>
        <w:rPr>
          <w:rFonts w:ascii="Arial Narrow" w:hAnsi="Arial Narrow"/>
          <w:sz w:val="18"/>
          <w:szCs w:val="18"/>
        </w:rPr>
        <w:t>.</w:t>
      </w:r>
    </w:p>
    <w:p w14:paraId="7C4FA179" w14:textId="77777777" w:rsidR="00115106" w:rsidRDefault="00115106" w:rsidP="00346C03">
      <w:pPr>
        <w:keepNext/>
        <w:keepLines/>
        <w:rPr>
          <w:rFonts w:ascii="Arial Narrow" w:hAnsi="Arial Narrow"/>
          <w:sz w:val="18"/>
          <w:szCs w:val="18"/>
        </w:rPr>
      </w:pPr>
      <w:r>
        <w:rPr>
          <w:rFonts w:ascii="Arial Narrow" w:hAnsi="Arial Narrow"/>
          <w:sz w:val="18"/>
          <w:szCs w:val="18"/>
        </w:rPr>
        <w:t>Source: Table 2.6.2, p81 and Table 2.6.6, p88 of the resubmission and Table 11, pp54-55 of EMBARK CSR (DCO: 27 May 2025).</w:t>
      </w:r>
    </w:p>
    <w:p w14:paraId="15F29678" w14:textId="79A6982D" w:rsidR="00115106" w:rsidRDefault="00115106" w:rsidP="00346C03">
      <w:pPr>
        <w:keepNext/>
        <w:keepLines/>
        <w:tabs>
          <w:tab w:val="left" w:pos="142"/>
        </w:tabs>
        <w:rPr>
          <w:rFonts w:ascii="Arial Narrow" w:hAnsi="Arial Narrow"/>
          <w:sz w:val="18"/>
          <w:szCs w:val="18"/>
        </w:rPr>
      </w:pPr>
      <w:r w:rsidRPr="009D71CD">
        <w:rPr>
          <w:rFonts w:ascii="Arial Narrow" w:hAnsi="Arial Narrow"/>
          <w:sz w:val="18"/>
          <w:szCs w:val="18"/>
        </w:rPr>
        <w:t xml:space="preserve">ADT=androgen deprivation therapy; CI=confidence intervals; ENZA=enzalutamide; </w:t>
      </w:r>
      <w:r>
        <w:rPr>
          <w:rFonts w:ascii="Arial Narrow" w:hAnsi="Arial Narrow"/>
          <w:sz w:val="18"/>
          <w:szCs w:val="18"/>
        </w:rPr>
        <w:t xml:space="preserve">DCO=data cut-off; </w:t>
      </w:r>
      <w:r w:rsidRPr="009D71CD">
        <w:rPr>
          <w:rFonts w:ascii="Arial Narrow" w:hAnsi="Arial Narrow"/>
          <w:sz w:val="18"/>
          <w:szCs w:val="18"/>
        </w:rPr>
        <w:t xml:space="preserve">HR=hazard ratio; ITT=intention-to-treat; MFS=metastasis-free survival; </w:t>
      </w:r>
      <w:r>
        <w:rPr>
          <w:rFonts w:ascii="Arial Narrow" w:hAnsi="Arial Narrow"/>
          <w:sz w:val="18"/>
          <w:szCs w:val="18"/>
        </w:rPr>
        <w:t xml:space="preserve">NE=not estimated; </w:t>
      </w:r>
      <w:r w:rsidRPr="009D71CD">
        <w:rPr>
          <w:rFonts w:ascii="Arial Narrow" w:hAnsi="Arial Narrow"/>
          <w:sz w:val="18"/>
          <w:szCs w:val="18"/>
        </w:rPr>
        <w:t>NR=not reached; OS=overall survival; PBO=placebo</w:t>
      </w:r>
      <w:r w:rsidR="004373FF">
        <w:rPr>
          <w:rFonts w:ascii="Arial Narrow" w:hAnsi="Arial Narrow"/>
          <w:sz w:val="18"/>
          <w:szCs w:val="18"/>
        </w:rPr>
        <w:t xml:space="preserve">. </w:t>
      </w:r>
    </w:p>
    <w:p w14:paraId="2B03F02F" w14:textId="77777777" w:rsidR="00115106" w:rsidRDefault="00115106" w:rsidP="00115106"/>
    <w:p w14:paraId="51221450" w14:textId="19E883A9" w:rsidR="00115106" w:rsidRPr="002E3B24" w:rsidRDefault="00115106" w:rsidP="004B3194">
      <w:pPr>
        <w:pStyle w:val="Caption"/>
        <w:keepLines w:val="0"/>
        <w:rPr>
          <w:rFonts w:cstheme="minorHAnsi"/>
          <w:b w:val="0"/>
          <w:szCs w:val="20"/>
        </w:rPr>
      </w:pPr>
      <w:bookmarkStart w:id="25" w:name="_Ref216798785"/>
      <w:r w:rsidRPr="002E3B24">
        <w:rPr>
          <w:rFonts w:cstheme="minorHAnsi"/>
        </w:rPr>
        <w:t xml:space="preserve">Figure </w:t>
      </w:r>
      <w:r w:rsidR="00DB1BB6" w:rsidRPr="002E3B24">
        <w:rPr>
          <w:rFonts w:cstheme="minorHAnsi"/>
        </w:rPr>
        <w:fldChar w:fldCharType="begin"/>
      </w:r>
      <w:r w:rsidR="00DB1BB6" w:rsidRPr="002E3B24">
        <w:rPr>
          <w:rFonts w:cstheme="minorHAnsi"/>
        </w:rPr>
        <w:instrText xml:space="preserve"> SEQ Figure \* ARABIC </w:instrText>
      </w:r>
      <w:r w:rsidR="00DB1BB6" w:rsidRPr="002E3B24">
        <w:rPr>
          <w:rFonts w:cstheme="minorHAnsi"/>
        </w:rPr>
        <w:fldChar w:fldCharType="separate"/>
      </w:r>
      <w:r w:rsidR="00DB1BB6" w:rsidRPr="002E3B24">
        <w:rPr>
          <w:rFonts w:cstheme="minorHAnsi"/>
          <w:noProof/>
        </w:rPr>
        <w:t>1</w:t>
      </w:r>
      <w:r w:rsidR="00DB1BB6" w:rsidRPr="002E3B24">
        <w:rPr>
          <w:rFonts w:cstheme="minorHAnsi"/>
          <w:noProof/>
        </w:rPr>
        <w:fldChar w:fldCharType="end"/>
      </w:r>
      <w:bookmarkEnd w:id="25"/>
      <w:r w:rsidRPr="002E3B24">
        <w:rPr>
          <w:rFonts w:cstheme="minorHAnsi"/>
        </w:rPr>
        <w:t>: Kaplan-Meier plot</w:t>
      </w:r>
      <w:r w:rsidR="004373FF" w:rsidRPr="002E3B24">
        <w:rPr>
          <w:rFonts w:cstheme="minorHAnsi"/>
        </w:rPr>
        <w:t>s</w:t>
      </w:r>
      <w:r w:rsidRPr="002E3B24">
        <w:rPr>
          <w:rFonts w:cstheme="minorHAnsi"/>
        </w:rPr>
        <w:t xml:space="preserve"> of MFS and OS in EMBARK (ITT)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513"/>
        <w:gridCol w:w="4514"/>
      </w:tblGrid>
      <w:tr w:rsidR="00115106" w:rsidRPr="002E3B24" w14:paraId="26A9F28D" w14:textId="77777777">
        <w:tc>
          <w:tcPr>
            <w:tcW w:w="2500" w:type="pct"/>
            <w:shd w:val="clear" w:color="auto" w:fill="B8CCE4" w:themeFill="accent1" w:themeFillTint="66"/>
            <w:vAlign w:val="center"/>
          </w:tcPr>
          <w:p w14:paraId="237227B7" w14:textId="77777777" w:rsidR="00115106" w:rsidRPr="002E3B24" w:rsidRDefault="00115106" w:rsidP="004B3194">
            <w:pPr>
              <w:keepNext/>
              <w:jc w:val="center"/>
              <w:rPr>
                <w:rFonts w:asciiTheme="minorHAnsi" w:hAnsiTheme="minorHAnsi" w:cstheme="minorHAnsi"/>
                <w:b/>
                <w:sz w:val="20"/>
                <w:szCs w:val="20"/>
              </w:rPr>
            </w:pPr>
            <w:r w:rsidRPr="002E3B24">
              <w:rPr>
                <w:rFonts w:asciiTheme="minorHAnsi" w:hAnsiTheme="minorHAnsi" w:cstheme="minorHAnsi"/>
                <w:b/>
                <w:noProof/>
                <w:sz w:val="20"/>
                <w:szCs w:val="20"/>
              </w:rPr>
              <w:t>MFS (DCO: 31 Jan 2023)</w:t>
            </w:r>
          </w:p>
        </w:tc>
        <w:tc>
          <w:tcPr>
            <w:tcW w:w="2500" w:type="pct"/>
            <w:shd w:val="clear" w:color="auto" w:fill="FFFFFF" w:themeFill="background1"/>
            <w:vAlign w:val="center"/>
          </w:tcPr>
          <w:p w14:paraId="6D6A6B79" w14:textId="77777777" w:rsidR="00115106" w:rsidRPr="002E3B24" w:rsidRDefault="00115106" w:rsidP="004B3194">
            <w:pPr>
              <w:keepNext/>
              <w:jc w:val="center"/>
              <w:rPr>
                <w:rFonts w:asciiTheme="minorHAnsi" w:hAnsiTheme="minorHAnsi" w:cstheme="minorHAnsi"/>
                <w:b/>
                <w:sz w:val="20"/>
                <w:szCs w:val="20"/>
              </w:rPr>
            </w:pPr>
            <w:r w:rsidRPr="002E3B24">
              <w:rPr>
                <w:rFonts w:asciiTheme="minorHAnsi" w:hAnsiTheme="minorHAnsi" w:cstheme="minorHAnsi"/>
                <w:b/>
                <w:sz w:val="20"/>
                <w:szCs w:val="20"/>
              </w:rPr>
              <w:t>OS (DCOs: 31 Jan 2023 and 27 May 2025)</w:t>
            </w:r>
          </w:p>
        </w:tc>
      </w:tr>
      <w:tr w:rsidR="00115106" w:rsidRPr="0057017C" w14:paraId="461131DD" w14:textId="77777777">
        <w:tc>
          <w:tcPr>
            <w:tcW w:w="2500" w:type="pct"/>
            <w:shd w:val="clear" w:color="auto" w:fill="B8CCE4" w:themeFill="accent1" w:themeFillTint="66"/>
            <w:vAlign w:val="center"/>
          </w:tcPr>
          <w:p w14:paraId="60CACCC9" w14:textId="77777777" w:rsidR="00115106" w:rsidRPr="002E3B24" w:rsidRDefault="00115106" w:rsidP="004B3194">
            <w:pPr>
              <w:keepNext/>
              <w:jc w:val="center"/>
              <w:rPr>
                <w:rFonts w:asciiTheme="minorHAnsi" w:hAnsiTheme="minorHAnsi" w:cstheme="minorHAnsi"/>
                <w:b/>
                <w:i/>
                <w:iCs/>
                <w:noProof/>
                <w:sz w:val="20"/>
                <w:szCs w:val="20"/>
              </w:rPr>
            </w:pPr>
            <w:r w:rsidRPr="002E3B24">
              <w:rPr>
                <w:rFonts w:asciiTheme="minorHAnsi" w:hAnsiTheme="minorHAnsi" w:cstheme="minorHAnsi"/>
                <w:b/>
                <w:i/>
                <w:iCs/>
                <w:noProof/>
                <w:sz w:val="20"/>
                <w:szCs w:val="20"/>
              </w:rPr>
              <w:drawing>
                <wp:inline distT="0" distB="0" distL="0" distR="0" wp14:anchorId="18DD1722" wp14:editId="6E7809D6">
                  <wp:extent cx="2559050" cy="1670763"/>
                  <wp:effectExtent l="0" t="0" r="0" b="5715"/>
                  <wp:docPr id="24" name="Picture 24" descr="Figure 1: Kaplan-Meier plots of MFS in EMBARK (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Figure 1: Kaplan-Meier plots of MFS in EMBARK (IT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80165" cy="1684549"/>
                          </a:xfrm>
                          <a:prstGeom prst="rect">
                            <a:avLst/>
                          </a:prstGeom>
                          <a:noFill/>
                        </pic:spPr>
                      </pic:pic>
                    </a:graphicData>
                  </a:graphic>
                </wp:inline>
              </w:drawing>
            </w:r>
          </w:p>
        </w:tc>
        <w:tc>
          <w:tcPr>
            <w:tcW w:w="2500" w:type="pct"/>
            <w:shd w:val="clear" w:color="auto" w:fill="FFFFFF" w:themeFill="background1"/>
            <w:vAlign w:val="center"/>
          </w:tcPr>
          <w:p w14:paraId="5F1F1262" w14:textId="77777777" w:rsidR="00115106" w:rsidRPr="002E3B24" w:rsidRDefault="00115106" w:rsidP="004B3194">
            <w:pPr>
              <w:keepNext/>
              <w:jc w:val="center"/>
              <w:rPr>
                <w:rFonts w:asciiTheme="minorHAnsi" w:hAnsiTheme="minorHAnsi" w:cstheme="minorHAnsi"/>
                <w:b/>
                <w:i/>
                <w:iCs/>
                <w:sz w:val="20"/>
                <w:szCs w:val="20"/>
              </w:rPr>
            </w:pPr>
            <w:r w:rsidRPr="002E3B24">
              <w:rPr>
                <w:rFonts w:asciiTheme="minorHAnsi" w:hAnsiTheme="minorHAnsi" w:cstheme="minorHAnsi"/>
                <w:b/>
                <w:i/>
                <w:iCs/>
                <w:noProof/>
                <w:sz w:val="20"/>
                <w:szCs w:val="20"/>
              </w:rPr>
              <w:drawing>
                <wp:inline distT="0" distB="0" distL="0" distR="0" wp14:anchorId="7F6E0CA1" wp14:editId="1401503C">
                  <wp:extent cx="2609850" cy="1703930"/>
                  <wp:effectExtent l="0" t="0" r="0" b="0"/>
                  <wp:docPr id="26" name="Picture 26" descr="Figure 1: Kaplan-Meier plots of OS in EMBARK (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Figure 1: Kaplan-Meier plots of OS in EMBARK (IT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5354" cy="1714052"/>
                          </a:xfrm>
                          <a:prstGeom prst="rect">
                            <a:avLst/>
                          </a:prstGeom>
                          <a:noFill/>
                        </pic:spPr>
                      </pic:pic>
                    </a:graphicData>
                  </a:graphic>
                </wp:inline>
              </w:drawing>
            </w:r>
          </w:p>
        </w:tc>
      </w:tr>
    </w:tbl>
    <w:p w14:paraId="1CB2B338" w14:textId="77777777" w:rsidR="00115106" w:rsidRPr="00E13D0E" w:rsidRDefault="00115106" w:rsidP="004B3194">
      <w:pPr>
        <w:keepNext/>
        <w:rPr>
          <w:rFonts w:ascii="Arial Narrow" w:hAnsi="Arial Narrow" w:cstheme="minorHAnsi"/>
          <w:sz w:val="18"/>
          <w:szCs w:val="18"/>
        </w:rPr>
      </w:pPr>
      <w:r w:rsidRPr="00E13D0E">
        <w:rPr>
          <w:rFonts w:ascii="Arial Narrow" w:hAnsi="Arial Narrow" w:cstheme="minorHAnsi"/>
          <w:sz w:val="18"/>
          <w:szCs w:val="18"/>
        </w:rPr>
        <w:t>Figure 2.6.6, p89 of the resubmission.</w:t>
      </w:r>
    </w:p>
    <w:p w14:paraId="0E922D36" w14:textId="77777777" w:rsidR="00115106" w:rsidRPr="00EC7EC0" w:rsidRDefault="00115106" w:rsidP="00E13D0E">
      <w:pPr>
        <w:keepNext/>
        <w:tabs>
          <w:tab w:val="left" w:pos="142"/>
        </w:tabs>
        <w:spacing w:after="160"/>
        <w:rPr>
          <w:rFonts w:ascii="Arial Narrow" w:hAnsi="Arial Narrow" w:cstheme="minorHAnsi"/>
          <w:sz w:val="18"/>
          <w:szCs w:val="18"/>
        </w:rPr>
      </w:pPr>
      <w:r w:rsidRPr="00EC7EC0">
        <w:rPr>
          <w:rFonts w:ascii="Arial Narrow" w:hAnsi="Arial Narrow" w:cstheme="minorHAnsi"/>
          <w:sz w:val="18"/>
          <w:szCs w:val="18"/>
        </w:rPr>
        <w:t>ADT=androgen deprivation therapy; DCO=data cut-off; ENZA=enzalutamide; ITT=intention-to-treat; MFS=metastasis-free survival; NR=not reached; OS=overall survival; PBO=placebo</w:t>
      </w:r>
    </w:p>
    <w:p w14:paraId="4535DDE7" w14:textId="77AF4945" w:rsidR="00115106" w:rsidRPr="00BE0CBA" w:rsidRDefault="00820AA8" w:rsidP="0057017C">
      <w:pPr>
        <w:pStyle w:val="3-BodyText"/>
        <w:spacing w:before="160" w:after="160"/>
      </w:pPr>
      <w:r>
        <w:rPr>
          <w:iCs/>
        </w:rPr>
        <w:t xml:space="preserve">At the 31 January 2023 DCO, </w:t>
      </w:r>
      <w:r w:rsidR="00115106" w:rsidRPr="00820AA8">
        <w:t xml:space="preserve">MFS was significantly longer for patients treated with enzalutamide </w:t>
      </w:r>
      <w:r w:rsidR="00E17B56" w:rsidRPr="00820AA8">
        <w:t>with</w:t>
      </w:r>
      <w:r w:rsidR="00115106" w:rsidRPr="00820AA8">
        <w:t xml:space="preserve"> ADT compared to </w:t>
      </w:r>
      <w:r w:rsidR="00DD1E20">
        <w:t>ADT</w:t>
      </w:r>
      <w:r w:rsidR="00115106" w:rsidRPr="00820AA8">
        <w:t xml:space="preserve">, with </w:t>
      </w:r>
      <w:r w:rsidR="00565E1E">
        <w:t xml:space="preserve">a </w:t>
      </w:r>
      <w:r w:rsidR="00115106" w:rsidRPr="00820AA8">
        <w:t>statistically significant 57.6% reduction in the risk of MFS event (HR</w:t>
      </w:r>
      <w:r w:rsidR="00FE35F6">
        <w:t xml:space="preserve"> </w:t>
      </w:r>
      <w:r w:rsidR="00115106" w:rsidRPr="00820AA8">
        <w:t>=</w:t>
      </w:r>
      <w:r w:rsidR="00FE35F6">
        <w:t xml:space="preserve"> </w:t>
      </w:r>
      <w:r w:rsidR="00115106" w:rsidRPr="00820AA8">
        <w:t>0.42</w:t>
      </w:r>
      <w:r w:rsidR="00FE35F6">
        <w:t>;</w:t>
      </w:r>
      <w:r w:rsidR="00115106" w:rsidRPr="00820AA8">
        <w:t xml:space="preserve"> 95%</w:t>
      </w:r>
      <w:r w:rsidR="00FE35F6">
        <w:t xml:space="preserve"> </w:t>
      </w:r>
      <w:r w:rsidR="00115106" w:rsidRPr="00820AA8">
        <w:t xml:space="preserve">CI: 0.30, 0.61). </w:t>
      </w:r>
      <w:proofErr w:type="gramStart"/>
      <w:r w:rsidRPr="00716CFD">
        <w:rPr>
          <w:iCs/>
        </w:rPr>
        <w:t>T</w:t>
      </w:r>
      <w:r w:rsidR="00115106" w:rsidRPr="00716CFD">
        <w:rPr>
          <w:iCs/>
        </w:rPr>
        <w:t>he majority of</w:t>
      </w:r>
      <w:proofErr w:type="gramEnd"/>
      <w:r w:rsidR="00115106" w:rsidRPr="00716CFD">
        <w:rPr>
          <w:iCs/>
        </w:rPr>
        <w:t xml:space="preserve"> patients (81.3%) had not experienced an MFS event</w:t>
      </w:r>
      <w:r w:rsidR="00565E1E">
        <w:rPr>
          <w:iCs/>
        </w:rPr>
        <w:t>,</w:t>
      </w:r>
      <w:r w:rsidR="00115106" w:rsidRPr="00716CFD">
        <w:rPr>
          <w:iCs/>
        </w:rPr>
        <w:t xml:space="preserve"> and </w:t>
      </w:r>
      <w:r w:rsidR="00565E1E">
        <w:rPr>
          <w:iCs/>
        </w:rPr>
        <w:t xml:space="preserve">the </w:t>
      </w:r>
      <w:r w:rsidR="00115106" w:rsidRPr="00716CFD">
        <w:rPr>
          <w:iCs/>
        </w:rPr>
        <w:t>median MFS was not reached in any treatment group.</w:t>
      </w:r>
      <w:r w:rsidR="00716CFD">
        <w:rPr>
          <w:iCs/>
        </w:rPr>
        <w:t xml:space="preserve"> MFS was not reported </w:t>
      </w:r>
      <w:r w:rsidR="00716CFD" w:rsidRPr="00BE0CBA">
        <w:rPr>
          <w:iCs/>
        </w:rPr>
        <w:t xml:space="preserve">at the </w:t>
      </w:r>
      <w:r w:rsidR="00716CFD" w:rsidRPr="00BE0CBA">
        <w:rPr>
          <w:iCs/>
          <w:shd w:val="clear" w:color="auto" w:fill="FFFFFF" w:themeFill="background1"/>
        </w:rPr>
        <w:t>27 May 2025 DCO</w:t>
      </w:r>
      <w:r w:rsidR="00716CFD" w:rsidRPr="00BE0CBA">
        <w:rPr>
          <w:iCs/>
        </w:rPr>
        <w:t>.</w:t>
      </w:r>
    </w:p>
    <w:p w14:paraId="1B559E18" w14:textId="64D09436" w:rsidR="00115106" w:rsidRPr="00BE0CBA" w:rsidRDefault="00115106" w:rsidP="004609F8">
      <w:pPr>
        <w:pStyle w:val="3-BodyText"/>
        <w:keepLines/>
        <w:spacing w:before="160" w:after="160"/>
      </w:pPr>
      <w:r w:rsidRPr="00BE0CBA">
        <w:rPr>
          <w:iCs/>
          <w:shd w:val="clear" w:color="auto" w:fill="FFFFFF" w:themeFill="background1"/>
        </w:rPr>
        <w:t xml:space="preserve">At the 27 May 2025 </w:t>
      </w:r>
      <w:r w:rsidR="00716CFD" w:rsidRPr="00BE0CBA">
        <w:rPr>
          <w:iCs/>
          <w:shd w:val="clear" w:color="auto" w:fill="FFFFFF" w:themeFill="background1"/>
        </w:rPr>
        <w:t>DCO</w:t>
      </w:r>
      <w:r w:rsidRPr="00BE0CBA">
        <w:rPr>
          <w:iCs/>
          <w:shd w:val="clear" w:color="auto" w:fill="FFFFFF" w:themeFill="background1"/>
        </w:rPr>
        <w:t xml:space="preserve">, OS </w:t>
      </w:r>
      <w:r w:rsidRPr="009D0F4E">
        <w:rPr>
          <w:iCs/>
          <w:shd w:val="clear" w:color="auto" w:fill="FFFFFF" w:themeFill="background1"/>
        </w:rPr>
        <w:t xml:space="preserve">was significantly longer for patients treated with enzalutamide with ADT compared to </w:t>
      </w:r>
      <w:r w:rsidR="00DD1E20" w:rsidRPr="009D0F4E">
        <w:rPr>
          <w:iCs/>
          <w:shd w:val="clear" w:color="auto" w:fill="FFFFFF" w:themeFill="background1"/>
        </w:rPr>
        <w:t xml:space="preserve">ADT </w:t>
      </w:r>
      <w:r w:rsidRPr="009D0F4E">
        <w:rPr>
          <w:iCs/>
          <w:shd w:val="clear" w:color="auto" w:fill="FFFFFF" w:themeFill="background1"/>
        </w:rPr>
        <w:t>(HR</w:t>
      </w:r>
      <w:r w:rsidR="00FE35F6" w:rsidRPr="009D0F4E">
        <w:rPr>
          <w:iCs/>
          <w:shd w:val="clear" w:color="auto" w:fill="FFFFFF" w:themeFill="background1"/>
        </w:rPr>
        <w:t xml:space="preserve"> </w:t>
      </w:r>
      <w:r w:rsidRPr="009D0F4E">
        <w:rPr>
          <w:iCs/>
          <w:shd w:val="clear" w:color="auto" w:fill="FFFFFF" w:themeFill="background1"/>
        </w:rPr>
        <w:t>=</w:t>
      </w:r>
      <w:r w:rsidR="00FE35F6" w:rsidRPr="009D0F4E">
        <w:rPr>
          <w:iCs/>
          <w:shd w:val="clear" w:color="auto" w:fill="FFFFFF" w:themeFill="background1"/>
        </w:rPr>
        <w:t xml:space="preserve"> </w:t>
      </w:r>
      <w:r w:rsidRPr="009D0F4E">
        <w:rPr>
          <w:iCs/>
          <w:shd w:val="clear" w:color="auto" w:fill="FFFFFF" w:themeFill="background1"/>
        </w:rPr>
        <w:t>0.60</w:t>
      </w:r>
      <w:r w:rsidR="00FE35F6" w:rsidRPr="009D0F4E">
        <w:rPr>
          <w:iCs/>
          <w:shd w:val="clear" w:color="auto" w:fill="FFFFFF" w:themeFill="background1"/>
        </w:rPr>
        <w:t>;</w:t>
      </w:r>
      <w:r w:rsidRPr="009D0F4E">
        <w:rPr>
          <w:iCs/>
          <w:shd w:val="clear" w:color="auto" w:fill="FFFFFF" w:themeFill="background1"/>
        </w:rPr>
        <w:t xml:space="preserve"> 95%</w:t>
      </w:r>
      <w:r w:rsidR="00FE35F6" w:rsidRPr="009D0F4E">
        <w:rPr>
          <w:iCs/>
          <w:shd w:val="clear" w:color="auto" w:fill="FFFFFF" w:themeFill="background1"/>
        </w:rPr>
        <w:t xml:space="preserve"> </w:t>
      </w:r>
      <w:r w:rsidRPr="009D0F4E">
        <w:rPr>
          <w:iCs/>
          <w:shd w:val="clear" w:color="auto" w:fill="FFFFFF" w:themeFill="background1"/>
        </w:rPr>
        <w:t>CI: 0.44, 0.80). Median OS was not reached in the enzalutamide with ADT arm and was reported as 117.5 months in the ADT arm</w:t>
      </w:r>
      <w:r w:rsidR="002B695D" w:rsidRPr="009D0F4E">
        <w:rPr>
          <w:iCs/>
          <w:shd w:val="clear" w:color="auto" w:fill="FFFFFF" w:themeFill="background1"/>
        </w:rPr>
        <w:t>, although most participants were alive at censoring (79.4% in the enzalutamide with ADT arm and 69.0% in the ADT arm)</w:t>
      </w:r>
      <w:r w:rsidRPr="009D0F4E">
        <w:rPr>
          <w:iCs/>
          <w:shd w:val="clear" w:color="auto" w:fill="FFFFFF" w:themeFill="background1"/>
        </w:rPr>
        <w:t>.</w:t>
      </w:r>
      <w:r w:rsidR="002B695D" w:rsidRPr="009D0F4E" w:rsidDel="002B695D">
        <w:rPr>
          <w:iCs/>
        </w:rPr>
        <w:t xml:space="preserve"> </w:t>
      </w:r>
      <w:r w:rsidR="00716CFD" w:rsidRPr="009D0F4E">
        <w:rPr>
          <w:iCs/>
          <w:shd w:val="clear" w:color="auto" w:fill="FFFFFF" w:themeFill="background1"/>
        </w:rPr>
        <w:t xml:space="preserve">The hazard ratio was consistent with the interim analysis reported at the </w:t>
      </w:r>
      <w:r w:rsidR="00716CFD" w:rsidRPr="009D0F4E">
        <w:rPr>
          <w:iCs/>
        </w:rPr>
        <w:t>31 January 2023</w:t>
      </w:r>
      <w:r w:rsidR="00716CFD" w:rsidRPr="00BE0CBA">
        <w:rPr>
          <w:iCs/>
        </w:rPr>
        <w:t xml:space="preserve"> DCO</w:t>
      </w:r>
      <w:r w:rsidR="00716CFD" w:rsidRPr="00BE0CBA">
        <w:rPr>
          <w:iCs/>
          <w:shd w:val="clear" w:color="auto" w:fill="FFFFFF" w:themeFill="background1"/>
        </w:rPr>
        <w:t xml:space="preserve"> (HR</w:t>
      </w:r>
      <w:r w:rsidR="00B660FD">
        <w:rPr>
          <w:iCs/>
          <w:shd w:val="clear" w:color="auto" w:fill="FFFFFF" w:themeFill="background1"/>
        </w:rPr>
        <w:t> </w:t>
      </w:r>
      <w:r w:rsidR="00716CFD" w:rsidRPr="00BE0CBA">
        <w:rPr>
          <w:iCs/>
          <w:shd w:val="clear" w:color="auto" w:fill="FFFFFF" w:themeFill="background1"/>
        </w:rPr>
        <w:t>=</w:t>
      </w:r>
      <w:r w:rsidR="00B660FD">
        <w:rPr>
          <w:iCs/>
          <w:shd w:val="clear" w:color="auto" w:fill="FFFFFF" w:themeFill="background1"/>
        </w:rPr>
        <w:t> </w:t>
      </w:r>
      <w:r w:rsidR="00716CFD" w:rsidRPr="00BE0CBA">
        <w:rPr>
          <w:iCs/>
          <w:shd w:val="clear" w:color="auto" w:fill="FFFFFF" w:themeFill="background1"/>
        </w:rPr>
        <w:t>0.589</w:t>
      </w:r>
      <w:r w:rsidR="00FE35F6">
        <w:rPr>
          <w:iCs/>
          <w:shd w:val="clear" w:color="auto" w:fill="FFFFFF" w:themeFill="background1"/>
        </w:rPr>
        <w:t>;</w:t>
      </w:r>
      <w:r w:rsidR="00B660FD">
        <w:rPr>
          <w:iCs/>
          <w:shd w:val="clear" w:color="auto" w:fill="FFFFFF" w:themeFill="background1"/>
        </w:rPr>
        <w:t> </w:t>
      </w:r>
      <w:r w:rsidR="00716CFD" w:rsidRPr="00BE0CBA">
        <w:rPr>
          <w:iCs/>
          <w:shd w:val="clear" w:color="auto" w:fill="FFFFFF" w:themeFill="background1"/>
        </w:rPr>
        <w:t>95%</w:t>
      </w:r>
      <w:r w:rsidR="00FE35F6">
        <w:rPr>
          <w:iCs/>
          <w:shd w:val="clear" w:color="auto" w:fill="FFFFFF" w:themeFill="background1"/>
        </w:rPr>
        <w:t xml:space="preserve"> </w:t>
      </w:r>
      <w:r w:rsidR="00716CFD" w:rsidRPr="00BE0CBA">
        <w:rPr>
          <w:iCs/>
          <w:shd w:val="clear" w:color="auto" w:fill="FFFFFF" w:themeFill="background1"/>
        </w:rPr>
        <w:t>CI: 0.382, 0.908).</w:t>
      </w:r>
    </w:p>
    <w:p w14:paraId="04BEE840" w14:textId="7F5F06A5" w:rsidR="00115106" w:rsidRPr="003723D3" w:rsidRDefault="00115106" w:rsidP="0057017C">
      <w:pPr>
        <w:pStyle w:val="3-BodyText"/>
        <w:spacing w:before="160" w:after="160"/>
        <w:rPr>
          <w:iCs/>
        </w:rPr>
      </w:pPr>
      <w:r w:rsidRPr="003723D3">
        <w:rPr>
          <w:iCs/>
          <w:shd w:val="clear" w:color="auto" w:fill="FFFFFF" w:themeFill="background1"/>
        </w:rPr>
        <w:t xml:space="preserve">The OS Kaplan-Meier curves indicated that approximately 10% of patients </w:t>
      </w:r>
      <w:r w:rsidR="005F7A8D" w:rsidRPr="003723D3">
        <w:rPr>
          <w:iCs/>
          <w:shd w:val="clear" w:color="auto" w:fill="FFFFFF" w:themeFill="background1"/>
        </w:rPr>
        <w:t xml:space="preserve">who died within the first four to five years of treatment </w:t>
      </w:r>
      <w:r w:rsidRPr="003723D3">
        <w:rPr>
          <w:iCs/>
          <w:shd w:val="clear" w:color="auto" w:fill="FFFFFF" w:themeFill="background1"/>
        </w:rPr>
        <w:t xml:space="preserve">experienced no survival </w:t>
      </w:r>
      <w:r w:rsidR="005F7A8D" w:rsidRPr="003723D3">
        <w:rPr>
          <w:iCs/>
          <w:shd w:val="clear" w:color="auto" w:fill="FFFFFF" w:themeFill="background1"/>
        </w:rPr>
        <w:t>benefit</w:t>
      </w:r>
      <w:r w:rsidRPr="003723D3">
        <w:rPr>
          <w:iCs/>
          <w:shd w:val="clear" w:color="auto" w:fill="FFFFFF" w:themeFill="background1"/>
        </w:rPr>
        <w:t xml:space="preserve">. For the </w:t>
      </w:r>
      <w:r w:rsidRPr="003723D3">
        <w:rPr>
          <w:iCs/>
          <w:shd w:val="clear" w:color="auto" w:fill="FFFFFF" w:themeFill="background1"/>
        </w:rPr>
        <w:lastRenderedPageBreak/>
        <w:t xml:space="preserve">remaining 90%, the absolute survival benefit was maintained to the end of the study period (median </w:t>
      </w:r>
      <w:r w:rsidR="00E4372B" w:rsidRPr="003723D3">
        <w:rPr>
          <w:iCs/>
          <w:shd w:val="clear" w:color="auto" w:fill="FFFFFF" w:themeFill="background1"/>
        </w:rPr>
        <w:t xml:space="preserve">follow-up </w:t>
      </w:r>
      <w:r w:rsidRPr="003723D3">
        <w:rPr>
          <w:iCs/>
          <w:shd w:val="clear" w:color="auto" w:fill="FFFFFF" w:themeFill="background1"/>
        </w:rPr>
        <w:t xml:space="preserve">7.8 years). Without cause-specific mortality, it </w:t>
      </w:r>
      <w:r w:rsidR="00D16335" w:rsidRPr="003723D3">
        <w:rPr>
          <w:iCs/>
          <w:shd w:val="clear" w:color="auto" w:fill="FFFFFF" w:themeFill="background1"/>
        </w:rPr>
        <w:t xml:space="preserve">was </w:t>
      </w:r>
      <w:r w:rsidR="00B77A87">
        <w:rPr>
          <w:iCs/>
          <w:shd w:val="clear" w:color="auto" w:fill="FFFFFF" w:themeFill="background1"/>
        </w:rPr>
        <w:t>unable to be determined</w:t>
      </w:r>
      <w:r w:rsidRPr="003723D3">
        <w:rPr>
          <w:iCs/>
          <w:shd w:val="clear" w:color="auto" w:fill="FFFFFF" w:themeFill="background1"/>
        </w:rPr>
        <w:t xml:space="preserve"> whether the overlapping survival curves in the first </w:t>
      </w:r>
      <w:r w:rsidR="00346C03" w:rsidRPr="003723D3">
        <w:rPr>
          <w:iCs/>
          <w:shd w:val="clear" w:color="auto" w:fill="FFFFFF" w:themeFill="background1"/>
        </w:rPr>
        <w:t>four to five</w:t>
      </w:r>
      <w:r w:rsidRPr="003723D3">
        <w:rPr>
          <w:iCs/>
          <w:shd w:val="clear" w:color="auto" w:fill="FFFFFF" w:themeFill="background1"/>
        </w:rPr>
        <w:t xml:space="preserve"> years represented a lack of treatment effect or simply patients dying from age-related or other non-cancer causes.</w:t>
      </w:r>
    </w:p>
    <w:p w14:paraId="2CC52C94" w14:textId="13524E69" w:rsidR="00761E91" w:rsidRPr="003723D3" w:rsidRDefault="00761E91" w:rsidP="0057017C">
      <w:pPr>
        <w:pStyle w:val="3-BodyText"/>
        <w:spacing w:before="160" w:after="160"/>
        <w:rPr>
          <w:iCs/>
        </w:rPr>
      </w:pPr>
      <w:r w:rsidRPr="003723D3">
        <w:rPr>
          <w:iCs/>
        </w:rPr>
        <w:fldChar w:fldCharType="begin"/>
      </w:r>
      <w:r w:rsidRPr="003723D3">
        <w:rPr>
          <w:iCs/>
        </w:rPr>
        <w:instrText xml:space="preserve"> REF _Ref216799223 \h </w:instrText>
      </w:r>
      <w:r w:rsidR="003723D3" w:rsidRPr="003723D3">
        <w:rPr>
          <w:iCs/>
        </w:rPr>
        <w:instrText xml:space="preserve"> \* MERGEFORMAT </w:instrText>
      </w:r>
      <w:r w:rsidRPr="003723D3">
        <w:rPr>
          <w:iCs/>
        </w:rPr>
      </w:r>
      <w:r w:rsidRPr="003723D3">
        <w:rPr>
          <w:iCs/>
        </w:rPr>
        <w:fldChar w:fldCharType="separate"/>
      </w:r>
      <w:r w:rsidR="0000258F" w:rsidRPr="003723D3">
        <w:rPr>
          <w:iCs/>
        </w:rPr>
        <w:t xml:space="preserve">Table </w:t>
      </w:r>
      <w:r w:rsidR="0000258F" w:rsidRPr="003723D3">
        <w:rPr>
          <w:iCs/>
          <w:noProof/>
        </w:rPr>
        <w:t>6</w:t>
      </w:r>
      <w:r w:rsidRPr="003723D3">
        <w:rPr>
          <w:iCs/>
        </w:rPr>
        <w:fldChar w:fldCharType="end"/>
      </w:r>
      <w:r w:rsidRPr="003723D3">
        <w:rPr>
          <w:iCs/>
        </w:rPr>
        <w:t xml:space="preserve"> summarises secondary outcomes in EMBARK</w:t>
      </w:r>
      <w:r w:rsidR="001F0474" w:rsidRPr="003723D3">
        <w:rPr>
          <w:iCs/>
        </w:rPr>
        <w:t xml:space="preserve"> reported at</w:t>
      </w:r>
      <w:r w:rsidR="004B3194" w:rsidRPr="003723D3">
        <w:rPr>
          <w:iCs/>
        </w:rPr>
        <w:t xml:space="preserve"> the 27 May 2025 DCO</w:t>
      </w:r>
      <w:r w:rsidRPr="003723D3">
        <w:rPr>
          <w:iCs/>
        </w:rPr>
        <w:t>.</w:t>
      </w:r>
      <w:r w:rsidR="00C87EC2" w:rsidRPr="003723D3">
        <w:rPr>
          <w:iCs/>
        </w:rPr>
        <w:t xml:space="preserve"> No new data was reported for other secondary outcomes</w:t>
      </w:r>
      <w:r w:rsidR="006666A7" w:rsidRPr="003723D3">
        <w:rPr>
          <w:iCs/>
        </w:rPr>
        <w:t>, including</w:t>
      </w:r>
      <w:r w:rsidR="00C87EC2" w:rsidRPr="003723D3">
        <w:rPr>
          <w:iCs/>
        </w:rPr>
        <w:t xml:space="preserve"> </w:t>
      </w:r>
      <w:r w:rsidR="006666A7" w:rsidRPr="003723D3">
        <w:rPr>
          <w:iCs/>
        </w:rPr>
        <w:t>PSA progression, distant metastasis, castration resistance, symptomatic progression, patients with undetectable PSA at week 36, treatment free at two years after suspension and undetectable PSA two years after suspension</w:t>
      </w:r>
      <w:r w:rsidR="00C87EC2" w:rsidRPr="003723D3">
        <w:rPr>
          <w:iCs/>
        </w:rPr>
        <w:t xml:space="preserve">. </w:t>
      </w:r>
      <w:r w:rsidR="00F02826" w:rsidRPr="003723D3">
        <w:rPr>
          <w:iCs/>
        </w:rPr>
        <w:t>Overall, the results across most secondary and exploratory outcomes either numerically or statistically favoured enzalutamide with ADT compared to ADT.</w:t>
      </w:r>
    </w:p>
    <w:p w14:paraId="73FA9A59" w14:textId="77777777" w:rsidR="00D712DE" w:rsidRDefault="00D712DE">
      <w:pPr>
        <w:jc w:val="left"/>
        <w:rPr>
          <w:rFonts w:ascii="Arial Narrow" w:hAnsi="Arial Narrow" w:cstheme="minorHAnsi"/>
          <w:b/>
          <w:bCs/>
          <w:sz w:val="20"/>
          <w:szCs w:val="18"/>
        </w:rPr>
      </w:pPr>
      <w:bookmarkStart w:id="26" w:name="_Ref216799223"/>
      <w:r>
        <w:rPr>
          <w:rFonts w:cstheme="minorHAnsi"/>
        </w:rPr>
        <w:br w:type="page"/>
      </w:r>
    </w:p>
    <w:p w14:paraId="45F4E180" w14:textId="06DD5460" w:rsidR="00761E91" w:rsidRPr="00EC7EC0" w:rsidRDefault="00761E91" w:rsidP="00EC7EC0">
      <w:pPr>
        <w:pStyle w:val="Caption"/>
        <w:rPr>
          <w:rFonts w:cstheme="minorHAnsi"/>
          <w:b w:val="0"/>
          <w:szCs w:val="20"/>
        </w:rPr>
      </w:pPr>
      <w:r w:rsidRPr="00EC7EC0">
        <w:rPr>
          <w:rFonts w:cstheme="minorHAnsi"/>
        </w:rPr>
        <w:lastRenderedPageBreak/>
        <w:t xml:space="preserve">Table </w:t>
      </w:r>
      <w:r w:rsidR="0000258F" w:rsidRPr="00EC7EC0">
        <w:rPr>
          <w:rFonts w:cstheme="minorHAnsi"/>
        </w:rPr>
        <w:fldChar w:fldCharType="begin"/>
      </w:r>
      <w:r w:rsidR="0000258F" w:rsidRPr="00EC7EC0">
        <w:rPr>
          <w:rFonts w:cstheme="minorHAnsi"/>
        </w:rPr>
        <w:instrText xml:space="preserve"> SEQ Table \* ARABIC </w:instrText>
      </w:r>
      <w:r w:rsidR="0000258F" w:rsidRPr="00EC7EC0">
        <w:rPr>
          <w:rFonts w:cstheme="minorHAnsi"/>
        </w:rPr>
        <w:fldChar w:fldCharType="separate"/>
      </w:r>
      <w:r w:rsidR="0000258F" w:rsidRPr="00EC7EC0">
        <w:rPr>
          <w:rFonts w:cstheme="minorHAnsi"/>
          <w:noProof/>
        </w:rPr>
        <w:t>6</w:t>
      </w:r>
      <w:r w:rsidR="0000258F" w:rsidRPr="00EC7EC0">
        <w:rPr>
          <w:rFonts w:cstheme="minorHAnsi"/>
          <w:noProof/>
        </w:rPr>
        <w:fldChar w:fldCharType="end"/>
      </w:r>
      <w:bookmarkEnd w:id="26"/>
      <w:r w:rsidRPr="00EC7EC0">
        <w:rPr>
          <w:rFonts w:cstheme="minorHAnsi"/>
        </w:rPr>
        <w:t>: Summary of time-to-event outcomes in EMBARK (ITT)</w:t>
      </w:r>
    </w:p>
    <w:tbl>
      <w:tblPr>
        <w:tblStyle w:val="TableGrid"/>
        <w:tblW w:w="5000" w:type="pct"/>
        <w:tblCellMar>
          <w:left w:w="28" w:type="dxa"/>
          <w:right w:w="28" w:type="dxa"/>
        </w:tblCellMar>
        <w:tblLook w:val="04A0" w:firstRow="1" w:lastRow="0" w:firstColumn="1" w:lastColumn="0" w:noHBand="0" w:noVBand="1"/>
        <w:tblCaption w:val="Table 6: Summary of time-to-event outcomes in EMBARK (ITT)"/>
      </w:tblPr>
      <w:tblGrid>
        <w:gridCol w:w="2060"/>
        <w:gridCol w:w="1740"/>
        <w:gridCol w:w="1740"/>
        <w:gridCol w:w="1740"/>
        <w:gridCol w:w="1737"/>
      </w:tblGrid>
      <w:tr w:rsidR="00761E91" w:rsidRPr="009A6547" w14:paraId="73704C9E" w14:textId="77777777" w:rsidTr="004B3194">
        <w:trPr>
          <w:trHeight w:val="20"/>
        </w:trPr>
        <w:tc>
          <w:tcPr>
            <w:tcW w:w="1142" w:type="pct"/>
            <w:vMerge w:val="restart"/>
            <w:vAlign w:val="center"/>
          </w:tcPr>
          <w:p w14:paraId="5E7BB2FB" w14:textId="77777777" w:rsidR="00761E91" w:rsidRPr="009A6547" w:rsidRDefault="00761E91" w:rsidP="005046A7">
            <w:pPr>
              <w:keepNext/>
              <w:jc w:val="left"/>
              <w:rPr>
                <w:rFonts w:ascii="Arial Narrow" w:hAnsi="Arial Narrow" w:cstheme="minorHAnsi"/>
                <w:sz w:val="20"/>
                <w:szCs w:val="20"/>
              </w:rPr>
            </w:pPr>
            <w:r w:rsidRPr="009A6547">
              <w:rPr>
                <w:rFonts w:ascii="Arial Narrow" w:hAnsi="Arial Narrow" w:cstheme="minorHAnsi"/>
                <w:b/>
                <w:bCs/>
                <w:sz w:val="20"/>
                <w:szCs w:val="20"/>
              </w:rPr>
              <w:t>Outcome</w:t>
            </w:r>
          </w:p>
        </w:tc>
        <w:tc>
          <w:tcPr>
            <w:tcW w:w="1930" w:type="pct"/>
            <w:gridSpan w:val="2"/>
            <w:shd w:val="clear" w:color="auto" w:fill="B8CCE4" w:themeFill="accent1" w:themeFillTint="66"/>
            <w:vAlign w:val="center"/>
          </w:tcPr>
          <w:p w14:paraId="4A8E2BF6" w14:textId="77777777" w:rsidR="00761E91" w:rsidRPr="009A6547" w:rsidRDefault="00761E91" w:rsidP="00EC7EC0">
            <w:pPr>
              <w:keepNext/>
              <w:jc w:val="center"/>
              <w:rPr>
                <w:rFonts w:ascii="Arial Narrow" w:hAnsi="Arial Narrow" w:cstheme="minorHAnsi"/>
                <w:b/>
                <w:sz w:val="20"/>
                <w:szCs w:val="20"/>
              </w:rPr>
            </w:pPr>
            <w:r w:rsidRPr="009A6547">
              <w:rPr>
                <w:rFonts w:ascii="Arial Narrow" w:hAnsi="Arial Narrow" w:cstheme="minorHAnsi"/>
                <w:b/>
                <w:sz w:val="20"/>
                <w:szCs w:val="20"/>
              </w:rPr>
              <w:t>DCO: 31 Jan 2023</w:t>
            </w:r>
          </w:p>
        </w:tc>
        <w:tc>
          <w:tcPr>
            <w:tcW w:w="1928" w:type="pct"/>
            <w:gridSpan w:val="2"/>
          </w:tcPr>
          <w:p w14:paraId="4B3961F8" w14:textId="77777777" w:rsidR="00761E91" w:rsidRPr="009A6547" w:rsidRDefault="00761E91" w:rsidP="00EC7EC0">
            <w:pPr>
              <w:keepNext/>
              <w:jc w:val="center"/>
              <w:rPr>
                <w:rFonts w:ascii="Arial Narrow" w:hAnsi="Arial Narrow" w:cstheme="minorHAnsi"/>
                <w:b/>
                <w:sz w:val="20"/>
                <w:szCs w:val="20"/>
              </w:rPr>
            </w:pPr>
            <w:r w:rsidRPr="009A6547">
              <w:rPr>
                <w:rFonts w:ascii="Arial Narrow" w:hAnsi="Arial Narrow" w:cstheme="minorHAnsi"/>
                <w:b/>
                <w:sz w:val="20"/>
                <w:szCs w:val="20"/>
              </w:rPr>
              <w:t>DCO: 27 May 2025</w:t>
            </w:r>
          </w:p>
        </w:tc>
      </w:tr>
      <w:tr w:rsidR="00761E91" w:rsidRPr="009A6547" w14:paraId="649D566B" w14:textId="77777777" w:rsidTr="004B3194">
        <w:trPr>
          <w:trHeight w:val="20"/>
        </w:trPr>
        <w:tc>
          <w:tcPr>
            <w:tcW w:w="1142" w:type="pct"/>
            <w:vMerge/>
          </w:tcPr>
          <w:p w14:paraId="36384E52" w14:textId="77777777" w:rsidR="00761E91" w:rsidRPr="009A6547" w:rsidRDefault="00761E91" w:rsidP="005046A7">
            <w:pPr>
              <w:keepNext/>
              <w:jc w:val="left"/>
              <w:rPr>
                <w:rFonts w:ascii="Arial Narrow" w:hAnsi="Arial Narrow" w:cstheme="minorHAnsi"/>
                <w:sz w:val="20"/>
                <w:szCs w:val="20"/>
              </w:rPr>
            </w:pPr>
          </w:p>
        </w:tc>
        <w:tc>
          <w:tcPr>
            <w:tcW w:w="965" w:type="pct"/>
            <w:shd w:val="clear" w:color="auto" w:fill="B8CCE4" w:themeFill="accent1" w:themeFillTint="66"/>
            <w:vAlign w:val="center"/>
          </w:tcPr>
          <w:p w14:paraId="2921829F" w14:textId="77777777" w:rsidR="00761E91" w:rsidRPr="009A6547" w:rsidRDefault="00761E91">
            <w:pPr>
              <w:keepNext/>
              <w:jc w:val="center"/>
              <w:rPr>
                <w:rFonts w:ascii="Arial Narrow" w:hAnsi="Arial Narrow" w:cstheme="minorHAnsi"/>
                <w:b/>
                <w:sz w:val="20"/>
                <w:szCs w:val="20"/>
              </w:rPr>
            </w:pPr>
            <w:r w:rsidRPr="009A6547">
              <w:rPr>
                <w:rFonts w:ascii="Arial Narrow" w:hAnsi="Arial Narrow" w:cstheme="minorHAnsi"/>
                <w:b/>
                <w:sz w:val="20"/>
                <w:szCs w:val="20"/>
              </w:rPr>
              <w:t>ENZA + ADT (N=355)</w:t>
            </w:r>
          </w:p>
        </w:tc>
        <w:tc>
          <w:tcPr>
            <w:tcW w:w="965" w:type="pct"/>
            <w:shd w:val="clear" w:color="auto" w:fill="B8CCE4" w:themeFill="accent1" w:themeFillTint="66"/>
            <w:vAlign w:val="center"/>
          </w:tcPr>
          <w:p w14:paraId="059CD7A5" w14:textId="77777777" w:rsidR="00761E91" w:rsidRPr="009A6547" w:rsidRDefault="00761E91">
            <w:pPr>
              <w:keepNext/>
              <w:jc w:val="center"/>
              <w:rPr>
                <w:rFonts w:ascii="Arial Narrow" w:hAnsi="Arial Narrow" w:cstheme="minorHAnsi"/>
                <w:b/>
                <w:sz w:val="20"/>
                <w:szCs w:val="20"/>
              </w:rPr>
            </w:pPr>
            <w:r w:rsidRPr="009A6547">
              <w:rPr>
                <w:rFonts w:ascii="Arial Narrow" w:hAnsi="Arial Narrow" w:cstheme="minorHAnsi"/>
                <w:b/>
                <w:sz w:val="20"/>
                <w:szCs w:val="20"/>
              </w:rPr>
              <w:t>PBO + ADT (N=358)</w:t>
            </w:r>
          </w:p>
        </w:tc>
        <w:tc>
          <w:tcPr>
            <w:tcW w:w="965" w:type="pct"/>
            <w:vAlign w:val="center"/>
          </w:tcPr>
          <w:p w14:paraId="6D098C29" w14:textId="77777777" w:rsidR="00761E91" w:rsidRPr="00955CA6" w:rsidRDefault="00761E91">
            <w:pPr>
              <w:keepNext/>
              <w:jc w:val="center"/>
              <w:rPr>
                <w:rFonts w:ascii="Arial Narrow" w:hAnsi="Arial Narrow" w:cstheme="minorHAnsi"/>
                <w:b/>
                <w:sz w:val="20"/>
                <w:szCs w:val="20"/>
              </w:rPr>
            </w:pPr>
            <w:r w:rsidRPr="00955CA6">
              <w:rPr>
                <w:rFonts w:ascii="Arial Narrow" w:hAnsi="Arial Narrow" w:cstheme="minorHAnsi"/>
                <w:b/>
                <w:sz w:val="20"/>
                <w:szCs w:val="20"/>
              </w:rPr>
              <w:t>ENZA + ADT (N=355)</w:t>
            </w:r>
          </w:p>
        </w:tc>
        <w:tc>
          <w:tcPr>
            <w:tcW w:w="963" w:type="pct"/>
            <w:vAlign w:val="center"/>
          </w:tcPr>
          <w:p w14:paraId="2252FC14" w14:textId="77777777" w:rsidR="00761E91" w:rsidRPr="00955CA6" w:rsidRDefault="00761E91">
            <w:pPr>
              <w:keepNext/>
              <w:jc w:val="center"/>
              <w:rPr>
                <w:rFonts w:ascii="Arial Narrow" w:hAnsi="Arial Narrow" w:cstheme="minorHAnsi"/>
                <w:b/>
                <w:sz w:val="20"/>
                <w:szCs w:val="20"/>
              </w:rPr>
            </w:pPr>
            <w:r w:rsidRPr="00955CA6">
              <w:rPr>
                <w:rFonts w:ascii="Arial Narrow" w:hAnsi="Arial Narrow" w:cstheme="minorHAnsi"/>
                <w:b/>
                <w:sz w:val="20"/>
                <w:szCs w:val="20"/>
              </w:rPr>
              <w:t>PBO + ADT (N=358)</w:t>
            </w:r>
          </w:p>
        </w:tc>
      </w:tr>
      <w:tr w:rsidR="00761E91" w:rsidRPr="009A6547" w14:paraId="63034233" w14:textId="77777777" w:rsidTr="004B3194">
        <w:trPr>
          <w:trHeight w:val="20"/>
        </w:trPr>
        <w:tc>
          <w:tcPr>
            <w:tcW w:w="5000" w:type="pct"/>
            <w:gridSpan w:val="5"/>
            <w:vAlign w:val="center"/>
          </w:tcPr>
          <w:p w14:paraId="044EEDBE" w14:textId="77777777" w:rsidR="00761E91" w:rsidRPr="00955CA6" w:rsidRDefault="00761E91" w:rsidP="005046A7">
            <w:pPr>
              <w:keepNext/>
              <w:jc w:val="left"/>
              <w:rPr>
                <w:rFonts w:ascii="Arial Narrow" w:hAnsi="Arial Narrow" w:cstheme="minorHAnsi"/>
                <w:sz w:val="20"/>
                <w:szCs w:val="20"/>
              </w:rPr>
            </w:pPr>
            <w:r w:rsidRPr="00955CA6">
              <w:rPr>
                <w:rFonts w:ascii="Arial Narrow" w:hAnsi="Arial Narrow" w:cstheme="minorHAnsi"/>
                <w:b/>
                <w:sz w:val="20"/>
                <w:szCs w:val="20"/>
              </w:rPr>
              <w:t>First use of antineoplastic therapy</w:t>
            </w:r>
          </w:p>
        </w:tc>
      </w:tr>
      <w:tr w:rsidR="00761E91" w:rsidRPr="009A6547" w14:paraId="738BCAF2" w14:textId="77777777" w:rsidTr="004B3194">
        <w:trPr>
          <w:trHeight w:val="20"/>
        </w:trPr>
        <w:tc>
          <w:tcPr>
            <w:tcW w:w="1142" w:type="pct"/>
          </w:tcPr>
          <w:p w14:paraId="0F0F96DE" w14:textId="77777777" w:rsidR="00761E91" w:rsidRPr="009A6547" w:rsidRDefault="00761E91" w:rsidP="005046A7">
            <w:pPr>
              <w:keepNext/>
              <w:jc w:val="left"/>
              <w:rPr>
                <w:rFonts w:ascii="Arial Narrow" w:hAnsi="Arial Narrow" w:cstheme="minorHAnsi"/>
                <w:sz w:val="20"/>
                <w:szCs w:val="20"/>
              </w:rPr>
            </w:pPr>
            <w:r w:rsidRPr="009A6547">
              <w:rPr>
                <w:rFonts w:ascii="Arial Narrow" w:hAnsi="Arial Narrow" w:cstheme="minorHAnsi"/>
                <w:sz w:val="20"/>
                <w:szCs w:val="20"/>
              </w:rPr>
              <w:t>Events, n (%)</w:t>
            </w:r>
          </w:p>
        </w:tc>
        <w:tc>
          <w:tcPr>
            <w:tcW w:w="965" w:type="pct"/>
            <w:shd w:val="clear" w:color="auto" w:fill="B8CCE4" w:themeFill="accent1" w:themeFillTint="66"/>
            <w:vAlign w:val="center"/>
          </w:tcPr>
          <w:p w14:paraId="641B6B2F" w14:textId="77777777" w:rsidR="00761E91" w:rsidRPr="009A6547" w:rsidRDefault="00761E91">
            <w:pPr>
              <w:keepNext/>
              <w:jc w:val="center"/>
              <w:rPr>
                <w:rFonts w:ascii="Arial Narrow" w:hAnsi="Arial Narrow" w:cstheme="minorHAnsi"/>
                <w:sz w:val="20"/>
                <w:szCs w:val="20"/>
              </w:rPr>
            </w:pPr>
            <w:r w:rsidRPr="009A6547">
              <w:rPr>
                <w:rFonts w:ascii="Arial Narrow" w:hAnsi="Arial Narrow" w:cstheme="minorHAnsi"/>
                <w:sz w:val="20"/>
                <w:szCs w:val="20"/>
              </w:rPr>
              <w:t>58 (16.3)</w:t>
            </w:r>
          </w:p>
        </w:tc>
        <w:tc>
          <w:tcPr>
            <w:tcW w:w="965" w:type="pct"/>
            <w:shd w:val="clear" w:color="auto" w:fill="B8CCE4" w:themeFill="accent1" w:themeFillTint="66"/>
            <w:vAlign w:val="center"/>
          </w:tcPr>
          <w:p w14:paraId="0AEBCE2F" w14:textId="77777777" w:rsidR="00761E91" w:rsidRPr="009A6547" w:rsidRDefault="00761E91">
            <w:pPr>
              <w:keepNext/>
              <w:jc w:val="center"/>
              <w:rPr>
                <w:rFonts w:ascii="Arial Narrow" w:hAnsi="Arial Narrow" w:cstheme="minorHAnsi"/>
                <w:sz w:val="20"/>
                <w:szCs w:val="20"/>
              </w:rPr>
            </w:pPr>
            <w:r w:rsidRPr="009A6547">
              <w:rPr>
                <w:rFonts w:ascii="Arial Narrow" w:hAnsi="Arial Narrow" w:cstheme="minorHAnsi"/>
                <w:sz w:val="20"/>
                <w:szCs w:val="20"/>
              </w:rPr>
              <w:t>140 (39.1)</w:t>
            </w:r>
          </w:p>
        </w:tc>
        <w:tc>
          <w:tcPr>
            <w:tcW w:w="965" w:type="pct"/>
          </w:tcPr>
          <w:p w14:paraId="135187F7" w14:textId="77777777" w:rsidR="00761E91" w:rsidRPr="00955CA6" w:rsidRDefault="00761E91">
            <w:pPr>
              <w:keepNext/>
              <w:jc w:val="center"/>
              <w:rPr>
                <w:rFonts w:ascii="Arial Narrow" w:hAnsi="Arial Narrow" w:cstheme="minorHAnsi"/>
                <w:sz w:val="20"/>
                <w:szCs w:val="20"/>
              </w:rPr>
            </w:pPr>
            <w:r w:rsidRPr="00955CA6">
              <w:rPr>
                <w:rFonts w:ascii="Arial Narrow" w:hAnsi="Arial Narrow" w:cstheme="minorHAnsi"/>
                <w:sz w:val="20"/>
                <w:szCs w:val="20"/>
              </w:rPr>
              <w:t>82 (23.1)</w:t>
            </w:r>
          </w:p>
        </w:tc>
        <w:tc>
          <w:tcPr>
            <w:tcW w:w="963" w:type="pct"/>
          </w:tcPr>
          <w:p w14:paraId="39D9CC9F" w14:textId="77777777" w:rsidR="00761E91" w:rsidRPr="00955CA6" w:rsidRDefault="00761E91">
            <w:pPr>
              <w:keepNext/>
              <w:jc w:val="center"/>
              <w:rPr>
                <w:rFonts w:ascii="Arial Narrow" w:hAnsi="Arial Narrow" w:cstheme="minorHAnsi"/>
                <w:sz w:val="20"/>
                <w:szCs w:val="20"/>
              </w:rPr>
            </w:pPr>
            <w:r w:rsidRPr="00955CA6">
              <w:rPr>
                <w:rFonts w:ascii="Arial Narrow" w:hAnsi="Arial Narrow" w:cstheme="minorHAnsi"/>
                <w:sz w:val="20"/>
                <w:szCs w:val="20"/>
              </w:rPr>
              <w:t>173 (48.3)</w:t>
            </w:r>
          </w:p>
        </w:tc>
      </w:tr>
      <w:tr w:rsidR="00761E91" w:rsidRPr="009A6547" w14:paraId="014B2EDA" w14:textId="77777777" w:rsidTr="004B3194">
        <w:trPr>
          <w:trHeight w:val="20"/>
        </w:trPr>
        <w:tc>
          <w:tcPr>
            <w:tcW w:w="1142" w:type="pct"/>
          </w:tcPr>
          <w:p w14:paraId="54F5A84A" w14:textId="77777777" w:rsidR="00761E91" w:rsidRPr="009A6547" w:rsidRDefault="00761E91" w:rsidP="005046A7">
            <w:pPr>
              <w:keepNext/>
              <w:jc w:val="left"/>
              <w:rPr>
                <w:rFonts w:ascii="Arial Narrow" w:hAnsi="Arial Narrow" w:cstheme="minorHAnsi"/>
                <w:sz w:val="20"/>
                <w:szCs w:val="20"/>
              </w:rPr>
            </w:pPr>
            <w:r w:rsidRPr="009A6547">
              <w:rPr>
                <w:rFonts w:ascii="Arial Narrow" w:hAnsi="Arial Narrow" w:cstheme="minorHAnsi"/>
                <w:sz w:val="20"/>
                <w:szCs w:val="20"/>
              </w:rPr>
              <w:t>Median (95%CI), months</w:t>
            </w:r>
          </w:p>
        </w:tc>
        <w:tc>
          <w:tcPr>
            <w:tcW w:w="965" w:type="pct"/>
            <w:shd w:val="clear" w:color="auto" w:fill="B8CCE4" w:themeFill="accent1" w:themeFillTint="66"/>
            <w:vAlign w:val="center"/>
          </w:tcPr>
          <w:p w14:paraId="6F45FAD1" w14:textId="77777777" w:rsidR="00761E91" w:rsidRPr="009A6547" w:rsidRDefault="00761E91">
            <w:pPr>
              <w:keepNext/>
              <w:jc w:val="center"/>
              <w:rPr>
                <w:rFonts w:ascii="Arial Narrow" w:hAnsi="Arial Narrow" w:cstheme="minorHAnsi"/>
                <w:sz w:val="20"/>
                <w:szCs w:val="20"/>
              </w:rPr>
            </w:pPr>
            <w:r w:rsidRPr="009A6547">
              <w:rPr>
                <w:rFonts w:ascii="Arial Narrow" w:hAnsi="Arial Narrow" w:cstheme="minorHAnsi"/>
                <w:sz w:val="20"/>
                <w:szCs w:val="20"/>
              </w:rPr>
              <w:t>NR (NR, NR)</w:t>
            </w:r>
          </w:p>
        </w:tc>
        <w:tc>
          <w:tcPr>
            <w:tcW w:w="965" w:type="pct"/>
            <w:shd w:val="clear" w:color="auto" w:fill="B8CCE4" w:themeFill="accent1" w:themeFillTint="66"/>
            <w:vAlign w:val="center"/>
          </w:tcPr>
          <w:p w14:paraId="6AB41F41" w14:textId="77777777" w:rsidR="00761E91" w:rsidRPr="009A6547" w:rsidRDefault="00761E91">
            <w:pPr>
              <w:keepNext/>
              <w:jc w:val="center"/>
              <w:rPr>
                <w:rFonts w:ascii="Arial Narrow" w:hAnsi="Arial Narrow" w:cstheme="minorHAnsi"/>
                <w:sz w:val="20"/>
                <w:szCs w:val="20"/>
              </w:rPr>
            </w:pPr>
            <w:r w:rsidRPr="009A6547">
              <w:rPr>
                <w:rFonts w:ascii="Arial Narrow" w:hAnsi="Arial Narrow" w:cstheme="minorHAnsi"/>
                <w:sz w:val="20"/>
                <w:szCs w:val="20"/>
              </w:rPr>
              <w:t>76.2 (71.3, NR)</w:t>
            </w:r>
          </w:p>
        </w:tc>
        <w:tc>
          <w:tcPr>
            <w:tcW w:w="965" w:type="pct"/>
            <w:vAlign w:val="center"/>
          </w:tcPr>
          <w:p w14:paraId="1B200038" w14:textId="77777777" w:rsidR="00761E91" w:rsidRPr="00955CA6" w:rsidRDefault="00761E91">
            <w:pPr>
              <w:keepNext/>
              <w:jc w:val="center"/>
              <w:rPr>
                <w:rFonts w:ascii="Arial Narrow" w:hAnsi="Arial Narrow" w:cstheme="minorHAnsi"/>
                <w:sz w:val="20"/>
                <w:szCs w:val="20"/>
              </w:rPr>
            </w:pPr>
            <w:r w:rsidRPr="00955CA6">
              <w:rPr>
                <w:rFonts w:ascii="Arial Narrow" w:hAnsi="Arial Narrow" w:cstheme="minorHAnsi"/>
                <w:sz w:val="20"/>
                <w:szCs w:val="20"/>
              </w:rPr>
              <w:t>NR (NR, NR)</w:t>
            </w:r>
          </w:p>
        </w:tc>
        <w:tc>
          <w:tcPr>
            <w:tcW w:w="963" w:type="pct"/>
            <w:vAlign w:val="center"/>
          </w:tcPr>
          <w:p w14:paraId="35B524A2" w14:textId="77777777" w:rsidR="00761E91" w:rsidRPr="00955CA6" w:rsidRDefault="00761E91">
            <w:pPr>
              <w:keepNext/>
              <w:jc w:val="center"/>
              <w:rPr>
                <w:rFonts w:ascii="Arial Narrow" w:hAnsi="Arial Narrow" w:cstheme="minorHAnsi"/>
                <w:sz w:val="20"/>
                <w:szCs w:val="20"/>
              </w:rPr>
            </w:pPr>
            <w:r w:rsidRPr="00955CA6">
              <w:rPr>
                <w:rFonts w:ascii="Arial Narrow" w:hAnsi="Arial Narrow" w:cstheme="minorHAnsi"/>
                <w:sz w:val="20"/>
                <w:szCs w:val="20"/>
              </w:rPr>
              <w:t>85.1(71.3, 96.2)</w:t>
            </w:r>
          </w:p>
        </w:tc>
      </w:tr>
      <w:tr w:rsidR="00761E91" w:rsidRPr="009A6547" w14:paraId="4B396095" w14:textId="77777777" w:rsidTr="004B3194">
        <w:trPr>
          <w:trHeight w:val="20"/>
        </w:trPr>
        <w:tc>
          <w:tcPr>
            <w:tcW w:w="1142" w:type="pct"/>
          </w:tcPr>
          <w:p w14:paraId="3C510610" w14:textId="77777777" w:rsidR="00761E91" w:rsidRPr="004506DD" w:rsidRDefault="00761E91" w:rsidP="005046A7">
            <w:pPr>
              <w:keepNext/>
              <w:jc w:val="left"/>
              <w:rPr>
                <w:rFonts w:ascii="Arial Narrow" w:hAnsi="Arial Narrow" w:cstheme="minorHAnsi"/>
                <w:sz w:val="20"/>
                <w:szCs w:val="20"/>
                <w:lang w:val="it-IT"/>
              </w:rPr>
            </w:pPr>
            <w:r w:rsidRPr="004506DD">
              <w:rPr>
                <w:rFonts w:ascii="Arial Narrow" w:hAnsi="Arial Narrow" w:cstheme="minorHAnsi"/>
                <w:sz w:val="20"/>
                <w:szCs w:val="20"/>
                <w:lang w:val="it-IT"/>
              </w:rPr>
              <w:t>HR (95%CI) vs PBO+ADT</w:t>
            </w:r>
          </w:p>
        </w:tc>
        <w:tc>
          <w:tcPr>
            <w:tcW w:w="965" w:type="pct"/>
            <w:shd w:val="clear" w:color="auto" w:fill="B8CCE4" w:themeFill="accent1" w:themeFillTint="66"/>
            <w:vAlign w:val="center"/>
          </w:tcPr>
          <w:p w14:paraId="0B625561" w14:textId="77777777" w:rsidR="00761E91" w:rsidRPr="009A6547" w:rsidRDefault="00761E91">
            <w:pPr>
              <w:keepNext/>
              <w:jc w:val="center"/>
              <w:rPr>
                <w:rFonts w:ascii="Arial Narrow" w:hAnsi="Arial Narrow" w:cstheme="minorHAnsi"/>
                <w:b/>
                <w:sz w:val="20"/>
                <w:szCs w:val="20"/>
              </w:rPr>
            </w:pPr>
            <w:r w:rsidRPr="009A6547">
              <w:rPr>
                <w:rFonts w:ascii="Arial Narrow" w:hAnsi="Arial Narrow" w:cstheme="minorHAnsi"/>
                <w:b/>
                <w:sz w:val="20"/>
                <w:szCs w:val="20"/>
              </w:rPr>
              <w:t>0.36 (0.26, 0.49)</w:t>
            </w:r>
          </w:p>
        </w:tc>
        <w:tc>
          <w:tcPr>
            <w:tcW w:w="965" w:type="pct"/>
            <w:shd w:val="clear" w:color="auto" w:fill="B8CCE4" w:themeFill="accent1" w:themeFillTint="66"/>
            <w:vAlign w:val="center"/>
          </w:tcPr>
          <w:p w14:paraId="567226B4" w14:textId="77777777" w:rsidR="00761E91" w:rsidRPr="009A6547" w:rsidRDefault="00761E91">
            <w:pPr>
              <w:keepNext/>
              <w:jc w:val="center"/>
              <w:rPr>
                <w:rFonts w:ascii="Arial Narrow" w:hAnsi="Arial Narrow" w:cstheme="minorHAnsi"/>
                <w:sz w:val="20"/>
                <w:szCs w:val="20"/>
              </w:rPr>
            </w:pPr>
            <w:r w:rsidRPr="009A6547">
              <w:rPr>
                <w:rFonts w:ascii="Arial Narrow" w:hAnsi="Arial Narrow" w:cstheme="minorHAnsi"/>
                <w:sz w:val="20"/>
                <w:szCs w:val="20"/>
              </w:rPr>
              <w:t>-</w:t>
            </w:r>
          </w:p>
        </w:tc>
        <w:tc>
          <w:tcPr>
            <w:tcW w:w="965" w:type="pct"/>
          </w:tcPr>
          <w:p w14:paraId="7443B7A1" w14:textId="77777777" w:rsidR="00761E91" w:rsidRPr="00955CA6" w:rsidRDefault="00761E91">
            <w:pPr>
              <w:keepNext/>
              <w:jc w:val="center"/>
              <w:rPr>
                <w:rFonts w:ascii="Arial Narrow" w:hAnsi="Arial Narrow" w:cstheme="minorHAnsi"/>
                <w:b/>
                <w:bCs/>
                <w:sz w:val="20"/>
                <w:szCs w:val="20"/>
              </w:rPr>
            </w:pPr>
            <w:r w:rsidRPr="00955CA6">
              <w:rPr>
                <w:rFonts w:ascii="Arial Narrow" w:hAnsi="Arial Narrow" w:cstheme="minorHAnsi"/>
                <w:b/>
                <w:bCs/>
                <w:sz w:val="20"/>
                <w:szCs w:val="20"/>
              </w:rPr>
              <w:t>0.37 (0.29, 0.49)</w:t>
            </w:r>
          </w:p>
        </w:tc>
        <w:tc>
          <w:tcPr>
            <w:tcW w:w="963" w:type="pct"/>
          </w:tcPr>
          <w:p w14:paraId="64E89F6F" w14:textId="77777777" w:rsidR="00761E91" w:rsidRPr="00955CA6" w:rsidRDefault="00761E91">
            <w:pPr>
              <w:keepNext/>
              <w:jc w:val="center"/>
              <w:rPr>
                <w:rFonts w:ascii="Arial Narrow" w:hAnsi="Arial Narrow" w:cstheme="minorHAnsi"/>
                <w:sz w:val="20"/>
                <w:szCs w:val="20"/>
              </w:rPr>
            </w:pPr>
            <w:r w:rsidRPr="00955CA6">
              <w:rPr>
                <w:rFonts w:ascii="Arial Narrow" w:hAnsi="Arial Narrow" w:cstheme="minorHAnsi"/>
                <w:sz w:val="20"/>
                <w:szCs w:val="20"/>
              </w:rPr>
              <w:t>-</w:t>
            </w:r>
          </w:p>
        </w:tc>
      </w:tr>
      <w:tr w:rsidR="00761E91" w:rsidRPr="009A6547" w14:paraId="5DF38FDE" w14:textId="77777777" w:rsidTr="004B3194">
        <w:trPr>
          <w:trHeight w:val="20"/>
        </w:trPr>
        <w:tc>
          <w:tcPr>
            <w:tcW w:w="5000" w:type="pct"/>
            <w:gridSpan w:val="5"/>
            <w:vAlign w:val="center"/>
          </w:tcPr>
          <w:p w14:paraId="2B685E3A" w14:textId="77777777" w:rsidR="00761E91" w:rsidRPr="00955CA6" w:rsidRDefault="00761E91" w:rsidP="005046A7">
            <w:pPr>
              <w:jc w:val="left"/>
              <w:rPr>
                <w:rFonts w:ascii="Arial Narrow" w:hAnsi="Arial Narrow" w:cstheme="minorHAnsi"/>
                <w:sz w:val="20"/>
                <w:szCs w:val="20"/>
              </w:rPr>
            </w:pPr>
            <w:r w:rsidRPr="00955CA6">
              <w:rPr>
                <w:rFonts w:ascii="Arial Narrow" w:hAnsi="Arial Narrow" w:cstheme="minorHAnsi"/>
                <w:b/>
                <w:sz w:val="20"/>
                <w:szCs w:val="20"/>
              </w:rPr>
              <w:t>Symptomatic skeletal event</w:t>
            </w:r>
          </w:p>
        </w:tc>
      </w:tr>
      <w:tr w:rsidR="00761E91" w:rsidRPr="009A6547" w14:paraId="394CD729" w14:textId="77777777" w:rsidTr="004B3194">
        <w:trPr>
          <w:trHeight w:val="20"/>
        </w:trPr>
        <w:tc>
          <w:tcPr>
            <w:tcW w:w="1142" w:type="pct"/>
          </w:tcPr>
          <w:p w14:paraId="63E31C5A" w14:textId="77777777" w:rsidR="00761E91" w:rsidRPr="009A6547" w:rsidRDefault="00761E91" w:rsidP="005046A7">
            <w:pPr>
              <w:jc w:val="left"/>
              <w:rPr>
                <w:rFonts w:ascii="Arial Narrow" w:hAnsi="Arial Narrow" w:cstheme="minorHAnsi"/>
                <w:sz w:val="20"/>
                <w:szCs w:val="20"/>
              </w:rPr>
            </w:pPr>
            <w:r w:rsidRPr="009A6547">
              <w:rPr>
                <w:rFonts w:ascii="Arial Narrow" w:hAnsi="Arial Narrow" w:cstheme="minorHAnsi"/>
                <w:sz w:val="20"/>
                <w:szCs w:val="20"/>
              </w:rPr>
              <w:t xml:space="preserve">Events, n (%) </w:t>
            </w:r>
            <w:r w:rsidRPr="009A6547">
              <w:rPr>
                <w:rFonts w:ascii="Arial Narrow" w:hAnsi="Arial Narrow" w:cstheme="minorHAnsi"/>
                <w:sz w:val="20"/>
                <w:szCs w:val="20"/>
                <w:vertAlign w:val="superscript"/>
              </w:rPr>
              <w:t>b</w:t>
            </w:r>
          </w:p>
        </w:tc>
        <w:tc>
          <w:tcPr>
            <w:tcW w:w="965" w:type="pct"/>
            <w:shd w:val="clear" w:color="auto" w:fill="B8CCE4" w:themeFill="accent1" w:themeFillTint="66"/>
            <w:vAlign w:val="center"/>
          </w:tcPr>
          <w:p w14:paraId="1AC38755" w14:textId="77777777" w:rsidR="00761E91" w:rsidRPr="009A6547" w:rsidRDefault="00761E91">
            <w:pPr>
              <w:jc w:val="center"/>
              <w:rPr>
                <w:rFonts w:ascii="Arial Narrow" w:hAnsi="Arial Narrow" w:cstheme="minorHAnsi"/>
                <w:sz w:val="20"/>
                <w:szCs w:val="20"/>
              </w:rPr>
            </w:pPr>
            <w:r w:rsidRPr="009A6547">
              <w:rPr>
                <w:rFonts w:ascii="Arial Narrow" w:hAnsi="Arial Narrow" w:cstheme="minorHAnsi"/>
                <w:sz w:val="20"/>
                <w:szCs w:val="20"/>
              </w:rPr>
              <w:t>9 (2.5)</w:t>
            </w:r>
          </w:p>
        </w:tc>
        <w:tc>
          <w:tcPr>
            <w:tcW w:w="965" w:type="pct"/>
            <w:shd w:val="clear" w:color="auto" w:fill="B8CCE4" w:themeFill="accent1" w:themeFillTint="66"/>
            <w:vAlign w:val="center"/>
          </w:tcPr>
          <w:p w14:paraId="5A2B8B2A" w14:textId="77777777" w:rsidR="00761E91" w:rsidRPr="009A6547" w:rsidRDefault="00761E91">
            <w:pPr>
              <w:jc w:val="center"/>
              <w:rPr>
                <w:rFonts w:ascii="Arial Narrow" w:hAnsi="Arial Narrow" w:cstheme="minorHAnsi"/>
                <w:sz w:val="20"/>
                <w:szCs w:val="20"/>
              </w:rPr>
            </w:pPr>
            <w:r w:rsidRPr="009A6547">
              <w:rPr>
                <w:rFonts w:ascii="Arial Narrow" w:hAnsi="Arial Narrow" w:cstheme="minorHAnsi"/>
                <w:sz w:val="20"/>
                <w:szCs w:val="20"/>
              </w:rPr>
              <w:t>32 (8.9)</w:t>
            </w:r>
          </w:p>
        </w:tc>
        <w:tc>
          <w:tcPr>
            <w:tcW w:w="965" w:type="pct"/>
          </w:tcPr>
          <w:p w14:paraId="5386A871" w14:textId="77777777" w:rsidR="00761E91" w:rsidRPr="00955CA6" w:rsidRDefault="00761E91">
            <w:pPr>
              <w:jc w:val="center"/>
              <w:rPr>
                <w:rFonts w:ascii="Arial Narrow" w:hAnsi="Arial Narrow" w:cstheme="minorHAnsi"/>
                <w:sz w:val="20"/>
                <w:szCs w:val="20"/>
              </w:rPr>
            </w:pPr>
            <w:r w:rsidRPr="00955CA6">
              <w:rPr>
                <w:rFonts w:ascii="Arial Narrow" w:hAnsi="Arial Narrow" w:cstheme="minorHAnsi"/>
                <w:sz w:val="20"/>
                <w:szCs w:val="20"/>
              </w:rPr>
              <w:t>19 (5.3)</w:t>
            </w:r>
          </w:p>
        </w:tc>
        <w:tc>
          <w:tcPr>
            <w:tcW w:w="963" w:type="pct"/>
          </w:tcPr>
          <w:p w14:paraId="6FF8DD40" w14:textId="77777777" w:rsidR="00761E91" w:rsidRPr="00955CA6" w:rsidRDefault="00761E91">
            <w:pPr>
              <w:jc w:val="center"/>
              <w:rPr>
                <w:rFonts w:ascii="Arial Narrow" w:hAnsi="Arial Narrow" w:cstheme="minorHAnsi"/>
                <w:sz w:val="20"/>
                <w:szCs w:val="20"/>
              </w:rPr>
            </w:pPr>
            <w:r w:rsidRPr="00955CA6">
              <w:rPr>
                <w:rFonts w:ascii="Arial Narrow" w:hAnsi="Arial Narrow" w:cstheme="minorHAnsi"/>
                <w:sz w:val="20"/>
                <w:szCs w:val="20"/>
              </w:rPr>
              <w:t>37 (10.3)</w:t>
            </w:r>
          </w:p>
        </w:tc>
      </w:tr>
      <w:tr w:rsidR="00761E91" w:rsidRPr="009A6547" w14:paraId="71506353" w14:textId="77777777" w:rsidTr="004B3194">
        <w:trPr>
          <w:trHeight w:val="20"/>
        </w:trPr>
        <w:tc>
          <w:tcPr>
            <w:tcW w:w="1142" w:type="pct"/>
          </w:tcPr>
          <w:p w14:paraId="53E723EC" w14:textId="77777777" w:rsidR="00761E91" w:rsidRPr="009A6547" w:rsidRDefault="00761E91" w:rsidP="005046A7">
            <w:pPr>
              <w:jc w:val="left"/>
              <w:rPr>
                <w:rFonts w:ascii="Arial Narrow" w:hAnsi="Arial Narrow" w:cstheme="minorHAnsi"/>
                <w:sz w:val="20"/>
                <w:szCs w:val="20"/>
              </w:rPr>
            </w:pPr>
            <w:r w:rsidRPr="009A6547">
              <w:rPr>
                <w:rFonts w:ascii="Arial Narrow" w:hAnsi="Arial Narrow" w:cstheme="minorHAnsi"/>
                <w:sz w:val="20"/>
                <w:szCs w:val="20"/>
              </w:rPr>
              <w:t>Median (95%CI), months</w:t>
            </w:r>
          </w:p>
        </w:tc>
        <w:tc>
          <w:tcPr>
            <w:tcW w:w="965" w:type="pct"/>
            <w:shd w:val="clear" w:color="auto" w:fill="B8CCE4" w:themeFill="accent1" w:themeFillTint="66"/>
            <w:vAlign w:val="center"/>
          </w:tcPr>
          <w:p w14:paraId="655A0161" w14:textId="77777777" w:rsidR="00761E91" w:rsidRPr="009A6547" w:rsidRDefault="00761E91">
            <w:pPr>
              <w:jc w:val="center"/>
              <w:rPr>
                <w:rFonts w:ascii="Arial Narrow" w:hAnsi="Arial Narrow" w:cstheme="minorHAnsi"/>
                <w:sz w:val="20"/>
                <w:szCs w:val="20"/>
              </w:rPr>
            </w:pPr>
            <w:r w:rsidRPr="009A6547">
              <w:rPr>
                <w:rFonts w:ascii="Arial Narrow" w:hAnsi="Arial Narrow" w:cstheme="minorHAnsi"/>
                <w:sz w:val="20"/>
                <w:szCs w:val="20"/>
              </w:rPr>
              <w:t>NR (NR, NR)</w:t>
            </w:r>
          </w:p>
        </w:tc>
        <w:tc>
          <w:tcPr>
            <w:tcW w:w="965" w:type="pct"/>
            <w:shd w:val="clear" w:color="auto" w:fill="B8CCE4" w:themeFill="accent1" w:themeFillTint="66"/>
            <w:vAlign w:val="center"/>
          </w:tcPr>
          <w:p w14:paraId="48F3CE9D" w14:textId="77777777" w:rsidR="00761E91" w:rsidRPr="009A6547" w:rsidRDefault="00761E91">
            <w:pPr>
              <w:jc w:val="center"/>
              <w:rPr>
                <w:rFonts w:ascii="Arial Narrow" w:hAnsi="Arial Narrow" w:cstheme="minorHAnsi"/>
                <w:sz w:val="20"/>
                <w:szCs w:val="20"/>
              </w:rPr>
            </w:pPr>
            <w:r w:rsidRPr="009A6547">
              <w:rPr>
                <w:rFonts w:ascii="Arial Narrow" w:hAnsi="Arial Narrow" w:cstheme="minorHAnsi"/>
                <w:sz w:val="20"/>
                <w:szCs w:val="20"/>
              </w:rPr>
              <w:t>NR (NR, NR)</w:t>
            </w:r>
          </w:p>
        </w:tc>
        <w:tc>
          <w:tcPr>
            <w:tcW w:w="965" w:type="pct"/>
            <w:vAlign w:val="center"/>
          </w:tcPr>
          <w:p w14:paraId="4C4A37D9" w14:textId="77777777" w:rsidR="00761E91" w:rsidRPr="00955CA6" w:rsidRDefault="00761E91">
            <w:pPr>
              <w:jc w:val="center"/>
              <w:rPr>
                <w:rFonts w:ascii="Arial Narrow" w:hAnsi="Arial Narrow" w:cstheme="minorHAnsi"/>
                <w:sz w:val="20"/>
                <w:szCs w:val="20"/>
              </w:rPr>
            </w:pPr>
            <w:r w:rsidRPr="00955CA6">
              <w:rPr>
                <w:rFonts w:ascii="Arial Narrow" w:hAnsi="Arial Narrow" w:cstheme="minorHAnsi"/>
                <w:sz w:val="20"/>
                <w:szCs w:val="20"/>
              </w:rPr>
              <w:t>NR (NR, NR)</w:t>
            </w:r>
          </w:p>
        </w:tc>
        <w:tc>
          <w:tcPr>
            <w:tcW w:w="963" w:type="pct"/>
            <w:vAlign w:val="center"/>
          </w:tcPr>
          <w:p w14:paraId="564D5F5D" w14:textId="77777777" w:rsidR="00761E91" w:rsidRPr="00955CA6" w:rsidRDefault="00761E91">
            <w:pPr>
              <w:jc w:val="center"/>
              <w:rPr>
                <w:rFonts w:ascii="Arial Narrow" w:hAnsi="Arial Narrow" w:cstheme="minorHAnsi"/>
                <w:sz w:val="20"/>
                <w:szCs w:val="20"/>
              </w:rPr>
            </w:pPr>
            <w:r w:rsidRPr="00955CA6">
              <w:rPr>
                <w:rFonts w:ascii="Arial Narrow" w:hAnsi="Arial Narrow" w:cstheme="minorHAnsi"/>
                <w:sz w:val="20"/>
                <w:szCs w:val="20"/>
              </w:rPr>
              <w:t>NR (NR, NR)</w:t>
            </w:r>
          </w:p>
        </w:tc>
      </w:tr>
      <w:tr w:rsidR="00761E91" w:rsidRPr="009A6547" w14:paraId="7E3CCA09" w14:textId="77777777" w:rsidTr="004B3194">
        <w:trPr>
          <w:trHeight w:val="20"/>
        </w:trPr>
        <w:tc>
          <w:tcPr>
            <w:tcW w:w="1142" w:type="pct"/>
          </w:tcPr>
          <w:p w14:paraId="33FF609D" w14:textId="77777777" w:rsidR="00761E91" w:rsidRPr="004506DD" w:rsidRDefault="00761E91" w:rsidP="005046A7">
            <w:pPr>
              <w:jc w:val="left"/>
              <w:rPr>
                <w:rFonts w:ascii="Arial Narrow" w:hAnsi="Arial Narrow" w:cstheme="minorHAnsi"/>
                <w:sz w:val="20"/>
                <w:szCs w:val="20"/>
                <w:lang w:val="it-IT"/>
              </w:rPr>
            </w:pPr>
            <w:r w:rsidRPr="004506DD">
              <w:rPr>
                <w:rFonts w:ascii="Arial Narrow" w:hAnsi="Arial Narrow" w:cstheme="minorHAnsi"/>
                <w:sz w:val="20"/>
                <w:szCs w:val="20"/>
                <w:lang w:val="it-IT"/>
              </w:rPr>
              <w:t>HR (95%CI) vs PBO+ADT</w:t>
            </w:r>
          </w:p>
        </w:tc>
        <w:tc>
          <w:tcPr>
            <w:tcW w:w="965" w:type="pct"/>
            <w:shd w:val="clear" w:color="auto" w:fill="B8CCE4" w:themeFill="accent1" w:themeFillTint="66"/>
            <w:vAlign w:val="center"/>
          </w:tcPr>
          <w:p w14:paraId="672A2B71" w14:textId="77777777" w:rsidR="00761E91" w:rsidRPr="009A6547" w:rsidRDefault="00761E91">
            <w:pPr>
              <w:jc w:val="center"/>
              <w:rPr>
                <w:rFonts w:ascii="Arial Narrow" w:hAnsi="Arial Narrow" w:cstheme="minorHAnsi"/>
                <w:b/>
                <w:sz w:val="20"/>
                <w:szCs w:val="20"/>
              </w:rPr>
            </w:pPr>
            <w:r w:rsidRPr="009A6547">
              <w:rPr>
                <w:rFonts w:ascii="Arial Narrow" w:hAnsi="Arial Narrow" w:cstheme="minorHAnsi"/>
                <w:b/>
                <w:sz w:val="20"/>
                <w:szCs w:val="20"/>
              </w:rPr>
              <w:t>0.26 (0.13, 0.55)</w:t>
            </w:r>
          </w:p>
        </w:tc>
        <w:tc>
          <w:tcPr>
            <w:tcW w:w="965" w:type="pct"/>
            <w:shd w:val="clear" w:color="auto" w:fill="B8CCE4" w:themeFill="accent1" w:themeFillTint="66"/>
            <w:vAlign w:val="center"/>
          </w:tcPr>
          <w:p w14:paraId="57D18808" w14:textId="77777777" w:rsidR="00761E91" w:rsidRPr="009A6547" w:rsidRDefault="00761E91">
            <w:pPr>
              <w:jc w:val="center"/>
              <w:rPr>
                <w:rFonts w:ascii="Arial Narrow" w:hAnsi="Arial Narrow" w:cstheme="minorHAnsi"/>
                <w:sz w:val="20"/>
                <w:szCs w:val="20"/>
              </w:rPr>
            </w:pPr>
            <w:r w:rsidRPr="009A6547">
              <w:rPr>
                <w:rFonts w:ascii="Arial Narrow" w:hAnsi="Arial Narrow" w:cstheme="minorHAnsi"/>
                <w:sz w:val="20"/>
                <w:szCs w:val="20"/>
              </w:rPr>
              <w:t>-</w:t>
            </w:r>
          </w:p>
        </w:tc>
        <w:tc>
          <w:tcPr>
            <w:tcW w:w="965" w:type="pct"/>
          </w:tcPr>
          <w:p w14:paraId="1C5C9006" w14:textId="77777777" w:rsidR="00761E91" w:rsidRPr="00955CA6" w:rsidRDefault="00761E91">
            <w:pPr>
              <w:jc w:val="center"/>
              <w:rPr>
                <w:rFonts w:ascii="Arial Narrow" w:hAnsi="Arial Narrow" w:cstheme="minorHAnsi"/>
                <w:b/>
                <w:bCs/>
                <w:sz w:val="20"/>
                <w:szCs w:val="20"/>
              </w:rPr>
            </w:pPr>
            <w:r w:rsidRPr="00955CA6">
              <w:rPr>
                <w:rFonts w:ascii="Arial Narrow" w:hAnsi="Arial Narrow" w:cstheme="minorHAnsi"/>
                <w:b/>
                <w:bCs/>
                <w:sz w:val="20"/>
                <w:szCs w:val="20"/>
              </w:rPr>
              <w:t>0.40 (0.22, 0.72)</w:t>
            </w:r>
          </w:p>
        </w:tc>
        <w:tc>
          <w:tcPr>
            <w:tcW w:w="963" w:type="pct"/>
          </w:tcPr>
          <w:p w14:paraId="260DE5FC" w14:textId="77777777" w:rsidR="00761E91" w:rsidRPr="00955CA6" w:rsidRDefault="00761E91">
            <w:pPr>
              <w:jc w:val="center"/>
              <w:rPr>
                <w:rFonts w:ascii="Arial Narrow" w:hAnsi="Arial Narrow" w:cstheme="minorHAnsi"/>
                <w:sz w:val="20"/>
                <w:szCs w:val="20"/>
              </w:rPr>
            </w:pPr>
            <w:r w:rsidRPr="00955CA6">
              <w:rPr>
                <w:rFonts w:ascii="Arial Narrow" w:hAnsi="Arial Narrow" w:cstheme="minorHAnsi"/>
                <w:sz w:val="20"/>
                <w:szCs w:val="20"/>
              </w:rPr>
              <w:t>-</w:t>
            </w:r>
          </w:p>
        </w:tc>
      </w:tr>
      <w:tr w:rsidR="00761E91" w:rsidRPr="009A6547" w14:paraId="46DAB1F2" w14:textId="77777777" w:rsidTr="004B3194">
        <w:trPr>
          <w:trHeight w:val="20"/>
        </w:trPr>
        <w:tc>
          <w:tcPr>
            <w:tcW w:w="5000" w:type="pct"/>
            <w:gridSpan w:val="5"/>
            <w:vAlign w:val="center"/>
          </w:tcPr>
          <w:p w14:paraId="7D1FC522" w14:textId="77777777" w:rsidR="00761E91" w:rsidRPr="00955CA6" w:rsidRDefault="00761E91" w:rsidP="005046A7">
            <w:pPr>
              <w:jc w:val="left"/>
              <w:rPr>
                <w:rFonts w:ascii="Arial Narrow" w:hAnsi="Arial Narrow" w:cstheme="minorHAnsi"/>
                <w:sz w:val="20"/>
                <w:szCs w:val="20"/>
              </w:rPr>
            </w:pPr>
            <w:r w:rsidRPr="00955CA6">
              <w:rPr>
                <w:rFonts w:ascii="Arial Narrow" w:hAnsi="Arial Narrow" w:cstheme="minorHAnsi"/>
                <w:b/>
                <w:sz w:val="20"/>
                <w:szCs w:val="20"/>
              </w:rPr>
              <w:t xml:space="preserve">PFS2 </w:t>
            </w:r>
            <w:r w:rsidRPr="00955CA6">
              <w:rPr>
                <w:rFonts w:ascii="Arial Narrow" w:hAnsi="Arial Narrow" w:cstheme="minorHAnsi"/>
                <w:b/>
                <w:sz w:val="20"/>
                <w:szCs w:val="20"/>
                <w:vertAlign w:val="superscript"/>
              </w:rPr>
              <w:t>c</w:t>
            </w:r>
          </w:p>
        </w:tc>
      </w:tr>
      <w:tr w:rsidR="00761E91" w:rsidRPr="009A6547" w14:paraId="0F77B536" w14:textId="77777777" w:rsidTr="004B3194">
        <w:trPr>
          <w:trHeight w:val="20"/>
        </w:trPr>
        <w:tc>
          <w:tcPr>
            <w:tcW w:w="1142" w:type="pct"/>
          </w:tcPr>
          <w:p w14:paraId="4EE96FD9" w14:textId="77777777" w:rsidR="00761E91" w:rsidRPr="009A6547" w:rsidRDefault="00761E91" w:rsidP="005046A7">
            <w:pPr>
              <w:jc w:val="left"/>
              <w:rPr>
                <w:rFonts w:ascii="Arial Narrow" w:hAnsi="Arial Narrow" w:cstheme="minorHAnsi"/>
                <w:sz w:val="20"/>
                <w:szCs w:val="20"/>
              </w:rPr>
            </w:pPr>
            <w:r w:rsidRPr="009A6547">
              <w:rPr>
                <w:rFonts w:ascii="Arial Narrow" w:hAnsi="Arial Narrow" w:cstheme="minorHAnsi"/>
                <w:sz w:val="20"/>
                <w:szCs w:val="20"/>
              </w:rPr>
              <w:t>Events, n (%)</w:t>
            </w:r>
          </w:p>
        </w:tc>
        <w:tc>
          <w:tcPr>
            <w:tcW w:w="965" w:type="pct"/>
            <w:shd w:val="clear" w:color="auto" w:fill="B8CCE4" w:themeFill="accent1" w:themeFillTint="66"/>
            <w:vAlign w:val="center"/>
          </w:tcPr>
          <w:p w14:paraId="6C74B6FD" w14:textId="77777777" w:rsidR="00761E91" w:rsidRPr="009A6547" w:rsidRDefault="00761E91">
            <w:pPr>
              <w:jc w:val="center"/>
              <w:rPr>
                <w:rFonts w:ascii="Arial Narrow" w:hAnsi="Arial Narrow" w:cstheme="minorHAnsi"/>
                <w:sz w:val="20"/>
                <w:szCs w:val="20"/>
              </w:rPr>
            </w:pPr>
            <w:r w:rsidRPr="009A6547">
              <w:rPr>
                <w:rFonts w:ascii="Arial Narrow" w:hAnsi="Arial Narrow" w:cstheme="minorHAnsi"/>
                <w:sz w:val="20"/>
                <w:szCs w:val="20"/>
              </w:rPr>
              <w:t>36 (10.1)</w:t>
            </w:r>
          </w:p>
        </w:tc>
        <w:tc>
          <w:tcPr>
            <w:tcW w:w="965" w:type="pct"/>
            <w:shd w:val="clear" w:color="auto" w:fill="B8CCE4" w:themeFill="accent1" w:themeFillTint="66"/>
            <w:vAlign w:val="center"/>
          </w:tcPr>
          <w:p w14:paraId="549CFBF9" w14:textId="77777777" w:rsidR="00761E91" w:rsidRPr="009A6547" w:rsidRDefault="00761E91">
            <w:pPr>
              <w:jc w:val="center"/>
              <w:rPr>
                <w:rFonts w:ascii="Arial Narrow" w:hAnsi="Arial Narrow" w:cstheme="minorHAnsi"/>
                <w:sz w:val="20"/>
                <w:szCs w:val="20"/>
              </w:rPr>
            </w:pPr>
            <w:r w:rsidRPr="009A6547">
              <w:rPr>
                <w:rFonts w:ascii="Arial Narrow" w:hAnsi="Arial Narrow" w:cstheme="minorHAnsi"/>
                <w:sz w:val="20"/>
                <w:szCs w:val="20"/>
              </w:rPr>
              <w:t>63 (17.6)</w:t>
            </w:r>
          </w:p>
        </w:tc>
        <w:tc>
          <w:tcPr>
            <w:tcW w:w="965" w:type="pct"/>
          </w:tcPr>
          <w:p w14:paraId="257B673C" w14:textId="77777777" w:rsidR="00761E91" w:rsidRPr="00955CA6" w:rsidRDefault="00761E91">
            <w:pPr>
              <w:jc w:val="center"/>
              <w:rPr>
                <w:rFonts w:ascii="Arial Narrow" w:hAnsi="Arial Narrow" w:cstheme="minorHAnsi"/>
                <w:sz w:val="20"/>
                <w:szCs w:val="20"/>
              </w:rPr>
            </w:pPr>
            <w:r w:rsidRPr="00955CA6">
              <w:rPr>
                <w:rFonts w:ascii="Arial Narrow" w:hAnsi="Arial Narrow" w:cstheme="minorHAnsi"/>
                <w:sz w:val="20"/>
                <w:szCs w:val="20"/>
              </w:rPr>
              <w:t>75 (21.1)</w:t>
            </w:r>
          </w:p>
        </w:tc>
        <w:tc>
          <w:tcPr>
            <w:tcW w:w="963" w:type="pct"/>
          </w:tcPr>
          <w:p w14:paraId="0A34323B" w14:textId="77777777" w:rsidR="00761E91" w:rsidRPr="00955CA6" w:rsidRDefault="00761E91">
            <w:pPr>
              <w:jc w:val="center"/>
              <w:rPr>
                <w:rFonts w:ascii="Arial Narrow" w:hAnsi="Arial Narrow" w:cstheme="minorHAnsi"/>
                <w:sz w:val="20"/>
                <w:szCs w:val="20"/>
              </w:rPr>
            </w:pPr>
            <w:r w:rsidRPr="00955CA6">
              <w:rPr>
                <w:rFonts w:ascii="Arial Narrow" w:hAnsi="Arial Narrow" w:cstheme="minorHAnsi"/>
                <w:sz w:val="20"/>
                <w:szCs w:val="20"/>
              </w:rPr>
              <w:t>118 (33.0)</w:t>
            </w:r>
          </w:p>
        </w:tc>
      </w:tr>
      <w:tr w:rsidR="00761E91" w:rsidRPr="009A6547" w14:paraId="0A2D53E6" w14:textId="77777777" w:rsidTr="004B3194">
        <w:trPr>
          <w:trHeight w:val="20"/>
        </w:trPr>
        <w:tc>
          <w:tcPr>
            <w:tcW w:w="1142" w:type="pct"/>
          </w:tcPr>
          <w:p w14:paraId="7E6F9FCC" w14:textId="77777777" w:rsidR="00761E91" w:rsidRPr="009A6547" w:rsidRDefault="00761E91" w:rsidP="005046A7">
            <w:pPr>
              <w:jc w:val="left"/>
              <w:rPr>
                <w:rFonts w:ascii="Arial Narrow" w:hAnsi="Arial Narrow" w:cstheme="minorHAnsi"/>
                <w:sz w:val="20"/>
                <w:szCs w:val="20"/>
              </w:rPr>
            </w:pPr>
            <w:r w:rsidRPr="009A6547">
              <w:rPr>
                <w:rFonts w:ascii="Arial Narrow" w:hAnsi="Arial Narrow" w:cstheme="minorHAnsi"/>
                <w:sz w:val="20"/>
                <w:szCs w:val="20"/>
              </w:rPr>
              <w:t>Median (95%CI), months</w:t>
            </w:r>
          </w:p>
        </w:tc>
        <w:tc>
          <w:tcPr>
            <w:tcW w:w="965" w:type="pct"/>
            <w:shd w:val="clear" w:color="auto" w:fill="B8CCE4" w:themeFill="accent1" w:themeFillTint="66"/>
            <w:vAlign w:val="center"/>
          </w:tcPr>
          <w:p w14:paraId="1B524461" w14:textId="77777777" w:rsidR="00761E91" w:rsidRPr="009A6547" w:rsidRDefault="00761E91">
            <w:pPr>
              <w:jc w:val="center"/>
              <w:rPr>
                <w:rFonts w:ascii="Arial Narrow" w:hAnsi="Arial Narrow" w:cstheme="minorHAnsi"/>
                <w:sz w:val="20"/>
                <w:szCs w:val="20"/>
              </w:rPr>
            </w:pPr>
            <w:r w:rsidRPr="009A6547">
              <w:rPr>
                <w:rFonts w:ascii="Arial Narrow" w:hAnsi="Arial Narrow" w:cstheme="minorHAnsi"/>
                <w:sz w:val="20"/>
                <w:szCs w:val="20"/>
              </w:rPr>
              <w:t>NR (NR, NR)</w:t>
            </w:r>
          </w:p>
        </w:tc>
        <w:tc>
          <w:tcPr>
            <w:tcW w:w="965" w:type="pct"/>
            <w:shd w:val="clear" w:color="auto" w:fill="B8CCE4" w:themeFill="accent1" w:themeFillTint="66"/>
            <w:vAlign w:val="center"/>
          </w:tcPr>
          <w:p w14:paraId="3E160D0A" w14:textId="77777777" w:rsidR="00761E91" w:rsidRPr="009A6547" w:rsidRDefault="00761E91">
            <w:pPr>
              <w:jc w:val="center"/>
              <w:rPr>
                <w:rFonts w:ascii="Arial Narrow" w:hAnsi="Arial Narrow" w:cstheme="minorHAnsi"/>
                <w:sz w:val="20"/>
                <w:szCs w:val="20"/>
              </w:rPr>
            </w:pPr>
            <w:r w:rsidRPr="009A6547">
              <w:rPr>
                <w:rFonts w:ascii="Arial Narrow" w:hAnsi="Arial Narrow" w:cstheme="minorHAnsi"/>
                <w:sz w:val="20"/>
                <w:szCs w:val="20"/>
              </w:rPr>
              <w:t>NR (NR, NR)</w:t>
            </w:r>
          </w:p>
        </w:tc>
        <w:tc>
          <w:tcPr>
            <w:tcW w:w="965" w:type="pct"/>
            <w:vAlign w:val="center"/>
          </w:tcPr>
          <w:p w14:paraId="6EFEFD44" w14:textId="77777777" w:rsidR="00761E91" w:rsidRPr="00955CA6" w:rsidRDefault="00761E91">
            <w:pPr>
              <w:jc w:val="center"/>
              <w:rPr>
                <w:rFonts w:ascii="Arial Narrow" w:hAnsi="Arial Narrow" w:cstheme="minorHAnsi"/>
                <w:sz w:val="20"/>
                <w:szCs w:val="20"/>
              </w:rPr>
            </w:pPr>
            <w:r w:rsidRPr="00955CA6">
              <w:rPr>
                <w:rFonts w:ascii="Arial Narrow" w:hAnsi="Arial Narrow" w:cstheme="minorHAnsi"/>
                <w:sz w:val="20"/>
                <w:szCs w:val="20"/>
              </w:rPr>
              <w:t>NR (113.1, NR)</w:t>
            </w:r>
          </w:p>
        </w:tc>
        <w:tc>
          <w:tcPr>
            <w:tcW w:w="963" w:type="pct"/>
            <w:vAlign w:val="center"/>
          </w:tcPr>
          <w:p w14:paraId="4747023A" w14:textId="77777777" w:rsidR="00761E91" w:rsidRPr="00955CA6" w:rsidRDefault="00761E91">
            <w:pPr>
              <w:jc w:val="center"/>
              <w:rPr>
                <w:rFonts w:ascii="Arial Narrow" w:hAnsi="Arial Narrow" w:cstheme="minorHAnsi"/>
                <w:sz w:val="20"/>
                <w:szCs w:val="20"/>
              </w:rPr>
            </w:pPr>
            <w:r w:rsidRPr="00955CA6">
              <w:rPr>
                <w:rFonts w:ascii="Arial Narrow" w:hAnsi="Arial Narrow" w:cstheme="minorHAnsi"/>
                <w:sz w:val="20"/>
                <w:szCs w:val="20"/>
              </w:rPr>
              <w:t>109.6 (101.7, NR)</w:t>
            </w:r>
          </w:p>
        </w:tc>
      </w:tr>
      <w:tr w:rsidR="00761E91" w:rsidRPr="009A6547" w14:paraId="137F31E5" w14:textId="77777777" w:rsidTr="004B3194">
        <w:trPr>
          <w:trHeight w:val="20"/>
        </w:trPr>
        <w:tc>
          <w:tcPr>
            <w:tcW w:w="1142" w:type="pct"/>
          </w:tcPr>
          <w:p w14:paraId="07F85674" w14:textId="77777777" w:rsidR="00761E91" w:rsidRPr="004506DD" w:rsidRDefault="00761E91" w:rsidP="005046A7">
            <w:pPr>
              <w:jc w:val="left"/>
              <w:rPr>
                <w:rFonts w:ascii="Arial Narrow" w:hAnsi="Arial Narrow" w:cstheme="minorHAnsi"/>
                <w:sz w:val="20"/>
                <w:szCs w:val="20"/>
                <w:lang w:val="it-IT"/>
              </w:rPr>
            </w:pPr>
            <w:r w:rsidRPr="004506DD">
              <w:rPr>
                <w:rFonts w:ascii="Arial Narrow" w:hAnsi="Arial Narrow" w:cstheme="minorHAnsi"/>
                <w:sz w:val="20"/>
                <w:szCs w:val="20"/>
                <w:lang w:val="it-IT"/>
              </w:rPr>
              <w:t>HR (95%CI) vs PBO+ADT</w:t>
            </w:r>
          </w:p>
        </w:tc>
        <w:tc>
          <w:tcPr>
            <w:tcW w:w="965" w:type="pct"/>
            <w:shd w:val="clear" w:color="auto" w:fill="B8CCE4" w:themeFill="accent1" w:themeFillTint="66"/>
            <w:vAlign w:val="center"/>
          </w:tcPr>
          <w:p w14:paraId="5D1966F2" w14:textId="77777777" w:rsidR="00761E91" w:rsidRPr="009A6547" w:rsidRDefault="00761E91">
            <w:pPr>
              <w:jc w:val="center"/>
              <w:rPr>
                <w:rFonts w:ascii="Arial Narrow" w:hAnsi="Arial Narrow" w:cstheme="minorHAnsi"/>
                <w:b/>
                <w:sz w:val="20"/>
                <w:szCs w:val="20"/>
              </w:rPr>
            </w:pPr>
            <w:r w:rsidRPr="009A6547">
              <w:rPr>
                <w:rFonts w:ascii="Arial Narrow" w:hAnsi="Arial Narrow" w:cstheme="minorHAnsi"/>
                <w:b/>
                <w:sz w:val="20"/>
                <w:szCs w:val="20"/>
              </w:rPr>
              <w:t>0.52 (0.35, 0.79)</w:t>
            </w:r>
          </w:p>
        </w:tc>
        <w:tc>
          <w:tcPr>
            <w:tcW w:w="965" w:type="pct"/>
            <w:shd w:val="clear" w:color="auto" w:fill="B8CCE4" w:themeFill="accent1" w:themeFillTint="66"/>
            <w:vAlign w:val="center"/>
          </w:tcPr>
          <w:p w14:paraId="328F44B5" w14:textId="77777777" w:rsidR="00761E91" w:rsidRPr="009A6547" w:rsidRDefault="00761E91">
            <w:pPr>
              <w:jc w:val="center"/>
              <w:rPr>
                <w:rFonts w:ascii="Arial Narrow" w:hAnsi="Arial Narrow" w:cstheme="minorHAnsi"/>
                <w:sz w:val="20"/>
                <w:szCs w:val="20"/>
              </w:rPr>
            </w:pPr>
            <w:r w:rsidRPr="009A6547">
              <w:rPr>
                <w:rFonts w:ascii="Arial Narrow" w:hAnsi="Arial Narrow" w:cstheme="minorHAnsi"/>
                <w:sz w:val="20"/>
                <w:szCs w:val="20"/>
              </w:rPr>
              <w:t>-</w:t>
            </w:r>
          </w:p>
        </w:tc>
        <w:tc>
          <w:tcPr>
            <w:tcW w:w="965" w:type="pct"/>
          </w:tcPr>
          <w:p w14:paraId="3D4B91B8" w14:textId="77777777" w:rsidR="00761E91" w:rsidRPr="00955CA6" w:rsidRDefault="00761E91">
            <w:pPr>
              <w:jc w:val="center"/>
              <w:rPr>
                <w:rFonts w:ascii="Arial Narrow" w:hAnsi="Arial Narrow" w:cstheme="minorHAnsi"/>
                <w:b/>
                <w:bCs/>
                <w:sz w:val="20"/>
                <w:szCs w:val="20"/>
              </w:rPr>
            </w:pPr>
            <w:r w:rsidRPr="00955CA6">
              <w:rPr>
                <w:rFonts w:ascii="Arial Narrow" w:hAnsi="Arial Narrow" w:cstheme="minorHAnsi"/>
                <w:b/>
                <w:bCs/>
                <w:sz w:val="20"/>
                <w:szCs w:val="20"/>
              </w:rPr>
              <w:t>0.56 (0.42, 0.76)</w:t>
            </w:r>
          </w:p>
        </w:tc>
        <w:tc>
          <w:tcPr>
            <w:tcW w:w="963" w:type="pct"/>
          </w:tcPr>
          <w:p w14:paraId="17222201" w14:textId="77777777" w:rsidR="00761E91" w:rsidRPr="00955CA6" w:rsidRDefault="00761E91">
            <w:pPr>
              <w:jc w:val="center"/>
              <w:rPr>
                <w:rFonts w:ascii="Arial Narrow" w:hAnsi="Arial Narrow" w:cstheme="minorHAnsi"/>
                <w:sz w:val="20"/>
                <w:szCs w:val="20"/>
              </w:rPr>
            </w:pPr>
            <w:r w:rsidRPr="00955CA6">
              <w:rPr>
                <w:rFonts w:ascii="Arial Narrow" w:hAnsi="Arial Narrow" w:cstheme="minorHAnsi"/>
                <w:sz w:val="20"/>
                <w:szCs w:val="20"/>
              </w:rPr>
              <w:t>-</w:t>
            </w:r>
          </w:p>
        </w:tc>
      </w:tr>
      <w:tr w:rsidR="004B3194" w:rsidRPr="009A6547" w14:paraId="6C29BC04" w14:textId="77777777" w:rsidTr="004B3194">
        <w:trPr>
          <w:trHeight w:val="20"/>
        </w:trPr>
        <w:tc>
          <w:tcPr>
            <w:tcW w:w="5000" w:type="pct"/>
            <w:gridSpan w:val="5"/>
            <w:vAlign w:val="center"/>
          </w:tcPr>
          <w:p w14:paraId="12F8C1A6" w14:textId="51628D0F" w:rsidR="004B3194" w:rsidRPr="00955CA6" w:rsidRDefault="004B3194" w:rsidP="005046A7">
            <w:pPr>
              <w:jc w:val="left"/>
              <w:rPr>
                <w:rFonts w:ascii="Arial Narrow" w:hAnsi="Arial Narrow" w:cstheme="minorHAnsi"/>
                <w:sz w:val="20"/>
                <w:szCs w:val="20"/>
              </w:rPr>
            </w:pPr>
            <w:r w:rsidRPr="00955CA6">
              <w:rPr>
                <w:rFonts w:ascii="Arial Narrow" w:hAnsi="Arial Narrow" w:cstheme="minorHAnsi"/>
                <w:b/>
                <w:sz w:val="20"/>
                <w:szCs w:val="20"/>
              </w:rPr>
              <w:t xml:space="preserve">Time to resumption of any hormonal therapy </w:t>
            </w:r>
            <w:r w:rsidRPr="00955CA6">
              <w:rPr>
                <w:rFonts w:ascii="Arial Narrow" w:hAnsi="Arial Narrow" w:cstheme="minorHAnsi"/>
                <w:b/>
                <w:sz w:val="20"/>
                <w:szCs w:val="20"/>
                <w:vertAlign w:val="superscript"/>
              </w:rPr>
              <w:t>d</w:t>
            </w:r>
          </w:p>
        </w:tc>
      </w:tr>
      <w:tr w:rsidR="004B3194" w:rsidRPr="009A6547" w14:paraId="40370F36" w14:textId="77777777" w:rsidTr="004B3194">
        <w:trPr>
          <w:trHeight w:val="20"/>
        </w:trPr>
        <w:tc>
          <w:tcPr>
            <w:tcW w:w="1142" w:type="pct"/>
          </w:tcPr>
          <w:p w14:paraId="4E2536BA" w14:textId="23674874" w:rsidR="004B3194" w:rsidRPr="009A6547" w:rsidRDefault="004B3194" w:rsidP="005046A7">
            <w:pPr>
              <w:jc w:val="left"/>
              <w:rPr>
                <w:rFonts w:ascii="Arial Narrow" w:hAnsi="Arial Narrow" w:cstheme="minorHAnsi"/>
                <w:sz w:val="20"/>
                <w:szCs w:val="20"/>
              </w:rPr>
            </w:pPr>
            <w:r w:rsidRPr="009A6547">
              <w:rPr>
                <w:rFonts w:ascii="Arial Narrow" w:hAnsi="Arial Narrow" w:cstheme="minorHAnsi"/>
                <w:sz w:val="20"/>
                <w:szCs w:val="20"/>
              </w:rPr>
              <w:t>Patients with treatment suspension, n (%)</w:t>
            </w:r>
          </w:p>
        </w:tc>
        <w:tc>
          <w:tcPr>
            <w:tcW w:w="965" w:type="pct"/>
            <w:shd w:val="clear" w:color="auto" w:fill="B8CCE4" w:themeFill="accent1" w:themeFillTint="66"/>
            <w:vAlign w:val="center"/>
          </w:tcPr>
          <w:p w14:paraId="04B158C3" w14:textId="4C534077" w:rsidR="004B3194" w:rsidRPr="009A6547" w:rsidRDefault="004B3194" w:rsidP="004B3194">
            <w:pPr>
              <w:jc w:val="center"/>
              <w:rPr>
                <w:rFonts w:ascii="Arial Narrow" w:hAnsi="Arial Narrow" w:cstheme="minorHAnsi"/>
                <w:b/>
                <w:sz w:val="20"/>
                <w:szCs w:val="20"/>
              </w:rPr>
            </w:pPr>
            <w:r w:rsidRPr="009A6547">
              <w:rPr>
                <w:rFonts w:ascii="Arial Narrow" w:hAnsi="Arial Narrow" w:cstheme="minorHAnsi"/>
                <w:sz w:val="20"/>
                <w:szCs w:val="20"/>
              </w:rPr>
              <w:t>321 (90.4)</w:t>
            </w:r>
          </w:p>
        </w:tc>
        <w:tc>
          <w:tcPr>
            <w:tcW w:w="965" w:type="pct"/>
            <w:shd w:val="clear" w:color="auto" w:fill="B8CCE4" w:themeFill="accent1" w:themeFillTint="66"/>
            <w:vAlign w:val="center"/>
          </w:tcPr>
          <w:p w14:paraId="22A6E67E" w14:textId="30DCE328" w:rsidR="004B3194" w:rsidRPr="009A6547" w:rsidRDefault="004B3194" w:rsidP="004B3194">
            <w:pPr>
              <w:jc w:val="center"/>
              <w:rPr>
                <w:rFonts w:ascii="Arial Narrow" w:hAnsi="Arial Narrow" w:cstheme="minorHAnsi"/>
                <w:sz w:val="20"/>
                <w:szCs w:val="20"/>
              </w:rPr>
            </w:pPr>
            <w:r w:rsidRPr="009A6547">
              <w:rPr>
                <w:rFonts w:ascii="Arial Narrow" w:hAnsi="Arial Narrow" w:cstheme="minorHAnsi"/>
                <w:sz w:val="20"/>
                <w:szCs w:val="20"/>
              </w:rPr>
              <w:t>240 (67.0)</w:t>
            </w:r>
          </w:p>
        </w:tc>
        <w:tc>
          <w:tcPr>
            <w:tcW w:w="965" w:type="pct"/>
            <w:vAlign w:val="center"/>
          </w:tcPr>
          <w:p w14:paraId="77E52558" w14:textId="25034BC7" w:rsidR="004B3194" w:rsidRPr="00955CA6" w:rsidRDefault="004B3194" w:rsidP="004B3194">
            <w:pPr>
              <w:jc w:val="center"/>
              <w:rPr>
                <w:rFonts w:ascii="Arial Narrow" w:hAnsi="Arial Narrow" w:cstheme="minorHAnsi"/>
                <w:b/>
                <w:bCs/>
                <w:sz w:val="20"/>
                <w:szCs w:val="20"/>
              </w:rPr>
            </w:pPr>
            <w:r w:rsidRPr="00955CA6">
              <w:rPr>
                <w:rFonts w:ascii="Arial Narrow" w:hAnsi="Arial Narrow" w:cstheme="minorHAnsi"/>
                <w:sz w:val="20"/>
                <w:szCs w:val="20"/>
              </w:rPr>
              <w:t>321 (90.4)</w:t>
            </w:r>
          </w:p>
        </w:tc>
        <w:tc>
          <w:tcPr>
            <w:tcW w:w="963" w:type="pct"/>
            <w:vAlign w:val="center"/>
          </w:tcPr>
          <w:p w14:paraId="2CD69C4D" w14:textId="0A7EC765" w:rsidR="004B3194" w:rsidRPr="00955CA6" w:rsidRDefault="004B3194" w:rsidP="004B3194">
            <w:pPr>
              <w:jc w:val="center"/>
              <w:rPr>
                <w:rFonts w:ascii="Arial Narrow" w:hAnsi="Arial Narrow" w:cstheme="minorHAnsi"/>
                <w:sz w:val="20"/>
                <w:szCs w:val="20"/>
              </w:rPr>
            </w:pPr>
            <w:r w:rsidRPr="00955CA6">
              <w:rPr>
                <w:rFonts w:ascii="Arial Narrow" w:hAnsi="Arial Narrow" w:cstheme="minorHAnsi"/>
                <w:sz w:val="20"/>
                <w:szCs w:val="20"/>
              </w:rPr>
              <w:t>240 (67.0)</w:t>
            </w:r>
          </w:p>
        </w:tc>
      </w:tr>
      <w:tr w:rsidR="004B3194" w:rsidRPr="009A6547" w14:paraId="52996BEA" w14:textId="77777777" w:rsidTr="004B3194">
        <w:trPr>
          <w:trHeight w:val="20"/>
        </w:trPr>
        <w:tc>
          <w:tcPr>
            <w:tcW w:w="1142" w:type="pct"/>
          </w:tcPr>
          <w:p w14:paraId="4C769252" w14:textId="7E25A4D5" w:rsidR="004B3194" w:rsidRPr="009A6547" w:rsidRDefault="004B3194" w:rsidP="005046A7">
            <w:pPr>
              <w:jc w:val="left"/>
              <w:rPr>
                <w:rFonts w:ascii="Arial Narrow" w:hAnsi="Arial Narrow" w:cstheme="minorHAnsi"/>
                <w:sz w:val="20"/>
                <w:szCs w:val="20"/>
              </w:rPr>
            </w:pPr>
            <w:r w:rsidRPr="009A6547">
              <w:rPr>
                <w:rFonts w:ascii="Arial Narrow" w:hAnsi="Arial Narrow" w:cstheme="minorHAnsi"/>
                <w:sz w:val="20"/>
                <w:szCs w:val="20"/>
              </w:rPr>
              <w:t xml:space="preserve">Events, n (% of patients with Tx suspension) </w:t>
            </w:r>
            <w:r w:rsidRPr="009A6547">
              <w:rPr>
                <w:rFonts w:ascii="Arial Narrow" w:hAnsi="Arial Narrow" w:cstheme="minorHAnsi"/>
                <w:sz w:val="20"/>
                <w:szCs w:val="20"/>
                <w:vertAlign w:val="superscript"/>
              </w:rPr>
              <w:t>e</w:t>
            </w:r>
          </w:p>
        </w:tc>
        <w:tc>
          <w:tcPr>
            <w:tcW w:w="965" w:type="pct"/>
            <w:shd w:val="clear" w:color="auto" w:fill="B8CCE4" w:themeFill="accent1" w:themeFillTint="66"/>
            <w:vAlign w:val="center"/>
          </w:tcPr>
          <w:p w14:paraId="7BD84215" w14:textId="663DF6B9" w:rsidR="004B3194" w:rsidRPr="009A6547" w:rsidRDefault="004B3194" w:rsidP="004B3194">
            <w:pPr>
              <w:jc w:val="center"/>
              <w:rPr>
                <w:rFonts w:ascii="Arial Narrow" w:hAnsi="Arial Narrow" w:cstheme="minorHAnsi"/>
                <w:b/>
                <w:sz w:val="20"/>
                <w:szCs w:val="20"/>
              </w:rPr>
            </w:pPr>
            <w:r w:rsidRPr="009A6547">
              <w:rPr>
                <w:rFonts w:ascii="Arial Narrow" w:hAnsi="Arial Narrow" w:cstheme="minorHAnsi"/>
                <w:sz w:val="20"/>
                <w:szCs w:val="20"/>
              </w:rPr>
              <w:t>256 (79.8)</w:t>
            </w:r>
          </w:p>
        </w:tc>
        <w:tc>
          <w:tcPr>
            <w:tcW w:w="965" w:type="pct"/>
            <w:shd w:val="clear" w:color="auto" w:fill="B8CCE4" w:themeFill="accent1" w:themeFillTint="66"/>
            <w:vAlign w:val="center"/>
          </w:tcPr>
          <w:p w14:paraId="326C07DB" w14:textId="722EF28B" w:rsidR="004B3194" w:rsidRPr="009A6547" w:rsidRDefault="004B3194" w:rsidP="004B3194">
            <w:pPr>
              <w:jc w:val="center"/>
              <w:rPr>
                <w:rFonts w:ascii="Arial Narrow" w:hAnsi="Arial Narrow" w:cstheme="minorHAnsi"/>
                <w:sz w:val="20"/>
                <w:szCs w:val="20"/>
              </w:rPr>
            </w:pPr>
            <w:r w:rsidRPr="009A6547">
              <w:rPr>
                <w:rFonts w:ascii="Arial Narrow" w:hAnsi="Arial Narrow" w:cstheme="minorHAnsi"/>
                <w:sz w:val="20"/>
                <w:szCs w:val="20"/>
              </w:rPr>
              <w:t>217 (90.4)</w:t>
            </w:r>
          </w:p>
        </w:tc>
        <w:tc>
          <w:tcPr>
            <w:tcW w:w="965" w:type="pct"/>
            <w:vAlign w:val="center"/>
          </w:tcPr>
          <w:p w14:paraId="75762982" w14:textId="0E1BA873" w:rsidR="004B3194" w:rsidRPr="00955CA6" w:rsidRDefault="004B3194" w:rsidP="004B3194">
            <w:pPr>
              <w:jc w:val="center"/>
              <w:rPr>
                <w:rFonts w:ascii="Arial Narrow" w:hAnsi="Arial Narrow" w:cstheme="minorHAnsi"/>
                <w:b/>
                <w:bCs/>
                <w:sz w:val="20"/>
                <w:szCs w:val="20"/>
              </w:rPr>
            </w:pPr>
            <w:r w:rsidRPr="00955CA6">
              <w:rPr>
                <w:rFonts w:ascii="Arial Narrow" w:hAnsi="Arial Narrow" w:cstheme="minorHAnsi"/>
                <w:sz w:val="20"/>
                <w:szCs w:val="20"/>
              </w:rPr>
              <w:t>254 (79.1)</w:t>
            </w:r>
          </w:p>
        </w:tc>
        <w:tc>
          <w:tcPr>
            <w:tcW w:w="963" w:type="pct"/>
            <w:vAlign w:val="center"/>
          </w:tcPr>
          <w:p w14:paraId="51234EF8" w14:textId="5619F142" w:rsidR="004B3194" w:rsidRPr="00955CA6" w:rsidRDefault="004B3194" w:rsidP="004B3194">
            <w:pPr>
              <w:jc w:val="center"/>
              <w:rPr>
                <w:rFonts w:ascii="Arial Narrow" w:hAnsi="Arial Narrow" w:cstheme="minorHAnsi"/>
                <w:sz w:val="20"/>
                <w:szCs w:val="20"/>
              </w:rPr>
            </w:pPr>
            <w:r w:rsidRPr="00955CA6">
              <w:rPr>
                <w:rFonts w:ascii="Arial Narrow" w:hAnsi="Arial Narrow" w:cstheme="minorHAnsi"/>
                <w:sz w:val="20"/>
                <w:szCs w:val="20"/>
              </w:rPr>
              <w:t>207 (86.3)</w:t>
            </w:r>
          </w:p>
        </w:tc>
      </w:tr>
      <w:tr w:rsidR="004B3194" w:rsidRPr="009A6547" w14:paraId="0D98DC0B" w14:textId="77777777" w:rsidTr="004B3194">
        <w:trPr>
          <w:trHeight w:val="20"/>
        </w:trPr>
        <w:tc>
          <w:tcPr>
            <w:tcW w:w="1142" w:type="pct"/>
          </w:tcPr>
          <w:p w14:paraId="667E25A7" w14:textId="3C4954A2" w:rsidR="004B3194" w:rsidRPr="009A6547" w:rsidRDefault="004B3194" w:rsidP="005046A7">
            <w:pPr>
              <w:jc w:val="left"/>
              <w:rPr>
                <w:rFonts w:ascii="Arial Narrow" w:hAnsi="Arial Narrow" w:cstheme="minorHAnsi"/>
                <w:sz w:val="20"/>
                <w:szCs w:val="20"/>
              </w:rPr>
            </w:pPr>
            <w:r w:rsidRPr="009A6547">
              <w:rPr>
                <w:rFonts w:ascii="Arial Narrow" w:hAnsi="Arial Narrow" w:cstheme="minorHAnsi"/>
                <w:sz w:val="20"/>
                <w:szCs w:val="20"/>
              </w:rPr>
              <w:t>Median (95%CI), months</w:t>
            </w:r>
          </w:p>
        </w:tc>
        <w:tc>
          <w:tcPr>
            <w:tcW w:w="965" w:type="pct"/>
            <w:shd w:val="clear" w:color="auto" w:fill="B8CCE4" w:themeFill="accent1" w:themeFillTint="66"/>
            <w:vAlign w:val="center"/>
          </w:tcPr>
          <w:p w14:paraId="10776C8F" w14:textId="644094A7" w:rsidR="004B3194" w:rsidRPr="009A6547" w:rsidRDefault="004B3194" w:rsidP="004B3194">
            <w:pPr>
              <w:jc w:val="center"/>
              <w:rPr>
                <w:rFonts w:ascii="Arial Narrow" w:hAnsi="Arial Narrow" w:cstheme="minorHAnsi"/>
                <w:b/>
                <w:sz w:val="20"/>
                <w:szCs w:val="20"/>
              </w:rPr>
            </w:pPr>
            <w:r w:rsidRPr="009A6547">
              <w:rPr>
                <w:rFonts w:ascii="Arial Narrow" w:hAnsi="Arial Narrow" w:cstheme="minorHAnsi"/>
                <w:sz w:val="20"/>
                <w:szCs w:val="20"/>
              </w:rPr>
              <w:t>19.6 (17.2, 22.3)</w:t>
            </w:r>
          </w:p>
        </w:tc>
        <w:tc>
          <w:tcPr>
            <w:tcW w:w="965" w:type="pct"/>
            <w:shd w:val="clear" w:color="auto" w:fill="B8CCE4" w:themeFill="accent1" w:themeFillTint="66"/>
            <w:vAlign w:val="center"/>
          </w:tcPr>
          <w:p w14:paraId="508C6B36" w14:textId="1C93C7A7" w:rsidR="004B3194" w:rsidRPr="009A6547" w:rsidRDefault="004B3194" w:rsidP="004B3194">
            <w:pPr>
              <w:jc w:val="center"/>
              <w:rPr>
                <w:rFonts w:ascii="Arial Narrow" w:hAnsi="Arial Narrow" w:cstheme="minorHAnsi"/>
                <w:sz w:val="20"/>
                <w:szCs w:val="20"/>
              </w:rPr>
            </w:pPr>
            <w:r w:rsidRPr="009A6547">
              <w:rPr>
                <w:rFonts w:ascii="Arial Narrow" w:hAnsi="Arial Narrow" w:cstheme="minorHAnsi"/>
                <w:sz w:val="20"/>
                <w:szCs w:val="20"/>
              </w:rPr>
              <w:t>16.8 (14.3, 17.1)</w:t>
            </w:r>
          </w:p>
        </w:tc>
        <w:tc>
          <w:tcPr>
            <w:tcW w:w="965" w:type="pct"/>
            <w:vAlign w:val="center"/>
          </w:tcPr>
          <w:p w14:paraId="35F9D879" w14:textId="6C5F043E" w:rsidR="004B3194" w:rsidRPr="00955CA6" w:rsidRDefault="004B3194" w:rsidP="004B3194">
            <w:pPr>
              <w:jc w:val="center"/>
              <w:rPr>
                <w:rFonts w:ascii="Arial Narrow" w:hAnsi="Arial Narrow" w:cstheme="minorHAnsi"/>
                <w:b/>
                <w:bCs/>
                <w:sz w:val="20"/>
                <w:szCs w:val="20"/>
              </w:rPr>
            </w:pPr>
            <w:r w:rsidRPr="00955CA6">
              <w:rPr>
                <w:rFonts w:ascii="Arial Narrow" w:hAnsi="Arial Narrow" w:cstheme="minorHAnsi"/>
                <w:sz w:val="20"/>
                <w:szCs w:val="20"/>
              </w:rPr>
              <w:t>19.9 (17.4, 22.5)</w:t>
            </w:r>
          </w:p>
        </w:tc>
        <w:tc>
          <w:tcPr>
            <w:tcW w:w="963" w:type="pct"/>
            <w:vAlign w:val="center"/>
          </w:tcPr>
          <w:p w14:paraId="4CF27C56" w14:textId="1432AFAB" w:rsidR="004B3194" w:rsidRPr="00955CA6" w:rsidRDefault="004B3194" w:rsidP="004B3194">
            <w:pPr>
              <w:jc w:val="center"/>
              <w:rPr>
                <w:rFonts w:ascii="Arial Narrow" w:hAnsi="Arial Narrow" w:cstheme="minorHAnsi"/>
                <w:sz w:val="20"/>
                <w:szCs w:val="20"/>
              </w:rPr>
            </w:pPr>
            <w:r w:rsidRPr="00955CA6">
              <w:rPr>
                <w:rFonts w:ascii="Arial Narrow" w:hAnsi="Arial Narrow" w:cstheme="minorHAnsi"/>
                <w:sz w:val="20"/>
                <w:szCs w:val="20"/>
              </w:rPr>
              <w:t>16.8 (14.3, 17.3)</w:t>
            </w:r>
            <w:r w:rsidRPr="00955CA6">
              <w:rPr>
                <w:rFonts w:ascii="Arial Narrow" w:hAnsi="Arial Narrow" w:cstheme="minorHAnsi"/>
                <w:sz w:val="20"/>
                <w:szCs w:val="20"/>
                <w:vertAlign w:val="superscript"/>
              </w:rPr>
              <w:t xml:space="preserve"> </w:t>
            </w:r>
          </w:p>
        </w:tc>
      </w:tr>
      <w:tr w:rsidR="004B3194" w:rsidRPr="009A6547" w14:paraId="39CA0FDC" w14:textId="77777777" w:rsidTr="004B3194">
        <w:trPr>
          <w:trHeight w:val="20"/>
        </w:trPr>
        <w:tc>
          <w:tcPr>
            <w:tcW w:w="1142" w:type="pct"/>
          </w:tcPr>
          <w:p w14:paraId="7A8AA25F" w14:textId="58D57368" w:rsidR="004B3194" w:rsidRPr="004506DD" w:rsidRDefault="004B3194" w:rsidP="005046A7">
            <w:pPr>
              <w:jc w:val="left"/>
              <w:rPr>
                <w:rFonts w:ascii="Arial Narrow" w:hAnsi="Arial Narrow" w:cstheme="minorHAnsi"/>
                <w:sz w:val="20"/>
                <w:szCs w:val="20"/>
                <w:lang w:val="it-IT"/>
              </w:rPr>
            </w:pPr>
            <w:r w:rsidRPr="004506DD">
              <w:rPr>
                <w:rFonts w:ascii="Arial Narrow" w:hAnsi="Arial Narrow" w:cstheme="minorHAnsi"/>
                <w:sz w:val="20"/>
                <w:szCs w:val="20"/>
                <w:lang w:val="it-IT"/>
              </w:rPr>
              <w:t>HR (95%CI) vs PBO+ADT</w:t>
            </w:r>
            <w:r w:rsidRPr="004506DD">
              <w:rPr>
                <w:rFonts w:ascii="Arial Narrow" w:hAnsi="Arial Narrow" w:cstheme="minorHAnsi"/>
                <w:sz w:val="20"/>
                <w:szCs w:val="20"/>
                <w:vertAlign w:val="superscript"/>
                <w:lang w:val="it-IT"/>
              </w:rPr>
              <w:t>f</w:t>
            </w:r>
          </w:p>
        </w:tc>
        <w:tc>
          <w:tcPr>
            <w:tcW w:w="965" w:type="pct"/>
            <w:shd w:val="clear" w:color="auto" w:fill="B8CCE4" w:themeFill="accent1" w:themeFillTint="66"/>
            <w:vAlign w:val="center"/>
          </w:tcPr>
          <w:p w14:paraId="33840CAD" w14:textId="01FE3AA3" w:rsidR="004B3194" w:rsidRPr="009A6547" w:rsidRDefault="004B3194" w:rsidP="004B3194">
            <w:pPr>
              <w:jc w:val="center"/>
              <w:rPr>
                <w:rFonts w:ascii="Arial Narrow" w:hAnsi="Arial Narrow" w:cstheme="minorHAnsi"/>
                <w:b/>
                <w:sz w:val="20"/>
                <w:szCs w:val="20"/>
              </w:rPr>
            </w:pPr>
            <w:r w:rsidRPr="009A6547">
              <w:rPr>
                <w:rFonts w:ascii="Arial Narrow" w:hAnsi="Arial Narrow" w:cstheme="minorHAnsi"/>
                <w:b/>
                <w:sz w:val="20"/>
                <w:szCs w:val="20"/>
              </w:rPr>
              <w:t>0.69 (0.58, 0.83)</w:t>
            </w:r>
          </w:p>
        </w:tc>
        <w:tc>
          <w:tcPr>
            <w:tcW w:w="965" w:type="pct"/>
            <w:shd w:val="clear" w:color="auto" w:fill="B8CCE4" w:themeFill="accent1" w:themeFillTint="66"/>
            <w:vAlign w:val="center"/>
          </w:tcPr>
          <w:p w14:paraId="6BE70D8E" w14:textId="111C2069" w:rsidR="004B3194" w:rsidRPr="009A6547" w:rsidRDefault="004B3194" w:rsidP="004B3194">
            <w:pPr>
              <w:jc w:val="center"/>
              <w:rPr>
                <w:rFonts w:ascii="Arial Narrow" w:hAnsi="Arial Narrow" w:cstheme="minorHAnsi"/>
                <w:sz w:val="20"/>
                <w:szCs w:val="20"/>
              </w:rPr>
            </w:pPr>
            <w:r w:rsidRPr="009A6547">
              <w:rPr>
                <w:rFonts w:ascii="Arial Narrow" w:hAnsi="Arial Narrow" w:cstheme="minorHAnsi"/>
                <w:sz w:val="20"/>
                <w:szCs w:val="20"/>
              </w:rPr>
              <w:t>-</w:t>
            </w:r>
          </w:p>
        </w:tc>
        <w:tc>
          <w:tcPr>
            <w:tcW w:w="965" w:type="pct"/>
          </w:tcPr>
          <w:p w14:paraId="19FFF015" w14:textId="7F142187" w:rsidR="004B3194" w:rsidRPr="00955CA6" w:rsidRDefault="004B3194" w:rsidP="004B3194">
            <w:pPr>
              <w:jc w:val="center"/>
              <w:rPr>
                <w:rFonts w:ascii="Arial Narrow" w:hAnsi="Arial Narrow" w:cstheme="minorHAnsi"/>
                <w:b/>
                <w:bCs/>
                <w:sz w:val="20"/>
                <w:szCs w:val="20"/>
              </w:rPr>
            </w:pPr>
            <w:r w:rsidRPr="00955CA6">
              <w:rPr>
                <w:rFonts w:ascii="Arial Narrow" w:hAnsi="Arial Narrow" w:cstheme="minorHAnsi"/>
                <w:b/>
                <w:bCs/>
                <w:sz w:val="20"/>
                <w:szCs w:val="20"/>
              </w:rPr>
              <w:t>0.74 (0.61, 0.89)</w:t>
            </w:r>
          </w:p>
        </w:tc>
        <w:tc>
          <w:tcPr>
            <w:tcW w:w="963" w:type="pct"/>
          </w:tcPr>
          <w:p w14:paraId="0AAA13E6" w14:textId="42573087" w:rsidR="004B3194" w:rsidRPr="00955CA6" w:rsidRDefault="004B3194" w:rsidP="004B3194">
            <w:pPr>
              <w:jc w:val="center"/>
              <w:rPr>
                <w:rFonts w:ascii="Arial Narrow" w:hAnsi="Arial Narrow" w:cstheme="minorHAnsi"/>
                <w:sz w:val="20"/>
                <w:szCs w:val="20"/>
              </w:rPr>
            </w:pPr>
            <w:r w:rsidRPr="00955CA6">
              <w:rPr>
                <w:rFonts w:ascii="Arial Narrow" w:hAnsi="Arial Narrow" w:cstheme="minorHAnsi"/>
                <w:sz w:val="20"/>
                <w:szCs w:val="20"/>
              </w:rPr>
              <w:t>-</w:t>
            </w:r>
          </w:p>
        </w:tc>
      </w:tr>
    </w:tbl>
    <w:p w14:paraId="11A9D425" w14:textId="0310AB90" w:rsidR="00761E91" w:rsidRPr="009A6547" w:rsidRDefault="00761E91" w:rsidP="00761E91">
      <w:pPr>
        <w:rPr>
          <w:rFonts w:ascii="Arial Narrow" w:hAnsi="Arial Narrow" w:cstheme="minorHAnsi"/>
          <w:sz w:val="18"/>
          <w:szCs w:val="18"/>
        </w:rPr>
      </w:pPr>
      <w:r w:rsidRPr="009A6547">
        <w:rPr>
          <w:rStyle w:val="CommentReference"/>
          <w:rFonts w:cstheme="minorHAnsi"/>
          <w:b w:val="0"/>
          <w:sz w:val="18"/>
          <w:szCs w:val="18"/>
          <w:shd w:val="clear" w:color="auto" w:fill="B8CCE4" w:themeFill="accent1" w:themeFillTint="66"/>
        </w:rPr>
        <w:t xml:space="preserve">Blue </w:t>
      </w:r>
      <w:r w:rsidRPr="009A6547">
        <w:rPr>
          <w:rStyle w:val="CommentReference"/>
          <w:rFonts w:cstheme="minorHAnsi"/>
          <w:b w:val="0"/>
          <w:sz w:val="18"/>
          <w:szCs w:val="18"/>
        </w:rPr>
        <w:t xml:space="preserve">shading indicates data previously seen by the PBAC. </w:t>
      </w:r>
      <w:r w:rsidRPr="009A6547">
        <w:rPr>
          <w:rFonts w:ascii="Arial Narrow" w:hAnsi="Arial Narrow" w:cstheme="minorHAnsi"/>
          <w:b/>
          <w:sz w:val="18"/>
          <w:szCs w:val="18"/>
        </w:rPr>
        <w:t>Bold</w:t>
      </w:r>
      <w:r w:rsidRPr="009A6547">
        <w:rPr>
          <w:rFonts w:ascii="Arial Narrow" w:hAnsi="Arial Narrow" w:cstheme="minorHAnsi"/>
          <w:sz w:val="18"/>
          <w:szCs w:val="18"/>
        </w:rPr>
        <w:t xml:space="preserve"> text indicates statistical significance at p&lt;0.05 level.</w:t>
      </w:r>
    </w:p>
    <w:p w14:paraId="3B3C3A87" w14:textId="4CCA61CC" w:rsidR="00761E91" w:rsidRPr="009A6547" w:rsidRDefault="00761E91" w:rsidP="00761E91">
      <w:pPr>
        <w:tabs>
          <w:tab w:val="left" w:pos="142"/>
        </w:tabs>
        <w:rPr>
          <w:rFonts w:ascii="Arial Narrow" w:hAnsi="Arial Narrow" w:cstheme="minorHAnsi"/>
          <w:sz w:val="18"/>
          <w:szCs w:val="18"/>
        </w:rPr>
      </w:pPr>
      <w:r w:rsidRPr="009A6547">
        <w:rPr>
          <w:rFonts w:ascii="Arial Narrow" w:hAnsi="Arial Narrow" w:cstheme="minorHAnsi"/>
          <w:sz w:val="18"/>
          <w:szCs w:val="18"/>
        </w:rPr>
        <w:t>Source: Table 2.6.4, p87, Table 2.6.5, p88, Table 2.6.7, p91, Table 2.6.12, p95, Table 2.6.13, p96, Table 2.6.14, p97, Table 2.6.16, p100 of the resubmission</w:t>
      </w:r>
      <w:r w:rsidR="004B3194" w:rsidRPr="009A6547">
        <w:rPr>
          <w:rFonts w:ascii="Arial Narrow" w:hAnsi="Arial Narrow" w:cstheme="minorHAnsi"/>
          <w:sz w:val="18"/>
          <w:szCs w:val="18"/>
        </w:rPr>
        <w:t xml:space="preserve"> and Table 24, p119 of EMBARK CSR (DCO: 31 Jan 2023).</w:t>
      </w:r>
    </w:p>
    <w:p w14:paraId="109E1188" w14:textId="3AC6B7EB" w:rsidR="00761E91" w:rsidRPr="009A6547" w:rsidRDefault="00761E91" w:rsidP="00761E91">
      <w:pPr>
        <w:tabs>
          <w:tab w:val="left" w:pos="142"/>
        </w:tabs>
        <w:rPr>
          <w:rFonts w:ascii="Arial Narrow" w:hAnsi="Arial Narrow" w:cstheme="minorHAnsi"/>
          <w:sz w:val="18"/>
          <w:szCs w:val="18"/>
        </w:rPr>
      </w:pPr>
      <w:r w:rsidRPr="009A6547">
        <w:rPr>
          <w:rFonts w:ascii="Arial Narrow" w:hAnsi="Arial Narrow" w:cstheme="minorHAnsi"/>
          <w:sz w:val="18"/>
          <w:szCs w:val="18"/>
        </w:rPr>
        <w:t>ADT=androgen deprivation therapy; CI=confidence intervals; ENZA=enzalutamide; HR=hazard ratio; ITT=intention-to-treat; NE=not estimated; NR=not reached; OS=overall survival; PBO=placebo; PFS2=progression-free survival on first subsequent therapy; PSA=prostate specific antigen</w:t>
      </w:r>
      <w:r w:rsidR="004B3194" w:rsidRPr="009A6547">
        <w:rPr>
          <w:rFonts w:ascii="Arial Narrow" w:hAnsi="Arial Narrow" w:cstheme="minorHAnsi"/>
          <w:sz w:val="18"/>
          <w:szCs w:val="18"/>
        </w:rPr>
        <w:t>; Tx=treatment</w:t>
      </w:r>
      <w:r w:rsidRPr="009A6547">
        <w:rPr>
          <w:rFonts w:ascii="Arial Narrow" w:hAnsi="Arial Narrow" w:cstheme="minorHAnsi"/>
          <w:sz w:val="18"/>
          <w:szCs w:val="18"/>
        </w:rPr>
        <w:t>.</w:t>
      </w:r>
    </w:p>
    <w:p w14:paraId="1B1342A2" w14:textId="77777777" w:rsidR="00761E91" w:rsidRPr="009A6547" w:rsidRDefault="00761E91" w:rsidP="00761E91">
      <w:pPr>
        <w:shd w:val="clear" w:color="auto" w:fill="B8CCE4" w:themeFill="accent1" w:themeFillTint="66"/>
        <w:tabs>
          <w:tab w:val="left" w:pos="142"/>
        </w:tabs>
        <w:ind w:left="140" w:hanging="140"/>
        <w:rPr>
          <w:rFonts w:ascii="Arial Narrow" w:hAnsi="Arial Narrow" w:cstheme="minorHAnsi"/>
          <w:sz w:val="18"/>
          <w:szCs w:val="18"/>
        </w:rPr>
      </w:pPr>
      <w:r w:rsidRPr="009A6547">
        <w:rPr>
          <w:rFonts w:ascii="Arial Narrow" w:hAnsi="Arial Narrow" w:cstheme="minorHAnsi"/>
          <w:sz w:val="18"/>
          <w:szCs w:val="18"/>
          <w:vertAlign w:val="superscript"/>
        </w:rPr>
        <w:t>a</w:t>
      </w:r>
      <w:r w:rsidRPr="009A6547">
        <w:rPr>
          <w:rFonts w:ascii="Arial Narrow" w:hAnsi="Arial Narrow" w:cstheme="minorHAnsi"/>
          <w:sz w:val="18"/>
          <w:szCs w:val="18"/>
        </w:rPr>
        <w:tab/>
        <w:t>Based on the earliest contributing event (skeletal related event, new systemic antineoplastic therapy, opiate use, surgical intervention, or radiation therapy).</w:t>
      </w:r>
    </w:p>
    <w:p w14:paraId="4CF00B7B" w14:textId="77777777" w:rsidR="00761E91" w:rsidRPr="009A6547" w:rsidRDefault="00761E91" w:rsidP="004B3194">
      <w:pPr>
        <w:shd w:val="clear" w:color="auto" w:fill="B8CCE4" w:themeFill="accent1" w:themeFillTint="66"/>
        <w:tabs>
          <w:tab w:val="left" w:pos="142"/>
        </w:tabs>
        <w:ind w:left="140" w:hanging="140"/>
        <w:rPr>
          <w:rFonts w:asciiTheme="minorHAnsi" w:hAnsiTheme="minorHAnsi" w:cstheme="minorHAnsi"/>
          <w:sz w:val="18"/>
          <w:szCs w:val="18"/>
        </w:rPr>
      </w:pPr>
      <w:r w:rsidRPr="009A6547">
        <w:rPr>
          <w:rFonts w:ascii="Arial Narrow" w:hAnsi="Arial Narrow" w:cstheme="minorHAnsi"/>
          <w:sz w:val="18"/>
          <w:szCs w:val="18"/>
          <w:vertAlign w:val="superscript"/>
        </w:rPr>
        <w:t>b</w:t>
      </w:r>
      <w:r w:rsidRPr="009A6547">
        <w:rPr>
          <w:rFonts w:ascii="Arial Narrow" w:hAnsi="Arial Narrow" w:cstheme="minorHAnsi"/>
          <w:sz w:val="18"/>
          <w:szCs w:val="18"/>
        </w:rPr>
        <w:tab/>
        <w:t>Based on first symptomatic skeletal event (radiation therapy to bone, surgery to bone, pathological bone fracture, spinal cord compression, initiation/change to antineoplastic</w:t>
      </w:r>
      <w:r w:rsidRPr="009A6547">
        <w:rPr>
          <w:rFonts w:asciiTheme="minorHAnsi" w:hAnsiTheme="minorHAnsi" w:cstheme="minorHAnsi"/>
          <w:sz w:val="18"/>
          <w:szCs w:val="18"/>
        </w:rPr>
        <w:t xml:space="preserve"> therapy to treat bone pain, opiate use due to bone pain).</w:t>
      </w:r>
    </w:p>
    <w:p w14:paraId="3E1B1C95" w14:textId="4FB2FCAB" w:rsidR="00761E91" w:rsidRPr="009A6547" w:rsidRDefault="00761E91" w:rsidP="00E4372B">
      <w:pPr>
        <w:pStyle w:val="3-BodyText"/>
        <w:numPr>
          <w:ilvl w:val="0"/>
          <w:numId w:val="0"/>
        </w:numPr>
        <w:spacing w:before="0" w:after="0"/>
        <w:ind w:left="140" w:hanging="140"/>
        <w:rPr>
          <w:rFonts w:ascii="Arial Narrow" w:hAnsi="Arial Narrow" w:cstheme="minorHAnsi"/>
          <w:sz w:val="18"/>
          <w:szCs w:val="18"/>
        </w:rPr>
      </w:pPr>
      <w:r w:rsidRPr="009A6547">
        <w:rPr>
          <w:rFonts w:cstheme="minorHAnsi"/>
          <w:sz w:val="18"/>
          <w:szCs w:val="18"/>
          <w:vertAlign w:val="superscript"/>
        </w:rPr>
        <w:t>c</w:t>
      </w:r>
      <w:r w:rsidR="00E4372B" w:rsidRPr="009A6547">
        <w:rPr>
          <w:rFonts w:cstheme="minorHAnsi"/>
          <w:sz w:val="18"/>
          <w:szCs w:val="18"/>
          <w:vertAlign w:val="superscript"/>
        </w:rPr>
        <w:tab/>
      </w:r>
      <w:r w:rsidRPr="009A6547">
        <w:rPr>
          <w:rFonts w:ascii="Arial Narrow" w:hAnsi="Arial Narrow" w:cstheme="minorHAnsi"/>
          <w:sz w:val="18"/>
          <w:szCs w:val="18"/>
        </w:rPr>
        <w:t>Exploratory endpoint. Based on the earliest contributing event after first progressive disease (investigator assessed clinical progression, radiographic progression, or PSA progression) or death due to any cause, whichever occurred first.</w:t>
      </w:r>
    </w:p>
    <w:p w14:paraId="5E28D62A" w14:textId="2093FC39" w:rsidR="004B3194" w:rsidRPr="009A6547" w:rsidRDefault="004B3194" w:rsidP="00E4372B">
      <w:pPr>
        <w:shd w:val="clear" w:color="auto" w:fill="FFFFFF" w:themeFill="background1"/>
        <w:tabs>
          <w:tab w:val="left" w:pos="142"/>
        </w:tabs>
        <w:ind w:left="135" w:hanging="135"/>
        <w:rPr>
          <w:rFonts w:ascii="Arial Narrow" w:hAnsi="Arial Narrow" w:cstheme="minorHAnsi"/>
          <w:sz w:val="18"/>
          <w:szCs w:val="18"/>
          <w:vertAlign w:val="superscript"/>
        </w:rPr>
      </w:pPr>
      <w:r w:rsidRPr="009A6547">
        <w:rPr>
          <w:rFonts w:ascii="Arial Narrow" w:hAnsi="Arial Narrow" w:cstheme="minorHAnsi"/>
          <w:sz w:val="18"/>
          <w:szCs w:val="18"/>
          <w:vertAlign w:val="superscript"/>
        </w:rPr>
        <w:t>d</w:t>
      </w:r>
      <w:r w:rsidR="00E4372B" w:rsidRPr="009A6547">
        <w:rPr>
          <w:rFonts w:ascii="Arial Narrow" w:hAnsi="Arial Narrow" w:cstheme="minorHAnsi"/>
          <w:sz w:val="18"/>
          <w:szCs w:val="18"/>
          <w:vertAlign w:val="superscript"/>
        </w:rPr>
        <w:tab/>
      </w:r>
      <w:r w:rsidRPr="009A6547">
        <w:rPr>
          <w:rFonts w:ascii="Arial Narrow" w:hAnsi="Arial Narrow" w:cstheme="minorHAnsi"/>
          <w:sz w:val="18"/>
          <w:szCs w:val="18"/>
        </w:rPr>
        <w:t xml:space="preserve">The median time to resumption of any hormonal therapy and the reported HR </w:t>
      </w:r>
      <w:proofErr w:type="gramStart"/>
      <w:r w:rsidRPr="009A6547">
        <w:rPr>
          <w:rFonts w:ascii="Arial Narrow" w:hAnsi="Arial Narrow" w:cstheme="minorHAnsi"/>
          <w:sz w:val="18"/>
          <w:szCs w:val="18"/>
        </w:rPr>
        <w:t>at</w:t>
      </w:r>
      <w:proofErr w:type="gramEnd"/>
      <w:r w:rsidRPr="009A6547">
        <w:rPr>
          <w:rFonts w:ascii="Arial Narrow" w:hAnsi="Arial Narrow" w:cstheme="minorHAnsi"/>
          <w:sz w:val="18"/>
          <w:szCs w:val="18"/>
        </w:rPr>
        <w:t xml:space="preserve"> 27 May 2025 data cut-off were not found in the updated CSR; therefore, cannot be validated.</w:t>
      </w:r>
    </w:p>
    <w:p w14:paraId="5FACF321" w14:textId="1AED55DD" w:rsidR="004B3194" w:rsidRPr="009A6547" w:rsidRDefault="004B3194" w:rsidP="004B3194">
      <w:pPr>
        <w:shd w:val="clear" w:color="auto" w:fill="B8CCE4" w:themeFill="accent1" w:themeFillTint="66"/>
        <w:tabs>
          <w:tab w:val="left" w:pos="142"/>
        </w:tabs>
        <w:rPr>
          <w:rFonts w:ascii="Arial Narrow" w:hAnsi="Arial Narrow" w:cstheme="minorHAnsi"/>
          <w:sz w:val="18"/>
          <w:szCs w:val="18"/>
        </w:rPr>
      </w:pPr>
      <w:r w:rsidRPr="009A6547">
        <w:rPr>
          <w:rFonts w:ascii="Arial Narrow" w:hAnsi="Arial Narrow" w:cstheme="minorHAnsi"/>
          <w:sz w:val="18"/>
          <w:szCs w:val="18"/>
          <w:vertAlign w:val="superscript"/>
        </w:rPr>
        <w:t>e</w:t>
      </w:r>
      <w:r w:rsidRPr="009A6547">
        <w:rPr>
          <w:rFonts w:ascii="Arial Narrow" w:hAnsi="Arial Narrow" w:cstheme="minorHAnsi"/>
          <w:sz w:val="18"/>
          <w:szCs w:val="18"/>
        </w:rPr>
        <w:tab/>
        <w:t>Based on the hormonal therapy restarted after treatment suspension at week 37 due to undetectable PSA.</w:t>
      </w:r>
    </w:p>
    <w:p w14:paraId="08F82C15" w14:textId="0E3B7C89" w:rsidR="004B3194" w:rsidRPr="009A6547" w:rsidRDefault="004B3194" w:rsidP="004B3194">
      <w:pPr>
        <w:shd w:val="clear" w:color="auto" w:fill="B8CCE4" w:themeFill="accent1" w:themeFillTint="66"/>
        <w:tabs>
          <w:tab w:val="left" w:pos="142"/>
        </w:tabs>
        <w:ind w:left="140" w:hanging="140"/>
        <w:rPr>
          <w:rFonts w:ascii="Arial Narrow" w:hAnsi="Arial Narrow" w:cstheme="minorHAnsi"/>
          <w:sz w:val="18"/>
          <w:szCs w:val="18"/>
        </w:rPr>
      </w:pPr>
      <w:r w:rsidRPr="009A6547">
        <w:rPr>
          <w:rFonts w:ascii="Arial Narrow" w:hAnsi="Arial Narrow" w:cstheme="minorHAnsi"/>
          <w:sz w:val="18"/>
          <w:szCs w:val="18"/>
          <w:vertAlign w:val="superscript"/>
        </w:rPr>
        <w:t>f</w:t>
      </w:r>
      <w:r w:rsidRPr="009A6547">
        <w:rPr>
          <w:rFonts w:ascii="Arial Narrow" w:hAnsi="Arial Narrow" w:cstheme="minorHAnsi"/>
          <w:sz w:val="18"/>
          <w:szCs w:val="18"/>
        </w:rPr>
        <w:tab/>
        <w:t>Two-sided P value is based on a stratified log rank test by screening PSA, PSA doubling time, and prior hormonal therapy. Hazard ratio is based on a Cox regression model stratified by factors defined above and is relative to PBO+LA with &lt;1 favouring ENZA+ADT and PBO+ADT with &lt;1 favouring ENZA.</w:t>
      </w:r>
    </w:p>
    <w:p w14:paraId="1452C351" w14:textId="0D19F1B0" w:rsidR="00B60939" w:rsidRPr="0098262F" w:rsidRDefault="00B60939" w:rsidP="00D437F7">
      <w:pPr>
        <w:pStyle w:val="4-SubsectionHeading"/>
        <w:spacing w:before="160" w:after="160"/>
      </w:pPr>
      <w:bookmarkStart w:id="27" w:name="_Toc22897642"/>
      <w:bookmarkStart w:id="28" w:name="_Toc218511344"/>
      <w:r w:rsidRPr="0098262F">
        <w:t>Comparative harms</w:t>
      </w:r>
      <w:bookmarkEnd w:id="27"/>
      <w:bookmarkEnd w:id="28"/>
    </w:p>
    <w:p w14:paraId="67AFBD38" w14:textId="596CAB61" w:rsidR="00761E91" w:rsidRPr="00544AB1" w:rsidRDefault="00761E91" w:rsidP="00D437F7">
      <w:pPr>
        <w:pStyle w:val="3-BodyText"/>
        <w:spacing w:before="160" w:after="160"/>
      </w:pPr>
      <w:r w:rsidRPr="00544AB1">
        <w:fldChar w:fldCharType="begin"/>
      </w:r>
      <w:r w:rsidRPr="00544AB1">
        <w:instrText xml:space="preserve"> REF _Ref216799597 \h </w:instrText>
      </w:r>
      <w:r w:rsidRPr="00544AB1">
        <w:fldChar w:fldCharType="separate"/>
      </w:r>
      <w:r w:rsidR="0000258F">
        <w:t xml:space="preserve">Table </w:t>
      </w:r>
      <w:r w:rsidR="0000258F">
        <w:rPr>
          <w:noProof/>
        </w:rPr>
        <w:t>7</w:t>
      </w:r>
      <w:r w:rsidRPr="00544AB1">
        <w:fldChar w:fldCharType="end"/>
      </w:r>
      <w:r w:rsidRPr="00544AB1">
        <w:t xml:space="preserve"> summarises </w:t>
      </w:r>
      <w:r w:rsidR="00544AB1">
        <w:t>adverse events (AEs) reported in</w:t>
      </w:r>
      <w:r w:rsidRPr="00544AB1">
        <w:t xml:space="preserve"> EMBARK (including </w:t>
      </w:r>
      <w:r w:rsidR="00544AB1">
        <w:t>during</w:t>
      </w:r>
      <w:r w:rsidRPr="00544AB1">
        <w:t xml:space="preserve"> treatment suspension, if applicable).</w:t>
      </w:r>
    </w:p>
    <w:p w14:paraId="0C91DF9C" w14:textId="051C8B0C" w:rsidR="00761E91" w:rsidRPr="00EC7EC0" w:rsidRDefault="00761E91" w:rsidP="009F2DA7">
      <w:pPr>
        <w:pStyle w:val="Caption"/>
        <w:rPr>
          <w:rFonts w:cstheme="minorHAnsi"/>
          <w:b w:val="0"/>
          <w:szCs w:val="20"/>
        </w:rPr>
      </w:pPr>
      <w:bookmarkStart w:id="29" w:name="_Ref216799597"/>
      <w:r w:rsidRPr="00EC7EC0">
        <w:rPr>
          <w:rFonts w:cstheme="minorHAnsi"/>
        </w:rPr>
        <w:lastRenderedPageBreak/>
        <w:t xml:space="preserve">Table </w:t>
      </w:r>
      <w:r w:rsidR="0000258F" w:rsidRPr="00EC7EC0">
        <w:rPr>
          <w:rFonts w:cstheme="minorHAnsi"/>
        </w:rPr>
        <w:fldChar w:fldCharType="begin"/>
      </w:r>
      <w:r w:rsidR="0000258F" w:rsidRPr="00EC7EC0">
        <w:rPr>
          <w:rFonts w:cstheme="minorHAnsi"/>
        </w:rPr>
        <w:instrText xml:space="preserve"> SEQ Table \* ARABIC </w:instrText>
      </w:r>
      <w:r w:rsidR="0000258F" w:rsidRPr="00EC7EC0">
        <w:rPr>
          <w:rFonts w:cstheme="minorHAnsi"/>
        </w:rPr>
        <w:fldChar w:fldCharType="separate"/>
      </w:r>
      <w:r w:rsidR="0000258F" w:rsidRPr="00EC7EC0">
        <w:rPr>
          <w:rFonts w:cstheme="minorHAnsi"/>
          <w:noProof/>
        </w:rPr>
        <w:t>7</w:t>
      </w:r>
      <w:r w:rsidR="0000258F" w:rsidRPr="00EC7EC0">
        <w:rPr>
          <w:rFonts w:cstheme="minorHAnsi"/>
          <w:noProof/>
        </w:rPr>
        <w:fldChar w:fldCharType="end"/>
      </w:r>
      <w:bookmarkEnd w:id="29"/>
      <w:r w:rsidRPr="00EC7EC0">
        <w:rPr>
          <w:rFonts w:cstheme="minorHAnsi"/>
        </w:rPr>
        <w:t>: TEAEs, common AEs and AEs of special interest in EMBARK (safety population)</w:t>
      </w:r>
    </w:p>
    <w:tbl>
      <w:tblPr>
        <w:tblStyle w:val="TableGrid"/>
        <w:tblW w:w="5000" w:type="pct"/>
        <w:tblCellMar>
          <w:left w:w="28" w:type="dxa"/>
          <w:right w:w="28" w:type="dxa"/>
        </w:tblCellMar>
        <w:tblLook w:val="04A0" w:firstRow="1" w:lastRow="0" w:firstColumn="1" w:lastColumn="0" w:noHBand="0" w:noVBand="1"/>
        <w:tblCaption w:val="Table 7: TEAEs, common AEs and AEs of special interest in EMBARK (safety population)"/>
      </w:tblPr>
      <w:tblGrid>
        <w:gridCol w:w="1981"/>
        <w:gridCol w:w="1134"/>
        <w:gridCol w:w="992"/>
        <w:gridCol w:w="1417"/>
        <w:gridCol w:w="1134"/>
        <w:gridCol w:w="992"/>
        <w:gridCol w:w="1367"/>
      </w:tblGrid>
      <w:tr w:rsidR="00761E91" w:rsidRPr="009A6547" w14:paraId="15295407" w14:textId="77777777">
        <w:trPr>
          <w:trHeight w:val="20"/>
        </w:trPr>
        <w:tc>
          <w:tcPr>
            <w:tcW w:w="1098" w:type="pct"/>
            <w:vAlign w:val="center"/>
          </w:tcPr>
          <w:p w14:paraId="533C1ECA" w14:textId="77777777" w:rsidR="00761E91" w:rsidRPr="009A6547" w:rsidRDefault="00761E91" w:rsidP="009F2DA7">
            <w:pPr>
              <w:keepNext/>
              <w:keepLines/>
              <w:jc w:val="left"/>
              <w:rPr>
                <w:rFonts w:ascii="Arial Narrow" w:hAnsi="Arial Narrow" w:cstheme="minorHAnsi"/>
                <w:b/>
                <w:sz w:val="20"/>
                <w:szCs w:val="20"/>
              </w:rPr>
            </w:pPr>
          </w:p>
        </w:tc>
        <w:tc>
          <w:tcPr>
            <w:tcW w:w="1965" w:type="pct"/>
            <w:gridSpan w:val="3"/>
            <w:tcBorders>
              <w:bottom w:val="nil"/>
            </w:tcBorders>
            <w:shd w:val="clear" w:color="auto" w:fill="B8CCE4" w:themeFill="accent1" w:themeFillTint="66"/>
            <w:vAlign w:val="center"/>
          </w:tcPr>
          <w:p w14:paraId="44761149" w14:textId="77777777" w:rsidR="00761E91" w:rsidRPr="009A6547" w:rsidRDefault="00761E91" w:rsidP="009F2DA7">
            <w:pPr>
              <w:keepNext/>
              <w:keepLines/>
              <w:jc w:val="center"/>
              <w:rPr>
                <w:rFonts w:ascii="Arial Narrow" w:hAnsi="Arial Narrow" w:cstheme="minorHAnsi"/>
                <w:b/>
                <w:sz w:val="20"/>
                <w:szCs w:val="20"/>
              </w:rPr>
            </w:pPr>
            <w:r w:rsidRPr="009A6547">
              <w:rPr>
                <w:rFonts w:ascii="Arial Narrow" w:hAnsi="Arial Narrow" w:cstheme="minorHAnsi"/>
                <w:b/>
                <w:sz w:val="20"/>
                <w:szCs w:val="20"/>
              </w:rPr>
              <w:t>DCO: 31 Jan 2023</w:t>
            </w:r>
          </w:p>
        </w:tc>
        <w:tc>
          <w:tcPr>
            <w:tcW w:w="1937" w:type="pct"/>
            <w:gridSpan w:val="3"/>
          </w:tcPr>
          <w:p w14:paraId="0081F890" w14:textId="77777777" w:rsidR="00761E91" w:rsidRPr="009A6547" w:rsidRDefault="00761E91" w:rsidP="009F2DA7">
            <w:pPr>
              <w:keepNext/>
              <w:keepLines/>
              <w:jc w:val="center"/>
              <w:rPr>
                <w:rFonts w:ascii="Arial Narrow" w:hAnsi="Arial Narrow" w:cstheme="minorHAnsi"/>
                <w:b/>
                <w:sz w:val="20"/>
                <w:szCs w:val="20"/>
              </w:rPr>
            </w:pPr>
            <w:r w:rsidRPr="009A6547">
              <w:rPr>
                <w:rFonts w:ascii="Arial Narrow" w:hAnsi="Arial Narrow" w:cstheme="minorHAnsi"/>
                <w:b/>
                <w:sz w:val="20"/>
                <w:szCs w:val="20"/>
              </w:rPr>
              <w:t>DCO: 27 May 2025</w:t>
            </w:r>
          </w:p>
        </w:tc>
      </w:tr>
      <w:tr w:rsidR="00761E91" w:rsidRPr="00292FEC" w14:paraId="6FE07DC5" w14:textId="77777777" w:rsidTr="00DD1F2E">
        <w:trPr>
          <w:trHeight w:val="20"/>
        </w:trPr>
        <w:tc>
          <w:tcPr>
            <w:tcW w:w="1098" w:type="pct"/>
          </w:tcPr>
          <w:p w14:paraId="6D894E5C" w14:textId="77777777" w:rsidR="00761E91" w:rsidRPr="00292FEC" w:rsidRDefault="00761E91" w:rsidP="009F2DA7">
            <w:pPr>
              <w:keepNext/>
              <w:keepLines/>
              <w:jc w:val="left"/>
              <w:rPr>
                <w:rFonts w:ascii="Arial Narrow" w:hAnsi="Arial Narrow" w:cstheme="minorHAnsi"/>
                <w:b/>
                <w:sz w:val="20"/>
                <w:szCs w:val="20"/>
              </w:rPr>
            </w:pPr>
            <w:r w:rsidRPr="00292FEC">
              <w:rPr>
                <w:rFonts w:ascii="Arial Narrow" w:hAnsi="Arial Narrow" w:cstheme="minorHAnsi"/>
                <w:b/>
                <w:sz w:val="20"/>
                <w:szCs w:val="20"/>
              </w:rPr>
              <w:t>AEs, n (%)</w:t>
            </w:r>
          </w:p>
        </w:tc>
        <w:tc>
          <w:tcPr>
            <w:tcW w:w="629" w:type="pct"/>
            <w:shd w:val="clear" w:color="auto" w:fill="B8CCE4" w:themeFill="accent1" w:themeFillTint="66"/>
          </w:tcPr>
          <w:p w14:paraId="478FFF25" w14:textId="77777777" w:rsidR="00761E91" w:rsidRPr="00292FEC" w:rsidRDefault="00761E91" w:rsidP="009F2DA7">
            <w:pPr>
              <w:keepNext/>
              <w:keepLines/>
              <w:jc w:val="center"/>
              <w:rPr>
                <w:rFonts w:ascii="Arial Narrow" w:hAnsi="Arial Narrow" w:cstheme="minorHAnsi"/>
                <w:b/>
                <w:sz w:val="20"/>
                <w:szCs w:val="20"/>
              </w:rPr>
            </w:pPr>
            <w:r w:rsidRPr="00292FEC">
              <w:rPr>
                <w:rFonts w:ascii="Arial Narrow" w:hAnsi="Arial Narrow" w:cstheme="minorHAnsi"/>
                <w:b/>
                <w:sz w:val="20"/>
                <w:szCs w:val="20"/>
              </w:rPr>
              <w:t>ENZA + ADT (N=355)</w:t>
            </w:r>
          </w:p>
        </w:tc>
        <w:tc>
          <w:tcPr>
            <w:tcW w:w="550" w:type="pct"/>
            <w:shd w:val="clear" w:color="auto" w:fill="B8CCE4" w:themeFill="accent1" w:themeFillTint="66"/>
          </w:tcPr>
          <w:p w14:paraId="7A3BF6E5" w14:textId="77777777" w:rsidR="00761E91" w:rsidRPr="00292FEC" w:rsidRDefault="00761E91" w:rsidP="009F2DA7">
            <w:pPr>
              <w:keepNext/>
              <w:keepLines/>
              <w:jc w:val="center"/>
              <w:rPr>
                <w:rFonts w:ascii="Arial Narrow" w:hAnsi="Arial Narrow" w:cstheme="minorHAnsi"/>
                <w:b/>
                <w:sz w:val="20"/>
                <w:szCs w:val="20"/>
              </w:rPr>
            </w:pPr>
            <w:r w:rsidRPr="00292FEC">
              <w:rPr>
                <w:rFonts w:ascii="Arial Narrow" w:hAnsi="Arial Narrow" w:cstheme="minorHAnsi"/>
                <w:b/>
                <w:sz w:val="20"/>
                <w:szCs w:val="20"/>
              </w:rPr>
              <w:t>PBO + ADT (N=358)</w:t>
            </w:r>
          </w:p>
        </w:tc>
        <w:tc>
          <w:tcPr>
            <w:tcW w:w="786" w:type="pct"/>
            <w:shd w:val="clear" w:color="auto" w:fill="B8CCE4" w:themeFill="accent1" w:themeFillTint="66"/>
          </w:tcPr>
          <w:p w14:paraId="697BA1D4" w14:textId="77777777" w:rsidR="00761E91" w:rsidRPr="00292FEC" w:rsidRDefault="00761E91" w:rsidP="009F2DA7">
            <w:pPr>
              <w:keepNext/>
              <w:keepLines/>
              <w:jc w:val="center"/>
              <w:rPr>
                <w:rFonts w:ascii="Arial Narrow" w:hAnsi="Arial Narrow" w:cstheme="minorHAnsi"/>
                <w:b/>
                <w:sz w:val="20"/>
                <w:szCs w:val="20"/>
              </w:rPr>
            </w:pPr>
            <w:r w:rsidRPr="00292FEC">
              <w:rPr>
                <w:rFonts w:ascii="Arial Narrow" w:hAnsi="Arial Narrow" w:cstheme="minorHAnsi"/>
                <w:b/>
                <w:sz w:val="20"/>
                <w:szCs w:val="20"/>
              </w:rPr>
              <w:t>RD (95% CI) *</w:t>
            </w:r>
          </w:p>
        </w:tc>
        <w:tc>
          <w:tcPr>
            <w:tcW w:w="629" w:type="pct"/>
          </w:tcPr>
          <w:p w14:paraId="46FC3EEC" w14:textId="77777777" w:rsidR="00761E91" w:rsidRPr="00292FEC" w:rsidRDefault="00761E91" w:rsidP="009F2DA7">
            <w:pPr>
              <w:keepNext/>
              <w:keepLines/>
              <w:jc w:val="center"/>
              <w:rPr>
                <w:rFonts w:ascii="Arial Narrow" w:hAnsi="Arial Narrow" w:cstheme="minorHAnsi"/>
                <w:b/>
                <w:sz w:val="20"/>
                <w:szCs w:val="20"/>
              </w:rPr>
            </w:pPr>
            <w:r w:rsidRPr="00292FEC">
              <w:rPr>
                <w:rFonts w:ascii="Arial Narrow" w:hAnsi="Arial Narrow" w:cstheme="minorHAnsi"/>
                <w:b/>
                <w:sz w:val="20"/>
                <w:szCs w:val="20"/>
              </w:rPr>
              <w:t>ENZA + ADT (N=355)</w:t>
            </w:r>
          </w:p>
        </w:tc>
        <w:tc>
          <w:tcPr>
            <w:tcW w:w="550" w:type="pct"/>
          </w:tcPr>
          <w:p w14:paraId="5606B5B4" w14:textId="77777777" w:rsidR="00761E91" w:rsidRPr="00292FEC" w:rsidRDefault="00761E91" w:rsidP="009F2DA7">
            <w:pPr>
              <w:keepNext/>
              <w:keepLines/>
              <w:jc w:val="center"/>
              <w:rPr>
                <w:rFonts w:ascii="Arial Narrow" w:hAnsi="Arial Narrow" w:cstheme="minorHAnsi"/>
                <w:b/>
                <w:sz w:val="20"/>
                <w:szCs w:val="20"/>
              </w:rPr>
            </w:pPr>
            <w:r w:rsidRPr="00292FEC">
              <w:rPr>
                <w:rFonts w:ascii="Arial Narrow" w:hAnsi="Arial Narrow" w:cstheme="minorHAnsi"/>
                <w:b/>
                <w:sz w:val="20"/>
                <w:szCs w:val="20"/>
              </w:rPr>
              <w:t>PBO + ADT (N=358)</w:t>
            </w:r>
          </w:p>
        </w:tc>
        <w:tc>
          <w:tcPr>
            <w:tcW w:w="758" w:type="pct"/>
          </w:tcPr>
          <w:p w14:paraId="5A75AFA7" w14:textId="77777777" w:rsidR="00761E91" w:rsidRPr="00292FEC" w:rsidRDefault="00761E91" w:rsidP="009F2DA7">
            <w:pPr>
              <w:keepNext/>
              <w:keepLines/>
              <w:jc w:val="center"/>
              <w:rPr>
                <w:rFonts w:ascii="Arial Narrow" w:hAnsi="Arial Narrow" w:cstheme="minorHAnsi"/>
                <w:b/>
                <w:sz w:val="20"/>
                <w:szCs w:val="20"/>
              </w:rPr>
            </w:pPr>
            <w:r w:rsidRPr="00292FEC">
              <w:rPr>
                <w:rFonts w:ascii="Arial Narrow" w:hAnsi="Arial Narrow" w:cstheme="minorHAnsi"/>
                <w:b/>
                <w:sz w:val="20"/>
                <w:szCs w:val="20"/>
              </w:rPr>
              <w:t>RD (95% CI) *</w:t>
            </w:r>
          </w:p>
        </w:tc>
      </w:tr>
      <w:tr w:rsidR="00761E91" w:rsidRPr="00292FEC" w14:paraId="19F323EB" w14:textId="77777777">
        <w:trPr>
          <w:trHeight w:val="20"/>
        </w:trPr>
        <w:tc>
          <w:tcPr>
            <w:tcW w:w="1098" w:type="pct"/>
          </w:tcPr>
          <w:p w14:paraId="1245E22F" w14:textId="77777777" w:rsidR="00761E91" w:rsidRPr="00292FEC" w:rsidRDefault="00761E91" w:rsidP="009F2DA7">
            <w:pPr>
              <w:keepNext/>
              <w:keepLines/>
              <w:rPr>
                <w:rFonts w:ascii="Arial Narrow" w:hAnsi="Arial Narrow" w:cstheme="minorHAnsi"/>
                <w:sz w:val="20"/>
                <w:szCs w:val="20"/>
              </w:rPr>
            </w:pPr>
            <w:r w:rsidRPr="00292FEC">
              <w:rPr>
                <w:rFonts w:ascii="Arial Narrow" w:hAnsi="Arial Narrow" w:cstheme="minorHAnsi"/>
                <w:sz w:val="20"/>
                <w:szCs w:val="20"/>
              </w:rPr>
              <w:t>Any TEAEs</w:t>
            </w:r>
          </w:p>
        </w:tc>
        <w:tc>
          <w:tcPr>
            <w:tcW w:w="629" w:type="pct"/>
            <w:shd w:val="clear" w:color="auto" w:fill="B8CCE4" w:themeFill="accent1" w:themeFillTint="66"/>
            <w:vAlign w:val="center"/>
          </w:tcPr>
          <w:p w14:paraId="1E02E30B" w14:textId="77777777" w:rsidR="00761E91" w:rsidRPr="00292FEC" w:rsidRDefault="00761E91" w:rsidP="009F2DA7">
            <w:pPr>
              <w:keepNext/>
              <w:keepLines/>
              <w:jc w:val="center"/>
              <w:rPr>
                <w:rFonts w:ascii="Arial Narrow" w:hAnsi="Arial Narrow" w:cstheme="minorHAnsi"/>
                <w:sz w:val="20"/>
                <w:szCs w:val="20"/>
              </w:rPr>
            </w:pPr>
            <w:r w:rsidRPr="00292FEC">
              <w:rPr>
                <w:rFonts w:ascii="Arial Narrow" w:hAnsi="Arial Narrow" w:cstheme="minorHAnsi"/>
                <w:sz w:val="20"/>
                <w:szCs w:val="20"/>
              </w:rPr>
              <w:t>343 (97.3)</w:t>
            </w:r>
          </w:p>
        </w:tc>
        <w:tc>
          <w:tcPr>
            <w:tcW w:w="550" w:type="pct"/>
            <w:shd w:val="clear" w:color="auto" w:fill="B8CCE4" w:themeFill="accent1" w:themeFillTint="66"/>
            <w:vAlign w:val="center"/>
          </w:tcPr>
          <w:p w14:paraId="6FCCD8C9" w14:textId="77777777" w:rsidR="00761E91" w:rsidRPr="00292FEC" w:rsidRDefault="00761E91" w:rsidP="009F2DA7">
            <w:pPr>
              <w:keepNext/>
              <w:keepLines/>
              <w:jc w:val="center"/>
              <w:rPr>
                <w:rFonts w:ascii="Arial Narrow" w:hAnsi="Arial Narrow" w:cstheme="minorHAnsi"/>
                <w:sz w:val="20"/>
                <w:szCs w:val="20"/>
              </w:rPr>
            </w:pPr>
            <w:r w:rsidRPr="00292FEC">
              <w:rPr>
                <w:rFonts w:ascii="Arial Narrow" w:hAnsi="Arial Narrow" w:cstheme="minorHAnsi"/>
                <w:sz w:val="20"/>
                <w:szCs w:val="20"/>
              </w:rPr>
              <w:t>345 (97.5)</w:t>
            </w:r>
          </w:p>
        </w:tc>
        <w:tc>
          <w:tcPr>
            <w:tcW w:w="786" w:type="pct"/>
            <w:shd w:val="clear" w:color="auto" w:fill="B8CCE4" w:themeFill="accent1" w:themeFillTint="66"/>
            <w:vAlign w:val="center"/>
          </w:tcPr>
          <w:p w14:paraId="20A59547" w14:textId="77777777" w:rsidR="00761E91" w:rsidRPr="00292FEC" w:rsidRDefault="00761E91" w:rsidP="009F2DA7">
            <w:pPr>
              <w:keepNext/>
              <w:keepLines/>
              <w:jc w:val="center"/>
              <w:rPr>
                <w:rFonts w:ascii="Arial Narrow" w:hAnsi="Arial Narrow" w:cstheme="minorHAnsi"/>
                <w:sz w:val="20"/>
                <w:szCs w:val="20"/>
              </w:rPr>
            </w:pPr>
            <w:r w:rsidRPr="00292FEC">
              <w:rPr>
                <w:rFonts w:ascii="Arial Narrow" w:hAnsi="Arial Narrow" w:cstheme="minorHAnsi"/>
                <w:sz w:val="20"/>
                <w:szCs w:val="20"/>
              </w:rPr>
              <w:t>-0.00 (-0.03, 0.02)</w:t>
            </w:r>
          </w:p>
        </w:tc>
        <w:tc>
          <w:tcPr>
            <w:tcW w:w="629" w:type="pct"/>
            <w:vAlign w:val="center"/>
          </w:tcPr>
          <w:p w14:paraId="0B5C7AD2" w14:textId="77777777" w:rsidR="00761E91" w:rsidRPr="00292FEC" w:rsidRDefault="00761E91" w:rsidP="009F2DA7">
            <w:pPr>
              <w:keepNext/>
              <w:keepLines/>
              <w:jc w:val="center"/>
              <w:rPr>
                <w:rFonts w:ascii="Arial Narrow" w:hAnsi="Arial Narrow" w:cstheme="minorHAnsi"/>
                <w:sz w:val="20"/>
                <w:szCs w:val="20"/>
              </w:rPr>
            </w:pPr>
            <w:r w:rsidRPr="00292FEC">
              <w:rPr>
                <w:rFonts w:ascii="Arial Narrow" w:hAnsi="Arial Narrow" w:cstheme="minorHAnsi"/>
                <w:sz w:val="20"/>
                <w:szCs w:val="20"/>
              </w:rPr>
              <w:t>346 (98.0)</w:t>
            </w:r>
          </w:p>
        </w:tc>
        <w:tc>
          <w:tcPr>
            <w:tcW w:w="550" w:type="pct"/>
            <w:vAlign w:val="center"/>
          </w:tcPr>
          <w:p w14:paraId="75E07C57" w14:textId="77777777" w:rsidR="00761E91" w:rsidRPr="00292FEC" w:rsidRDefault="00761E91" w:rsidP="009F2DA7">
            <w:pPr>
              <w:keepNext/>
              <w:keepLines/>
              <w:jc w:val="center"/>
              <w:rPr>
                <w:rFonts w:ascii="Arial Narrow" w:hAnsi="Arial Narrow" w:cstheme="minorHAnsi"/>
                <w:sz w:val="20"/>
                <w:szCs w:val="20"/>
              </w:rPr>
            </w:pPr>
            <w:r w:rsidRPr="00292FEC">
              <w:rPr>
                <w:rFonts w:ascii="Arial Narrow" w:hAnsi="Arial Narrow" w:cstheme="minorHAnsi"/>
                <w:sz w:val="20"/>
                <w:szCs w:val="20"/>
              </w:rPr>
              <w:t>347 (98.0)</w:t>
            </w:r>
          </w:p>
        </w:tc>
        <w:tc>
          <w:tcPr>
            <w:tcW w:w="758" w:type="pct"/>
            <w:vAlign w:val="center"/>
          </w:tcPr>
          <w:p w14:paraId="400EFC55" w14:textId="77777777" w:rsidR="00761E91" w:rsidRPr="00292FEC" w:rsidRDefault="00761E91" w:rsidP="009F2DA7">
            <w:pPr>
              <w:keepNext/>
              <w:keepLines/>
              <w:jc w:val="center"/>
              <w:rPr>
                <w:rFonts w:ascii="Arial Narrow" w:hAnsi="Arial Narrow" w:cstheme="minorHAnsi"/>
                <w:sz w:val="20"/>
                <w:szCs w:val="20"/>
              </w:rPr>
            </w:pPr>
            <w:r w:rsidRPr="00292FEC">
              <w:rPr>
                <w:rFonts w:ascii="Arial Narrow" w:hAnsi="Arial Narrow" w:cstheme="minorHAnsi"/>
                <w:sz w:val="20"/>
                <w:szCs w:val="20"/>
              </w:rPr>
              <w:t>0.01 (−0.02, 0.03)</w:t>
            </w:r>
          </w:p>
        </w:tc>
      </w:tr>
      <w:tr w:rsidR="00761E91" w:rsidRPr="00292FEC" w14:paraId="21920AB1" w14:textId="77777777">
        <w:trPr>
          <w:trHeight w:val="20"/>
        </w:trPr>
        <w:tc>
          <w:tcPr>
            <w:tcW w:w="1098" w:type="pct"/>
          </w:tcPr>
          <w:p w14:paraId="1FB5BC73" w14:textId="77777777" w:rsidR="00761E91" w:rsidRPr="00292FEC" w:rsidRDefault="00761E91" w:rsidP="009F2DA7">
            <w:pPr>
              <w:keepNext/>
              <w:keepLines/>
              <w:jc w:val="left"/>
              <w:rPr>
                <w:rFonts w:ascii="Arial Narrow" w:hAnsi="Arial Narrow" w:cstheme="minorHAnsi"/>
                <w:sz w:val="20"/>
                <w:szCs w:val="20"/>
              </w:rPr>
            </w:pPr>
            <w:r w:rsidRPr="00292FEC">
              <w:rPr>
                <w:rFonts w:ascii="Arial Narrow" w:hAnsi="Arial Narrow" w:cstheme="minorHAnsi"/>
                <w:sz w:val="20"/>
                <w:szCs w:val="20"/>
              </w:rPr>
              <w:t>TEAE leading to discontinuation</w:t>
            </w:r>
          </w:p>
        </w:tc>
        <w:tc>
          <w:tcPr>
            <w:tcW w:w="629" w:type="pct"/>
            <w:shd w:val="clear" w:color="auto" w:fill="B8CCE4" w:themeFill="accent1" w:themeFillTint="66"/>
            <w:vAlign w:val="center"/>
          </w:tcPr>
          <w:p w14:paraId="1A0B4599" w14:textId="77777777" w:rsidR="00761E91" w:rsidRPr="00292FEC" w:rsidRDefault="00761E91" w:rsidP="009F2DA7">
            <w:pPr>
              <w:keepNext/>
              <w:keepLines/>
              <w:jc w:val="center"/>
              <w:rPr>
                <w:rFonts w:ascii="Arial Narrow" w:hAnsi="Arial Narrow" w:cstheme="minorHAnsi"/>
                <w:sz w:val="20"/>
                <w:szCs w:val="20"/>
              </w:rPr>
            </w:pPr>
            <w:r w:rsidRPr="00292FEC">
              <w:rPr>
                <w:rFonts w:ascii="Arial Narrow" w:hAnsi="Arial Narrow" w:cstheme="minorHAnsi"/>
                <w:sz w:val="20"/>
                <w:szCs w:val="20"/>
              </w:rPr>
              <w:t>73 (20.7)</w:t>
            </w:r>
          </w:p>
        </w:tc>
        <w:tc>
          <w:tcPr>
            <w:tcW w:w="550" w:type="pct"/>
            <w:shd w:val="clear" w:color="auto" w:fill="B8CCE4" w:themeFill="accent1" w:themeFillTint="66"/>
            <w:vAlign w:val="center"/>
          </w:tcPr>
          <w:p w14:paraId="3D79AC70" w14:textId="77777777" w:rsidR="00761E91" w:rsidRPr="00292FEC" w:rsidRDefault="00761E91" w:rsidP="009F2DA7">
            <w:pPr>
              <w:keepNext/>
              <w:keepLines/>
              <w:jc w:val="center"/>
              <w:rPr>
                <w:rFonts w:ascii="Arial Narrow" w:hAnsi="Arial Narrow" w:cstheme="minorHAnsi"/>
                <w:sz w:val="20"/>
                <w:szCs w:val="20"/>
              </w:rPr>
            </w:pPr>
            <w:r w:rsidRPr="00292FEC">
              <w:rPr>
                <w:rFonts w:ascii="Arial Narrow" w:hAnsi="Arial Narrow" w:cstheme="minorHAnsi"/>
                <w:sz w:val="20"/>
                <w:szCs w:val="20"/>
              </w:rPr>
              <w:t>36 (10.2)</w:t>
            </w:r>
          </w:p>
        </w:tc>
        <w:tc>
          <w:tcPr>
            <w:tcW w:w="786" w:type="pct"/>
            <w:shd w:val="clear" w:color="auto" w:fill="B8CCE4" w:themeFill="accent1" w:themeFillTint="66"/>
            <w:vAlign w:val="center"/>
          </w:tcPr>
          <w:p w14:paraId="7FD924D1" w14:textId="77777777" w:rsidR="00761E91" w:rsidRPr="00292FEC" w:rsidRDefault="00761E91" w:rsidP="009F2DA7">
            <w:pPr>
              <w:keepNext/>
              <w:keepLines/>
              <w:jc w:val="center"/>
              <w:rPr>
                <w:rFonts w:ascii="Arial Narrow" w:hAnsi="Arial Narrow" w:cstheme="minorHAnsi"/>
                <w:b/>
                <w:sz w:val="20"/>
                <w:szCs w:val="20"/>
              </w:rPr>
            </w:pPr>
            <w:r w:rsidRPr="00292FEC">
              <w:rPr>
                <w:rFonts w:ascii="Arial Narrow" w:hAnsi="Arial Narrow" w:cstheme="minorHAnsi"/>
                <w:b/>
                <w:sz w:val="20"/>
                <w:szCs w:val="20"/>
              </w:rPr>
              <w:t>0.11 (0.05, 0.16)</w:t>
            </w:r>
          </w:p>
        </w:tc>
        <w:tc>
          <w:tcPr>
            <w:tcW w:w="629" w:type="pct"/>
            <w:vAlign w:val="center"/>
          </w:tcPr>
          <w:p w14:paraId="486667DA" w14:textId="77777777" w:rsidR="00761E91" w:rsidRPr="00292FEC" w:rsidRDefault="00761E91" w:rsidP="009F2DA7">
            <w:pPr>
              <w:keepNext/>
              <w:keepLines/>
              <w:jc w:val="center"/>
              <w:rPr>
                <w:rFonts w:ascii="Arial Narrow" w:hAnsi="Arial Narrow" w:cstheme="minorHAnsi"/>
                <w:sz w:val="20"/>
                <w:szCs w:val="20"/>
              </w:rPr>
            </w:pPr>
            <w:r w:rsidRPr="00292FEC">
              <w:rPr>
                <w:rFonts w:ascii="Arial Narrow" w:hAnsi="Arial Narrow" w:cstheme="minorHAnsi"/>
                <w:sz w:val="20"/>
                <w:szCs w:val="20"/>
              </w:rPr>
              <w:t>97 (27.5)</w:t>
            </w:r>
          </w:p>
        </w:tc>
        <w:tc>
          <w:tcPr>
            <w:tcW w:w="550" w:type="pct"/>
            <w:vAlign w:val="center"/>
          </w:tcPr>
          <w:p w14:paraId="1BAAEED7" w14:textId="77777777" w:rsidR="00761E91" w:rsidRPr="00292FEC" w:rsidRDefault="00761E91" w:rsidP="009F2DA7">
            <w:pPr>
              <w:keepNext/>
              <w:keepLines/>
              <w:jc w:val="center"/>
              <w:rPr>
                <w:rFonts w:ascii="Arial Narrow" w:hAnsi="Arial Narrow" w:cstheme="minorHAnsi"/>
                <w:sz w:val="20"/>
                <w:szCs w:val="20"/>
              </w:rPr>
            </w:pPr>
            <w:r w:rsidRPr="00292FEC">
              <w:rPr>
                <w:rFonts w:ascii="Arial Narrow" w:hAnsi="Arial Narrow" w:cstheme="minorHAnsi"/>
                <w:sz w:val="20"/>
                <w:szCs w:val="20"/>
              </w:rPr>
              <w:t>45 (12.7)</w:t>
            </w:r>
          </w:p>
        </w:tc>
        <w:tc>
          <w:tcPr>
            <w:tcW w:w="758" w:type="pct"/>
            <w:vAlign w:val="center"/>
          </w:tcPr>
          <w:p w14:paraId="07995D04" w14:textId="77777777" w:rsidR="00761E91" w:rsidRPr="00292FEC" w:rsidRDefault="00761E91" w:rsidP="009F2DA7">
            <w:pPr>
              <w:keepNext/>
              <w:keepLines/>
              <w:jc w:val="center"/>
              <w:rPr>
                <w:rFonts w:ascii="Arial Narrow" w:hAnsi="Arial Narrow" w:cstheme="minorHAnsi"/>
                <w:b/>
                <w:bCs/>
                <w:sz w:val="20"/>
                <w:szCs w:val="20"/>
              </w:rPr>
            </w:pPr>
            <w:r w:rsidRPr="00292FEC">
              <w:rPr>
                <w:rFonts w:ascii="Arial Narrow" w:hAnsi="Arial Narrow" w:cstheme="minorHAnsi"/>
                <w:b/>
                <w:bCs/>
                <w:sz w:val="20"/>
                <w:szCs w:val="20"/>
              </w:rPr>
              <w:t>0.15 (0.09, 0.21)</w:t>
            </w:r>
          </w:p>
        </w:tc>
      </w:tr>
      <w:tr w:rsidR="00761E91" w:rsidRPr="00292FEC" w14:paraId="39548DCD" w14:textId="77777777">
        <w:trPr>
          <w:trHeight w:val="20"/>
        </w:trPr>
        <w:tc>
          <w:tcPr>
            <w:tcW w:w="1098" w:type="pct"/>
          </w:tcPr>
          <w:p w14:paraId="7AB0F087" w14:textId="77777777" w:rsidR="00761E91" w:rsidRPr="00292FEC" w:rsidRDefault="00761E91" w:rsidP="009F2DA7">
            <w:pPr>
              <w:keepNext/>
              <w:keepLines/>
              <w:jc w:val="left"/>
              <w:rPr>
                <w:rFonts w:ascii="Arial Narrow" w:hAnsi="Arial Narrow" w:cstheme="minorHAnsi"/>
                <w:sz w:val="20"/>
                <w:szCs w:val="20"/>
              </w:rPr>
            </w:pPr>
            <w:r w:rsidRPr="00292FEC">
              <w:rPr>
                <w:rFonts w:ascii="Arial Narrow" w:hAnsi="Arial Narrow" w:cstheme="minorHAnsi"/>
                <w:sz w:val="20"/>
                <w:szCs w:val="20"/>
              </w:rPr>
              <w:t>TEAE leading to dose reduction of ENZA or PBO</w:t>
            </w:r>
          </w:p>
        </w:tc>
        <w:tc>
          <w:tcPr>
            <w:tcW w:w="629" w:type="pct"/>
            <w:shd w:val="clear" w:color="auto" w:fill="B8CCE4" w:themeFill="accent1" w:themeFillTint="66"/>
            <w:vAlign w:val="center"/>
          </w:tcPr>
          <w:p w14:paraId="71086F24" w14:textId="77777777" w:rsidR="00761E91" w:rsidRPr="00292FEC" w:rsidRDefault="00761E91" w:rsidP="009F2DA7">
            <w:pPr>
              <w:keepNext/>
              <w:keepLines/>
              <w:jc w:val="center"/>
              <w:rPr>
                <w:rFonts w:ascii="Arial Narrow" w:hAnsi="Arial Narrow" w:cstheme="minorHAnsi"/>
                <w:sz w:val="20"/>
                <w:szCs w:val="20"/>
              </w:rPr>
            </w:pPr>
            <w:r w:rsidRPr="00292FEC">
              <w:rPr>
                <w:rFonts w:ascii="Arial Narrow" w:hAnsi="Arial Narrow" w:cstheme="minorHAnsi"/>
                <w:sz w:val="20"/>
                <w:szCs w:val="20"/>
              </w:rPr>
              <w:t>25 (7.1)</w:t>
            </w:r>
          </w:p>
        </w:tc>
        <w:tc>
          <w:tcPr>
            <w:tcW w:w="550" w:type="pct"/>
            <w:shd w:val="clear" w:color="auto" w:fill="B8CCE4" w:themeFill="accent1" w:themeFillTint="66"/>
            <w:vAlign w:val="center"/>
          </w:tcPr>
          <w:p w14:paraId="6B9C9AE8" w14:textId="77777777" w:rsidR="00761E91" w:rsidRPr="00292FEC" w:rsidRDefault="00761E91" w:rsidP="009F2DA7">
            <w:pPr>
              <w:keepNext/>
              <w:keepLines/>
              <w:jc w:val="center"/>
              <w:rPr>
                <w:rFonts w:ascii="Arial Narrow" w:hAnsi="Arial Narrow" w:cstheme="minorHAnsi"/>
                <w:sz w:val="20"/>
                <w:szCs w:val="20"/>
              </w:rPr>
            </w:pPr>
            <w:r w:rsidRPr="00292FEC">
              <w:rPr>
                <w:rFonts w:ascii="Arial Narrow" w:hAnsi="Arial Narrow" w:cstheme="minorHAnsi"/>
                <w:sz w:val="20"/>
                <w:szCs w:val="20"/>
              </w:rPr>
              <w:t>16 (4.5)</w:t>
            </w:r>
          </w:p>
        </w:tc>
        <w:tc>
          <w:tcPr>
            <w:tcW w:w="786" w:type="pct"/>
            <w:shd w:val="clear" w:color="auto" w:fill="B8CCE4" w:themeFill="accent1" w:themeFillTint="66"/>
            <w:vAlign w:val="center"/>
          </w:tcPr>
          <w:p w14:paraId="71EFA699" w14:textId="77777777" w:rsidR="00761E91" w:rsidRPr="00292FEC" w:rsidRDefault="00761E91" w:rsidP="009F2DA7">
            <w:pPr>
              <w:keepNext/>
              <w:keepLines/>
              <w:jc w:val="center"/>
              <w:rPr>
                <w:rFonts w:ascii="Arial Narrow" w:hAnsi="Arial Narrow" w:cstheme="minorHAnsi"/>
                <w:sz w:val="20"/>
                <w:szCs w:val="20"/>
              </w:rPr>
            </w:pPr>
            <w:r w:rsidRPr="00292FEC">
              <w:rPr>
                <w:rFonts w:ascii="Arial Narrow" w:hAnsi="Arial Narrow" w:cstheme="minorHAnsi"/>
                <w:sz w:val="20"/>
                <w:szCs w:val="20"/>
              </w:rPr>
              <w:t>0.03 (-0.01, 0.06)</w:t>
            </w:r>
          </w:p>
        </w:tc>
        <w:tc>
          <w:tcPr>
            <w:tcW w:w="629" w:type="pct"/>
            <w:vAlign w:val="center"/>
          </w:tcPr>
          <w:p w14:paraId="11D72037" w14:textId="77777777" w:rsidR="00761E91" w:rsidRPr="00292FEC" w:rsidRDefault="00761E91" w:rsidP="009F2DA7">
            <w:pPr>
              <w:keepNext/>
              <w:keepLines/>
              <w:jc w:val="center"/>
              <w:rPr>
                <w:rFonts w:ascii="Arial Narrow" w:hAnsi="Arial Narrow" w:cstheme="minorHAnsi"/>
                <w:sz w:val="20"/>
                <w:szCs w:val="20"/>
              </w:rPr>
            </w:pPr>
            <w:r w:rsidRPr="00292FEC">
              <w:rPr>
                <w:rFonts w:ascii="Arial Narrow" w:hAnsi="Arial Narrow" w:cstheme="minorHAnsi"/>
                <w:sz w:val="20"/>
                <w:szCs w:val="20"/>
              </w:rPr>
              <w:t>29 (8.2)</w:t>
            </w:r>
          </w:p>
        </w:tc>
        <w:tc>
          <w:tcPr>
            <w:tcW w:w="550" w:type="pct"/>
            <w:vAlign w:val="center"/>
          </w:tcPr>
          <w:p w14:paraId="04FB8F5D" w14:textId="77777777" w:rsidR="00761E91" w:rsidRPr="00292FEC" w:rsidRDefault="00761E91" w:rsidP="009F2DA7">
            <w:pPr>
              <w:keepNext/>
              <w:keepLines/>
              <w:jc w:val="center"/>
              <w:rPr>
                <w:rFonts w:ascii="Arial Narrow" w:hAnsi="Arial Narrow" w:cstheme="minorHAnsi"/>
                <w:sz w:val="20"/>
                <w:szCs w:val="20"/>
              </w:rPr>
            </w:pPr>
            <w:r w:rsidRPr="00292FEC">
              <w:rPr>
                <w:rFonts w:ascii="Arial Narrow" w:hAnsi="Arial Narrow" w:cstheme="minorHAnsi"/>
                <w:sz w:val="20"/>
                <w:szCs w:val="20"/>
              </w:rPr>
              <w:t>17 (4.8)</w:t>
            </w:r>
          </w:p>
        </w:tc>
        <w:tc>
          <w:tcPr>
            <w:tcW w:w="758" w:type="pct"/>
            <w:vAlign w:val="center"/>
          </w:tcPr>
          <w:p w14:paraId="41B78ACC" w14:textId="77777777" w:rsidR="00761E91" w:rsidRPr="00292FEC" w:rsidRDefault="00761E91" w:rsidP="009F2DA7">
            <w:pPr>
              <w:keepNext/>
              <w:keepLines/>
              <w:jc w:val="center"/>
              <w:rPr>
                <w:rFonts w:ascii="Arial Narrow" w:hAnsi="Arial Narrow" w:cstheme="minorHAnsi"/>
                <w:sz w:val="20"/>
                <w:szCs w:val="20"/>
              </w:rPr>
            </w:pPr>
            <w:r w:rsidRPr="00292FEC">
              <w:rPr>
                <w:rFonts w:ascii="Arial Narrow" w:hAnsi="Arial Narrow" w:cstheme="minorHAnsi"/>
                <w:sz w:val="20"/>
                <w:szCs w:val="20"/>
              </w:rPr>
              <w:t>0.03 (−0.00, 0.07)</w:t>
            </w:r>
          </w:p>
        </w:tc>
      </w:tr>
      <w:tr w:rsidR="00761E91" w:rsidRPr="00292FEC" w14:paraId="3224898F" w14:textId="77777777">
        <w:trPr>
          <w:trHeight w:val="20"/>
        </w:trPr>
        <w:tc>
          <w:tcPr>
            <w:tcW w:w="1098" w:type="pct"/>
          </w:tcPr>
          <w:p w14:paraId="7BD0B534" w14:textId="31D36020" w:rsidR="00761E91" w:rsidRPr="00292FEC" w:rsidRDefault="00761E91" w:rsidP="009F2DA7">
            <w:pPr>
              <w:keepNext/>
              <w:keepLines/>
              <w:rPr>
                <w:rFonts w:ascii="Arial Narrow" w:hAnsi="Arial Narrow" w:cstheme="minorHAnsi"/>
                <w:sz w:val="20"/>
                <w:szCs w:val="20"/>
              </w:rPr>
            </w:pPr>
            <w:r w:rsidRPr="00292FEC">
              <w:rPr>
                <w:rFonts w:ascii="Arial Narrow" w:hAnsi="Arial Narrow" w:cstheme="minorHAnsi"/>
                <w:sz w:val="20"/>
                <w:szCs w:val="20"/>
              </w:rPr>
              <w:t>TEAE leading to death</w:t>
            </w:r>
            <w:r w:rsidR="00D16335" w:rsidRPr="00292FEC">
              <w:rPr>
                <w:rFonts w:ascii="Arial Narrow" w:hAnsi="Arial Narrow" w:cstheme="minorHAnsi"/>
                <w:sz w:val="20"/>
                <w:szCs w:val="20"/>
              </w:rPr>
              <w:t xml:space="preserve"> </w:t>
            </w:r>
            <w:r w:rsidRPr="00292FEC">
              <w:rPr>
                <w:rFonts w:ascii="Arial Narrow" w:hAnsi="Arial Narrow" w:cstheme="minorHAnsi"/>
                <w:sz w:val="20"/>
                <w:szCs w:val="20"/>
                <w:vertAlign w:val="superscript"/>
              </w:rPr>
              <w:t>#</w:t>
            </w:r>
          </w:p>
        </w:tc>
        <w:tc>
          <w:tcPr>
            <w:tcW w:w="629" w:type="pct"/>
            <w:shd w:val="clear" w:color="auto" w:fill="B8CCE4" w:themeFill="accent1" w:themeFillTint="66"/>
            <w:vAlign w:val="center"/>
          </w:tcPr>
          <w:p w14:paraId="10C493E4" w14:textId="77777777" w:rsidR="00761E91" w:rsidRPr="00292FEC" w:rsidRDefault="00761E91" w:rsidP="009F2DA7">
            <w:pPr>
              <w:keepNext/>
              <w:keepLines/>
              <w:jc w:val="center"/>
              <w:rPr>
                <w:rFonts w:ascii="Arial Narrow" w:hAnsi="Arial Narrow" w:cstheme="minorHAnsi"/>
                <w:sz w:val="20"/>
                <w:szCs w:val="20"/>
              </w:rPr>
            </w:pPr>
            <w:r w:rsidRPr="00292FEC">
              <w:rPr>
                <w:rFonts w:ascii="Arial Narrow" w:hAnsi="Arial Narrow" w:cstheme="minorHAnsi"/>
                <w:sz w:val="20"/>
                <w:szCs w:val="20"/>
              </w:rPr>
              <w:t>6 (1.7)</w:t>
            </w:r>
          </w:p>
        </w:tc>
        <w:tc>
          <w:tcPr>
            <w:tcW w:w="550" w:type="pct"/>
            <w:shd w:val="clear" w:color="auto" w:fill="B8CCE4" w:themeFill="accent1" w:themeFillTint="66"/>
            <w:vAlign w:val="center"/>
          </w:tcPr>
          <w:p w14:paraId="606A3904" w14:textId="77777777" w:rsidR="00761E91" w:rsidRPr="00292FEC" w:rsidRDefault="00761E91" w:rsidP="009F2DA7">
            <w:pPr>
              <w:keepNext/>
              <w:keepLines/>
              <w:jc w:val="center"/>
              <w:rPr>
                <w:rFonts w:ascii="Arial Narrow" w:hAnsi="Arial Narrow" w:cstheme="minorHAnsi"/>
                <w:sz w:val="20"/>
                <w:szCs w:val="20"/>
              </w:rPr>
            </w:pPr>
            <w:r w:rsidRPr="00292FEC">
              <w:rPr>
                <w:rFonts w:ascii="Arial Narrow" w:hAnsi="Arial Narrow" w:cstheme="minorHAnsi"/>
                <w:sz w:val="20"/>
                <w:szCs w:val="20"/>
              </w:rPr>
              <w:t>3 (0.8)</w:t>
            </w:r>
          </w:p>
        </w:tc>
        <w:tc>
          <w:tcPr>
            <w:tcW w:w="786" w:type="pct"/>
            <w:shd w:val="clear" w:color="auto" w:fill="B8CCE4" w:themeFill="accent1" w:themeFillTint="66"/>
            <w:vAlign w:val="center"/>
          </w:tcPr>
          <w:p w14:paraId="661A2837" w14:textId="77777777" w:rsidR="00761E91" w:rsidRPr="00292FEC" w:rsidRDefault="00761E91" w:rsidP="009F2DA7">
            <w:pPr>
              <w:keepNext/>
              <w:keepLines/>
              <w:jc w:val="center"/>
              <w:rPr>
                <w:rFonts w:ascii="Arial Narrow" w:hAnsi="Arial Narrow" w:cstheme="minorHAnsi"/>
                <w:sz w:val="20"/>
                <w:szCs w:val="20"/>
              </w:rPr>
            </w:pPr>
            <w:r w:rsidRPr="00292FEC">
              <w:rPr>
                <w:rFonts w:ascii="Arial Narrow" w:hAnsi="Arial Narrow" w:cstheme="minorHAnsi"/>
                <w:sz w:val="20"/>
                <w:szCs w:val="20"/>
              </w:rPr>
              <w:t>0.01 (-0.01, 0.03)</w:t>
            </w:r>
          </w:p>
        </w:tc>
        <w:tc>
          <w:tcPr>
            <w:tcW w:w="629" w:type="pct"/>
            <w:vAlign w:val="center"/>
          </w:tcPr>
          <w:p w14:paraId="1485B70D" w14:textId="77777777" w:rsidR="00761E91" w:rsidRPr="00292FEC" w:rsidRDefault="00761E91" w:rsidP="009F2DA7">
            <w:pPr>
              <w:keepNext/>
              <w:keepLines/>
              <w:jc w:val="center"/>
              <w:rPr>
                <w:rFonts w:ascii="Arial Narrow" w:hAnsi="Arial Narrow" w:cstheme="minorHAnsi"/>
                <w:sz w:val="20"/>
                <w:szCs w:val="20"/>
              </w:rPr>
            </w:pPr>
            <w:r w:rsidRPr="00292FEC">
              <w:rPr>
                <w:rFonts w:ascii="Arial Narrow" w:hAnsi="Arial Narrow" w:cstheme="minorHAnsi"/>
                <w:sz w:val="20"/>
                <w:szCs w:val="20"/>
              </w:rPr>
              <w:t>10 (2.8)</w:t>
            </w:r>
          </w:p>
        </w:tc>
        <w:tc>
          <w:tcPr>
            <w:tcW w:w="550" w:type="pct"/>
            <w:vAlign w:val="center"/>
          </w:tcPr>
          <w:p w14:paraId="68CC24DE" w14:textId="77777777" w:rsidR="00761E91" w:rsidRPr="00292FEC" w:rsidRDefault="00761E91" w:rsidP="009F2DA7">
            <w:pPr>
              <w:keepNext/>
              <w:keepLines/>
              <w:jc w:val="center"/>
              <w:rPr>
                <w:rFonts w:ascii="Arial Narrow" w:hAnsi="Arial Narrow" w:cstheme="minorHAnsi"/>
                <w:sz w:val="20"/>
                <w:szCs w:val="20"/>
              </w:rPr>
            </w:pPr>
            <w:r w:rsidRPr="00292FEC">
              <w:rPr>
                <w:rFonts w:ascii="Arial Narrow" w:hAnsi="Arial Narrow" w:cstheme="minorHAnsi"/>
                <w:sz w:val="20"/>
                <w:szCs w:val="20"/>
              </w:rPr>
              <w:t>5 (1.4)</w:t>
            </w:r>
          </w:p>
        </w:tc>
        <w:tc>
          <w:tcPr>
            <w:tcW w:w="758" w:type="pct"/>
            <w:vAlign w:val="center"/>
          </w:tcPr>
          <w:p w14:paraId="7AAF4CDC" w14:textId="77777777" w:rsidR="00761E91" w:rsidRPr="00292FEC" w:rsidRDefault="00761E91" w:rsidP="009F2DA7">
            <w:pPr>
              <w:keepNext/>
              <w:keepLines/>
              <w:jc w:val="center"/>
              <w:rPr>
                <w:rFonts w:ascii="Arial Narrow" w:hAnsi="Arial Narrow" w:cstheme="minorHAnsi"/>
                <w:sz w:val="20"/>
                <w:szCs w:val="20"/>
              </w:rPr>
            </w:pPr>
            <w:r w:rsidRPr="00292FEC">
              <w:rPr>
                <w:rFonts w:ascii="Arial Narrow" w:hAnsi="Arial Narrow" w:cstheme="minorHAnsi"/>
                <w:sz w:val="20"/>
                <w:szCs w:val="20"/>
              </w:rPr>
              <w:t>0.01 (−0.01, 0.04)</w:t>
            </w:r>
          </w:p>
        </w:tc>
      </w:tr>
      <w:tr w:rsidR="00761E91" w:rsidRPr="00292FEC" w14:paraId="5E1BB4E6" w14:textId="77777777">
        <w:trPr>
          <w:trHeight w:val="20"/>
        </w:trPr>
        <w:tc>
          <w:tcPr>
            <w:tcW w:w="1098" w:type="pct"/>
          </w:tcPr>
          <w:p w14:paraId="3EBE13AF" w14:textId="77777777" w:rsidR="00761E91" w:rsidRPr="00292FEC" w:rsidRDefault="00761E91" w:rsidP="009F2DA7">
            <w:pPr>
              <w:keepNext/>
              <w:keepLines/>
              <w:rPr>
                <w:rFonts w:ascii="Arial Narrow" w:hAnsi="Arial Narrow" w:cstheme="minorHAnsi"/>
                <w:sz w:val="20"/>
                <w:szCs w:val="20"/>
              </w:rPr>
            </w:pPr>
            <w:r w:rsidRPr="00292FEC">
              <w:rPr>
                <w:rFonts w:ascii="Arial Narrow" w:hAnsi="Arial Narrow" w:cstheme="minorHAnsi"/>
                <w:sz w:val="20"/>
                <w:szCs w:val="20"/>
              </w:rPr>
              <w:t>TEAE (Grade 3+)</w:t>
            </w:r>
          </w:p>
        </w:tc>
        <w:tc>
          <w:tcPr>
            <w:tcW w:w="629" w:type="pct"/>
            <w:shd w:val="clear" w:color="auto" w:fill="B8CCE4" w:themeFill="accent1" w:themeFillTint="66"/>
            <w:vAlign w:val="center"/>
          </w:tcPr>
          <w:p w14:paraId="1D05E729" w14:textId="77777777" w:rsidR="00761E91" w:rsidRPr="00292FEC" w:rsidRDefault="00761E91" w:rsidP="009F2DA7">
            <w:pPr>
              <w:keepNext/>
              <w:keepLines/>
              <w:jc w:val="center"/>
              <w:rPr>
                <w:rFonts w:ascii="Arial Narrow" w:hAnsi="Arial Narrow" w:cstheme="minorHAnsi"/>
                <w:sz w:val="20"/>
                <w:szCs w:val="20"/>
              </w:rPr>
            </w:pPr>
            <w:r w:rsidRPr="00292FEC">
              <w:rPr>
                <w:rFonts w:ascii="Arial Narrow" w:hAnsi="Arial Narrow" w:cstheme="minorHAnsi"/>
                <w:sz w:val="20"/>
                <w:szCs w:val="20"/>
              </w:rPr>
              <w:t>164 (46.5)</w:t>
            </w:r>
          </w:p>
        </w:tc>
        <w:tc>
          <w:tcPr>
            <w:tcW w:w="550" w:type="pct"/>
            <w:shd w:val="clear" w:color="auto" w:fill="B8CCE4" w:themeFill="accent1" w:themeFillTint="66"/>
            <w:vAlign w:val="center"/>
          </w:tcPr>
          <w:p w14:paraId="0681C76C" w14:textId="77777777" w:rsidR="00761E91" w:rsidRPr="00292FEC" w:rsidRDefault="00761E91" w:rsidP="009F2DA7">
            <w:pPr>
              <w:keepNext/>
              <w:keepLines/>
              <w:jc w:val="center"/>
              <w:rPr>
                <w:rFonts w:ascii="Arial Narrow" w:hAnsi="Arial Narrow" w:cstheme="minorHAnsi"/>
                <w:sz w:val="20"/>
                <w:szCs w:val="20"/>
              </w:rPr>
            </w:pPr>
            <w:r w:rsidRPr="00292FEC">
              <w:rPr>
                <w:rFonts w:ascii="Arial Narrow" w:hAnsi="Arial Narrow" w:cstheme="minorHAnsi"/>
                <w:sz w:val="20"/>
                <w:szCs w:val="20"/>
              </w:rPr>
              <w:t>151 (42.7)</w:t>
            </w:r>
          </w:p>
        </w:tc>
        <w:tc>
          <w:tcPr>
            <w:tcW w:w="786" w:type="pct"/>
            <w:shd w:val="clear" w:color="auto" w:fill="B8CCE4" w:themeFill="accent1" w:themeFillTint="66"/>
            <w:vAlign w:val="center"/>
          </w:tcPr>
          <w:p w14:paraId="3BCC1E33" w14:textId="77777777" w:rsidR="00761E91" w:rsidRPr="00292FEC" w:rsidRDefault="00761E91" w:rsidP="009F2DA7">
            <w:pPr>
              <w:keepNext/>
              <w:keepLines/>
              <w:jc w:val="center"/>
              <w:rPr>
                <w:rFonts w:ascii="Arial Narrow" w:hAnsi="Arial Narrow" w:cstheme="minorHAnsi"/>
                <w:sz w:val="20"/>
                <w:szCs w:val="20"/>
              </w:rPr>
            </w:pPr>
            <w:r w:rsidRPr="00292FEC">
              <w:rPr>
                <w:rFonts w:ascii="Arial Narrow" w:hAnsi="Arial Narrow" w:cstheme="minorHAnsi"/>
                <w:sz w:val="20"/>
                <w:szCs w:val="20"/>
              </w:rPr>
              <w:t>0.04 (-0.04, 0.11)</w:t>
            </w:r>
          </w:p>
        </w:tc>
        <w:tc>
          <w:tcPr>
            <w:tcW w:w="629" w:type="pct"/>
            <w:vAlign w:val="center"/>
          </w:tcPr>
          <w:p w14:paraId="20AF6B90" w14:textId="77777777" w:rsidR="00761E91" w:rsidRPr="00292FEC" w:rsidRDefault="00761E91" w:rsidP="009F2DA7">
            <w:pPr>
              <w:keepNext/>
              <w:keepLines/>
              <w:jc w:val="center"/>
              <w:rPr>
                <w:rFonts w:ascii="Arial Narrow" w:hAnsi="Arial Narrow" w:cstheme="minorHAnsi"/>
                <w:sz w:val="20"/>
                <w:szCs w:val="20"/>
              </w:rPr>
            </w:pPr>
            <w:r w:rsidRPr="00292FEC">
              <w:rPr>
                <w:rFonts w:ascii="Arial Narrow" w:hAnsi="Arial Narrow" w:cstheme="minorHAnsi"/>
                <w:sz w:val="20"/>
                <w:szCs w:val="20"/>
              </w:rPr>
              <w:t>185 (52.4)</w:t>
            </w:r>
          </w:p>
        </w:tc>
        <w:tc>
          <w:tcPr>
            <w:tcW w:w="550" w:type="pct"/>
            <w:vAlign w:val="center"/>
          </w:tcPr>
          <w:p w14:paraId="04BE2F69" w14:textId="77777777" w:rsidR="00761E91" w:rsidRPr="00292FEC" w:rsidRDefault="00761E91" w:rsidP="009F2DA7">
            <w:pPr>
              <w:keepNext/>
              <w:keepLines/>
              <w:jc w:val="center"/>
              <w:rPr>
                <w:rFonts w:ascii="Arial Narrow" w:hAnsi="Arial Narrow" w:cstheme="minorHAnsi"/>
                <w:sz w:val="20"/>
                <w:szCs w:val="20"/>
              </w:rPr>
            </w:pPr>
            <w:r w:rsidRPr="00292FEC">
              <w:rPr>
                <w:rFonts w:ascii="Arial Narrow" w:hAnsi="Arial Narrow" w:cstheme="minorHAnsi"/>
                <w:sz w:val="20"/>
                <w:szCs w:val="20"/>
              </w:rPr>
              <w:t>175 (49.4)</w:t>
            </w:r>
          </w:p>
        </w:tc>
        <w:tc>
          <w:tcPr>
            <w:tcW w:w="758" w:type="pct"/>
            <w:vAlign w:val="center"/>
          </w:tcPr>
          <w:p w14:paraId="0F2D762F" w14:textId="77777777" w:rsidR="00761E91" w:rsidRPr="00292FEC" w:rsidRDefault="00761E91" w:rsidP="009F2DA7">
            <w:pPr>
              <w:keepNext/>
              <w:keepLines/>
              <w:jc w:val="center"/>
              <w:rPr>
                <w:rFonts w:ascii="Arial Narrow" w:hAnsi="Arial Narrow" w:cstheme="minorHAnsi"/>
                <w:sz w:val="20"/>
                <w:szCs w:val="20"/>
              </w:rPr>
            </w:pPr>
            <w:r w:rsidRPr="00292FEC">
              <w:rPr>
                <w:rFonts w:ascii="Arial Narrow" w:hAnsi="Arial Narrow" w:cstheme="minorHAnsi"/>
                <w:sz w:val="20"/>
                <w:szCs w:val="20"/>
              </w:rPr>
              <w:t>0.03 (−0.04, 0.11)</w:t>
            </w:r>
          </w:p>
        </w:tc>
      </w:tr>
      <w:tr w:rsidR="00761E91" w:rsidRPr="00292FEC" w14:paraId="5773ED65" w14:textId="77777777" w:rsidTr="00544AB1">
        <w:trPr>
          <w:trHeight w:val="20"/>
        </w:trPr>
        <w:tc>
          <w:tcPr>
            <w:tcW w:w="1098" w:type="pct"/>
            <w:tcBorders>
              <w:bottom w:val="single" w:sz="4" w:space="0" w:color="auto"/>
            </w:tcBorders>
          </w:tcPr>
          <w:p w14:paraId="67F7D4DD" w14:textId="77777777" w:rsidR="00761E91" w:rsidRPr="00292FEC" w:rsidRDefault="00761E91" w:rsidP="009F2DA7">
            <w:pPr>
              <w:keepNext/>
              <w:keepLines/>
              <w:rPr>
                <w:rFonts w:ascii="Arial Narrow" w:hAnsi="Arial Narrow" w:cstheme="minorHAnsi"/>
                <w:sz w:val="20"/>
                <w:szCs w:val="20"/>
              </w:rPr>
            </w:pPr>
            <w:r w:rsidRPr="00292FEC">
              <w:rPr>
                <w:rFonts w:ascii="Arial Narrow" w:hAnsi="Arial Narrow" w:cstheme="minorHAnsi"/>
                <w:sz w:val="20"/>
                <w:szCs w:val="20"/>
              </w:rPr>
              <w:t>TEAE study drug-related</w:t>
            </w:r>
          </w:p>
        </w:tc>
        <w:tc>
          <w:tcPr>
            <w:tcW w:w="629" w:type="pct"/>
            <w:tcBorders>
              <w:bottom w:val="single" w:sz="4" w:space="0" w:color="auto"/>
            </w:tcBorders>
            <w:shd w:val="clear" w:color="auto" w:fill="B8CCE4" w:themeFill="accent1" w:themeFillTint="66"/>
            <w:vAlign w:val="center"/>
          </w:tcPr>
          <w:p w14:paraId="29ADFF0C" w14:textId="77777777" w:rsidR="00761E91" w:rsidRPr="00292FEC" w:rsidRDefault="00761E91" w:rsidP="009F2DA7">
            <w:pPr>
              <w:keepNext/>
              <w:keepLines/>
              <w:jc w:val="center"/>
              <w:rPr>
                <w:rFonts w:ascii="Arial Narrow" w:hAnsi="Arial Narrow" w:cstheme="minorHAnsi"/>
                <w:sz w:val="20"/>
                <w:szCs w:val="20"/>
              </w:rPr>
            </w:pPr>
            <w:r w:rsidRPr="00292FEC">
              <w:rPr>
                <w:rFonts w:ascii="Arial Narrow" w:hAnsi="Arial Narrow" w:cstheme="minorHAnsi"/>
                <w:sz w:val="20"/>
                <w:szCs w:val="20"/>
              </w:rPr>
              <w:t>305 (86.4)</w:t>
            </w:r>
          </w:p>
        </w:tc>
        <w:tc>
          <w:tcPr>
            <w:tcW w:w="550" w:type="pct"/>
            <w:tcBorders>
              <w:bottom w:val="single" w:sz="4" w:space="0" w:color="auto"/>
            </w:tcBorders>
            <w:shd w:val="clear" w:color="auto" w:fill="B8CCE4" w:themeFill="accent1" w:themeFillTint="66"/>
            <w:vAlign w:val="center"/>
          </w:tcPr>
          <w:p w14:paraId="131E4442" w14:textId="77777777" w:rsidR="00761E91" w:rsidRPr="00292FEC" w:rsidRDefault="00761E91" w:rsidP="009F2DA7">
            <w:pPr>
              <w:keepNext/>
              <w:keepLines/>
              <w:jc w:val="center"/>
              <w:rPr>
                <w:rFonts w:ascii="Arial Narrow" w:hAnsi="Arial Narrow" w:cstheme="minorHAnsi"/>
                <w:sz w:val="20"/>
                <w:szCs w:val="20"/>
              </w:rPr>
            </w:pPr>
            <w:r w:rsidRPr="00292FEC">
              <w:rPr>
                <w:rFonts w:ascii="Arial Narrow" w:hAnsi="Arial Narrow" w:cstheme="minorHAnsi"/>
                <w:sz w:val="20"/>
                <w:szCs w:val="20"/>
              </w:rPr>
              <w:t>283 (79.9)</w:t>
            </w:r>
          </w:p>
        </w:tc>
        <w:tc>
          <w:tcPr>
            <w:tcW w:w="786" w:type="pct"/>
            <w:tcBorders>
              <w:bottom w:val="single" w:sz="4" w:space="0" w:color="auto"/>
            </w:tcBorders>
            <w:shd w:val="clear" w:color="auto" w:fill="B8CCE4" w:themeFill="accent1" w:themeFillTint="66"/>
            <w:vAlign w:val="center"/>
          </w:tcPr>
          <w:p w14:paraId="0B2D43BD" w14:textId="77777777" w:rsidR="00761E91" w:rsidRPr="00292FEC" w:rsidRDefault="00761E91" w:rsidP="009F2DA7">
            <w:pPr>
              <w:keepNext/>
              <w:keepLines/>
              <w:jc w:val="center"/>
              <w:rPr>
                <w:rFonts w:ascii="Arial Narrow" w:hAnsi="Arial Narrow" w:cstheme="minorHAnsi"/>
                <w:b/>
                <w:sz w:val="20"/>
                <w:szCs w:val="20"/>
              </w:rPr>
            </w:pPr>
            <w:r w:rsidRPr="00292FEC">
              <w:rPr>
                <w:rFonts w:ascii="Arial Narrow" w:hAnsi="Arial Narrow" w:cstheme="minorHAnsi"/>
                <w:b/>
                <w:sz w:val="20"/>
                <w:szCs w:val="20"/>
              </w:rPr>
              <w:t>0.06 (0.01, 0.12)</w:t>
            </w:r>
          </w:p>
        </w:tc>
        <w:tc>
          <w:tcPr>
            <w:tcW w:w="629" w:type="pct"/>
            <w:tcBorders>
              <w:bottom w:val="single" w:sz="4" w:space="0" w:color="auto"/>
            </w:tcBorders>
            <w:vAlign w:val="center"/>
          </w:tcPr>
          <w:p w14:paraId="628C6022" w14:textId="77777777" w:rsidR="00761E91" w:rsidRPr="00292FEC" w:rsidRDefault="00761E91" w:rsidP="009F2DA7">
            <w:pPr>
              <w:keepNext/>
              <w:keepLines/>
              <w:jc w:val="center"/>
              <w:rPr>
                <w:rFonts w:ascii="Arial Narrow" w:hAnsi="Arial Narrow" w:cstheme="minorHAnsi"/>
                <w:sz w:val="20"/>
                <w:szCs w:val="20"/>
              </w:rPr>
            </w:pPr>
            <w:r w:rsidRPr="00292FEC">
              <w:rPr>
                <w:rFonts w:ascii="Arial Narrow" w:hAnsi="Arial Narrow" w:cstheme="minorHAnsi"/>
                <w:sz w:val="20"/>
                <w:szCs w:val="20"/>
              </w:rPr>
              <w:t>307 (87)</w:t>
            </w:r>
          </w:p>
        </w:tc>
        <w:tc>
          <w:tcPr>
            <w:tcW w:w="550" w:type="pct"/>
            <w:tcBorders>
              <w:bottom w:val="single" w:sz="4" w:space="0" w:color="auto"/>
            </w:tcBorders>
            <w:vAlign w:val="center"/>
          </w:tcPr>
          <w:p w14:paraId="3E50D437" w14:textId="77777777" w:rsidR="00761E91" w:rsidRPr="00292FEC" w:rsidRDefault="00761E91" w:rsidP="009F2DA7">
            <w:pPr>
              <w:keepNext/>
              <w:keepLines/>
              <w:jc w:val="center"/>
              <w:rPr>
                <w:rFonts w:ascii="Arial Narrow" w:hAnsi="Arial Narrow" w:cstheme="minorHAnsi"/>
                <w:sz w:val="20"/>
                <w:szCs w:val="20"/>
              </w:rPr>
            </w:pPr>
            <w:r w:rsidRPr="00292FEC">
              <w:rPr>
                <w:rFonts w:ascii="Arial Narrow" w:hAnsi="Arial Narrow" w:cstheme="minorHAnsi"/>
                <w:sz w:val="20"/>
                <w:szCs w:val="20"/>
              </w:rPr>
              <w:t>286 (80.8)</w:t>
            </w:r>
          </w:p>
        </w:tc>
        <w:tc>
          <w:tcPr>
            <w:tcW w:w="758" w:type="pct"/>
            <w:tcBorders>
              <w:bottom w:val="single" w:sz="4" w:space="0" w:color="auto"/>
            </w:tcBorders>
            <w:vAlign w:val="center"/>
          </w:tcPr>
          <w:p w14:paraId="3DEA0FFB" w14:textId="77777777" w:rsidR="00761E91" w:rsidRPr="00292FEC" w:rsidRDefault="00761E91" w:rsidP="009F2DA7">
            <w:pPr>
              <w:keepNext/>
              <w:keepLines/>
              <w:jc w:val="center"/>
              <w:rPr>
                <w:rFonts w:ascii="Arial Narrow" w:hAnsi="Arial Narrow" w:cstheme="minorHAnsi"/>
                <w:b/>
                <w:bCs/>
                <w:sz w:val="20"/>
                <w:szCs w:val="20"/>
              </w:rPr>
            </w:pPr>
            <w:r w:rsidRPr="00292FEC">
              <w:rPr>
                <w:rFonts w:ascii="Arial Narrow" w:hAnsi="Arial Narrow" w:cstheme="minorHAnsi"/>
                <w:b/>
                <w:bCs/>
                <w:sz w:val="20"/>
                <w:szCs w:val="20"/>
              </w:rPr>
              <w:t>0.07 (0.01, 0.12)</w:t>
            </w:r>
          </w:p>
        </w:tc>
      </w:tr>
      <w:tr w:rsidR="00761E91" w:rsidRPr="00292FEC" w14:paraId="19D0671A" w14:textId="77777777" w:rsidTr="00544AB1">
        <w:trPr>
          <w:trHeight w:val="20"/>
        </w:trPr>
        <w:tc>
          <w:tcPr>
            <w:tcW w:w="1098" w:type="pct"/>
            <w:tcBorders>
              <w:bottom w:val="single" w:sz="4" w:space="0" w:color="auto"/>
            </w:tcBorders>
          </w:tcPr>
          <w:p w14:paraId="15671409" w14:textId="77777777" w:rsidR="00761E91" w:rsidRPr="00292FEC" w:rsidRDefault="00761E91" w:rsidP="009F2DA7">
            <w:pPr>
              <w:keepNext/>
              <w:keepLines/>
              <w:rPr>
                <w:rFonts w:ascii="Arial Narrow" w:hAnsi="Arial Narrow" w:cstheme="minorHAnsi"/>
                <w:sz w:val="20"/>
                <w:szCs w:val="20"/>
              </w:rPr>
            </w:pPr>
            <w:r w:rsidRPr="00292FEC">
              <w:rPr>
                <w:rFonts w:ascii="Arial Narrow" w:hAnsi="Arial Narrow" w:cstheme="minorHAnsi"/>
                <w:sz w:val="20"/>
                <w:szCs w:val="20"/>
              </w:rPr>
              <w:t>Serious TEAE</w:t>
            </w:r>
          </w:p>
        </w:tc>
        <w:tc>
          <w:tcPr>
            <w:tcW w:w="629" w:type="pct"/>
            <w:tcBorders>
              <w:bottom w:val="single" w:sz="4" w:space="0" w:color="auto"/>
            </w:tcBorders>
            <w:shd w:val="clear" w:color="auto" w:fill="B8CCE4" w:themeFill="accent1" w:themeFillTint="66"/>
            <w:vAlign w:val="center"/>
          </w:tcPr>
          <w:p w14:paraId="2E7856AA" w14:textId="77777777" w:rsidR="00761E91" w:rsidRPr="00292FEC" w:rsidRDefault="00761E91" w:rsidP="009F2DA7">
            <w:pPr>
              <w:keepNext/>
              <w:keepLines/>
              <w:jc w:val="center"/>
              <w:rPr>
                <w:rFonts w:ascii="Arial Narrow" w:hAnsi="Arial Narrow" w:cstheme="minorHAnsi"/>
                <w:sz w:val="20"/>
                <w:szCs w:val="20"/>
              </w:rPr>
            </w:pPr>
            <w:r w:rsidRPr="00292FEC">
              <w:rPr>
                <w:rFonts w:ascii="Arial Narrow" w:hAnsi="Arial Narrow" w:cstheme="minorHAnsi"/>
                <w:sz w:val="20"/>
                <w:szCs w:val="20"/>
              </w:rPr>
              <w:t>123 (34.8)</w:t>
            </w:r>
          </w:p>
        </w:tc>
        <w:tc>
          <w:tcPr>
            <w:tcW w:w="550" w:type="pct"/>
            <w:tcBorders>
              <w:bottom w:val="single" w:sz="4" w:space="0" w:color="auto"/>
            </w:tcBorders>
            <w:shd w:val="clear" w:color="auto" w:fill="B8CCE4" w:themeFill="accent1" w:themeFillTint="66"/>
            <w:vAlign w:val="center"/>
          </w:tcPr>
          <w:p w14:paraId="59A196D7" w14:textId="77777777" w:rsidR="00761E91" w:rsidRPr="00292FEC" w:rsidRDefault="00761E91" w:rsidP="009F2DA7">
            <w:pPr>
              <w:keepNext/>
              <w:keepLines/>
              <w:jc w:val="center"/>
              <w:rPr>
                <w:rFonts w:ascii="Arial Narrow" w:hAnsi="Arial Narrow" w:cstheme="minorHAnsi"/>
                <w:sz w:val="20"/>
                <w:szCs w:val="20"/>
              </w:rPr>
            </w:pPr>
            <w:r w:rsidRPr="00292FEC">
              <w:rPr>
                <w:rFonts w:ascii="Arial Narrow" w:hAnsi="Arial Narrow" w:cstheme="minorHAnsi"/>
                <w:sz w:val="20"/>
                <w:szCs w:val="20"/>
              </w:rPr>
              <w:t>112 (31.6)</w:t>
            </w:r>
          </w:p>
        </w:tc>
        <w:tc>
          <w:tcPr>
            <w:tcW w:w="786" w:type="pct"/>
            <w:tcBorders>
              <w:bottom w:val="single" w:sz="4" w:space="0" w:color="auto"/>
            </w:tcBorders>
            <w:shd w:val="clear" w:color="auto" w:fill="B8CCE4" w:themeFill="accent1" w:themeFillTint="66"/>
            <w:vAlign w:val="center"/>
          </w:tcPr>
          <w:p w14:paraId="2724A334" w14:textId="77777777" w:rsidR="00761E91" w:rsidRPr="00292FEC" w:rsidRDefault="00761E91" w:rsidP="009F2DA7">
            <w:pPr>
              <w:keepNext/>
              <w:keepLines/>
              <w:jc w:val="center"/>
              <w:rPr>
                <w:rFonts w:ascii="Arial Narrow" w:hAnsi="Arial Narrow" w:cstheme="minorHAnsi"/>
                <w:sz w:val="20"/>
                <w:szCs w:val="20"/>
              </w:rPr>
            </w:pPr>
            <w:r w:rsidRPr="00292FEC">
              <w:rPr>
                <w:rFonts w:ascii="Arial Narrow" w:hAnsi="Arial Narrow" w:cstheme="minorHAnsi"/>
                <w:sz w:val="20"/>
                <w:szCs w:val="20"/>
              </w:rPr>
              <w:t>0.03 (-0.04, 0.10)</w:t>
            </w:r>
          </w:p>
        </w:tc>
        <w:tc>
          <w:tcPr>
            <w:tcW w:w="629" w:type="pct"/>
            <w:tcBorders>
              <w:bottom w:val="single" w:sz="4" w:space="0" w:color="auto"/>
            </w:tcBorders>
            <w:vAlign w:val="center"/>
          </w:tcPr>
          <w:p w14:paraId="4395C759" w14:textId="77777777" w:rsidR="00761E91" w:rsidRPr="00292FEC" w:rsidRDefault="00761E91" w:rsidP="009F2DA7">
            <w:pPr>
              <w:keepNext/>
              <w:keepLines/>
              <w:jc w:val="center"/>
              <w:rPr>
                <w:rFonts w:ascii="Arial Narrow" w:hAnsi="Arial Narrow" w:cstheme="minorHAnsi"/>
                <w:sz w:val="20"/>
                <w:szCs w:val="20"/>
              </w:rPr>
            </w:pPr>
            <w:r w:rsidRPr="00292FEC">
              <w:rPr>
                <w:rFonts w:ascii="Arial Narrow" w:hAnsi="Arial Narrow" w:cstheme="minorHAnsi"/>
                <w:sz w:val="20"/>
                <w:szCs w:val="20"/>
              </w:rPr>
              <w:t>143 (40.5)</w:t>
            </w:r>
          </w:p>
        </w:tc>
        <w:tc>
          <w:tcPr>
            <w:tcW w:w="550" w:type="pct"/>
            <w:tcBorders>
              <w:bottom w:val="single" w:sz="4" w:space="0" w:color="auto"/>
            </w:tcBorders>
            <w:vAlign w:val="center"/>
          </w:tcPr>
          <w:p w14:paraId="640D89C8" w14:textId="77777777" w:rsidR="00761E91" w:rsidRPr="00292FEC" w:rsidRDefault="00761E91" w:rsidP="009F2DA7">
            <w:pPr>
              <w:keepNext/>
              <w:keepLines/>
              <w:jc w:val="center"/>
              <w:rPr>
                <w:rFonts w:ascii="Arial Narrow" w:hAnsi="Arial Narrow" w:cstheme="minorHAnsi"/>
                <w:sz w:val="20"/>
                <w:szCs w:val="20"/>
              </w:rPr>
            </w:pPr>
            <w:r w:rsidRPr="00292FEC">
              <w:rPr>
                <w:rFonts w:ascii="Arial Narrow" w:hAnsi="Arial Narrow" w:cstheme="minorHAnsi"/>
                <w:sz w:val="20"/>
                <w:szCs w:val="20"/>
              </w:rPr>
              <w:t>133 (37.6)</w:t>
            </w:r>
          </w:p>
        </w:tc>
        <w:tc>
          <w:tcPr>
            <w:tcW w:w="758" w:type="pct"/>
            <w:tcBorders>
              <w:bottom w:val="single" w:sz="4" w:space="0" w:color="auto"/>
            </w:tcBorders>
            <w:vAlign w:val="center"/>
          </w:tcPr>
          <w:p w14:paraId="766B9F6F" w14:textId="77777777" w:rsidR="00761E91" w:rsidRPr="00292FEC" w:rsidRDefault="00761E91" w:rsidP="009F2DA7">
            <w:pPr>
              <w:keepNext/>
              <w:keepLines/>
              <w:jc w:val="center"/>
              <w:rPr>
                <w:rFonts w:ascii="Arial Narrow" w:hAnsi="Arial Narrow" w:cstheme="minorHAnsi"/>
                <w:sz w:val="20"/>
                <w:szCs w:val="20"/>
              </w:rPr>
            </w:pPr>
            <w:r w:rsidRPr="00292FEC">
              <w:rPr>
                <w:rFonts w:ascii="Arial Narrow" w:hAnsi="Arial Narrow" w:cstheme="minorHAnsi"/>
                <w:sz w:val="20"/>
                <w:szCs w:val="20"/>
              </w:rPr>
              <w:t>0.03 (−0.04, 0.10)</w:t>
            </w:r>
          </w:p>
        </w:tc>
      </w:tr>
    </w:tbl>
    <w:p w14:paraId="5711F716" w14:textId="7AA9A335" w:rsidR="00761E91" w:rsidRPr="00292FEC" w:rsidRDefault="00761E91" w:rsidP="00761E91">
      <w:pPr>
        <w:rPr>
          <w:rFonts w:ascii="Arial Narrow" w:hAnsi="Arial Narrow" w:cstheme="minorHAnsi"/>
          <w:sz w:val="18"/>
          <w:szCs w:val="18"/>
        </w:rPr>
      </w:pPr>
      <w:r w:rsidRPr="00292FEC">
        <w:rPr>
          <w:rStyle w:val="CommentReference"/>
          <w:b w:val="0"/>
          <w:sz w:val="18"/>
          <w:szCs w:val="18"/>
          <w:shd w:val="clear" w:color="auto" w:fill="B8CCE4" w:themeFill="accent1" w:themeFillTint="66"/>
        </w:rPr>
        <w:t xml:space="preserve">Blue </w:t>
      </w:r>
      <w:r w:rsidRPr="00292FEC">
        <w:rPr>
          <w:rStyle w:val="CommentReference"/>
          <w:b w:val="0"/>
          <w:sz w:val="18"/>
          <w:szCs w:val="18"/>
        </w:rPr>
        <w:t xml:space="preserve">shading indicates data previously seen by the PBAC. </w:t>
      </w:r>
      <w:r w:rsidRPr="00292FEC">
        <w:rPr>
          <w:rFonts w:ascii="Arial Narrow" w:hAnsi="Arial Narrow"/>
          <w:b/>
          <w:sz w:val="18"/>
          <w:szCs w:val="18"/>
        </w:rPr>
        <w:t>Bold</w:t>
      </w:r>
      <w:r w:rsidRPr="00292FEC">
        <w:rPr>
          <w:rFonts w:ascii="Arial Narrow" w:hAnsi="Arial Narrow"/>
          <w:sz w:val="18"/>
          <w:szCs w:val="18"/>
        </w:rPr>
        <w:t xml:space="preserve"> text indicates </w:t>
      </w:r>
      <w:r w:rsidRPr="00292FEC">
        <w:rPr>
          <w:rFonts w:ascii="Arial Narrow" w:hAnsi="Arial Narrow" w:cstheme="minorHAnsi"/>
          <w:sz w:val="18"/>
          <w:szCs w:val="18"/>
        </w:rPr>
        <w:t>statistical significance at p&lt;0.05 level.</w:t>
      </w:r>
    </w:p>
    <w:p w14:paraId="6740ECE5" w14:textId="77777777" w:rsidR="00761E91" w:rsidRPr="00292FEC" w:rsidRDefault="00761E91" w:rsidP="00761E91">
      <w:pPr>
        <w:rPr>
          <w:rFonts w:ascii="Arial Narrow" w:hAnsi="Arial Narrow" w:cstheme="minorHAnsi"/>
          <w:sz w:val="18"/>
          <w:szCs w:val="18"/>
        </w:rPr>
      </w:pPr>
      <w:r w:rsidRPr="00292FEC">
        <w:rPr>
          <w:rFonts w:ascii="Arial Narrow" w:hAnsi="Arial Narrow" w:cstheme="minorHAnsi"/>
          <w:sz w:val="18"/>
          <w:szCs w:val="18"/>
        </w:rPr>
        <w:t>Source: Compiled during the evaluation using Table 2.6.21, pp111-112, Table 2.6.24, pp115-116 of the resubmission, Table 15 of EMBARK CSR (DCO: 27 May 2025), Table 30, p138 [Dyspnoea, Pollakiuria], Table 51, p210 [Syncope], Table 43, p189 [Amnesia] of EMBARK CSR (DCO: 31 Jan 2023), and estimated during the evaluation.</w:t>
      </w:r>
    </w:p>
    <w:p w14:paraId="40CCE83B" w14:textId="29E4577B" w:rsidR="00761E91" w:rsidRPr="00292FEC" w:rsidRDefault="00761E91" w:rsidP="00761E91">
      <w:pPr>
        <w:tabs>
          <w:tab w:val="left" w:pos="142"/>
        </w:tabs>
        <w:rPr>
          <w:rFonts w:ascii="Arial Narrow" w:hAnsi="Arial Narrow" w:cstheme="minorHAnsi"/>
          <w:sz w:val="18"/>
          <w:szCs w:val="18"/>
        </w:rPr>
      </w:pPr>
      <w:r w:rsidRPr="00292FEC">
        <w:rPr>
          <w:rFonts w:ascii="Arial Narrow" w:hAnsi="Arial Narrow" w:cstheme="minorHAnsi"/>
          <w:sz w:val="18"/>
          <w:szCs w:val="18"/>
        </w:rPr>
        <w:t xml:space="preserve">ADT=androgen deprivation therapy; AE=adverse event; ENZA=enzalutamide; PBO=placebo; TEAE=Treatment emergent </w:t>
      </w:r>
      <w:r w:rsidR="00ED406D" w:rsidRPr="00292FEC">
        <w:rPr>
          <w:rFonts w:ascii="Arial Narrow" w:hAnsi="Arial Narrow" w:cstheme="minorHAnsi"/>
          <w:sz w:val="18"/>
          <w:szCs w:val="18"/>
        </w:rPr>
        <w:t>AE.</w:t>
      </w:r>
    </w:p>
    <w:p w14:paraId="0FF5ED83" w14:textId="77777777" w:rsidR="00761E91" w:rsidRPr="00292FEC" w:rsidRDefault="00761E91" w:rsidP="00EC7EC0">
      <w:pPr>
        <w:tabs>
          <w:tab w:val="left" w:pos="142"/>
        </w:tabs>
        <w:rPr>
          <w:rFonts w:ascii="Arial Narrow" w:hAnsi="Arial Narrow" w:cstheme="minorHAnsi"/>
          <w:sz w:val="18"/>
          <w:szCs w:val="18"/>
        </w:rPr>
      </w:pPr>
      <w:r w:rsidRPr="00292FEC">
        <w:rPr>
          <w:rFonts w:ascii="Arial Narrow" w:hAnsi="Arial Narrow" w:cstheme="minorHAnsi"/>
          <w:sz w:val="18"/>
          <w:szCs w:val="18"/>
        </w:rPr>
        <w:t>*</w:t>
      </w:r>
      <w:r w:rsidRPr="00292FEC">
        <w:rPr>
          <w:rFonts w:ascii="Arial Narrow" w:hAnsi="Arial Narrow" w:cstheme="minorHAnsi"/>
          <w:sz w:val="18"/>
          <w:szCs w:val="18"/>
        </w:rPr>
        <w:tab/>
        <w:t>Calculated during the evaluation using RevMan v5.3.</w:t>
      </w:r>
    </w:p>
    <w:p w14:paraId="68A57867" w14:textId="77777777" w:rsidR="00761E91" w:rsidRPr="00292FEC" w:rsidRDefault="00761E91" w:rsidP="00EC7EC0">
      <w:pPr>
        <w:shd w:val="clear" w:color="auto" w:fill="B8CCE4" w:themeFill="accent1" w:themeFillTint="66"/>
        <w:tabs>
          <w:tab w:val="left" w:pos="142"/>
        </w:tabs>
        <w:rPr>
          <w:rFonts w:ascii="Arial Narrow" w:hAnsi="Arial Narrow" w:cstheme="minorHAnsi"/>
          <w:sz w:val="18"/>
          <w:szCs w:val="18"/>
        </w:rPr>
      </w:pPr>
      <w:r w:rsidRPr="00292FEC">
        <w:rPr>
          <w:rFonts w:ascii="Arial Narrow" w:hAnsi="Arial Narrow" w:cstheme="minorHAnsi"/>
          <w:sz w:val="18"/>
          <w:szCs w:val="18"/>
        </w:rPr>
        <w:t>#</w:t>
      </w:r>
      <w:r w:rsidRPr="00292FEC">
        <w:rPr>
          <w:rFonts w:ascii="Arial Narrow" w:hAnsi="Arial Narrow" w:cstheme="minorHAnsi"/>
          <w:sz w:val="18"/>
          <w:szCs w:val="18"/>
        </w:rPr>
        <w:tab/>
        <w:t>Adverse events leading to death were grade 5 adverse events; none were considered by the investigator to be related to treatment.</w:t>
      </w:r>
    </w:p>
    <w:p w14:paraId="660CF8AE" w14:textId="76E034D4" w:rsidR="00761E91" w:rsidRPr="005F08C2" w:rsidRDefault="008C123D" w:rsidP="00C86E6D">
      <w:pPr>
        <w:pStyle w:val="3-BodyText"/>
        <w:spacing w:before="160" w:after="160"/>
        <w:rPr>
          <w:iCs/>
        </w:rPr>
      </w:pPr>
      <w:r w:rsidRPr="00292FEC">
        <w:rPr>
          <w:iCs/>
          <w:shd w:val="clear" w:color="auto" w:fill="FFFFFF" w:themeFill="background1"/>
        </w:rPr>
        <w:t>At the 27 May 2025 DCO, t</w:t>
      </w:r>
      <w:r w:rsidR="00761E91" w:rsidRPr="00292FEC">
        <w:rPr>
          <w:iCs/>
          <w:shd w:val="clear" w:color="auto" w:fill="FFFFFF" w:themeFill="background1"/>
        </w:rPr>
        <w:t>he incidence of any TEAEs, AEs leading to death</w:t>
      </w:r>
      <w:r w:rsidR="00DD1F2E" w:rsidRPr="00292FEC">
        <w:rPr>
          <w:iCs/>
          <w:shd w:val="clear" w:color="auto" w:fill="FFFFFF" w:themeFill="background1"/>
        </w:rPr>
        <w:t>,</w:t>
      </w:r>
      <w:r w:rsidR="00761E91" w:rsidRPr="00292FEC">
        <w:rPr>
          <w:iCs/>
          <w:shd w:val="clear" w:color="auto" w:fill="FFFFFF" w:themeFill="background1"/>
        </w:rPr>
        <w:t xml:space="preserve"> and serious AEs was similar across the treatment groups. TEAEs</w:t>
      </w:r>
      <w:r w:rsidR="00761E91" w:rsidRPr="00292FEC">
        <w:rPr>
          <w:iCs/>
        </w:rPr>
        <w:t xml:space="preserve"> leading to death occurred in 10 (2.8%) patients treated with enzalutamide </w:t>
      </w:r>
      <w:r w:rsidR="00E17B56" w:rsidRPr="00292FEC">
        <w:rPr>
          <w:iCs/>
        </w:rPr>
        <w:t>with</w:t>
      </w:r>
      <w:r w:rsidR="00761E91" w:rsidRPr="00292FEC">
        <w:rPr>
          <w:iCs/>
        </w:rPr>
        <w:t xml:space="preserve"> ADT and 5 (1.4%) patients in the placebo </w:t>
      </w:r>
      <w:r w:rsidR="00E17B56" w:rsidRPr="00292FEC">
        <w:rPr>
          <w:iCs/>
        </w:rPr>
        <w:t>with</w:t>
      </w:r>
      <w:r w:rsidR="00761E91" w:rsidRPr="00292FEC">
        <w:rPr>
          <w:iCs/>
        </w:rPr>
        <w:t xml:space="preserve"> ADT group. </w:t>
      </w:r>
      <w:r w:rsidR="00E4372B" w:rsidRPr="00292FEC">
        <w:rPr>
          <w:iCs/>
          <w:shd w:val="clear" w:color="auto" w:fill="FFFFFF" w:themeFill="background1"/>
        </w:rPr>
        <w:t>In the enzalutamide with ADT, t</w:t>
      </w:r>
      <w:r w:rsidR="00761E91" w:rsidRPr="00292FEC">
        <w:rPr>
          <w:iCs/>
          <w:shd w:val="clear" w:color="auto" w:fill="FFFFFF" w:themeFill="background1"/>
        </w:rPr>
        <w:t xml:space="preserve">here was a higher incidence of TEAEs leading to discontinuation, Grade 3+ TEAEs, and drug-related </w:t>
      </w:r>
      <w:r w:rsidR="00ED406D" w:rsidRPr="00292FEC">
        <w:rPr>
          <w:iCs/>
          <w:shd w:val="clear" w:color="auto" w:fill="FFFFFF" w:themeFill="background1"/>
        </w:rPr>
        <w:t>TEAEs</w:t>
      </w:r>
      <w:r w:rsidR="00ED406D" w:rsidRPr="005F08C2">
        <w:rPr>
          <w:iCs/>
          <w:shd w:val="clear" w:color="auto" w:fill="FFFFFF" w:themeFill="background1"/>
        </w:rPr>
        <w:t xml:space="preserve"> compared</w:t>
      </w:r>
      <w:r w:rsidR="00761E91" w:rsidRPr="005F08C2">
        <w:rPr>
          <w:iCs/>
          <w:shd w:val="clear" w:color="auto" w:fill="FFFFFF" w:themeFill="background1"/>
        </w:rPr>
        <w:t xml:space="preserve"> to </w:t>
      </w:r>
      <w:r w:rsidR="00DD1E20" w:rsidRPr="005F08C2">
        <w:rPr>
          <w:iCs/>
          <w:shd w:val="clear" w:color="auto" w:fill="FFFFFF" w:themeFill="background1"/>
        </w:rPr>
        <w:t>ADT</w:t>
      </w:r>
      <w:r w:rsidR="00761E91" w:rsidRPr="005F08C2">
        <w:rPr>
          <w:iCs/>
          <w:shd w:val="clear" w:color="auto" w:fill="FFFFFF" w:themeFill="background1"/>
        </w:rPr>
        <w:t xml:space="preserve">. </w:t>
      </w:r>
      <w:r w:rsidR="00DD1F2E" w:rsidRPr="005F08C2">
        <w:rPr>
          <w:iCs/>
          <w:shd w:val="clear" w:color="auto" w:fill="FFFFFF" w:themeFill="background1"/>
        </w:rPr>
        <w:t>The most frequent TEAEs included hot flush, fatigue, arthralgia, hypertension, fall</w:t>
      </w:r>
      <w:r w:rsidR="00E4372B" w:rsidRPr="005F08C2">
        <w:rPr>
          <w:iCs/>
          <w:shd w:val="clear" w:color="auto" w:fill="FFFFFF" w:themeFill="background1"/>
        </w:rPr>
        <w:t>s</w:t>
      </w:r>
      <w:r w:rsidR="00DD1F2E" w:rsidRPr="005F08C2">
        <w:rPr>
          <w:iCs/>
          <w:shd w:val="clear" w:color="auto" w:fill="FFFFFF" w:themeFill="background1"/>
        </w:rPr>
        <w:t>, and back pain</w:t>
      </w:r>
      <w:r w:rsidR="00761E91" w:rsidRPr="005F08C2">
        <w:rPr>
          <w:iCs/>
        </w:rPr>
        <w:t>.</w:t>
      </w:r>
      <w:r w:rsidRPr="005F08C2">
        <w:rPr>
          <w:iCs/>
          <w:shd w:val="clear" w:color="auto" w:fill="FFFFFF" w:themeFill="background1"/>
        </w:rPr>
        <w:t xml:space="preserve"> The safety data reported at the 27 May 2025 DCO </w:t>
      </w:r>
      <w:r w:rsidR="00E4372B" w:rsidRPr="005F08C2">
        <w:rPr>
          <w:iCs/>
          <w:shd w:val="clear" w:color="auto" w:fill="FFFFFF" w:themeFill="background1"/>
        </w:rPr>
        <w:t>were</w:t>
      </w:r>
      <w:r w:rsidRPr="005F08C2">
        <w:rPr>
          <w:iCs/>
          <w:shd w:val="clear" w:color="auto" w:fill="FFFFFF" w:themeFill="background1"/>
        </w:rPr>
        <w:t xml:space="preserve"> consistent </w:t>
      </w:r>
      <w:r w:rsidR="00E4372B" w:rsidRPr="005F08C2">
        <w:rPr>
          <w:iCs/>
          <w:shd w:val="clear" w:color="auto" w:fill="FFFFFF" w:themeFill="background1"/>
        </w:rPr>
        <w:t xml:space="preserve">with </w:t>
      </w:r>
      <w:r w:rsidRPr="005F08C2">
        <w:rPr>
          <w:iCs/>
          <w:shd w:val="clear" w:color="auto" w:fill="FFFFFF" w:themeFill="background1"/>
        </w:rPr>
        <w:t>data reported at the 31 Jan 2023 DCO, and the established safety profiles of enzalutamide and ADT.</w:t>
      </w:r>
    </w:p>
    <w:p w14:paraId="04908C7F" w14:textId="415B9B7D" w:rsidR="007F1017" w:rsidRPr="0098262F" w:rsidRDefault="007F1017" w:rsidP="00B660FD">
      <w:pPr>
        <w:pStyle w:val="4-SubsectionHeading"/>
        <w:keepLines/>
        <w:spacing w:before="160" w:after="160"/>
      </w:pPr>
      <w:bookmarkStart w:id="30" w:name="_Toc22897643"/>
      <w:bookmarkStart w:id="31" w:name="_Toc218511345"/>
      <w:r w:rsidRPr="0098262F">
        <w:lastRenderedPageBreak/>
        <w:t>Benefits/harms</w:t>
      </w:r>
      <w:bookmarkEnd w:id="30"/>
      <w:bookmarkEnd w:id="31"/>
    </w:p>
    <w:p w14:paraId="33F70154" w14:textId="5E6D8AC7" w:rsidR="00F84798" w:rsidRPr="00F84798" w:rsidRDefault="00F84798" w:rsidP="00B660FD">
      <w:pPr>
        <w:pStyle w:val="3-BodyText"/>
        <w:keepNext/>
        <w:keepLines/>
        <w:spacing w:before="160" w:after="160"/>
      </w:pPr>
      <w:r>
        <w:fldChar w:fldCharType="begin"/>
      </w:r>
      <w:r>
        <w:instrText xml:space="preserve"> REF _Ref176769076 \h </w:instrText>
      </w:r>
      <w:r>
        <w:fldChar w:fldCharType="separate"/>
      </w:r>
      <w:r w:rsidR="0000258F">
        <w:t xml:space="preserve">Table </w:t>
      </w:r>
      <w:r w:rsidR="0000258F">
        <w:rPr>
          <w:noProof/>
        </w:rPr>
        <w:t>8</w:t>
      </w:r>
      <w:r>
        <w:fldChar w:fldCharType="end"/>
      </w:r>
      <w:r>
        <w:t xml:space="preserve"> </w:t>
      </w:r>
      <w:r w:rsidRPr="00BF06FC">
        <w:t xml:space="preserve">presents a summary of the comparative benefits and harms for </w:t>
      </w:r>
      <w:r>
        <w:t xml:space="preserve">enzalutamide </w:t>
      </w:r>
      <w:r w:rsidR="00E17B56">
        <w:t>with</w:t>
      </w:r>
      <w:r>
        <w:t xml:space="preserve"> ADT </w:t>
      </w:r>
      <w:r w:rsidRPr="00BF06FC">
        <w:t>versus placebo</w:t>
      </w:r>
      <w:r>
        <w:t xml:space="preserve"> </w:t>
      </w:r>
      <w:r w:rsidR="00E17B56">
        <w:t>with</w:t>
      </w:r>
      <w:r>
        <w:t xml:space="preserve"> ADT</w:t>
      </w:r>
      <w:r w:rsidRPr="00BF06FC">
        <w:t xml:space="preserve"> for m</w:t>
      </w:r>
      <w:r>
        <w:t>0</w:t>
      </w:r>
      <w:r w:rsidRPr="00BF06FC">
        <w:t>HSPC</w:t>
      </w:r>
      <w:r w:rsidR="00346C03">
        <w:t>.</w:t>
      </w:r>
    </w:p>
    <w:p w14:paraId="1887F558" w14:textId="2B71E91C" w:rsidR="00F84798" w:rsidRPr="00EC7EC0" w:rsidRDefault="00F84798" w:rsidP="00B660FD">
      <w:pPr>
        <w:pStyle w:val="Caption"/>
        <w:rPr>
          <w:rFonts w:eastAsia="SimSun" w:cstheme="minorHAnsi"/>
          <w:b w:val="0"/>
          <w:szCs w:val="20"/>
        </w:rPr>
      </w:pPr>
      <w:bookmarkStart w:id="32" w:name="_Ref176769076"/>
      <w:r w:rsidRPr="00EC7EC0">
        <w:rPr>
          <w:rFonts w:cstheme="minorHAnsi"/>
        </w:rPr>
        <w:t xml:space="preserve">Table </w:t>
      </w:r>
      <w:r w:rsidR="0000258F" w:rsidRPr="00EC7EC0">
        <w:rPr>
          <w:rFonts w:cstheme="minorHAnsi"/>
        </w:rPr>
        <w:fldChar w:fldCharType="begin"/>
      </w:r>
      <w:r w:rsidR="0000258F" w:rsidRPr="00EC7EC0">
        <w:rPr>
          <w:rFonts w:cstheme="minorHAnsi"/>
        </w:rPr>
        <w:instrText xml:space="preserve"> SEQ Table \* ARABIC </w:instrText>
      </w:r>
      <w:r w:rsidR="0000258F" w:rsidRPr="00EC7EC0">
        <w:rPr>
          <w:rFonts w:cstheme="minorHAnsi"/>
        </w:rPr>
        <w:fldChar w:fldCharType="separate"/>
      </w:r>
      <w:r w:rsidR="0000258F" w:rsidRPr="00EC7EC0">
        <w:rPr>
          <w:rFonts w:cstheme="minorHAnsi"/>
          <w:noProof/>
        </w:rPr>
        <w:t>8</w:t>
      </w:r>
      <w:r w:rsidR="0000258F" w:rsidRPr="00EC7EC0">
        <w:rPr>
          <w:rFonts w:cstheme="minorHAnsi"/>
          <w:noProof/>
        </w:rPr>
        <w:fldChar w:fldCharType="end"/>
      </w:r>
      <w:bookmarkEnd w:id="32"/>
      <w:r w:rsidRPr="00EC7EC0">
        <w:rPr>
          <w:rFonts w:cstheme="minorHAnsi"/>
        </w:rPr>
        <w:t xml:space="preserve">: </w:t>
      </w:r>
      <w:r w:rsidRPr="00EC7EC0">
        <w:rPr>
          <w:rFonts w:eastAsia="SimSun" w:cstheme="minorHAnsi"/>
          <w:szCs w:val="20"/>
        </w:rPr>
        <w:t xml:space="preserve">Summary of comparative benefits and harms of enzalutamide </w:t>
      </w:r>
      <w:r w:rsidR="00E17B56" w:rsidRPr="00EC7EC0">
        <w:rPr>
          <w:rFonts w:eastAsia="SimSun" w:cstheme="minorHAnsi"/>
          <w:szCs w:val="20"/>
        </w:rPr>
        <w:t>with</w:t>
      </w:r>
      <w:r w:rsidRPr="00EC7EC0">
        <w:rPr>
          <w:rFonts w:eastAsia="SimSun" w:cstheme="minorHAnsi"/>
          <w:szCs w:val="20"/>
        </w:rPr>
        <w:t xml:space="preserve"> ADT vs and placebo </w:t>
      </w:r>
      <w:r w:rsidR="00E17B56" w:rsidRPr="00EC7EC0">
        <w:rPr>
          <w:rFonts w:eastAsia="SimSun" w:cstheme="minorHAnsi"/>
          <w:szCs w:val="20"/>
        </w:rPr>
        <w:t>with</w:t>
      </w:r>
      <w:r w:rsidRPr="00EC7EC0">
        <w:rPr>
          <w:rFonts w:eastAsia="SimSun" w:cstheme="minorHAnsi"/>
          <w:szCs w:val="20"/>
        </w:rPr>
        <w:t xml:space="preserve"> ADT (ITT)</w:t>
      </w:r>
    </w:p>
    <w:tbl>
      <w:tblPr>
        <w:tblStyle w:val="MSDTableGrid1"/>
        <w:tblW w:w="5000" w:type="pct"/>
        <w:tblCellMar>
          <w:left w:w="28" w:type="dxa"/>
          <w:right w:w="28" w:type="dxa"/>
        </w:tblCellMar>
        <w:tblLook w:val="04A0" w:firstRow="1" w:lastRow="0" w:firstColumn="1" w:lastColumn="0" w:noHBand="0" w:noVBand="1"/>
        <w:tblCaption w:val="Table 8: Summary of comparative benefits and harms of enzalutamide with ADT vs and placebo with ADT (ITT)"/>
      </w:tblPr>
      <w:tblGrid>
        <w:gridCol w:w="1506"/>
        <w:gridCol w:w="1089"/>
        <w:gridCol w:w="1086"/>
        <w:gridCol w:w="1701"/>
        <w:gridCol w:w="1087"/>
        <w:gridCol w:w="947"/>
        <w:gridCol w:w="1601"/>
      </w:tblGrid>
      <w:tr w:rsidR="00A14262" w:rsidRPr="009A6547" w14:paraId="43CC40B5" w14:textId="77777777" w:rsidTr="00A14262">
        <w:trPr>
          <w:trHeight w:val="20"/>
        </w:trPr>
        <w:tc>
          <w:tcPr>
            <w:tcW w:w="5000" w:type="pct"/>
            <w:gridSpan w:val="7"/>
            <w:vAlign w:val="center"/>
          </w:tcPr>
          <w:p w14:paraId="40FCF83E" w14:textId="58837812" w:rsidR="00A14262" w:rsidRPr="009A6547" w:rsidRDefault="00A14262" w:rsidP="00B660FD">
            <w:pPr>
              <w:keepNext/>
              <w:keepLines/>
              <w:jc w:val="left"/>
              <w:rPr>
                <w:rFonts w:ascii="Arial Narrow" w:eastAsiaTheme="majorEastAsia" w:hAnsi="Arial Narrow" w:cstheme="minorHAnsi"/>
                <w:b/>
                <w:sz w:val="20"/>
                <w:szCs w:val="20"/>
              </w:rPr>
            </w:pPr>
            <w:r w:rsidRPr="009A6547">
              <w:rPr>
                <w:rFonts w:ascii="Arial Narrow" w:eastAsiaTheme="majorEastAsia" w:hAnsi="Arial Narrow" w:cstheme="minorHAnsi"/>
                <w:b/>
                <w:sz w:val="20"/>
                <w:szCs w:val="20"/>
              </w:rPr>
              <w:t>Benefits</w:t>
            </w:r>
          </w:p>
        </w:tc>
      </w:tr>
      <w:tr w:rsidR="00B255B9" w:rsidRPr="009A6547" w14:paraId="2910A48A" w14:textId="198B9712" w:rsidTr="00B255B9">
        <w:trPr>
          <w:trHeight w:val="20"/>
        </w:trPr>
        <w:tc>
          <w:tcPr>
            <w:tcW w:w="835" w:type="pct"/>
            <w:vAlign w:val="center"/>
          </w:tcPr>
          <w:p w14:paraId="026D6028" w14:textId="77777777" w:rsidR="005B09CA" w:rsidRPr="009A6547" w:rsidRDefault="005B09CA" w:rsidP="00B660FD">
            <w:pPr>
              <w:keepNext/>
              <w:keepLines/>
              <w:jc w:val="left"/>
              <w:rPr>
                <w:rFonts w:ascii="Arial Narrow" w:eastAsiaTheme="majorEastAsia" w:hAnsi="Arial Narrow" w:cstheme="minorHAnsi"/>
                <w:b/>
                <w:sz w:val="20"/>
                <w:szCs w:val="20"/>
              </w:rPr>
            </w:pPr>
          </w:p>
        </w:tc>
        <w:tc>
          <w:tcPr>
            <w:tcW w:w="2149" w:type="pct"/>
            <w:gridSpan w:val="3"/>
            <w:vAlign w:val="center"/>
          </w:tcPr>
          <w:p w14:paraId="16E6A33A" w14:textId="34F4447F" w:rsidR="005B09CA" w:rsidRPr="009A6547" w:rsidRDefault="005B09CA" w:rsidP="00B660FD">
            <w:pPr>
              <w:keepNext/>
              <w:keepLines/>
              <w:jc w:val="center"/>
              <w:rPr>
                <w:rFonts w:ascii="Arial Narrow" w:eastAsiaTheme="majorEastAsia" w:hAnsi="Arial Narrow" w:cstheme="minorHAnsi"/>
                <w:b/>
                <w:sz w:val="20"/>
                <w:szCs w:val="20"/>
              </w:rPr>
            </w:pPr>
            <w:r w:rsidRPr="009A6547">
              <w:rPr>
                <w:rFonts w:ascii="Arial Narrow" w:eastAsiaTheme="majorEastAsia" w:hAnsi="Arial Narrow" w:cstheme="minorHAnsi"/>
                <w:b/>
                <w:sz w:val="20"/>
                <w:szCs w:val="20"/>
              </w:rPr>
              <w:t>DCO: 31 Jan 2023</w:t>
            </w:r>
            <w:r w:rsidR="005B501C" w:rsidRPr="009A6547">
              <w:rPr>
                <w:rFonts w:ascii="Arial Narrow" w:eastAsiaTheme="majorEastAsia" w:hAnsi="Arial Narrow" w:cstheme="minorHAnsi"/>
                <w:b/>
                <w:sz w:val="20"/>
                <w:szCs w:val="20"/>
              </w:rPr>
              <w:t xml:space="preserve"> </w:t>
            </w:r>
            <w:r w:rsidR="005B501C" w:rsidRPr="009A6547">
              <w:rPr>
                <w:rFonts w:ascii="Arial Narrow" w:eastAsiaTheme="majorEastAsia" w:hAnsi="Arial Narrow" w:cstheme="minorHAnsi"/>
                <w:b/>
                <w:sz w:val="20"/>
                <w:szCs w:val="20"/>
                <w:vertAlign w:val="superscript"/>
              </w:rPr>
              <w:t>a</w:t>
            </w:r>
          </w:p>
        </w:tc>
        <w:tc>
          <w:tcPr>
            <w:tcW w:w="2016" w:type="pct"/>
            <w:gridSpan w:val="3"/>
            <w:tcBorders>
              <w:bottom w:val="single" w:sz="4" w:space="0" w:color="auto"/>
            </w:tcBorders>
          </w:tcPr>
          <w:p w14:paraId="1B2F4DAE" w14:textId="79C9CDAF" w:rsidR="005B09CA" w:rsidRPr="009A6547" w:rsidRDefault="005B09CA" w:rsidP="00B660FD">
            <w:pPr>
              <w:keepNext/>
              <w:keepLines/>
              <w:jc w:val="center"/>
              <w:rPr>
                <w:rFonts w:ascii="Arial Narrow" w:eastAsiaTheme="majorEastAsia" w:hAnsi="Arial Narrow" w:cstheme="minorHAnsi"/>
                <w:b/>
                <w:sz w:val="20"/>
                <w:szCs w:val="20"/>
              </w:rPr>
            </w:pPr>
            <w:r w:rsidRPr="009A6547">
              <w:rPr>
                <w:rFonts w:ascii="Arial Narrow" w:eastAsiaTheme="majorEastAsia" w:hAnsi="Arial Narrow" w:cstheme="minorHAnsi"/>
                <w:b/>
                <w:sz w:val="20"/>
                <w:szCs w:val="20"/>
              </w:rPr>
              <w:t>DCO: 27 May 2025</w:t>
            </w:r>
            <w:r w:rsidR="005B501C" w:rsidRPr="009A6547">
              <w:rPr>
                <w:rFonts w:ascii="Arial Narrow" w:eastAsiaTheme="majorEastAsia" w:hAnsi="Arial Narrow" w:cstheme="minorHAnsi"/>
                <w:b/>
                <w:sz w:val="20"/>
                <w:szCs w:val="20"/>
              </w:rPr>
              <w:t xml:space="preserve"> </w:t>
            </w:r>
            <w:r w:rsidR="005B501C" w:rsidRPr="009A6547">
              <w:rPr>
                <w:rFonts w:ascii="Arial Narrow" w:eastAsiaTheme="majorEastAsia" w:hAnsi="Arial Narrow" w:cstheme="minorHAnsi"/>
                <w:b/>
                <w:sz w:val="20"/>
                <w:szCs w:val="20"/>
                <w:vertAlign w:val="superscript"/>
              </w:rPr>
              <w:t>b</w:t>
            </w:r>
          </w:p>
        </w:tc>
      </w:tr>
      <w:tr w:rsidR="00B255B9" w:rsidRPr="009A6547" w14:paraId="2B133E2F" w14:textId="00C3D246" w:rsidTr="005B501C">
        <w:trPr>
          <w:trHeight w:val="20"/>
        </w:trPr>
        <w:tc>
          <w:tcPr>
            <w:tcW w:w="835" w:type="pct"/>
            <w:vMerge w:val="restart"/>
            <w:vAlign w:val="center"/>
          </w:tcPr>
          <w:p w14:paraId="3E9C9B45" w14:textId="77777777" w:rsidR="005B09CA" w:rsidRPr="009A6547" w:rsidRDefault="005B09CA" w:rsidP="00B660FD">
            <w:pPr>
              <w:keepNext/>
              <w:keepLines/>
              <w:jc w:val="left"/>
              <w:rPr>
                <w:rFonts w:ascii="Arial Narrow" w:eastAsiaTheme="majorEastAsia" w:hAnsi="Arial Narrow" w:cstheme="minorHAnsi"/>
                <w:b/>
                <w:sz w:val="20"/>
                <w:szCs w:val="20"/>
              </w:rPr>
            </w:pPr>
            <w:r w:rsidRPr="009A6547">
              <w:rPr>
                <w:rFonts w:ascii="Arial Narrow" w:eastAsiaTheme="majorEastAsia" w:hAnsi="Arial Narrow" w:cstheme="minorHAnsi"/>
                <w:b/>
                <w:sz w:val="20"/>
                <w:szCs w:val="20"/>
              </w:rPr>
              <w:t>Event</w:t>
            </w:r>
          </w:p>
        </w:tc>
        <w:tc>
          <w:tcPr>
            <w:tcW w:w="604" w:type="pct"/>
            <w:vMerge w:val="restart"/>
            <w:vAlign w:val="center"/>
          </w:tcPr>
          <w:p w14:paraId="540A9BC1" w14:textId="77777777" w:rsidR="005B09CA" w:rsidRPr="009A6547" w:rsidRDefault="005B09CA" w:rsidP="00B660FD">
            <w:pPr>
              <w:keepNext/>
              <w:keepLines/>
              <w:jc w:val="center"/>
              <w:rPr>
                <w:rFonts w:ascii="Arial Narrow" w:eastAsiaTheme="majorEastAsia" w:hAnsi="Arial Narrow" w:cstheme="minorHAnsi"/>
                <w:b/>
                <w:sz w:val="20"/>
                <w:szCs w:val="20"/>
              </w:rPr>
            </w:pPr>
            <w:r w:rsidRPr="009A6547">
              <w:rPr>
                <w:rFonts w:ascii="Arial Narrow" w:eastAsiaTheme="majorEastAsia" w:hAnsi="Arial Narrow" w:cstheme="minorHAnsi"/>
                <w:b/>
                <w:sz w:val="20"/>
                <w:szCs w:val="20"/>
              </w:rPr>
              <w:t>ENZA + ADT</w:t>
            </w:r>
          </w:p>
          <w:p w14:paraId="1A9D3175" w14:textId="36062D3B" w:rsidR="005B09CA" w:rsidRPr="009A6547" w:rsidRDefault="005B09CA" w:rsidP="00B660FD">
            <w:pPr>
              <w:keepNext/>
              <w:keepLines/>
              <w:jc w:val="center"/>
              <w:rPr>
                <w:rFonts w:ascii="Arial Narrow" w:eastAsiaTheme="majorEastAsia" w:hAnsi="Arial Narrow" w:cstheme="minorHAnsi"/>
                <w:b/>
                <w:sz w:val="20"/>
                <w:szCs w:val="20"/>
              </w:rPr>
            </w:pPr>
            <w:r w:rsidRPr="009A6547">
              <w:rPr>
                <w:rFonts w:ascii="Arial Narrow" w:hAnsi="Arial Narrow" w:cstheme="minorHAnsi"/>
                <w:b/>
                <w:sz w:val="20"/>
                <w:szCs w:val="20"/>
              </w:rPr>
              <w:t>N=355</w:t>
            </w:r>
          </w:p>
        </w:tc>
        <w:tc>
          <w:tcPr>
            <w:tcW w:w="602" w:type="pct"/>
            <w:vMerge w:val="restart"/>
            <w:vAlign w:val="center"/>
          </w:tcPr>
          <w:p w14:paraId="1B7F13EC" w14:textId="77777777" w:rsidR="005B09CA" w:rsidRPr="009A6547" w:rsidRDefault="005B09CA" w:rsidP="00B660FD">
            <w:pPr>
              <w:keepNext/>
              <w:keepLines/>
              <w:jc w:val="center"/>
              <w:rPr>
                <w:rFonts w:ascii="Arial Narrow" w:eastAsiaTheme="majorEastAsia" w:hAnsi="Arial Narrow" w:cstheme="minorHAnsi"/>
                <w:b/>
                <w:sz w:val="20"/>
                <w:szCs w:val="20"/>
              </w:rPr>
            </w:pPr>
            <w:r w:rsidRPr="009A6547">
              <w:rPr>
                <w:rFonts w:ascii="Arial Narrow" w:eastAsiaTheme="majorEastAsia" w:hAnsi="Arial Narrow" w:cstheme="minorHAnsi"/>
                <w:b/>
                <w:sz w:val="20"/>
                <w:szCs w:val="20"/>
              </w:rPr>
              <w:t>PBO + ADT</w:t>
            </w:r>
          </w:p>
          <w:p w14:paraId="752C03F9" w14:textId="77777777" w:rsidR="005B09CA" w:rsidRPr="009A6547" w:rsidRDefault="005B09CA" w:rsidP="00B660FD">
            <w:pPr>
              <w:keepNext/>
              <w:keepLines/>
              <w:jc w:val="center"/>
              <w:rPr>
                <w:rFonts w:ascii="Arial Narrow" w:eastAsiaTheme="majorEastAsia" w:hAnsi="Arial Narrow" w:cstheme="minorHAnsi"/>
                <w:b/>
                <w:sz w:val="20"/>
                <w:szCs w:val="20"/>
              </w:rPr>
            </w:pPr>
            <w:r w:rsidRPr="009A6547">
              <w:rPr>
                <w:rFonts w:ascii="Arial Narrow" w:hAnsi="Arial Narrow" w:cstheme="minorHAnsi"/>
                <w:b/>
                <w:sz w:val="20"/>
                <w:szCs w:val="20"/>
              </w:rPr>
              <w:t>N=358</w:t>
            </w:r>
          </w:p>
        </w:tc>
        <w:tc>
          <w:tcPr>
            <w:tcW w:w="943" w:type="pct"/>
            <w:tcBorders>
              <w:bottom w:val="single" w:sz="4" w:space="0" w:color="auto"/>
            </w:tcBorders>
          </w:tcPr>
          <w:p w14:paraId="41A72981" w14:textId="61CF79FB" w:rsidR="005B09CA" w:rsidRPr="009A6547" w:rsidRDefault="005B09CA" w:rsidP="00B660FD">
            <w:pPr>
              <w:keepNext/>
              <w:keepLines/>
              <w:jc w:val="center"/>
              <w:rPr>
                <w:rFonts w:ascii="Arial Narrow" w:eastAsiaTheme="majorEastAsia" w:hAnsi="Arial Narrow" w:cstheme="minorHAnsi"/>
                <w:b/>
                <w:sz w:val="20"/>
                <w:szCs w:val="20"/>
              </w:rPr>
            </w:pPr>
            <w:r w:rsidRPr="009A6547">
              <w:rPr>
                <w:rFonts w:ascii="Arial Narrow" w:eastAsiaTheme="majorEastAsia" w:hAnsi="Arial Narrow" w:cstheme="minorHAnsi"/>
                <w:b/>
                <w:sz w:val="20"/>
                <w:szCs w:val="20"/>
              </w:rPr>
              <w:t xml:space="preserve">Difference </w:t>
            </w:r>
          </w:p>
        </w:tc>
        <w:tc>
          <w:tcPr>
            <w:tcW w:w="603" w:type="pct"/>
            <w:vMerge w:val="restart"/>
            <w:vAlign w:val="center"/>
          </w:tcPr>
          <w:p w14:paraId="676B24DF" w14:textId="58DD6FA1" w:rsidR="005B09CA" w:rsidRPr="00AC16E4" w:rsidRDefault="005B09CA" w:rsidP="00B660FD">
            <w:pPr>
              <w:keepNext/>
              <w:keepLines/>
              <w:jc w:val="center"/>
              <w:rPr>
                <w:rFonts w:ascii="Arial Narrow" w:eastAsiaTheme="majorEastAsia" w:hAnsi="Arial Narrow" w:cstheme="minorHAnsi"/>
                <w:b/>
                <w:sz w:val="20"/>
                <w:szCs w:val="20"/>
              </w:rPr>
            </w:pPr>
            <w:r w:rsidRPr="00AC16E4">
              <w:rPr>
                <w:rFonts w:ascii="Arial Narrow" w:eastAsiaTheme="majorEastAsia" w:hAnsi="Arial Narrow" w:cstheme="minorHAnsi"/>
                <w:b/>
                <w:sz w:val="20"/>
                <w:szCs w:val="20"/>
              </w:rPr>
              <w:t>ENZA+ADT</w:t>
            </w:r>
          </w:p>
          <w:p w14:paraId="0058B21F" w14:textId="147279F9" w:rsidR="005B09CA" w:rsidRPr="00AC16E4" w:rsidRDefault="005B09CA" w:rsidP="00B660FD">
            <w:pPr>
              <w:keepNext/>
              <w:keepLines/>
              <w:jc w:val="center"/>
              <w:rPr>
                <w:rFonts w:ascii="Arial Narrow" w:eastAsiaTheme="majorEastAsia" w:hAnsi="Arial Narrow" w:cstheme="minorHAnsi"/>
                <w:b/>
                <w:sz w:val="20"/>
                <w:szCs w:val="20"/>
              </w:rPr>
            </w:pPr>
            <w:r w:rsidRPr="00AC16E4">
              <w:rPr>
                <w:rFonts w:ascii="Arial Narrow" w:hAnsi="Arial Narrow" w:cstheme="minorHAnsi"/>
                <w:b/>
                <w:sz w:val="20"/>
                <w:szCs w:val="20"/>
              </w:rPr>
              <w:t>N=355</w:t>
            </w:r>
          </w:p>
        </w:tc>
        <w:tc>
          <w:tcPr>
            <w:tcW w:w="525" w:type="pct"/>
            <w:vMerge w:val="restart"/>
            <w:vAlign w:val="center"/>
          </w:tcPr>
          <w:p w14:paraId="06BDFBB5" w14:textId="77777777" w:rsidR="005B09CA" w:rsidRPr="00AC16E4" w:rsidRDefault="005B09CA" w:rsidP="00B660FD">
            <w:pPr>
              <w:keepNext/>
              <w:keepLines/>
              <w:jc w:val="center"/>
              <w:rPr>
                <w:rFonts w:ascii="Arial Narrow" w:eastAsiaTheme="majorEastAsia" w:hAnsi="Arial Narrow" w:cstheme="minorHAnsi"/>
                <w:b/>
                <w:sz w:val="20"/>
                <w:szCs w:val="20"/>
              </w:rPr>
            </w:pPr>
            <w:r w:rsidRPr="00AC16E4">
              <w:rPr>
                <w:rFonts w:ascii="Arial Narrow" w:eastAsiaTheme="majorEastAsia" w:hAnsi="Arial Narrow" w:cstheme="minorHAnsi"/>
                <w:b/>
                <w:sz w:val="20"/>
                <w:szCs w:val="20"/>
              </w:rPr>
              <w:t>PBO + ADT</w:t>
            </w:r>
          </w:p>
          <w:p w14:paraId="6A1CF132" w14:textId="416E15B6" w:rsidR="005B09CA" w:rsidRPr="00AC16E4" w:rsidRDefault="005B09CA" w:rsidP="00B660FD">
            <w:pPr>
              <w:keepNext/>
              <w:keepLines/>
              <w:jc w:val="center"/>
              <w:rPr>
                <w:rFonts w:ascii="Arial Narrow" w:eastAsiaTheme="majorEastAsia" w:hAnsi="Arial Narrow" w:cstheme="minorHAnsi"/>
                <w:b/>
                <w:sz w:val="20"/>
                <w:szCs w:val="20"/>
              </w:rPr>
            </w:pPr>
            <w:r w:rsidRPr="00AC16E4">
              <w:rPr>
                <w:rFonts w:ascii="Arial Narrow" w:hAnsi="Arial Narrow" w:cstheme="minorHAnsi"/>
                <w:b/>
                <w:sz w:val="20"/>
                <w:szCs w:val="20"/>
              </w:rPr>
              <w:t>N=358</w:t>
            </w:r>
          </w:p>
        </w:tc>
        <w:tc>
          <w:tcPr>
            <w:tcW w:w="888" w:type="pct"/>
            <w:tcBorders>
              <w:bottom w:val="single" w:sz="4" w:space="0" w:color="auto"/>
            </w:tcBorders>
          </w:tcPr>
          <w:p w14:paraId="73667489" w14:textId="6F876F18" w:rsidR="005B09CA" w:rsidRPr="00AC16E4" w:rsidRDefault="005B09CA" w:rsidP="00B660FD">
            <w:pPr>
              <w:keepNext/>
              <w:keepLines/>
              <w:jc w:val="center"/>
              <w:rPr>
                <w:rFonts w:ascii="Arial Narrow" w:eastAsiaTheme="majorEastAsia" w:hAnsi="Arial Narrow" w:cstheme="minorHAnsi"/>
                <w:b/>
                <w:sz w:val="20"/>
                <w:szCs w:val="20"/>
              </w:rPr>
            </w:pPr>
            <w:r w:rsidRPr="00AC16E4">
              <w:rPr>
                <w:rFonts w:ascii="Arial Narrow" w:eastAsiaTheme="majorEastAsia" w:hAnsi="Arial Narrow" w:cstheme="minorHAnsi"/>
                <w:b/>
                <w:sz w:val="20"/>
                <w:szCs w:val="20"/>
              </w:rPr>
              <w:t xml:space="preserve">Difference </w:t>
            </w:r>
          </w:p>
        </w:tc>
      </w:tr>
      <w:tr w:rsidR="00B255B9" w:rsidRPr="004506DD" w14:paraId="0FEB1480" w14:textId="3C9192F3" w:rsidTr="005B501C">
        <w:trPr>
          <w:trHeight w:val="20"/>
        </w:trPr>
        <w:tc>
          <w:tcPr>
            <w:tcW w:w="835" w:type="pct"/>
            <w:vMerge/>
            <w:tcBorders>
              <w:bottom w:val="single" w:sz="4" w:space="0" w:color="auto"/>
            </w:tcBorders>
          </w:tcPr>
          <w:p w14:paraId="1C45545D" w14:textId="77777777" w:rsidR="005B09CA" w:rsidRPr="009A6547" w:rsidRDefault="005B09CA" w:rsidP="005B09CA">
            <w:pPr>
              <w:keepNext/>
              <w:jc w:val="left"/>
              <w:rPr>
                <w:rFonts w:ascii="Arial Narrow" w:eastAsiaTheme="majorEastAsia" w:hAnsi="Arial Narrow" w:cstheme="minorHAnsi"/>
                <w:b/>
                <w:sz w:val="20"/>
                <w:szCs w:val="20"/>
              </w:rPr>
            </w:pPr>
          </w:p>
        </w:tc>
        <w:tc>
          <w:tcPr>
            <w:tcW w:w="604" w:type="pct"/>
            <w:vMerge/>
            <w:tcBorders>
              <w:bottom w:val="single" w:sz="4" w:space="0" w:color="auto"/>
            </w:tcBorders>
          </w:tcPr>
          <w:p w14:paraId="760FBF82" w14:textId="77777777" w:rsidR="005B09CA" w:rsidRPr="009A6547" w:rsidRDefault="005B09CA" w:rsidP="005B09CA">
            <w:pPr>
              <w:keepNext/>
              <w:jc w:val="center"/>
              <w:rPr>
                <w:rFonts w:ascii="Arial Narrow" w:eastAsiaTheme="majorEastAsia" w:hAnsi="Arial Narrow" w:cstheme="minorHAnsi"/>
                <w:b/>
                <w:sz w:val="20"/>
                <w:szCs w:val="20"/>
              </w:rPr>
            </w:pPr>
          </w:p>
        </w:tc>
        <w:tc>
          <w:tcPr>
            <w:tcW w:w="602" w:type="pct"/>
            <w:vMerge/>
            <w:tcBorders>
              <w:bottom w:val="single" w:sz="4" w:space="0" w:color="auto"/>
            </w:tcBorders>
          </w:tcPr>
          <w:p w14:paraId="5532D523" w14:textId="77777777" w:rsidR="005B09CA" w:rsidRPr="009A6547" w:rsidRDefault="005B09CA" w:rsidP="005B09CA">
            <w:pPr>
              <w:keepNext/>
              <w:jc w:val="center"/>
              <w:rPr>
                <w:rFonts w:ascii="Arial Narrow" w:eastAsiaTheme="majorEastAsia" w:hAnsi="Arial Narrow" w:cstheme="minorHAnsi"/>
                <w:b/>
                <w:sz w:val="20"/>
                <w:szCs w:val="20"/>
              </w:rPr>
            </w:pPr>
          </w:p>
        </w:tc>
        <w:tc>
          <w:tcPr>
            <w:tcW w:w="943" w:type="pct"/>
            <w:tcBorders>
              <w:bottom w:val="single" w:sz="4" w:space="0" w:color="auto"/>
            </w:tcBorders>
          </w:tcPr>
          <w:p w14:paraId="670F36C5" w14:textId="77777777" w:rsidR="00FC3FA7" w:rsidRPr="004506DD" w:rsidRDefault="005B09CA" w:rsidP="005B09CA">
            <w:pPr>
              <w:keepNext/>
              <w:jc w:val="center"/>
              <w:rPr>
                <w:rFonts w:ascii="Arial Narrow" w:eastAsiaTheme="majorEastAsia" w:hAnsi="Arial Narrow" w:cstheme="minorHAnsi"/>
                <w:b/>
                <w:sz w:val="20"/>
                <w:szCs w:val="20"/>
                <w:lang w:val="it-IT"/>
              </w:rPr>
            </w:pPr>
            <w:r w:rsidRPr="004506DD">
              <w:rPr>
                <w:rFonts w:ascii="Arial Narrow" w:eastAsiaTheme="majorEastAsia" w:hAnsi="Arial Narrow" w:cstheme="minorHAnsi"/>
                <w:b/>
                <w:sz w:val="20"/>
                <w:szCs w:val="20"/>
                <w:lang w:val="it-IT"/>
              </w:rPr>
              <w:t xml:space="preserve">ENZA + ADT vs </w:t>
            </w:r>
          </w:p>
          <w:p w14:paraId="1A2783BF" w14:textId="20794315" w:rsidR="005B09CA" w:rsidRPr="004506DD" w:rsidRDefault="005B09CA" w:rsidP="005B09CA">
            <w:pPr>
              <w:keepNext/>
              <w:jc w:val="center"/>
              <w:rPr>
                <w:rFonts w:ascii="Arial Narrow" w:eastAsiaTheme="majorEastAsia" w:hAnsi="Arial Narrow" w:cstheme="minorHAnsi"/>
                <w:b/>
                <w:sz w:val="20"/>
                <w:szCs w:val="20"/>
                <w:lang w:val="it-IT"/>
              </w:rPr>
            </w:pPr>
            <w:r w:rsidRPr="004506DD">
              <w:rPr>
                <w:rFonts w:ascii="Arial Narrow" w:eastAsiaTheme="majorEastAsia" w:hAnsi="Arial Narrow" w:cstheme="minorHAnsi"/>
                <w:b/>
                <w:sz w:val="20"/>
                <w:szCs w:val="20"/>
                <w:lang w:val="it-IT"/>
              </w:rPr>
              <w:t>PBO + ADT</w:t>
            </w:r>
          </w:p>
        </w:tc>
        <w:tc>
          <w:tcPr>
            <w:tcW w:w="603" w:type="pct"/>
            <w:vMerge/>
            <w:tcBorders>
              <w:bottom w:val="single" w:sz="4" w:space="0" w:color="auto"/>
            </w:tcBorders>
          </w:tcPr>
          <w:p w14:paraId="125A60EC" w14:textId="77777777" w:rsidR="005B09CA" w:rsidRPr="00AC16E4" w:rsidRDefault="005B09CA" w:rsidP="005B09CA">
            <w:pPr>
              <w:keepNext/>
              <w:jc w:val="center"/>
              <w:rPr>
                <w:rFonts w:ascii="Arial Narrow" w:eastAsiaTheme="majorEastAsia" w:hAnsi="Arial Narrow" w:cstheme="minorHAnsi"/>
                <w:b/>
                <w:sz w:val="20"/>
                <w:szCs w:val="20"/>
                <w:lang w:val="it-IT"/>
              </w:rPr>
            </w:pPr>
          </w:p>
        </w:tc>
        <w:tc>
          <w:tcPr>
            <w:tcW w:w="525" w:type="pct"/>
            <w:vMerge/>
            <w:tcBorders>
              <w:bottom w:val="single" w:sz="4" w:space="0" w:color="auto"/>
            </w:tcBorders>
          </w:tcPr>
          <w:p w14:paraId="784339B3" w14:textId="77777777" w:rsidR="005B09CA" w:rsidRPr="00AC16E4" w:rsidRDefault="005B09CA" w:rsidP="005B09CA">
            <w:pPr>
              <w:keepNext/>
              <w:jc w:val="center"/>
              <w:rPr>
                <w:rFonts w:ascii="Arial Narrow" w:eastAsiaTheme="majorEastAsia" w:hAnsi="Arial Narrow" w:cstheme="minorHAnsi"/>
                <w:b/>
                <w:sz w:val="20"/>
                <w:szCs w:val="20"/>
                <w:lang w:val="it-IT"/>
              </w:rPr>
            </w:pPr>
          </w:p>
        </w:tc>
        <w:tc>
          <w:tcPr>
            <w:tcW w:w="888" w:type="pct"/>
            <w:tcBorders>
              <w:bottom w:val="single" w:sz="4" w:space="0" w:color="auto"/>
            </w:tcBorders>
          </w:tcPr>
          <w:p w14:paraId="37BF37F0" w14:textId="32350EC2" w:rsidR="005B09CA" w:rsidRPr="00AC16E4" w:rsidRDefault="005B09CA" w:rsidP="005B09CA">
            <w:pPr>
              <w:keepNext/>
              <w:jc w:val="center"/>
              <w:rPr>
                <w:rFonts w:ascii="Arial Narrow" w:eastAsiaTheme="majorEastAsia" w:hAnsi="Arial Narrow" w:cstheme="minorHAnsi"/>
                <w:b/>
                <w:sz w:val="20"/>
                <w:szCs w:val="20"/>
                <w:lang w:val="it-IT"/>
              </w:rPr>
            </w:pPr>
            <w:r w:rsidRPr="00AC16E4">
              <w:rPr>
                <w:rFonts w:ascii="Arial Narrow" w:eastAsiaTheme="majorEastAsia" w:hAnsi="Arial Narrow" w:cstheme="minorHAnsi"/>
                <w:b/>
                <w:sz w:val="20"/>
                <w:szCs w:val="20"/>
                <w:lang w:val="it-IT"/>
              </w:rPr>
              <w:t>ENZA + ADT vs PBO + ADT</w:t>
            </w:r>
          </w:p>
        </w:tc>
      </w:tr>
      <w:tr w:rsidR="005B09CA" w:rsidRPr="009A6547" w14:paraId="2AABF7AF" w14:textId="3DD1CCDA" w:rsidTr="005B09CA">
        <w:trPr>
          <w:trHeight w:val="20"/>
        </w:trPr>
        <w:tc>
          <w:tcPr>
            <w:tcW w:w="5000" w:type="pct"/>
            <w:gridSpan w:val="7"/>
            <w:shd w:val="clear" w:color="auto" w:fill="FFFFFF" w:themeFill="background1"/>
          </w:tcPr>
          <w:p w14:paraId="34AC98CB" w14:textId="0E6C3743" w:rsidR="005B09CA" w:rsidRPr="00AC16E4" w:rsidRDefault="005B09CA">
            <w:pPr>
              <w:keepNext/>
              <w:jc w:val="left"/>
              <w:rPr>
                <w:rFonts w:ascii="Arial Narrow" w:eastAsiaTheme="majorEastAsia" w:hAnsi="Arial Narrow" w:cstheme="minorHAnsi"/>
                <w:b/>
                <w:sz w:val="20"/>
                <w:szCs w:val="20"/>
              </w:rPr>
            </w:pPr>
            <w:r w:rsidRPr="00AC16E4">
              <w:rPr>
                <w:rFonts w:ascii="Arial Narrow" w:eastAsiaTheme="majorEastAsia" w:hAnsi="Arial Narrow" w:cstheme="minorHAnsi"/>
                <w:b/>
                <w:sz w:val="20"/>
                <w:szCs w:val="20"/>
              </w:rPr>
              <w:t>Metastasis-free survival (MFS)</w:t>
            </w:r>
          </w:p>
        </w:tc>
      </w:tr>
      <w:tr w:rsidR="00F3235B" w:rsidRPr="009A6547" w14:paraId="63A4161F" w14:textId="5C6E762A" w:rsidTr="00C94C5C">
        <w:trPr>
          <w:trHeight w:val="20"/>
        </w:trPr>
        <w:tc>
          <w:tcPr>
            <w:tcW w:w="835" w:type="pct"/>
            <w:tcBorders>
              <w:bottom w:val="single" w:sz="4" w:space="0" w:color="auto"/>
              <w:right w:val="single" w:sz="4" w:space="0" w:color="auto"/>
            </w:tcBorders>
            <w:shd w:val="clear" w:color="auto" w:fill="B8CCE4" w:themeFill="accent1" w:themeFillTint="66"/>
            <w:vAlign w:val="center"/>
          </w:tcPr>
          <w:p w14:paraId="2249BAA2" w14:textId="77777777" w:rsidR="005B09CA" w:rsidRPr="009A6547" w:rsidRDefault="005B09CA">
            <w:pPr>
              <w:keepNext/>
              <w:widowControl w:val="0"/>
              <w:jc w:val="left"/>
              <w:rPr>
                <w:rFonts w:ascii="Arial Narrow" w:eastAsiaTheme="majorEastAsia" w:hAnsi="Arial Narrow" w:cstheme="minorHAnsi"/>
                <w:bCs/>
                <w:sz w:val="20"/>
                <w:szCs w:val="20"/>
              </w:rPr>
            </w:pPr>
            <w:r w:rsidRPr="009A6547">
              <w:rPr>
                <w:rFonts w:ascii="Arial Narrow" w:eastAsiaTheme="majorEastAsia" w:hAnsi="Arial Narrow" w:cstheme="minorHAnsi"/>
                <w:bCs/>
                <w:sz w:val="20"/>
                <w:szCs w:val="20"/>
              </w:rPr>
              <w:t>Events, n (%)</w:t>
            </w:r>
          </w:p>
        </w:tc>
        <w:tc>
          <w:tcPr>
            <w:tcW w:w="604" w:type="pct"/>
            <w:tcBorders>
              <w:left w:val="single" w:sz="4" w:space="0" w:color="auto"/>
              <w:bottom w:val="single" w:sz="4" w:space="0" w:color="auto"/>
              <w:right w:val="single" w:sz="4" w:space="0" w:color="auto"/>
            </w:tcBorders>
            <w:shd w:val="clear" w:color="auto" w:fill="B8CCE4" w:themeFill="accent1" w:themeFillTint="66"/>
            <w:vAlign w:val="center"/>
          </w:tcPr>
          <w:p w14:paraId="19A4ACF8" w14:textId="6E1DF61E" w:rsidR="005B09CA" w:rsidRPr="009A6547" w:rsidRDefault="005B09CA" w:rsidP="00C94C5C">
            <w:pPr>
              <w:keepNext/>
              <w:widowControl w:val="0"/>
              <w:jc w:val="center"/>
              <w:rPr>
                <w:rFonts w:ascii="Arial Narrow" w:eastAsiaTheme="majorEastAsia" w:hAnsi="Arial Narrow" w:cstheme="minorHAnsi"/>
                <w:bCs/>
                <w:sz w:val="20"/>
                <w:szCs w:val="20"/>
              </w:rPr>
            </w:pPr>
            <w:r w:rsidRPr="009A6547">
              <w:rPr>
                <w:rFonts w:ascii="Arial Narrow" w:hAnsi="Arial Narrow" w:cstheme="minorHAnsi"/>
                <w:sz w:val="20"/>
                <w:szCs w:val="20"/>
              </w:rPr>
              <w:t>45 (12.7)</w:t>
            </w:r>
          </w:p>
        </w:tc>
        <w:tc>
          <w:tcPr>
            <w:tcW w:w="602" w:type="pct"/>
            <w:tcBorders>
              <w:left w:val="single" w:sz="4" w:space="0" w:color="auto"/>
              <w:bottom w:val="single" w:sz="4" w:space="0" w:color="auto"/>
              <w:right w:val="single" w:sz="4" w:space="0" w:color="auto"/>
            </w:tcBorders>
            <w:shd w:val="clear" w:color="auto" w:fill="B8CCE4" w:themeFill="accent1" w:themeFillTint="66"/>
            <w:vAlign w:val="center"/>
          </w:tcPr>
          <w:p w14:paraId="5D8C5E24" w14:textId="77777777" w:rsidR="005B09CA" w:rsidRPr="009A6547" w:rsidRDefault="005B09CA" w:rsidP="00C94C5C">
            <w:pPr>
              <w:keepNext/>
              <w:widowControl w:val="0"/>
              <w:jc w:val="center"/>
              <w:rPr>
                <w:rFonts w:ascii="Arial Narrow" w:eastAsiaTheme="majorEastAsia" w:hAnsi="Arial Narrow" w:cstheme="minorHAnsi"/>
                <w:bCs/>
                <w:sz w:val="20"/>
                <w:szCs w:val="20"/>
              </w:rPr>
            </w:pPr>
            <w:r w:rsidRPr="009A6547">
              <w:rPr>
                <w:rFonts w:ascii="Arial Narrow" w:hAnsi="Arial Narrow" w:cstheme="minorHAnsi"/>
                <w:sz w:val="20"/>
                <w:szCs w:val="20"/>
              </w:rPr>
              <w:t>92 (25.7)</w:t>
            </w:r>
          </w:p>
        </w:tc>
        <w:tc>
          <w:tcPr>
            <w:tcW w:w="943" w:type="pct"/>
            <w:tcBorders>
              <w:left w:val="single" w:sz="4" w:space="0" w:color="auto"/>
              <w:bottom w:val="single" w:sz="4" w:space="0" w:color="auto"/>
              <w:right w:val="single" w:sz="4" w:space="0" w:color="auto"/>
            </w:tcBorders>
            <w:shd w:val="clear" w:color="auto" w:fill="B8CCE4" w:themeFill="accent1" w:themeFillTint="66"/>
            <w:vAlign w:val="center"/>
          </w:tcPr>
          <w:p w14:paraId="6D046B52" w14:textId="77777777" w:rsidR="005B09CA" w:rsidRPr="009A6547" w:rsidRDefault="005B09CA" w:rsidP="00C94C5C">
            <w:pPr>
              <w:keepNext/>
              <w:widowControl w:val="0"/>
              <w:jc w:val="center"/>
              <w:rPr>
                <w:rFonts w:ascii="Arial Narrow" w:eastAsiaTheme="majorEastAsia" w:hAnsi="Arial Narrow" w:cstheme="minorHAnsi"/>
                <w:bCs/>
                <w:sz w:val="20"/>
                <w:szCs w:val="20"/>
              </w:rPr>
            </w:pPr>
            <w:r w:rsidRPr="009A6547">
              <w:rPr>
                <w:rFonts w:ascii="Arial Narrow" w:eastAsiaTheme="majorEastAsia" w:hAnsi="Arial Narrow" w:cstheme="minorHAnsi"/>
                <w:bCs/>
                <w:sz w:val="20"/>
                <w:szCs w:val="20"/>
              </w:rPr>
              <w:t xml:space="preserve">HR: </w:t>
            </w:r>
            <w:r w:rsidRPr="009A6547">
              <w:rPr>
                <w:rFonts w:ascii="Arial Narrow" w:hAnsi="Arial Narrow" w:cstheme="minorHAnsi"/>
                <w:b/>
                <w:sz w:val="20"/>
                <w:szCs w:val="20"/>
              </w:rPr>
              <w:t>0.42 (0.3, 0.61)</w:t>
            </w:r>
          </w:p>
        </w:tc>
        <w:tc>
          <w:tcPr>
            <w:tcW w:w="603" w:type="pct"/>
            <w:tcBorders>
              <w:left w:val="single" w:sz="4" w:space="0" w:color="auto"/>
              <w:bottom w:val="single" w:sz="4" w:space="0" w:color="auto"/>
              <w:right w:val="single" w:sz="4" w:space="0" w:color="auto"/>
            </w:tcBorders>
            <w:shd w:val="clear" w:color="auto" w:fill="B8CCE4" w:themeFill="accent1" w:themeFillTint="66"/>
            <w:vAlign w:val="center"/>
          </w:tcPr>
          <w:p w14:paraId="5B9436C7" w14:textId="1D529D51" w:rsidR="005B09CA" w:rsidRPr="00AC16E4" w:rsidRDefault="005B09CA" w:rsidP="00C94C5C">
            <w:pPr>
              <w:keepNext/>
              <w:widowControl w:val="0"/>
              <w:jc w:val="center"/>
              <w:rPr>
                <w:rFonts w:ascii="Arial Narrow" w:eastAsiaTheme="majorEastAsia" w:hAnsi="Arial Narrow" w:cstheme="minorHAnsi"/>
                <w:bCs/>
                <w:sz w:val="20"/>
                <w:szCs w:val="20"/>
              </w:rPr>
            </w:pPr>
            <w:r w:rsidRPr="00AC16E4">
              <w:rPr>
                <w:rFonts w:ascii="Arial Narrow" w:eastAsiaTheme="majorEastAsia" w:hAnsi="Arial Narrow" w:cstheme="minorHAnsi"/>
                <w:bCs/>
                <w:sz w:val="20"/>
                <w:szCs w:val="20"/>
              </w:rPr>
              <w:t>NE</w:t>
            </w:r>
          </w:p>
        </w:tc>
        <w:tc>
          <w:tcPr>
            <w:tcW w:w="525" w:type="pct"/>
            <w:tcBorders>
              <w:left w:val="single" w:sz="4" w:space="0" w:color="auto"/>
              <w:bottom w:val="single" w:sz="4" w:space="0" w:color="auto"/>
              <w:right w:val="single" w:sz="4" w:space="0" w:color="auto"/>
            </w:tcBorders>
            <w:shd w:val="clear" w:color="auto" w:fill="B8CCE4" w:themeFill="accent1" w:themeFillTint="66"/>
            <w:vAlign w:val="center"/>
          </w:tcPr>
          <w:p w14:paraId="779DC4BA" w14:textId="4DD003C6" w:rsidR="005B09CA" w:rsidRPr="00AC16E4" w:rsidRDefault="005B09CA" w:rsidP="00C94C5C">
            <w:pPr>
              <w:keepNext/>
              <w:widowControl w:val="0"/>
              <w:jc w:val="center"/>
              <w:rPr>
                <w:rFonts w:ascii="Arial Narrow" w:eastAsiaTheme="majorEastAsia" w:hAnsi="Arial Narrow" w:cstheme="minorHAnsi"/>
                <w:bCs/>
                <w:sz w:val="20"/>
                <w:szCs w:val="20"/>
              </w:rPr>
            </w:pPr>
            <w:r w:rsidRPr="00AC16E4">
              <w:rPr>
                <w:rFonts w:ascii="Arial Narrow" w:eastAsiaTheme="majorEastAsia" w:hAnsi="Arial Narrow" w:cstheme="minorHAnsi"/>
                <w:bCs/>
                <w:sz w:val="20"/>
                <w:szCs w:val="20"/>
              </w:rPr>
              <w:t>NE</w:t>
            </w:r>
          </w:p>
        </w:tc>
        <w:tc>
          <w:tcPr>
            <w:tcW w:w="888" w:type="pct"/>
            <w:tcBorders>
              <w:left w:val="single" w:sz="4" w:space="0" w:color="auto"/>
              <w:bottom w:val="single" w:sz="4" w:space="0" w:color="auto"/>
              <w:right w:val="single" w:sz="4" w:space="0" w:color="auto"/>
            </w:tcBorders>
            <w:shd w:val="clear" w:color="auto" w:fill="B8CCE4" w:themeFill="accent1" w:themeFillTint="66"/>
            <w:vAlign w:val="center"/>
          </w:tcPr>
          <w:p w14:paraId="14B821F8" w14:textId="2B704DB8" w:rsidR="005B09CA" w:rsidRPr="00AC16E4" w:rsidRDefault="005B09CA" w:rsidP="00C94C5C">
            <w:pPr>
              <w:keepNext/>
              <w:widowControl w:val="0"/>
              <w:jc w:val="center"/>
              <w:rPr>
                <w:rFonts w:ascii="Arial Narrow" w:eastAsiaTheme="majorEastAsia" w:hAnsi="Arial Narrow" w:cstheme="minorHAnsi"/>
                <w:bCs/>
                <w:sz w:val="20"/>
                <w:szCs w:val="20"/>
              </w:rPr>
            </w:pPr>
            <w:r w:rsidRPr="00AC16E4">
              <w:rPr>
                <w:rFonts w:ascii="Arial Narrow" w:eastAsiaTheme="majorEastAsia" w:hAnsi="Arial Narrow" w:cstheme="minorHAnsi"/>
                <w:bCs/>
                <w:sz w:val="20"/>
                <w:szCs w:val="20"/>
              </w:rPr>
              <w:t>-</w:t>
            </w:r>
          </w:p>
        </w:tc>
      </w:tr>
      <w:tr w:rsidR="00F3235B" w:rsidRPr="009A6547" w14:paraId="290524B5" w14:textId="76FBF278" w:rsidTr="00C94C5C">
        <w:trPr>
          <w:trHeight w:val="20"/>
        </w:trPr>
        <w:tc>
          <w:tcPr>
            <w:tcW w:w="835" w:type="pct"/>
            <w:tcBorders>
              <w:bottom w:val="single" w:sz="4" w:space="0" w:color="auto"/>
              <w:right w:val="single" w:sz="4" w:space="0" w:color="auto"/>
            </w:tcBorders>
            <w:shd w:val="clear" w:color="auto" w:fill="B8CCE4" w:themeFill="accent1" w:themeFillTint="66"/>
            <w:vAlign w:val="center"/>
          </w:tcPr>
          <w:p w14:paraId="28F18A37" w14:textId="5324B928" w:rsidR="005B09CA" w:rsidRPr="009A6547" w:rsidRDefault="005B09CA">
            <w:pPr>
              <w:keepNext/>
              <w:widowControl w:val="0"/>
              <w:jc w:val="left"/>
              <w:rPr>
                <w:rFonts w:ascii="Arial Narrow" w:eastAsiaTheme="majorEastAsia" w:hAnsi="Arial Narrow" w:cstheme="minorHAnsi"/>
                <w:bCs/>
                <w:sz w:val="20"/>
                <w:szCs w:val="20"/>
              </w:rPr>
            </w:pPr>
            <w:r w:rsidRPr="009A6547">
              <w:rPr>
                <w:rFonts w:ascii="Arial Narrow" w:eastAsiaTheme="majorEastAsia" w:hAnsi="Arial Narrow" w:cstheme="minorHAnsi"/>
                <w:bCs/>
                <w:sz w:val="20"/>
                <w:szCs w:val="20"/>
              </w:rPr>
              <w:t>Median MFS, mths (95% CI)</w:t>
            </w:r>
          </w:p>
        </w:tc>
        <w:tc>
          <w:tcPr>
            <w:tcW w:w="604" w:type="pct"/>
            <w:tcBorders>
              <w:left w:val="single" w:sz="4" w:space="0" w:color="auto"/>
              <w:bottom w:val="single" w:sz="4" w:space="0" w:color="auto"/>
              <w:right w:val="single" w:sz="4" w:space="0" w:color="auto"/>
            </w:tcBorders>
            <w:shd w:val="clear" w:color="auto" w:fill="B8CCE4" w:themeFill="accent1" w:themeFillTint="66"/>
            <w:vAlign w:val="center"/>
          </w:tcPr>
          <w:p w14:paraId="7F545B27" w14:textId="6B029A60" w:rsidR="005B09CA" w:rsidRPr="009A6547" w:rsidRDefault="005B09CA" w:rsidP="00C94C5C">
            <w:pPr>
              <w:keepNext/>
              <w:widowControl w:val="0"/>
              <w:jc w:val="center"/>
              <w:rPr>
                <w:rFonts w:ascii="Arial Narrow" w:eastAsiaTheme="majorEastAsia" w:hAnsi="Arial Narrow" w:cstheme="minorHAnsi"/>
                <w:bCs/>
                <w:sz w:val="20"/>
                <w:szCs w:val="20"/>
              </w:rPr>
            </w:pPr>
            <w:r w:rsidRPr="009A6547">
              <w:rPr>
                <w:rFonts w:ascii="Arial Narrow" w:hAnsi="Arial Narrow" w:cstheme="minorHAnsi"/>
                <w:sz w:val="20"/>
                <w:szCs w:val="20"/>
              </w:rPr>
              <w:t>NR (NR, NR)</w:t>
            </w:r>
          </w:p>
        </w:tc>
        <w:tc>
          <w:tcPr>
            <w:tcW w:w="602" w:type="pct"/>
            <w:tcBorders>
              <w:left w:val="single" w:sz="4" w:space="0" w:color="auto"/>
              <w:bottom w:val="single" w:sz="4" w:space="0" w:color="auto"/>
              <w:right w:val="single" w:sz="4" w:space="0" w:color="auto"/>
            </w:tcBorders>
            <w:shd w:val="clear" w:color="auto" w:fill="B8CCE4" w:themeFill="accent1" w:themeFillTint="66"/>
            <w:vAlign w:val="center"/>
          </w:tcPr>
          <w:p w14:paraId="6239D097" w14:textId="77777777" w:rsidR="005B09CA" w:rsidRPr="009A6547" w:rsidRDefault="005B09CA" w:rsidP="00C94C5C">
            <w:pPr>
              <w:keepNext/>
              <w:widowControl w:val="0"/>
              <w:jc w:val="center"/>
              <w:rPr>
                <w:rFonts w:ascii="Arial Narrow" w:eastAsiaTheme="majorEastAsia" w:hAnsi="Arial Narrow" w:cstheme="minorHAnsi"/>
                <w:bCs/>
                <w:sz w:val="20"/>
                <w:szCs w:val="20"/>
              </w:rPr>
            </w:pPr>
            <w:r w:rsidRPr="009A6547">
              <w:rPr>
                <w:rFonts w:ascii="Arial Narrow" w:hAnsi="Arial Narrow" w:cstheme="minorHAnsi"/>
                <w:sz w:val="20"/>
                <w:szCs w:val="20"/>
              </w:rPr>
              <w:t>NR (85.1, NR)</w:t>
            </w:r>
          </w:p>
        </w:tc>
        <w:tc>
          <w:tcPr>
            <w:tcW w:w="943" w:type="pct"/>
            <w:tcBorders>
              <w:left w:val="single" w:sz="4" w:space="0" w:color="auto"/>
              <w:bottom w:val="single" w:sz="4" w:space="0" w:color="auto"/>
              <w:right w:val="single" w:sz="4" w:space="0" w:color="auto"/>
            </w:tcBorders>
            <w:shd w:val="clear" w:color="auto" w:fill="B8CCE4" w:themeFill="accent1" w:themeFillTint="66"/>
            <w:vAlign w:val="center"/>
          </w:tcPr>
          <w:p w14:paraId="5F042092" w14:textId="77777777" w:rsidR="005B09CA" w:rsidRPr="009A6547" w:rsidRDefault="005B09CA" w:rsidP="00C94C5C">
            <w:pPr>
              <w:keepNext/>
              <w:widowControl w:val="0"/>
              <w:jc w:val="center"/>
              <w:rPr>
                <w:rFonts w:ascii="Arial Narrow" w:eastAsiaTheme="majorEastAsia" w:hAnsi="Arial Narrow" w:cstheme="minorHAnsi"/>
                <w:bCs/>
                <w:sz w:val="20"/>
                <w:szCs w:val="20"/>
              </w:rPr>
            </w:pPr>
            <w:r w:rsidRPr="009A6547">
              <w:rPr>
                <w:rFonts w:ascii="Arial Narrow" w:eastAsiaTheme="majorEastAsia" w:hAnsi="Arial Narrow" w:cstheme="minorHAnsi"/>
                <w:bCs/>
                <w:sz w:val="20"/>
                <w:szCs w:val="20"/>
              </w:rPr>
              <w:t>-</w:t>
            </w:r>
          </w:p>
        </w:tc>
        <w:tc>
          <w:tcPr>
            <w:tcW w:w="603" w:type="pct"/>
            <w:tcBorders>
              <w:left w:val="single" w:sz="4" w:space="0" w:color="auto"/>
              <w:bottom w:val="single" w:sz="4" w:space="0" w:color="auto"/>
              <w:right w:val="single" w:sz="4" w:space="0" w:color="auto"/>
            </w:tcBorders>
            <w:shd w:val="clear" w:color="auto" w:fill="B8CCE4" w:themeFill="accent1" w:themeFillTint="66"/>
            <w:vAlign w:val="center"/>
          </w:tcPr>
          <w:p w14:paraId="6FAF657B" w14:textId="402DA0AA" w:rsidR="005B09CA" w:rsidRPr="00AC16E4" w:rsidRDefault="005B09CA" w:rsidP="00C94C5C">
            <w:pPr>
              <w:keepNext/>
              <w:widowControl w:val="0"/>
              <w:jc w:val="center"/>
              <w:rPr>
                <w:rFonts w:ascii="Arial Narrow" w:eastAsiaTheme="majorEastAsia" w:hAnsi="Arial Narrow" w:cstheme="minorHAnsi"/>
                <w:bCs/>
                <w:sz w:val="20"/>
                <w:szCs w:val="20"/>
              </w:rPr>
            </w:pPr>
            <w:r w:rsidRPr="00AC16E4">
              <w:rPr>
                <w:rFonts w:ascii="Arial Narrow" w:eastAsiaTheme="majorEastAsia" w:hAnsi="Arial Narrow" w:cstheme="minorHAnsi"/>
                <w:bCs/>
                <w:sz w:val="20"/>
                <w:szCs w:val="20"/>
              </w:rPr>
              <w:t>NE</w:t>
            </w:r>
          </w:p>
        </w:tc>
        <w:tc>
          <w:tcPr>
            <w:tcW w:w="525" w:type="pct"/>
            <w:tcBorders>
              <w:left w:val="single" w:sz="4" w:space="0" w:color="auto"/>
              <w:bottom w:val="single" w:sz="4" w:space="0" w:color="auto"/>
              <w:right w:val="single" w:sz="4" w:space="0" w:color="auto"/>
            </w:tcBorders>
            <w:shd w:val="clear" w:color="auto" w:fill="B8CCE4" w:themeFill="accent1" w:themeFillTint="66"/>
            <w:vAlign w:val="center"/>
          </w:tcPr>
          <w:p w14:paraId="27662AA5" w14:textId="31797C84" w:rsidR="005B09CA" w:rsidRPr="00AC16E4" w:rsidRDefault="005B09CA" w:rsidP="00C94C5C">
            <w:pPr>
              <w:keepNext/>
              <w:widowControl w:val="0"/>
              <w:jc w:val="center"/>
              <w:rPr>
                <w:rFonts w:ascii="Arial Narrow" w:eastAsiaTheme="majorEastAsia" w:hAnsi="Arial Narrow" w:cstheme="minorHAnsi"/>
                <w:bCs/>
                <w:sz w:val="20"/>
                <w:szCs w:val="20"/>
              </w:rPr>
            </w:pPr>
            <w:r w:rsidRPr="00AC16E4">
              <w:rPr>
                <w:rFonts w:ascii="Arial Narrow" w:eastAsiaTheme="majorEastAsia" w:hAnsi="Arial Narrow" w:cstheme="minorHAnsi"/>
                <w:bCs/>
                <w:sz w:val="20"/>
                <w:szCs w:val="20"/>
              </w:rPr>
              <w:t>NE</w:t>
            </w:r>
          </w:p>
        </w:tc>
        <w:tc>
          <w:tcPr>
            <w:tcW w:w="888" w:type="pct"/>
            <w:tcBorders>
              <w:left w:val="single" w:sz="4" w:space="0" w:color="auto"/>
              <w:bottom w:val="single" w:sz="4" w:space="0" w:color="auto"/>
              <w:right w:val="single" w:sz="4" w:space="0" w:color="auto"/>
            </w:tcBorders>
            <w:shd w:val="clear" w:color="auto" w:fill="B8CCE4" w:themeFill="accent1" w:themeFillTint="66"/>
            <w:vAlign w:val="center"/>
          </w:tcPr>
          <w:p w14:paraId="3A91DB75" w14:textId="0E625A86" w:rsidR="005B09CA" w:rsidRPr="00AC16E4" w:rsidRDefault="005B09CA" w:rsidP="00C94C5C">
            <w:pPr>
              <w:keepNext/>
              <w:widowControl w:val="0"/>
              <w:jc w:val="center"/>
              <w:rPr>
                <w:rFonts w:ascii="Arial Narrow" w:eastAsiaTheme="majorEastAsia" w:hAnsi="Arial Narrow" w:cstheme="minorHAnsi"/>
                <w:bCs/>
                <w:sz w:val="20"/>
                <w:szCs w:val="20"/>
              </w:rPr>
            </w:pPr>
            <w:r w:rsidRPr="00AC16E4">
              <w:rPr>
                <w:rFonts w:ascii="Arial Narrow" w:eastAsiaTheme="majorEastAsia" w:hAnsi="Arial Narrow" w:cstheme="minorHAnsi"/>
                <w:bCs/>
                <w:sz w:val="20"/>
                <w:szCs w:val="20"/>
              </w:rPr>
              <w:t>-</w:t>
            </w:r>
          </w:p>
        </w:tc>
      </w:tr>
      <w:tr w:rsidR="00F3235B" w:rsidRPr="009A6547" w14:paraId="7D4C7868" w14:textId="089CE6B5" w:rsidTr="00C94C5C">
        <w:trPr>
          <w:trHeight w:val="20"/>
        </w:trPr>
        <w:tc>
          <w:tcPr>
            <w:tcW w:w="835" w:type="pct"/>
            <w:tcBorders>
              <w:top w:val="single" w:sz="4" w:space="0" w:color="auto"/>
              <w:bottom w:val="single" w:sz="4" w:space="0" w:color="auto"/>
              <w:right w:val="single" w:sz="4" w:space="0" w:color="auto"/>
            </w:tcBorders>
            <w:shd w:val="clear" w:color="auto" w:fill="B8CCE4" w:themeFill="accent1" w:themeFillTint="66"/>
            <w:vAlign w:val="center"/>
          </w:tcPr>
          <w:p w14:paraId="455DFC49" w14:textId="58CB78E2" w:rsidR="005B09CA" w:rsidRPr="009A6547" w:rsidRDefault="005B09CA">
            <w:pPr>
              <w:keepNext/>
              <w:widowControl w:val="0"/>
              <w:jc w:val="left"/>
              <w:rPr>
                <w:rFonts w:ascii="Arial Narrow" w:eastAsiaTheme="majorEastAsia" w:hAnsi="Arial Narrow" w:cstheme="minorHAnsi"/>
                <w:bCs/>
                <w:sz w:val="20"/>
                <w:szCs w:val="20"/>
              </w:rPr>
            </w:pPr>
            <w:r w:rsidRPr="009A6547">
              <w:rPr>
                <w:rFonts w:ascii="Arial Narrow" w:eastAsiaTheme="majorEastAsia" w:hAnsi="Arial Narrow" w:cstheme="minorHAnsi"/>
                <w:bCs/>
                <w:sz w:val="20"/>
                <w:szCs w:val="20"/>
              </w:rPr>
              <w:t>% Event-free at 60.7 mths (95%</w:t>
            </w:r>
            <w:r w:rsidR="005B501C" w:rsidRPr="009A6547">
              <w:rPr>
                <w:rFonts w:ascii="Arial Narrow" w:eastAsiaTheme="majorEastAsia" w:hAnsi="Arial Narrow" w:cstheme="minorHAnsi"/>
                <w:bCs/>
                <w:sz w:val="20"/>
                <w:szCs w:val="20"/>
              </w:rPr>
              <w:t xml:space="preserve"> </w:t>
            </w:r>
            <w:r w:rsidRPr="009A6547">
              <w:rPr>
                <w:rFonts w:ascii="Arial Narrow" w:eastAsiaTheme="majorEastAsia" w:hAnsi="Arial Narrow" w:cstheme="minorHAnsi"/>
                <w:bCs/>
                <w:sz w:val="20"/>
                <w:szCs w:val="20"/>
              </w:rPr>
              <w:t>CI)</w:t>
            </w:r>
          </w:p>
        </w:tc>
        <w:tc>
          <w:tcPr>
            <w:tcW w:w="604"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794E479" w14:textId="009DCD7E" w:rsidR="005B09CA" w:rsidRPr="009A6547" w:rsidRDefault="005B09CA" w:rsidP="00C94C5C">
            <w:pPr>
              <w:keepNext/>
              <w:widowControl w:val="0"/>
              <w:jc w:val="center"/>
              <w:rPr>
                <w:rFonts w:ascii="Arial Narrow" w:eastAsiaTheme="majorEastAsia" w:hAnsi="Arial Narrow" w:cstheme="minorHAnsi"/>
                <w:bCs/>
                <w:sz w:val="20"/>
                <w:szCs w:val="20"/>
              </w:rPr>
            </w:pPr>
            <w:r w:rsidRPr="009A6547">
              <w:rPr>
                <w:rFonts w:ascii="Arial Narrow" w:eastAsiaTheme="majorEastAsia" w:hAnsi="Arial Narrow" w:cstheme="minorHAnsi"/>
                <w:bCs/>
                <w:sz w:val="20"/>
                <w:szCs w:val="20"/>
              </w:rPr>
              <w:t>87.3</w:t>
            </w:r>
          </w:p>
        </w:tc>
        <w:tc>
          <w:tcPr>
            <w:tcW w:w="602"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60DE0BC" w14:textId="77777777" w:rsidR="005B09CA" w:rsidRPr="009A6547" w:rsidRDefault="005B09CA" w:rsidP="00C94C5C">
            <w:pPr>
              <w:keepNext/>
              <w:widowControl w:val="0"/>
              <w:jc w:val="center"/>
              <w:rPr>
                <w:rFonts w:ascii="Arial Narrow" w:eastAsiaTheme="majorEastAsia" w:hAnsi="Arial Narrow" w:cstheme="minorHAnsi"/>
                <w:bCs/>
                <w:sz w:val="20"/>
                <w:szCs w:val="20"/>
              </w:rPr>
            </w:pPr>
            <w:r w:rsidRPr="009A6547">
              <w:rPr>
                <w:rFonts w:ascii="Arial Narrow" w:eastAsiaTheme="majorEastAsia" w:hAnsi="Arial Narrow" w:cstheme="minorHAnsi"/>
                <w:bCs/>
                <w:sz w:val="20"/>
                <w:szCs w:val="20"/>
              </w:rPr>
              <w:t>71.4</w:t>
            </w:r>
          </w:p>
        </w:tc>
        <w:tc>
          <w:tcPr>
            <w:tcW w:w="943"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D73398D" w14:textId="77777777" w:rsidR="005B09CA" w:rsidRPr="009A6547" w:rsidRDefault="005B09CA" w:rsidP="00C94C5C">
            <w:pPr>
              <w:keepNext/>
              <w:widowControl w:val="0"/>
              <w:jc w:val="center"/>
              <w:rPr>
                <w:rFonts w:ascii="Arial Narrow" w:eastAsiaTheme="majorEastAsia" w:hAnsi="Arial Narrow" w:cstheme="minorHAnsi"/>
                <w:bCs/>
                <w:sz w:val="20"/>
                <w:szCs w:val="20"/>
              </w:rPr>
            </w:pPr>
            <w:r w:rsidRPr="009A6547">
              <w:rPr>
                <w:rFonts w:ascii="Arial Narrow" w:eastAsiaTheme="majorEastAsia" w:hAnsi="Arial Narrow" w:cstheme="minorHAnsi"/>
                <w:bCs/>
                <w:sz w:val="20"/>
                <w:szCs w:val="20"/>
              </w:rPr>
              <w:t>15.9</w:t>
            </w:r>
          </w:p>
        </w:tc>
        <w:tc>
          <w:tcPr>
            <w:tcW w:w="603"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9129AC4" w14:textId="1CAA96DE" w:rsidR="005B09CA" w:rsidRPr="00AC16E4" w:rsidRDefault="005B09CA" w:rsidP="00C94C5C">
            <w:pPr>
              <w:keepNext/>
              <w:widowControl w:val="0"/>
              <w:jc w:val="center"/>
              <w:rPr>
                <w:rFonts w:ascii="Arial Narrow" w:eastAsiaTheme="majorEastAsia" w:hAnsi="Arial Narrow" w:cstheme="minorHAnsi"/>
                <w:bCs/>
                <w:sz w:val="20"/>
                <w:szCs w:val="20"/>
              </w:rPr>
            </w:pPr>
            <w:r w:rsidRPr="00AC16E4">
              <w:rPr>
                <w:rFonts w:ascii="Arial Narrow" w:eastAsiaTheme="majorEastAsia" w:hAnsi="Arial Narrow" w:cstheme="minorHAnsi"/>
                <w:bCs/>
                <w:sz w:val="20"/>
                <w:szCs w:val="20"/>
              </w:rPr>
              <w:t>NE</w:t>
            </w:r>
          </w:p>
        </w:tc>
        <w:tc>
          <w:tcPr>
            <w:tcW w:w="525"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CDF36B6" w14:textId="576A7DFE" w:rsidR="005B09CA" w:rsidRPr="00AC16E4" w:rsidRDefault="005B09CA" w:rsidP="00C94C5C">
            <w:pPr>
              <w:keepNext/>
              <w:widowControl w:val="0"/>
              <w:jc w:val="center"/>
              <w:rPr>
                <w:rFonts w:ascii="Arial Narrow" w:eastAsiaTheme="majorEastAsia" w:hAnsi="Arial Narrow" w:cstheme="minorHAnsi"/>
                <w:bCs/>
                <w:sz w:val="20"/>
                <w:szCs w:val="20"/>
              </w:rPr>
            </w:pPr>
            <w:r w:rsidRPr="00AC16E4">
              <w:rPr>
                <w:rFonts w:ascii="Arial Narrow" w:eastAsiaTheme="majorEastAsia" w:hAnsi="Arial Narrow" w:cstheme="minorHAnsi"/>
                <w:bCs/>
                <w:sz w:val="20"/>
                <w:szCs w:val="20"/>
              </w:rPr>
              <w:t>NE</w:t>
            </w:r>
          </w:p>
        </w:tc>
        <w:tc>
          <w:tcPr>
            <w:tcW w:w="888"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64B6102" w14:textId="6E376F83" w:rsidR="005B09CA" w:rsidRPr="00AC16E4" w:rsidRDefault="005B09CA" w:rsidP="00C94C5C">
            <w:pPr>
              <w:keepNext/>
              <w:widowControl w:val="0"/>
              <w:jc w:val="center"/>
              <w:rPr>
                <w:rFonts w:ascii="Arial Narrow" w:eastAsiaTheme="majorEastAsia" w:hAnsi="Arial Narrow" w:cstheme="minorHAnsi"/>
                <w:bCs/>
                <w:sz w:val="20"/>
                <w:szCs w:val="20"/>
              </w:rPr>
            </w:pPr>
            <w:r w:rsidRPr="00AC16E4">
              <w:rPr>
                <w:rFonts w:ascii="Arial Narrow" w:eastAsiaTheme="majorEastAsia" w:hAnsi="Arial Narrow" w:cstheme="minorHAnsi"/>
                <w:bCs/>
                <w:sz w:val="20"/>
                <w:szCs w:val="20"/>
              </w:rPr>
              <w:t>-</w:t>
            </w:r>
          </w:p>
        </w:tc>
      </w:tr>
      <w:tr w:rsidR="005B09CA" w:rsidRPr="009A6547" w14:paraId="0FAE35CC" w14:textId="14D5467F" w:rsidTr="005B09CA">
        <w:trPr>
          <w:trHeight w:val="20"/>
        </w:trPr>
        <w:tc>
          <w:tcPr>
            <w:tcW w:w="5000" w:type="pct"/>
            <w:gridSpan w:val="7"/>
            <w:tcBorders>
              <w:top w:val="single" w:sz="4" w:space="0" w:color="auto"/>
              <w:left w:val="single" w:sz="4" w:space="0" w:color="auto"/>
              <w:bottom w:val="single" w:sz="4" w:space="0" w:color="auto"/>
              <w:right w:val="single" w:sz="4" w:space="0" w:color="auto"/>
            </w:tcBorders>
          </w:tcPr>
          <w:p w14:paraId="54FE3586" w14:textId="78411B97" w:rsidR="005B09CA" w:rsidRPr="00AC16E4" w:rsidRDefault="005B09CA">
            <w:pPr>
              <w:keepNext/>
              <w:jc w:val="left"/>
              <w:rPr>
                <w:rFonts w:ascii="Arial Narrow" w:eastAsiaTheme="majorEastAsia" w:hAnsi="Arial Narrow" w:cstheme="minorHAnsi"/>
                <w:b/>
                <w:sz w:val="20"/>
                <w:szCs w:val="20"/>
              </w:rPr>
            </w:pPr>
            <w:r w:rsidRPr="00AC16E4">
              <w:rPr>
                <w:rFonts w:ascii="Arial Narrow" w:eastAsiaTheme="majorEastAsia" w:hAnsi="Arial Narrow" w:cstheme="minorHAnsi"/>
                <w:b/>
                <w:sz w:val="20"/>
                <w:szCs w:val="20"/>
              </w:rPr>
              <w:t>Overall survival (OS)</w:t>
            </w:r>
          </w:p>
        </w:tc>
      </w:tr>
      <w:tr w:rsidR="00F3235B" w:rsidRPr="009A6547" w14:paraId="40DCACB6" w14:textId="37584925" w:rsidTr="005B501C">
        <w:trPr>
          <w:trHeight w:val="20"/>
        </w:trPr>
        <w:tc>
          <w:tcPr>
            <w:tcW w:w="835" w:type="pct"/>
            <w:tcBorders>
              <w:top w:val="single" w:sz="4" w:space="0" w:color="auto"/>
              <w:left w:val="single" w:sz="4" w:space="0" w:color="auto"/>
              <w:bottom w:val="single" w:sz="4" w:space="0" w:color="auto"/>
              <w:right w:val="single" w:sz="4" w:space="0" w:color="auto"/>
            </w:tcBorders>
            <w:vAlign w:val="center"/>
          </w:tcPr>
          <w:p w14:paraId="29529606" w14:textId="77777777" w:rsidR="00693B63" w:rsidRPr="009A6547" w:rsidRDefault="00693B63" w:rsidP="00693B63">
            <w:pPr>
              <w:keepNext/>
              <w:widowControl w:val="0"/>
              <w:jc w:val="left"/>
              <w:rPr>
                <w:rFonts w:ascii="Arial Narrow" w:eastAsiaTheme="majorEastAsia" w:hAnsi="Arial Narrow" w:cstheme="minorHAnsi"/>
                <w:bCs/>
                <w:sz w:val="20"/>
                <w:szCs w:val="20"/>
              </w:rPr>
            </w:pPr>
            <w:r w:rsidRPr="009A6547">
              <w:rPr>
                <w:rFonts w:ascii="Arial Narrow" w:eastAsiaTheme="majorEastAsia" w:hAnsi="Arial Narrow" w:cstheme="minorHAnsi"/>
                <w:bCs/>
                <w:sz w:val="20"/>
                <w:szCs w:val="20"/>
              </w:rPr>
              <w:t xml:space="preserve">Deaths, n/N (%) </w:t>
            </w:r>
          </w:p>
        </w:tc>
        <w:tc>
          <w:tcPr>
            <w:tcW w:w="604"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9902C20" w14:textId="09E881F3" w:rsidR="00693B63" w:rsidRPr="009A6547" w:rsidRDefault="00693B63" w:rsidP="00693B63">
            <w:pPr>
              <w:keepNext/>
              <w:widowControl w:val="0"/>
              <w:jc w:val="center"/>
              <w:rPr>
                <w:rFonts w:ascii="Arial Narrow" w:eastAsiaTheme="majorEastAsia" w:hAnsi="Arial Narrow" w:cstheme="minorHAnsi"/>
                <w:bCs/>
                <w:sz w:val="20"/>
                <w:szCs w:val="20"/>
              </w:rPr>
            </w:pPr>
            <w:r w:rsidRPr="009A6547">
              <w:rPr>
                <w:rFonts w:ascii="Arial Narrow" w:hAnsi="Arial Narrow" w:cstheme="minorHAnsi"/>
                <w:sz w:val="20"/>
                <w:szCs w:val="20"/>
              </w:rPr>
              <w:t>33 (9.3)</w:t>
            </w:r>
          </w:p>
        </w:tc>
        <w:tc>
          <w:tcPr>
            <w:tcW w:w="602"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AF9964D" w14:textId="77777777" w:rsidR="00693B63" w:rsidRPr="009A6547" w:rsidRDefault="00693B63" w:rsidP="00693B63">
            <w:pPr>
              <w:keepNext/>
              <w:widowControl w:val="0"/>
              <w:jc w:val="center"/>
              <w:rPr>
                <w:rFonts w:ascii="Arial Narrow" w:eastAsiaTheme="majorEastAsia" w:hAnsi="Arial Narrow" w:cstheme="minorHAnsi"/>
                <w:bCs/>
                <w:sz w:val="20"/>
                <w:szCs w:val="20"/>
              </w:rPr>
            </w:pPr>
            <w:r w:rsidRPr="009A6547">
              <w:rPr>
                <w:rFonts w:ascii="Arial Narrow" w:hAnsi="Arial Narrow" w:cstheme="minorHAnsi"/>
                <w:sz w:val="20"/>
                <w:szCs w:val="20"/>
              </w:rPr>
              <w:t>55 (15.4)</w:t>
            </w:r>
          </w:p>
        </w:tc>
        <w:tc>
          <w:tcPr>
            <w:tcW w:w="943"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407D72D" w14:textId="63F0C98D" w:rsidR="00693B63" w:rsidRPr="009A6547" w:rsidRDefault="00693B63" w:rsidP="00693B63">
            <w:pPr>
              <w:keepNext/>
              <w:widowControl w:val="0"/>
              <w:jc w:val="center"/>
              <w:rPr>
                <w:rFonts w:ascii="Arial Narrow" w:eastAsiaTheme="majorEastAsia" w:hAnsi="Arial Narrow" w:cstheme="minorHAnsi"/>
                <w:bCs/>
                <w:sz w:val="20"/>
                <w:szCs w:val="20"/>
              </w:rPr>
            </w:pPr>
            <w:r w:rsidRPr="009A6547">
              <w:rPr>
                <w:rFonts w:ascii="Arial Narrow" w:eastAsiaTheme="majorEastAsia" w:hAnsi="Arial Narrow" w:cstheme="minorHAnsi"/>
                <w:bCs/>
                <w:sz w:val="20"/>
                <w:szCs w:val="20"/>
              </w:rPr>
              <w:t xml:space="preserve">HR: </w:t>
            </w:r>
            <w:r w:rsidRPr="009A6547">
              <w:rPr>
                <w:rFonts w:ascii="Arial Narrow" w:eastAsiaTheme="majorEastAsia" w:hAnsi="Arial Narrow" w:cstheme="minorHAnsi"/>
                <w:b/>
                <w:sz w:val="20"/>
                <w:szCs w:val="20"/>
              </w:rPr>
              <w:t>0.59 (0.38, 0.91)</w:t>
            </w:r>
            <w:r w:rsidRPr="009A6547">
              <w:rPr>
                <w:rFonts w:ascii="Arial Narrow" w:eastAsiaTheme="majorEastAsia" w:hAnsi="Arial Narrow" w:cstheme="minorHAnsi"/>
                <w:bCs/>
                <w:sz w:val="20"/>
                <w:szCs w:val="20"/>
              </w:rPr>
              <w:t xml:space="preserve"> </w:t>
            </w:r>
            <w:r w:rsidR="005B501C" w:rsidRPr="009A6547">
              <w:rPr>
                <w:rFonts w:ascii="Arial Narrow" w:eastAsiaTheme="majorEastAsia" w:hAnsi="Arial Narrow" w:cstheme="minorHAnsi"/>
                <w:bCs/>
                <w:sz w:val="20"/>
                <w:szCs w:val="20"/>
                <w:vertAlign w:val="superscript"/>
              </w:rPr>
              <w:t>c</w:t>
            </w:r>
          </w:p>
        </w:tc>
        <w:tc>
          <w:tcPr>
            <w:tcW w:w="603" w:type="pct"/>
            <w:tcBorders>
              <w:top w:val="single" w:sz="4" w:space="0" w:color="auto"/>
              <w:left w:val="single" w:sz="4" w:space="0" w:color="auto"/>
              <w:bottom w:val="single" w:sz="4" w:space="0" w:color="auto"/>
              <w:right w:val="single" w:sz="4" w:space="0" w:color="auto"/>
            </w:tcBorders>
            <w:vAlign w:val="center"/>
          </w:tcPr>
          <w:p w14:paraId="1534E2A7" w14:textId="3DA0CA70" w:rsidR="00693B63" w:rsidRPr="00AC16E4" w:rsidRDefault="00693B63" w:rsidP="00693B63">
            <w:pPr>
              <w:keepNext/>
              <w:widowControl w:val="0"/>
              <w:jc w:val="center"/>
              <w:rPr>
                <w:rFonts w:ascii="Arial Narrow" w:eastAsiaTheme="majorEastAsia" w:hAnsi="Arial Narrow" w:cstheme="minorHAnsi"/>
                <w:bCs/>
                <w:sz w:val="20"/>
                <w:szCs w:val="20"/>
              </w:rPr>
            </w:pPr>
            <w:r w:rsidRPr="00AC16E4">
              <w:rPr>
                <w:rFonts w:ascii="Arial Narrow" w:hAnsi="Arial Narrow" w:cstheme="minorHAnsi"/>
                <w:sz w:val="20"/>
                <w:szCs w:val="20"/>
              </w:rPr>
              <w:t>73 (20.6)</w:t>
            </w:r>
          </w:p>
        </w:tc>
        <w:tc>
          <w:tcPr>
            <w:tcW w:w="525" w:type="pct"/>
            <w:tcBorders>
              <w:top w:val="single" w:sz="4" w:space="0" w:color="auto"/>
              <w:left w:val="single" w:sz="4" w:space="0" w:color="auto"/>
              <w:bottom w:val="single" w:sz="4" w:space="0" w:color="auto"/>
              <w:right w:val="single" w:sz="4" w:space="0" w:color="auto"/>
            </w:tcBorders>
            <w:vAlign w:val="center"/>
          </w:tcPr>
          <w:p w14:paraId="1B8FBF66" w14:textId="5C8310AA" w:rsidR="00693B63" w:rsidRPr="00AC16E4" w:rsidRDefault="00693B63" w:rsidP="00693B63">
            <w:pPr>
              <w:keepNext/>
              <w:widowControl w:val="0"/>
              <w:jc w:val="center"/>
              <w:rPr>
                <w:rFonts w:ascii="Arial Narrow" w:eastAsiaTheme="majorEastAsia" w:hAnsi="Arial Narrow" w:cstheme="minorHAnsi"/>
                <w:bCs/>
                <w:sz w:val="20"/>
                <w:szCs w:val="20"/>
              </w:rPr>
            </w:pPr>
            <w:r w:rsidRPr="00AC16E4">
              <w:rPr>
                <w:rFonts w:ascii="Arial Narrow" w:hAnsi="Arial Narrow" w:cstheme="minorHAnsi"/>
                <w:sz w:val="20"/>
                <w:szCs w:val="20"/>
              </w:rPr>
              <w:t>111 (31.0)</w:t>
            </w:r>
          </w:p>
        </w:tc>
        <w:tc>
          <w:tcPr>
            <w:tcW w:w="888" w:type="pct"/>
            <w:tcBorders>
              <w:top w:val="single" w:sz="4" w:space="0" w:color="auto"/>
              <w:left w:val="single" w:sz="4" w:space="0" w:color="auto"/>
              <w:bottom w:val="single" w:sz="4" w:space="0" w:color="auto"/>
              <w:right w:val="single" w:sz="4" w:space="0" w:color="auto"/>
            </w:tcBorders>
          </w:tcPr>
          <w:p w14:paraId="50FAE6C2" w14:textId="303739CD" w:rsidR="00693B63" w:rsidRPr="00AC16E4" w:rsidRDefault="00F3235B" w:rsidP="00693B63">
            <w:pPr>
              <w:keepNext/>
              <w:widowControl w:val="0"/>
              <w:jc w:val="center"/>
              <w:rPr>
                <w:rFonts w:ascii="Arial Narrow" w:eastAsiaTheme="majorEastAsia" w:hAnsi="Arial Narrow" w:cstheme="minorHAnsi"/>
                <w:bCs/>
                <w:sz w:val="20"/>
                <w:szCs w:val="20"/>
              </w:rPr>
            </w:pPr>
            <w:r w:rsidRPr="00AC16E4">
              <w:rPr>
                <w:rFonts w:ascii="Arial Narrow" w:hAnsi="Arial Narrow" w:cstheme="minorHAnsi"/>
                <w:sz w:val="20"/>
                <w:szCs w:val="20"/>
              </w:rPr>
              <w:t>HR:</w:t>
            </w:r>
            <w:r w:rsidRPr="00AC16E4">
              <w:rPr>
                <w:rFonts w:ascii="Arial Narrow" w:hAnsi="Arial Narrow" w:cstheme="minorHAnsi"/>
                <w:b/>
                <w:bCs/>
                <w:sz w:val="20"/>
                <w:szCs w:val="20"/>
              </w:rPr>
              <w:t xml:space="preserve"> 0.60 (0.44, 0.80)</w:t>
            </w:r>
          </w:p>
        </w:tc>
      </w:tr>
      <w:tr w:rsidR="00F3235B" w:rsidRPr="009A6547" w14:paraId="26B08340" w14:textId="447383E8" w:rsidTr="00C94C5C">
        <w:trPr>
          <w:trHeight w:val="20"/>
        </w:trPr>
        <w:tc>
          <w:tcPr>
            <w:tcW w:w="835" w:type="pct"/>
            <w:tcBorders>
              <w:top w:val="single" w:sz="4" w:space="0" w:color="auto"/>
              <w:left w:val="single" w:sz="4" w:space="0" w:color="auto"/>
              <w:bottom w:val="single" w:sz="4" w:space="0" w:color="auto"/>
              <w:right w:val="single" w:sz="4" w:space="0" w:color="auto"/>
            </w:tcBorders>
            <w:vAlign w:val="center"/>
          </w:tcPr>
          <w:p w14:paraId="6CDAA7DE" w14:textId="77777777" w:rsidR="00693B63" w:rsidRPr="009A6547" w:rsidRDefault="00693B63" w:rsidP="00693B63">
            <w:pPr>
              <w:keepNext/>
              <w:widowControl w:val="0"/>
              <w:jc w:val="left"/>
              <w:rPr>
                <w:rFonts w:ascii="Arial Narrow" w:eastAsiaTheme="majorEastAsia" w:hAnsi="Arial Narrow" w:cstheme="minorHAnsi"/>
                <w:bCs/>
                <w:sz w:val="20"/>
                <w:szCs w:val="20"/>
              </w:rPr>
            </w:pPr>
            <w:r w:rsidRPr="009A6547">
              <w:rPr>
                <w:rFonts w:ascii="Arial Narrow" w:eastAsiaTheme="majorEastAsia" w:hAnsi="Arial Narrow" w:cstheme="minorHAnsi"/>
                <w:bCs/>
                <w:sz w:val="20"/>
                <w:szCs w:val="20"/>
              </w:rPr>
              <w:t>Median OS, months (95% CI)</w:t>
            </w:r>
          </w:p>
        </w:tc>
        <w:tc>
          <w:tcPr>
            <w:tcW w:w="604"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523A5ED" w14:textId="61A0E5DA" w:rsidR="00693B63" w:rsidRPr="009A6547" w:rsidRDefault="00693B63" w:rsidP="00693B63">
            <w:pPr>
              <w:keepNext/>
              <w:widowControl w:val="0"/>
              <w:jc w:val="center"/>
              <w:rPr>
                <w:rFonts w:ascii="Arial Narrow" w:eastAsiaTheme="majorEastAsia" w:hAnsi="Arial Narrow" w:cstheme="minorHAnsi"/>
                <w:bCs/>
                <w:sz w:val="20"/>
                <w:szCs w:val="20"/>
              </w:rPr>
            </w:pPr>
            <w:r w:rsidRPr="009A6547">
              <w:rPr>
                <w:rFonts w:ascii="Arial Narrow" w:hAnsi="Arial Narrow" w:cstheme="minorHAnsi"/>
                <w:sz w:val="20"/>
                <w:szCs w:val="20"/>
              </w:rPr>
              <w:t>NR (NR, NR)</w:t>
            </w:r>
          </w:p>
        </w:tc>
        <w:tc>
          <w:tcPr>
            <w:tcW w:w="602"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3A15F7F" w14:textId="77777777" w:rsidR="00693B63" w:rsidRPr="009A6547" w:rsidRDefault="00693B63" w:rsidP="00693B63">
            <w:pPr>
              <w:keepNext/>
              <w:widowControl w:val="0"/>
              <w:jc w:val="center"/>
              <w:rPr>
                <w:rFonts w:ascii="Arial Narrow" w:eastAsiaTheme="majorEastAsia" w:hAnsi="Arial Narrow" w:cstheme="minorHAnsi"/>
                <w:bCs/>
                <w:sz w:val="20"/>
                <w:szCs w:val="20"/>
              </w:rPr>
            </w:pPr>
            <w:r w:rsidRPr="009A6547">
              <w:rPr>
                <w:rFonts w:ascii="Arial Narrow" w:hAnsi="Arial Narrow" w:cstheme="minorHAnsi"/>
                <w:sz w:val="20"/>
                <w:szCs w:val="20"/>
              </w:rPr>
              <w:t>NR (NR, NR)</w:t>
            </w:r>
          </w:p>
        </w:tc>
        <w:tc>
          <w:tcPr>
            <w:tcW w:w="943"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0D96247" w14:textId="77777777" w:rsidR="00693B63" w:rsidRPr="009A6547" w:rsidRDefault="00693B63" w:rsidP="00693B63">
            <w:pPr>
              <w:keepNext/>
              <w:widowControl w:val="0"/>
              <w:jc w:val="center"/>
              <w:rPr>
                <w:rFonts w:ascii="Arial Narrow" w:eastAsiaTheme="majorEastAsia" w:hAnsi="Arial Narrow" w:cstheme="minorHAnsi"/>
                <w:bCs/>
                <w:sz w:val="20"/>
                <w:szCs w:val="20"/>
              </w:rPr>
            </w:pPr>
            <w:r w:rsidRPr="009A6547">
              <w:rPr>
                <w:rFonts w:ascii="Arial Narrow" w:eastAsiaTheme="majorEastAsia" w:hAnsi="Arial Narrow" w:cstheme="minorHAnsi"/>
                <w:bCs/>
                <w:sz w:val="20"/>
                <w:szCs w:val="20"/>
              </w:rPr>
              <w:t>-</w:t>
            </w:r>
          </w:p>
        </w:tc>
        <w:tc>
          <w:tcPr>
            <w:tcW w:w="603" w:type="pct"/>
            <w:tcBorders>
              <w:top w:val="single" w:sz="4" w:space="0" w:color="auto"/>
              <w:left w:val="single" w:sz="4" w:space="0" w:color="auto"/>
              <w:bottom w:val="single" w:sz="4" w:space="0" w:color="auto"/>
              <w:right w:val="single" w:sz="4" w:space="0" w:color="auto"/>
            </w:tcBorders>
            <w:vAlign w:val="center"/>
          </w:tcPr>
          <w:p w14:paraId="611B7D1A" w14:textId="2B232BC4" w:rsidR="00693B63" w:rsidRPr="00AC16E4" w:rsidRDefault="00693B63" w:rsidP="00C94C5C">
            <w:pPr>
              <w:keepNext/>
              <w:widowControl w:val="0"/>
              <w:jc w:val="center"/>
              <w:rPr>
                <w:rFonts w:ascii="Arial Narrow" w:eastAsiaTheme="majorEastAsia" w:hAnsi="Arial Narrow" w:cstheme="minorHAnsi"/>
                <w:bCs/>
                <w:sz w:val="20"/>
                <w:szCs w:val="20"/>
              </w:rPr>
            </w:pPr>
            <w:r w:rsidRPr="00AC16E4">
              <w:rPr>
                <w:rFonts w:ascii="Arial Narrow" w:hAnsi="Arial Narrow" w:cstheme="minorHAnsi"/>
                <w:sz w:val="20"/>
                <w:szCs w:val="20"/>
              </w:rPr>
              <w:t>NR (NR, NR)</w:t>
            </w:r>
          </w:p>
        </w:tc>
        <w:tc>
          <w:tcPr>
            <w:tcW w:w="525" w:type="pct"/>
            <w:tcBorders>
              <w:top w:val="single" w:sz="4" w:space="0" w:color="auto"/>
              <w:left w:val="single" w:sz="4" w:space="0" w:color="auto"/>
              <w:bottom w:val="single" w:sz="4" w:space="0" w:color="auto"/>
              <w:right w:val="single" w:sz="4" w:space="0" w:color="auto"/>
            </w:tcBorders>
            <w:vAlign w:val="center"/>
          </w:tcPr>
          <w:p w14:paraId="5FECFD94" w14:textId="7F52C827" w:rsidR="00693B63" w:rsidRPr="00AC16E4" w:rsidRDefault="00693B63" w:rsidP="00C94C5C">
            <w:pPr>
              <w:keepNext/>
              <w:widowControl w:val="0"/>
              <w:jc w:val="center"/>
              <w:rPr>
                <w:rFonts w:ascii="Arial Narrow" w:eastAsiaTheme="majorEastAsia" w:hAnsi="Arial Narrow" w:cstheme="minorHAnsi"/>
                <w:bCs/>
                <w:sz w:val="20"/>
                <w:szCs w:val="20"/>
              </w:rPr>
            </w:pPr>
            <w:r w:rsidRPr="00AC16E4">
              <w:rPr>
                <w:rFonts w:ascii="Arial Narrow" w:hAnsi="Arial Narrow" w:cstheme="minorHAnsi"/>
                <w:sz w:val="20"/>
                <w:szCs w:val="20"/>
              </w:rPr>
              <w:t>117.5 (109.8, NR)</w:t>
            </w:r>
          </w:p>
        </w:tc>
        <w:tc>
          <w:tcPr>
            <w:tcW w:w="888" w:type="pct"/>
            <w:tcBorders>
              <w:top w:val="single" w:sz="4" w:space="0" w:color="auto"/>
              <w:left w:val="single" w:sz="4" w:space="0" w:color="auto"/>
              <w:bottom w:val="single" w:sz="4" w:space="0" w:color="auto"/>
              <w:right w:val="single" w:sz="4" w:space="0" w:color="auto"/>
            </w:tcBorders>
            <w:vAlign w:val="center"/>
          </w:tcPr>
          <w:p w14:paraId="1E98368C" w14:textId="25D58B16" w:rsidR="00693B63" w:rsidRPr="00AC16E4" w:rsidRDefault="00693B63" w:rsidP="00C94C5C">
            <w:pPr>
              <w:keepNext/>
              <w:widowControl w:val="0"/>
              <w:jc w:val="center"/>
              <w:rPr>
                <w:rFonts w:ascii="Arial Narrow" w:eastAsiaTheme="majorEastAsia" w:hAnsi="Arial Narrow" w:cstheme="minorHAnsi"/>
                <w:bCs/>
                <w:sz w:val="20"/>
                <w:szCs w:val="20"/>
              </w:rPr>
            </w:pPr>
            <w:r w:rsidRPr="00AC16E4">
              <w:rPr>
                <w:rFonts w:ascii="Arial Narrow" w:eastAsiaTheme="majorEastAsia" w:hAnsi="Arial Narrow" w:cstheme="minorHAnsi"/>
                <w:bCs/>
                <w:sz w:val="20"/>
                <w:szCs w:val="20"/>
              </w:rPr>
              <w:t>-</w:t>
            </w:r>
          </w:p>
        </w:tc>
      </w:tr>
      <w:tr w:rsidR="004C72D1" w:rsidRPr="009A6547" w14:paraId="70AD8BD7" w14:textId="77777777" w:rsidTr="00C94C5C">
        <w:trPr>
          <w:trHeight w:val="20"/>
        </w:trPr>
        <w:tc>
          <w:tcPr>
            <w:tcW w:w="835" w:type="pct"/>
            <w:tcBorders>
              <w:top w:val="single" w:sz="4" w:space="0" w:color="auto"/>
              <w:left w:val="single" w:sz="4" w:space="0" w:color="auto"/>
              <w:bottom w:val="single" w:sz="4" w:space="0" w:color="auto"/>
              <w:right w:val="single" w:sz="4" w:space="0" w:color="auto"/>
            </w:tcBorders>
            <w:vAlign w:val="center"/>
          </w:tcPr>
          <w:p w14:paraId="0424F75B" w14:textId="37516181" w:rsidR="004C72D1" w:rsidRPr="009A6547" w:rsidRDefault="004C72D1" w:rsidP="00693B63">
            <w:pPr>
              <w:keepNext/>
              <w:widowControl w:val="0"/>
              <w:jc w:val="left"/>
              <w:rPr>
                <w:rFonts w:ascii="Arial Narrow" w:eastAsiaTheme="majorEastAsia" w:hAnsi="Arial Narrow" w:cstheme="minorHAnsi"/>
                <w:bCs/>
                <w:sz w:val="20"/>
                <w:szCs w:val="20"/>
              </w:rPr>
            </w:pPr>
            <w:r w:rsidRPr="009A6547">
              <w:rPr>
                <w:rFonts w:ascii="Arial Narrow" w:eastAsiaTheme="majorEastAsia" w:hAnsi="Arial Narrow" w:cstheme="minorHAnsi"/>
                <w:bCs/>
                <w:sz w:val="20"/>
                <w:szCs w:val="20"/>
              </w:rPr>
              <w:t>% Alive at follow-up (95% CI)</w:t>
            </w:r>
          </w:p>
        </w:tc>
        <w:tc>
          <w:tcPr>
            <w:tcW w:w="604"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9321030" w14:textId="34724300" w:rsidR="004C72D1" w:rsidRPr="009A6547" w:rsidRDefault="004C72D1" w:rsidP="00693B63">
            <w:pPr>
              <w:keepNext/>
              <w:widowControl w:val="0"/>
              <w:jc w:val="center"/>
              <w:rPr>
                <w:rFonts w:ascii="Arial Narrow" w:hAnsi="Arial Narrow" w:cstheme="minorHAnsi"/>
                <w:sz w:val="20"/>
                <w:szCs w:val="20"/>
              </w:rPr>
            </w:pPr>
            <w:r w:rsidRPr="009A6547">
              <w:rPr>
                <w:rFonts w:ascii="Arial Narrow" w:hAnsi="Arial Narrow" w:cstheme="minorHAnsi"/>
                <w:sz w:val="20"/>
                <w:szCs w:val="20"/>
              </w:rPr>
              <w:t>92.2</w:t>
            </w:r>
          </w:p>
        </w:tc>
        <w:tc>
          <w:tcPr>
            <w:tcW w:w="602"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0A3C8C5" w14:textId="4FBEF9A0" w:rsidR="004C72D1" w:rsidRPr="009A6547" w:rsidRDefault="004C72D1" w:rsidP="00693B63">
            <w:pPr>
              <w:keepNext/>
              <w:widowControl w:val="0"/>
              <w:jc w:val="center"/>
              <w:rPr>
                <w:rFonts w:ascii="Arial Narrow" w:hAnsi="Arial Narrow" w:cstheme="minorHAnsi"/>
                <w:sz w:val="20"/>
                <w:szCs w:val="20"/>
              </w:rPr>
            </w:pPr>
            <w:r w:rsidRPr="009A6547">
              <w:rPr>
                <w:rFonts w:ascii="Arial Narrow" w:hAnsi="Arial Narrow" w:cstheme="minorHAnsi"/>
                <w:sz w:val="20"/>
                <w:szCs w:val="20"/>
              </w:rPr>
              <w:t>87.2</w:t>
            </w:r>
          </w:p>
        </w:tc>
        <w:tc>
          <w:tcPr>
            <w:tcW w:w="943"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65A0469" w14:textId="032AF1F0" w:rsidR="004C72D1" w:rsidRPr="009A6547" w:rsidRDefault="004C72D1" w:rsidP="00693B63">
            <w:pPr>
              <w:keepNext/>
              <w:widowControl w:val="0"/>
              <w:jc w:val="center"/>
              <w:rPr>
                <w:rFonts w:ascii="Arial Narrow" w:eastAsiaTheme="majorEastAsia" w:hAnsi="Arial Narrow" w:cstheme="minorHAnsi"/>
                <w:bCs/>
                <w:sz w:val="20"/>
                <w:szCs w:val="20"/>
              </w:rPr>
            </w:pPr>
            <w:r w:rsidRPr="009A6547">
              <w:rPr>
                <w:rFonts w:ascii="Arial Narrow" w:eastAsiaTheme="majorEastAsia" w:hAnsi="Arial Narrow" w:cstheme="minorHAnsi"/>
                <w:bCs/>
                <w:sz w:val="20"/>
                <w:szCs w:val="20"/>
              </w:rPr>
              <w:t>5.0</w:t>
            </w:r>
          </w:p>
        </w:tc>
        <w:tc>
          <w:tcPr>
            <w:tcW w:w="603" w:type="pct"/>
            <w:tcBorders>
              <w:top w:val="single" w:sz="4" w:space="0" w:color="auto"/>
              <w:left w:val="single" w:sz="4" w:space="0" w:color="auto"/>
              <w:bottom w:val="single" w:sz="4" w:space="0" w:color="auto"/>
              <w:right w:val="single" w:sz="4" w:space="0" w:color="auto"/>
            </w:tcBorders>
            <w:vAlign w:val="center"/>
          </w:tcPr>
          <w:p w14:paraId="1667F7A1" w14:textId="0CDD3FAC" w:rsidR="004C72D1" w:rsidRPr="00AC16E4" w:rsidRDefault="00C94C5C" w:rsidP="00C94C5C">
            <w:pPr>
              <w:keepNext/>
              <w:widowControl w:val="0"/>
              <w:jc w:val="center"/>
              <w:rPr>
                <w:rFonts w:ascii="Arial Narrow" w:hAnsi="Arial Narrow" w:cstheme="minorHAnsi"/>
                <w:sz w:val="20"/>
                <w:szCs w:val="20"/>
              </w:rPr>
            </w:pPr>
            <w:r w:rsidRPr="00AC16E4">
              <w:rPr>
                <w:rFonts w:ascii="Arial Narrow" w:hAnsi="Arial Narrow" w:cstheme="minorHAnsi"/>
                <w:sz w:val="20"/>
                <w:szCs w:val="20"/>
              </w:rPr>
              <w:t>80.1</w:t>
            </w:r>
          </w:p>
        </w:tc>
        <w:tc>
          <w:tcPr>
            <w:tcW w:w="525" w:type="pct"/>
            <w:tcBorders>
              <w:top w:val="single" w:sz="4" w:space="0" w:color="auto"/>
              <w:left w:val="single" w:sz="4" w:space="0" w:color="auto"/>
              <w:bottom w:val="single" w:sz="4" w:space="0" w:color="auto"/>
              <w:right w:val="single" w:sz="4" w:space="0" w:color="auto"/>
            </w:tcBorders>
            <w:vAlign w:val="center"/>
          </w:tcPr>
          <w:p w14:paraId="2D9399E8" w14:textId="4F568390" w:rsidR="004C72D1" w:rsidRPr="00AC16E4" w:rsidRDefault="00C94C5C" w:rsidP="00C94C5C">
            <w:pPr>
              <w:keepNext/>
              <w:widowControl w:val="0"/>
              <w:jc w:val="center"/>
              <w:rPr>
                <w:rFonts w:ascii="Arial Narrow" w:hAnsi="Arial Narrow" w:cstheme="minorHAnsi"/>
                <w:sz w:val="20"/>
                <w:szCs w:val="20"/>
              </w:rPr>
            </w:pPr>
            <w:r w:rsidRPr="00AC16E4">
              <w:rPr>
                <w:rFonts w:ascii="Arial Narrow" w:hAnsi="Arial Narrow" w:cstheme="minorHAnsi"/>
                <w:sz w:val="20"/>
                <w:szCs w:val="20"/>
              </w:rPr>
              <w:t>71.0</w:t>
            </w:r>
          </w:p>
        </w:tc>
        <w:tc>
          <w:tcPr>
            <w:tcW w:w="888" w:type="pct"/>
            <w:tcBorders>
              <w:top w:val="single" w:sz="4" w:space="0" w:color="auto"/>
              <w:left w:val="single" w:sz="4" w:space="0" w:color="auto"/>
              <w:bottom w:val="single" w:sz="4" w:space="0" w:color="auto"/>
              <w:right w:val="single" w:sz="4" w:space="0" w:color="auto"/>
            </w:tcBorders>
            <w:vAlign w:val="center"/>
          </w:tcPr>
          <w:p w14:paraId="12841886" w14:textId="595D4269" w:rsidR="004C72D1" w:rsidRPr="00AC16E4" w:rsidRDefault="00C94C5C" w:rsidP="00C94C5C">
            <w:pPr>
              <w:keepNext/>
              <w:widowControl w:val="0"/>
              <w:jc w:val="center"/>
              <w:rPr>
                <w:rFonts w:ascii="Arial Narrow" w:eastAsiaTheme="majorEastAsia" w:hAnsi="Arial Narrow" w:cstheme="minorHAnsi"/>
                <w:bCs/>
                <w:sz w:val="20"/>
                <w:szCs w:val="20"/>
              </w:rPr>
            </w:pPr>
            <w:r w:rsidRPr="00AC16E4">
              <w:rPr>
                <w:rFonts w:ascii="Arial Narrow" w:eastAsiaTheme="majorEastAsia" w:hAnsi="Arial Narrow" w:cstheme="minorHAnsi"/>
                <w:bCs/>
                <w:sz w:val="20"/>
                <w:szCs w:val="20"/>
              </w:rPr>
              <w:t>9.</w:t>
            </w:r>
            <w:r w:rsidR="00C02AAA" w:rsidRPr="00AC16E4">
              <w:rPr>
                <w:rFonts w:ascii="Arial Narrow" w:eastAsiaTheme="majorEastAsia" w:hAnsi="Arial Narrow" w:cstheme="minorHAnsi"/>
                <w:bCs/>
                <w:sz w:val="20"/>
                <w:szCs w:val="20"/>
              </w:rPr>
              <w:t>1</w:t>
            </w:r>
          </w:p>
        </w:tc>
      </w:tr>
    </w:tbl>
    <w:tbl>
      <w:tblPr>
        <w:tblW w:w="5000" w:type="pct"/>
        <w:tblLayout w:type="fixed"/>
        <w:tblCellMar>
          <w:left w:w="28" w:type="dxa"/>
          <w:right w:w="28" w:type="dxa"/>
        </w:tblCellMar>
        <w:tblLook w:val="04A0" w:firstRow="1" w:lastRow="0" w:firstColumn="1" w:lastColumn="0" w:noHBand="0" w:noVBand="1"/>
      </w:tblPr>
      <w:tblGrid>
        <w:gridCol w:w="1555"/>
        <w:gridCol w:w="568"/>
        <w:gridCol w:w="566"/>
        <w:gridCol w:w="1275"/>
        <w:gridCol w:w="1419"/>
        <w:gridCol w:w="566"/>
        <w:gridCol w:w="566"/>
        <w:gridCol w:w="1277"/>
        <w:gridCol w:w="1225"/>
      </w:tblGrid>
      <w:tr w:rsidR="005B501C" w:rsidRPr="009A6547" w14:paraId="21154FDA" w14:textId="77777777" w:rsidTr="00D16335">
        <w:trPr>
          <w:trHeight w:val="70"/>
        </w:trPr>
        <w:tc>
          <w:tcPr>
            <w:tcW w:w="5000" w:type="pct"/>
            <w:gridSpan w:val="9"/>
            <w:tcBorders>
              <w:top w:val="double" w:sz="4" w:space="0" w:color="auto"/>
              <w:left w:val="single" w:sz="4" w:space="0" w:color="auto"/>
              <w:bottom w:val="single" w:sz="4" w:space="0" w:color="auto"/>
              <w:right w:val="single" w:sz="4" w:space="0" w:color="auto"/>
            </w:tcBorders>
            <w:vAlign w:val="center"/>
          </w:tcPr>
          <w:p w14:paraId="37B11F94" w14:textId="77777777" w:rsidR="005B501C" w:rsidRPr="009A6547" w:rsidRDefault="005B501C">
            <w:pPr>
              <w:keepNext/>
              <w:jc w:val="left"/>
              <w:rPr>
                <w:rFonts w:ascii="Arial Narrow" w:eastAsiaTheme="majorEastAsia" w:hAnsi="Arial Narrow" w:cs="Times New Roman"/>
                <w:b/>
                <w:sz w:val="20"/>
                <w:szCs w:val="20"/>
              </w:rPr>
            </w:pPr>
            <w:r w:rsidRPr="009A6547">
              <w:rPr>
                <w:rFonts w:ascii="Arial Narrow" w:eastAsiaTheme="majorEastAsia" w:hAnsi="Arial Narrow" w:cs="Times New Roman"/>
                <w:b/>
                <w:sz w:val="20"/>
                <w:szCs w:val="20"/>
              </w:rPr>
              <w:t>Harms</w:t>
            </w:r>
          </w:p>
        </w:tc>
      </w:tr>
      <w:tr w:rsidR="005B501C" w:rsidRPr="009A6547" w14:paraId="11AE2DA0" w14:textId="77777777" w:rsidTr="00C02AAA">
        <w:trPr>
          <w:trHeight w:val="70"/>
        </w:trPr>
        <w:tc>
          <w:tcPr>
            <w:tcW w:w="862" w:type="pct"/>
            <w:tcBorders>
              <w:top w:val="single" w:sz="4" w:space="0" w:color="auto"/>
              <w:left w:val="single" w:sz="4" w:space="0" w:color="auto"/>
              <w:bottom w:val="single" w:sz="4" w:space="0" w:color="auto"/>
              <w:right w:val="single" w:sz="4" w:space="0" w:color="auto"/>
            </w:tcBorders>
            <w:vAlign w:val="center"/>
          </w:tcPr>
          <w:p w14:paraId="49A524ED" w14:textId="77777777" w:rsidR="005B501C" w:rsidRPr="009A6547" w:rsidRDefault="005B501C">
            <w:pPr>
              <w:keepNext/>
              <w:jc w:val="left"/>
              <w:rPr>
                <w:rFonts w:ascii="Arial Narrow" w:eastAsiaTheme="majorEastAsia" w:hAnsi="Arial Narrow" w:cs="Times New Roman"/>
                <w:b/>
                <w:sz w:val="20"/>
                <w:szCs w:val="20"/>
              </w:rPr>
            </w:pPr>
          </w:p>
        </w:tc>
        <w:tc>
          <w:tcPr>
            <w:tcW w:w="629" w:type="pct"/>
            <w:gridSpan w:val="2"/>
            <w:tcBorders>
              <w:top w:val="single" w:sz="4" w:space="0" w:color="auto"/>
              <w:left w:val="single" w:sz="4" w:space="0" w:color="auto"/>
              <w:bottom w:val="single" w:sz="4" w:space="0" w:color="auto"/>
              <w:right w:val="single" w:sz="4" w:space="0" w:color="auto"/>
            </w:tcBorders>
            <w:vAlign w:val="center"/>
          </w:tcPr>
          <w:p w14:paraId="5F8683EB" w14:textId="21F73CDA" w:rsidR="005B501C" w:rsidRPr="009A6547" w:rsidRDefault="005B501C">
            <w:pPr>
              <w:keepNext/>
              <w:jc w:val="center"/>
              <w:rPr>
                <w:rFonts w:ascii="Arial Narrow" w:eastAsiaTheme="majorEastAsia" w:hAnsi="Arial Narrow" w:cs="Times New Roman"/>
                <w:b/>
                <w:sz w:val="20"/>
                <w:szCs w:val="20"/>
              </w:rPr>
            </w:pPr>
            <w:r w:rsidRPr="009A6547">
              <w:rPr>
                <w:rFonts w:ascii="Arial Narrow" w:eastAsiaTheme="majorEastAsia" w:hAnsi="Arial Narrow" w:cs="Times New Roman"/>
                <w:b/>
                <w:sz w:val="20"/>
                <w:szCs w:val="20"/>
              </w:rPr>
              <w:t>Event rate/</w:t>
            </w:r>
            <w:r w:rsidR="00D16335" w:rsidRPr="009A6547">
              <w:rPr>
                <w:rFonts w:ascii="Arial Narrow" w:eastAsiaTheme="majorEastAsia" w:hAnsi="Arial Narrow" w:cs="Times New Roman"/>
                <w:b/>
                <w:sz w:val="20"/>
                <w:szCs w:val="20"/>
              </w:rPr>
              <w:t xml:space="preserve"> </w:t>
            </w:r>
            <w:r w:rsidRPr="009A6547">
              <w:rPr>
                <w:rFonts w:ascii="Arial Narrow" w:eastAsiaTheme="majorEastAsia" w:hAnsi="Arial Narrow" w:cs="Times New Roman"/>
                <w:b/>
                <w:sz w:val="20"/>
                <w:szCs w:val="20"/>
              </w:rPr>
              <w:t>100 patients</w:t>
            </w:r>
          </w:p>
        </w:tc>
        <w:tc>
          <w:tcPr>
            <w:tcW w:w="707" w:type="pct"/>
            <w:tcBorders>
              <w:top w:val="single" w:sz="4" w:space="0" w:color="auto"/>
              <w:left w:val="single" w:sz="4" w:space="0" w:color="auto"/>
              <w:bottom w:val="single" w:sz="4" w:space="0" w:color="auto"/>
              <w:right w:val="single" w:sz="4" w:space="0" w:color="auto"/>
            </w:tcBorders>
            <w:vAlign w:val="center"/>
          </w:tcPr>
          <w:p w14:paraId="467FB6D2" w14:textId="77777777" w:rsidR="005B501C" w:rsidRPr="009A6547" w:rsidRDefault="005B501C">
            <w:pPr>
              <w:keepNext/>
              <w:jc w:val="center"/>
              <w:rPr>
                <w:rFonts w:ascii="Arial Narrow" w:eastAsiaTheme="majorEastAsia" w:hAnsi="Arial Narrow" w:cs="Times New Roman"/>
                <w:b/>
                <w:sz w:val="20"/>
                <w:szCs w:val="20"/>
              </w:rPr>
            </w:pPr>
            <w:r w:rsidRPr="009A6547">
              <w:rPr>
                <w:rFonts w:ascii="Arial Narrow" w:eastAsiaTheme="majorEastAsia" w:hAnsi="Arial Narrow" w:cs="Times New Roman"/>
                <w:b/>
                <w:sz w:val="20"/>
                <w:szCs w:val="20"/>
              </w:rPr>
              <w:t>RR* (95% CI)</w:t>
            </w:r>
          </w:p>
        </w:tc>
        <w:tc>
          <w:tcPr>
            <w:tcW w:w="787" w:type="pct"/>
            <w:tcBorders>
              <w:top w:val="single" w:sz="4" w:space="0" w:color="auto"/>
              <w:left w:val="single" w:sz="4" w:space="0" w:color="auto"/>
              <w:bottom w:val="single" w:sz="4" w:space="0" w:color="auto"/>
              <w:right w:val="single" w:sz="4" w:space="0" w:color="auto"/>
            </w:tcBorders>
            <w:vAlign w:val="center"/>
          </w:tcPr>
          <w:p w14:paraId="2C957812" w14:textId="77777777" w:rsidR="005B501C" w:rsidRPr="009A6547" w:rsidRDefault="005B501C">
            <w:pPr>
              <w:keepNext/>
              <w:jc w:val="center"/>
              <w:rPr>
                <w:rFonts w:ascii="Arial Narrow" w:eastAsiaTheme="majorEastAsia" w:hAnsi="Arial Narrow" w:cs="Times New Roman"/>
                <w:b/>
                <w:sz w:val="20"/>
                <w:szCs w:val="20"/>
              </w:rPr>
            </w:pPr>
            <w:r w:rsidRPr="009A6547">
              <w:rPr>
                <w:rFonts w:ascii="Arial Narrow" w:eastAsiaTheme="majorEastAsia" w:hAnsi="Arial Narrow" w:cs="Times New Roman"/>
                <w:b/>
                <w:sz w:val="20"/>
                <w:szCs w:val="20"/>
              </w:rPr>
              <w:t>RD (95% CI)</w:t>
            </w:r>
          </w:p>
        </w:tc>
        <w:tc>
          <w:tcPr>
            <w:tcW w:w="628" w:type="pct"/>
            <w:gridSpan w:val="2"/>
            <w:tcBorders>
              <w:top w:val="single" w:sz="4" w:space="0" w:color="auto"/>
              <w:left w:val="single" w:sz="4" w:space="0" w:color="auto"/>
              <w:bottom w:val="single" w:sz="4" w:space="0" w:color="auto"/>
              <w:right w:val="single" w:sz="4" w:space="0" w:color="auto"/>
            </w:tcBorders>
            <w:vAlign w:val="center"/>
          </w:tcPr>
          <w:p w14:paraId="7D2C25F3" w14:textId="1F26F41E" w:rsidR="005B501C" w:rsidRPr="009A6547" w:rsidRDefault="005B501C">
            <w:pPr>
              <w:keepNext/>
              <w:jc w:val="center"/>
              <w:rPr>
                <w:rFonts w:ascii="Arial Narrow" w:eastAsiaTheme="majorEastAsia" w:hAnsi="Arial Narrow" w:cs="Times New Roman"/>
                <w:b/>
                <w:sz w:val="20"/>
                <w:szCs w:val="20"/>
              </w:rPr>
            </w:pPr>
            <w:r w:rsidRPr="009A6547">
              <w:rPr>
                <w:rFonts w:ascii="Arial Narrow" w:eastAsiaTheme="majorEastAsia" w:hAnsi="Arial Narrow" w:cs="Times New Roman"/>
                <w:b/>
                <w:sz w:val="20"/>
                <w:szCs w:val="20"/>
              </w:rPr>
              <w:t>Event rate/</w:t>
            </w:r>
            <w:r w:rsidR="00D16335" w:rsidRPr="009A6547">
              <w:rPr>
                <w:rFonts w:ascii="Arial Narrow" w:eastAsiaTheme="majorEastAsia" w:hAnsi="Arial Narrow" w:cs="Times New Roman"/>
                <w:b/>
                <w:sz w:val="20"/>
                <w:szCs w:val="20"/>
              </w:rPr>
              <w:t xml:space="preserve"> </w:t>
            </w:r>
            <w:r w:rsidRPr="009A6547">
              <w:rPr>
                <w:rFonts w:ascii="Arial Narrow" w:eastAsiaTheme="majorEastAsia" w:hAnsi="Arial Narrow" w:cs="Times New Roman"/>
                <w:b/>
                <w:sz w:val="20"/>
                <w:szCs w:val="20"/>
              </w:rPr>
              <w:t>100 patients</w:t>
            </w:r>
          </w:p>
        </w:tc>
        <w:tc>
          <w:tcPr>
            <w:tcW w:w="708" w:type="pct"/>
            <w:tcBorders>
              <w:top w:val="single" w:sz="4" w:space="0" w:color="auto"/>
              <w:left w:val="single" w:sz="4" w:space="0" w:color="auto"/>
              <w:bottom w:val="single" w:sz="4" w:space="0" w:color="auto"/>
              <w:right w:val="single" w:sz="4" w:space="0" w:color="auto"/>
            </w:tcBorders>
            <w:vAlign w:val="center"/>
          </w:tcPr>
          <w:p w14:paraId="21B8CC32" w14:textId="77777777" w:rsidR="005B501C" w:rsidRPr="009A6547" w:rsidRDefault="005B501C">
            <w:pPr>
              <w:keepNext/>
              <w:jc w:val="center"/>
              <w:rPr>
                <w:rFonts w:ascii="Arial Narrow" w:eastAsiaTheme="majorEastAsia" w:hAnsi="Arial Narrow" w:cs="Times New Roman"/>
                <w:b/>
                <w:sz w:val="20"/>
                <w:szCs w:val="20"/>
              </w:rPr>
            </w:pPr>
            <w:r w:rsidRPr="009A6547">
              <w:rPr>
                <w:rFonts w:ascii="Arial Narrow" w:eastAsiaTheme="majorEastAsia" w:hAnsi="Arial Narrow" w:cs="Times New Roman"/>
                <w:b/>
                <w:sz w:val="20"/>
                <w:szCs w:val="20"/>
              </w:rPr>
              <w:t>RR (95% CI)</w:t>
            </w:r>
          </w:p>
        </w:tc>
        <w:tc>
          <w:tcPr>
            <w:tcW w:w="679" w:type="pct"/>
            <w:tcBorders>
              <w:top w:val="single" w:sz="4" w:space="0" w:color="auto"/>
              <w:left w:val="single" w:sz="4" w:space="0" w:color="auto"/>
              <w:bottom w:val="single" w:sz="4" w:space="0" w:color="auto"/>
              <w:right w:val="single" w:sz="4" w:space="0" w:color="auto"/>
            </w:tcBorders>
            <w:vAlign w:val="center"/>
          </w:tcPr>
          <w:p w14:paraId="497E69D0" w14:textId="77777777" w:rsidR="005B501C" w:rsidRPr="009A6547" w:rsidRDefault="005B501C">
            <w:pPr>
              <w:keepNext/>
              <w:jc w:val="center"/>
              <w:rPr>
                <w:rFonts w:ascii="Arial Narrow" w:eastAsiaTheme="majorEastAsia" w:hAnsi="Arial Narrow" w:cs="Times New Roman"/>
                <w:b/>
                <w:sz w:val="20"/>
                <w:szCs w:val="20"/>
              </w:rPr>
            </w:pPr>
            <w:r w:rsidRPr="009A6547">
              <w:rPr>
                <w:rFonts w:ascii="Arial Narrow" w:eastAsiaTheme="majorEastAsia" w:hAnsi="Arial Narrow" w:cs="Times New Roman"/>
                <w:b/>
                <w:sz w:val="20"/>
                <w:szCs w:val="20"/>
              </w:rPr>
              <w:t>RD (95% CI)</w:t>
            </w:r>
          </w:p>
        </w:tc>
      </w:tr>
      <w:tr w:rsidR="005B501C" w:rsidRPr="004506DD" w14:paraId="4E2F2780" w14:textId="77777777" w:rsidTr="00C02AAA">
        <w:trPr>
          <w:trHeight w:val="145"/>
        </w:trPr>
        <w:tc>
          <w:tcPr>
            <w:tcW w:w="862" w:type="pct"/>
            <w:tcBorders>
              <w:top w:val="single" w:sz="4" w:space="0" w:color="auto"/>
              <w:left w:val="single" w:sz="4" w:space="0" w:color="auto"/>
              <w:bottom w:val="single" w:sz="4" w:space="0" w:color="auto"/>
              <w:right w:val="single" w:sz="4" w:space="0" w:color="auto"/>
            </w:tcBorders>
            <w:vAlign w:val="center"/>
          </w:tcPr>
          <w:p w14:paraId="62191D87" w14:textId="77777777" w:rsidR="005B501C" w:rsidRPr="009A6547" w:rsidRDefault="005B501C">
            <w:pPr>
              <w:keepNext/>
              <w:jc w:val="left"/>
              <w:rPr>
                <w:rFonts w:ascii="Arial Narrow" w:eastAsiaTheme="majorEastAsia" w:hAnsi="Arial Narrow" w:cs="Times New Roman"/>
                <w:b/>
                <w:sz w:val="20"/>
                <w:szCs w:val="20"/>
              </w:rPr>
            </w:pPr>
            <w:r w:rsidRPr="009A6547">
              <w:rPr>
                <w:rFonts w:ascii="Arial Narrow" w:eastAsiaTheme="majorEastAsia" w:hAnsi="Arial Narrow" w:cs="Times New Roman"/>
                <w:b/>
                <w:sz w:val="20"/>
                <w:szCs w:val="20"/>
              </w:rPr>
              <w:t>TEAEs</w:t>
            </w:r>
          </w:p>
        </w:tc>
        <w:tc>
          <w:tcPr>
            <w:tcW w:w="315" w:type="pct"/>
            <w:tcBorders>
              <w:top w:val="single" w:sz="4" w:space="0" w:color="auto"/>
              <w:left w:val="single" w:sz="4" w:space="0" w:color="auto"/>
              <w:bottom w:val="single" w:sz="4" w:space="0" w:color="auto"/>
              <w:right w:val="single" w:sz="4" w:space="0" w:color="auto"/>
            </w:tcBorders>
            <w:vAlign w:val="center"/>
          </w:tcPr>
          <w:p w14:paraId="788EAC0A" w14:textId="77777777" w:rsidR="005B501C" w:rsidRPr="009A6547" w:rsidRDefault="005B501C">
            <w:pPr>
              <w:keepNext/>
              <w:jc w:val="center"/>
              <w:rPr>
                <w:rFonts w:ascii="Arial Narrow" w:eastAsiaTheme="majorEastAsia" w:hAnsi="Arial Narrow" w:cs="Times New Roman"/>
                <w:b/>
                <w:sz w:val="20"/>
                <w:szCs w:val="20"/>
              </w:rPr>
            </w:pPr>
            <w:r w:rsidRPr="009A6547">
              <w:rPr>
                <w:rFonts w:ascii="Arial Narrow" w:eastAsiaTheme="majorEastAsia" w:hAnsi="Arial Narrow" w:cs="Times New Roman"/>
                <w:b/>
                <w:sz w:val="20"/>
                <w:szCs w:val="20"/>
              </w:rPr>
              <w:t>ENZA + ADT</w:t>
            </w:r>
          </w:p>
        </w:tc>
        <w:tc>
          <w:tcPr>
            <w:tcW w:w="314" w:type="pct"/>
            <w:tcBorders>
              <w:top w:val="single" w:sz="4" w:space="0" w:color="auto"/>
              <w:left w:val="single" w:sz="4" w:space="0" w:color="auto"/>
              <w:bottom w:val="single" w:sz="4" w:space="0" w:color="auto"/>
              <w:right w:val="single" w:sz="4" w:space="0" w:color="auto"/>
            </w:tcBorders>
            <w:vAlign w:val="center"/>
          </w:tcPr>
          <w:p w14:paraId="146B0055" w14:textId="77777777" w:rsidR="005B501C" w:rsidRPr="009A6547" w:rsidRDefault="005B501C">
            <w:pPr>
              <w:keepNext/>
              <w:jc w:val="center"/>
              <w:rPr>
                <w:rFonts w:ascii="Arial Narrow" w:eastAsiaTheme="majorEastAsia" w:hAnsi="Arial Narrow" w:cs="Times New Roman"/>
                <w:b/>
                <w:sz w:val="20"/>
                <w:szCs w:val="20"/>
              </w:rPr>
            </w:pPr>
            <w:r w:rsidRPr="009A6547">
              <w:rPr>
                <w:rFonts w:ascii="Arial Narrow" w:eastAsiaTheme="majorEastAsia" w:hAnsi="Arial Narrow" w:cs="Times New Roman"/>
                <w:b/>
                <w:sz w:val="20"/>
                <w:szCs w:val="20"/>
              </w:rPr>
              <w:t>PBO</w:t>
            </w:r>
          </w:p>
        </w:tc>
        <w:tc>
          <w:tcPr>
            <w:tcW w:w="707" w:type="pct"/>
            <w:tcBorders>
              <w:top w:val="single" w:sz="4" w:space="0" w:color="auto"/>
              <w:left w:val="single" w:sz="4" w:space="0" w:color="auto"/>
              <w:right w:val="single" w:sz="4" w:space="0" w:color="auto"/>
            </w:tcBorders>
            <w:vAlign w:val="center"/>
          </w:tcPr>
          <w:p w14:paraId="67F88ABA" w14:textId="77777777" w:rsidR="005B501C" w:rsidRPr="004506DD" w:rsidRDefault="005B501C">
            <w:pPr>
              <w:keepNext/>
              <w:jc w:val="center"/>
              <w:rPr>
                <w:rFonts w:ascii="Arial Narrow" w:eastAsiaTheme="majorEastAsia" w:hAnsi="Arial Narrow" w:cs="Times New Roman"/>
                <w:b/>
                <w:sz w:val="20"/>
                <w:szCs w:val="20"/>
                <w:lang w:val="it-IT"/>
              </w:rPr>
            </w:pPr>
            <w:r w:rsidRPr="004506DD">
              <w:rPr>
                <w:rFonts w:ascii="Arial Narrow" w:eastAsiaTheme="majorEastAsia" w:hAnsi="Arial Narrow" w:cs="Times New Roman"/>
                <w:b/>
                <w:sz w:val="20"/>
                <w:szCs w:val="20"/>
                <w:lang w:val="it-IT"/>
              </w:rPr>
              <w:t>ENZA + ADT vs PBO + ADT</w:t>
            </w:r>
          </w:p>
        </w:tc>
        <w:tc>
          <w:tcPr>
            <w:tcW w:w="787" w:type="pct"/>
            <w:tcBorders>
              <w:top w:val="single" w:sz="4" w:space="0" w:color="auto"/>
              <w:left w:val="single" w:sz="4" w:space="0" w:color="auto"/>
              <w:right w:val="single" w:sz="4" w:space="0" w:color="auto"/>
            </w:tcBorders>
            <w:vAlign w:val="center"/>
          </w:tcPr>
          <w:p w14:paraId="44EEF735" w14:textId="77777777" w:rsidR="005B501C" w:rsidRPr="004506DD" w:rsidRDefault="005B501C">
            <w:pPr>
              <w:keepNext/>
              <w:jc w:val="center"/>
              <w:rPr>
                <w:rFonts w:ascii="Arial Narrow" w:eastAsiaTheme="majorEastAsia" w:hAnsi="Arial Narrow" w:cs="Times New Roman"/>
                <w:b/>
                <w:sz w:val="20"/>
                <w:szCs w:val="20"/>
                <w:lang w:val="it-IT"/>
              </w:rPr>
            </w:pPr>
            <w:r w:rsidRPr="004506DD">
              <w:rPr>
                <w:rFonts w:ascii="Arial Narrow" w:eastAsiaTheme="majorEastAsia" w:hAnsi="Arial Narrow" w:cs="Times New Roman"/>
                <w:b/>
                <w:sz w:val="20"/>
                <w:szCs w:val="20"/>
                <w:lang w:val="it-IT"/>
              </w:rPr>
              <w:t>ENZA + ADT vs PBO + ADT</w:t>
            </w:r>
          </w:p>
        </w:tc>
        <w:tc>
          <w:tcPr>
            <w:tcW w:w="314" w:type="pct"/>
            <w:tcBorders>
              <w:top w:val="single" w:sz="4" w:space="0" w:color="auto"/>
              <w:left w:val="single" w:sz="4" w:space="0" w:color="auto"/>
              <w:right w:val="single" w:sz="4" w:space="0" w:color="auto"/>
            </w:tcBorders>
            <w:vAlign w:val="center"/>
          </w:tcPr>
          <w:p w14:paraId="1E8E8CD7" w14:textId="77777777" w:rsidR="005B501C" w:rsidRPr="009A6547" w:rsidRDefault="005B501C">
            <w:pPr>
              <w:keepNext/>
              <w:jc w:val="center"/>
              <w:rPr>
                <w:rFonts w:ascii="Arial Narrow" w:eastAsiaTheme="majorEastAsia" w:hAnsi="Arial Narrow" w:cs="Times New Roman"/>
                <w:b/>
                <w:sz w:val="20"/>
                <w:szCs w:val="20"/>
              </w:rPr>
            </w:pPr>
            <w:r w:rsidRPr="009A6547">
              <w:rPr>
                <w:rFonts w:ascii="Arial Narrow" w:eastAsiaTheme="majorEastAsia" w:hAnsi="Arial Narrow" w:cs="Times New Roman"/>
                <w:b/>
                <w:sz w:val="20"/>
                <w:szCs w:val="20"/>
              </w:rPr>
              <w:t>ENZA + ADT</w:t>
            </w:r>
          </w:p>
        </w:tc>
        <w:tc>
          <w:tcPr>
            <w:tcW w:w="314" w:type="pct"/>
            <w:tcBorders>
              <w:top w:val="single" w:sz="4" w:space="0" w:color="auto"/>
              <w:left w:val="single" w:sz="4" w:space="0" w:color="auto"/>
              <w:right w:val="single" w:sz="4" w:space="0" w:color="auto"/>
            </w:tcBorders>
            <w:vAlign w:val="center"/>
          </w:tcPr>
          <w:p w14:paraId="5DBDCCC0" w14:textId="77777777" w:rsidR="005B501C" w:rsidRPr="009A6547" w:rsidRDefault="005B501C">
            <w:pPr>
              <w:keepNext/>
              <w:jc w:val="center"/>
              <w:rPr>
                <w:rFonts w:ascii="Arial Narrow" w:eastAsiaTheme="majorEastAsia" w:hAnsi="Arial Narrow" w:cs="Times New Roman"/>
                <w:b/>
                <w:sz w:val="20"/>
                <w:szCs w:val="20"/>
              </w:rPr>
            </w:pPr>
            <w:r w:rsidRPr="009A6547">
              <w:rPr>
                <w:rFonts w:ascii="Arial Narrow" w:eastAsiaTheme="majorEastAsia" w:hAnsi="Arial Narrow" w:cs="Times New Roman"/>
                <w:b/>
                <w:sz w:val="20"/>
                <w:szCs w:val="20"/>
              </w:rPr>
              <w:t>PBO</w:t>
            </w:r>
          </w:p>
        </w:tc>
        <w:tc>
          <w:tcPr>
            <w:tcW w:w="708" w:type="pct"/>
            <w:tcBorders>
              <w:top w:val="single" w:sz="4" w:space="0" w:color="auto"/>
              <w:left w:val="single" w:sz="4" w:space="0" w:color="auto"/>
              <w:right w:val="single" w:sz="4" w:space="0" w:color="auto"/>
            </w:tcBorders>
            <w:vAlign w:val="center"/>
          </w:tcPr>
          <w:p w14:paraId="5564C7E0" w14:textId="77777777" w:rsidR="005B501C" w:rsidRPr="004506DD" w:rsidRDefault="005B501C">
            <w:pPr>
              <w:keepNext/>
              <w:jc w:val="center"/>
              <w:rPr>
                <w:rFonts w:ascii="Arial Narrow" w:eastAsiaTheme="majorEastAsia" w:hAnsi="Arial Narrow" w:cs="Times New Roman"/>
                <w:b/>
                <w:sz w:val="20"/>
                <w:szCs w:val="20"/>
                <w:lang w:val="it-IT"/>
              </w:rPr>
            </w:pPr>
            <w:r w:rsidRPr="004506DD">
              <w:rPr>
                <w:rFonts w:ascii="Arial Narrow" w:eastAsiaTheme="majorEastAsia" w:hAnsi="Arial Narrow" w:cs="Times New Roman"/>
                <w:b/>
                <w:sz w:val="20"/>
                <w:szCs w:val="20"/>
                <w:lang w:val="it-IT"/>
              </w:rPr>
              <w:t>ENZA+ADT vs PBO+ADT</w:t>
            </w:r>
          </w:p>
        </w:tc>
        <w:tc>
          <w:tcPr>
            <w:tcW w:w="679" w:type="pct"/>
            <w:tcBorders>
              <w:top w:val="single" w:sz="4" w:space="0" w:color="auto"/>
              <w:left w:val="single" w:sz="4" w:space="0" w:color="auto"/>
              <w:right w:val="single" w:sz="4" w:space="0" w:color="auto"/>
            </w:tcBorders>
            <w:vAlign w:val="center"/>
          </w:tcPr>
          <w:p w14:paraId="1654CC52" w14:textId="77777777" w:rsidR="005B501C" w:rsidRPr="004506DD" w:rsidRDefault="005B501C">
            <w:pPr>
              <w:keepNext/>
              <w:jc w:val="center"/>
              <w:rPr>
                <w:rFonts w:ascii="Arial Narrow" w:eastAsiaTheme="majorEastAsia" w:hAnsi="Arial Narrow" w:cs="Times New Roman"/>
                <w:b/>
                <w:sz w:val="20"/>
                <w:szCs w:val="20"/>
                <w:lang w:val="it-IT"/>
              </w:rPr>
            </w:pPr>
            <w:r w:rsidRPr="004506DD">
              <w:rPr>
                <w:rFonts w:ascii="Arial Narrow" w:eastAsiaTheme="majorEastAsia" w:hAnsi="Arial Narrow" w:cs="Times New Roman"/>
                <w:b/>
                <w:sz w:val="20"/>
                <w:szCs w:val="20"/>
                <w:lang w:val="it-IT"/>
              </w:rPr>
              <w:t>ENZA+ADT vs PBO+ADT</w:t>
            </w:r>
          </w:p>
        </w:tc>
      </w:tr>
      <w:tr w:rsidR="005B501C" w:rsidRPr="009A6547" w14:paraId="04752E7F" w14:textId="77777777" w:rsidTr="00D16335">
        <w:tc>
          <w:tcPr>
            <w:tcW w:w="5000" w:type="pct"/>
            <w:gridSpan w:val="9"/>
            <w:tcBorders>
              <w:top w:val="single" w:sz="4" w:space="0" w:color="auto"/>
              <w:left w:val="single" w:sz="4" w:space="0" w:color="auto"/>
              <w:bottom w:val="single" w:sz="4" w:space="0" w:color="auto"/>
              <w:right w:val="single" w:sz="4" w:space="0" w:color="auto"/>
            </w:tcBorders>
          </w:tcPr>
          <w:p w14:paraId="020B3ECF" w14:textId="77777777" w:rsidR="005B501C" w:rsidRPr="009A6547" w:rsidRDefault="005B501C">
            <w:pPr>
              <w:keepNext/>
              <w:rPr>
                <w:rFonts w:ascii="Arial Narrow" w:eastAsiaTheme="majorEastAsia" w:hAnsi="Arial Narrow" w:cs="Times New Roman"/>
                <w:b/>
                <w:sz w:val="20"/>
                <w:szCs w:val="20"/>
              </w:rPr>
            </w:pPr>
            <w:r w:rsidRPr="009A6547">
              <w:rPr>
                <w:rFonts w:ascii="Arial Narrow" w:eastAsiaTheme="majorEastAsia" w:hAnsi="Arial Narrow" w:cs="Times New Roman"/>
                <w:b/>
                <w:sz w:val="20"/>
                <w:szCs w:val="20"/>
              </w:rPr>
              <w:t>Selected common TEAEs (≥5% patients)</w:t>
            </w:r>
          </w:p>
        </w:tc>
      </w:tr>
      <w:tr w:rsidR="005B501C" w:rsidRPr="009A6547" w14:paraId="14E56A5F" w14:textId="77777777" w:rsidTr="00C02AAA">
        <w:tc>
          <w:tcPr>
            <w:tcW w:w="862" w:type="pct"/>
            <w:tcBorders>
              <w:top w:val="single" w:sz="4" w:space="0" w:color="auto"/>
              <w:left w:val="single" w:sz="4" w:space="0" w:color="auto"/>
              <w:bottom w:val="single" w:sz="4" w:space="0" w:color="auto"/>
              <w:right w:val="single" w:sz="4" w:space="0" w:color="auto"/>
            </w:tcBorders>
            <w:vAlign w:val="center"/>
          </w:tcPr>
          <w:p w14:paraId="1E856075" w14:textId="77777777" w:rsidR="005B501C" w:rsidRPr="009A6547" w:rsidRDefault="005B501C" w:rsidP="005B501C">
            <w:pPr>
              <w:keepNext/>
              <w:jc w:val="left"/>
              <w:rPr>
                <w:rFonts w:ascii="Arial Narrow" w:eastAsiaTheme="majorEastAsia" w:hAnsi="Arial Narrow" w:cstheme="majorBidi"/>
                <w:bCs/>
                <w:sz w:val="20"/>
              </w:rPr>
            </w:pPr>
            <w:r w:rsidRPr="009A6547">
              <w:rPr>
                <w:rFonts w:ascii="Arial Narrow" w:hAnsi="Arial Narrow"/>
                <w:sz w:val="20"/>
                <w:szCs w:val="20"/>
              </w:rPr>
              <w:t>Hot flush</w:t>
            </w:r>
          </w:p>
        </w:tc>
        <w:tc>
          <w:tcPr>
            <w:tcW w:w="315"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DD23A50" w14:textId="77777777" w:rsidR="005B501C" w:rsidRPr="009A6547" w:rsidRDefault="005B501C" w:rsidP="005B501C">
            <w:pPr>
              <w:keepNext/>
              <w:jc w:val="center"/>
              <w:rPr>
                <w:rFonts w:ascii="Arial Narrow" w:eastAsiaTheme="majorEastAsia" w:hAnsi="Arial Narrow" w:cstheme="majorBidi"/>
                <w:bCs/>
                <w:sz w:val="20"/>
                <w:szCs w:val="20"/>
              </w:rPr>
            </w:pPr>
            <w:r w:rsidRPr="009A6547">
              <w:rPr>
                <w:rFonts w:ascii="Arial Narrow" w:eastAsiaTheme="majorEastAsia" w:hAnsi="Arial Narrow" w:cstheme="majorBidi"/>
                <w:bCs/>
                <w:sz w:val="20"/>
                <w:szCs w:val="20"/>
              </w:rPr>
              <w:t>69</w:t>
            </w:r>
          </w:p>
        </w:tc>
        <w:tc>
          <w:tcPr>
            <w:tcW w:w="314"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5140D82" w14:textId="77777777" w:rsidR="005B501C" w:rsidRPr="009A6547" w:rsidRDefault="005B501C" w:rsidP="005B501C">
            <w:pPr>
              <w:keepNext/>
              <w:jc w:val="center"/>
              <w:rPr>
                <w:rFonts w:ascii="Arial Narrow" w:eastAsiaTheme="majorEastAsia" w:hAnsi="Arial Narrow" w:cstheme="majorBidi"/>
                <w:bCs/>
                <w:sz w:val="20"/>
                <w:szCs w:val="20"/>
              </w:rPr>
            </w:pPr>
            <w:r w:rsidRPr="009A6547">
              <w:rPr>
                <w:rFonts w:ascii="Arial Narrow" w:eastAsiaTheme="majorEastAsia" w:hAnsi="Arial Narrow" w:cstheme="majorBidi"/>
                <w:bCs/>
                <w:sz w:val="20"/>
                <w:szCs w:val="20"/>
              </w:rPr>
              <w:t>57</w:t>
            </w:r>
          </w:p>
        </w:tc>
        <w:tc>
          <w:tcPr>
            <w:tcW w:w="70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D56E873" w14:textId="77777777" w:rsidR="005B501C" w:rsidRPr="009A6547" w:rsidRDefault="005B501C" w:rsidP="005B501C">
            <w:pPr>
              <w:keepNext/>
              <w:jc w:val="center"/>
              <w:rPr>
                <w:rFonts w:ascii="Arial Narrow" w:eastAsiaTheme="majorEastAsia" w:hAnsi="Arial Narrow" w:cstheme="majorBidi"/>
                <w:b/>
                <w:bCs/>
                <w:sz w:val="18"/>
                <w:szCs w:val="18"/>
              </w:rPr>
            </w:pPr>
            <w:r w:rsidRPr="009A6547">
              <w:rPr>
                <w:rFonts w:ascii="Arial Narrow" w:eastAsiaTheme="majorEastAsia" w:hAnsi="Arial Narrow" w:cstheme="majorBidi"/>
                <w:b/>
                <w:bCs/>
                <w:sz w:val="18"/>
                <w:szCs w:val="18"/>
              </w:rPr>
              <w:t>1.20 (1.07, 1.34)</w:t>
            </w:r>
          </w:p>
        </w:tc>
        <w:tc>
          <w:tcPr>
            <w:tcW w:w="78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A2074C5" w14:textId="77777777" w:rsidR="005B501C" w:rsidRPr="009A6547" w:rsidRDefault="005B501C" w:rsidP="005B501C">
            <w:pPr>
              <w:keepNext/>
              <w:jc w:val="center"/>
              <w:rPr>
                <w:rFonts w:ascii="Arial Narrow" w:eastAsiaTheme="majorEastAsia" w:hAnsi="Arial Narrow" w:cstheme="majorBidi"/>
                <w:bCs/>
                <w:sz w:val="18"/>
                <w:szCs w:val="18"/>
              </w:rPr>
            </w:pPr>
            <w:r w:rsidRPr="009A6547">
              <w:rPr>
                <w:rFonts w:ascii="Arial Narrow" w:hAnsi="Arial Narrow"/>
                <w:b/>
                <w:sz w:val="18"/>
                <w:szCs w:val="18"/>
              </w:rPr>
              <w:t>0.11 (0.04, 0.18)</w:t>
            </w:r>
          </w:p>
        </w:tc>
        <w:tc>
          <w:tcPr>
            <w:tcW w:w="314" w:type="pct"/>
            <w:tcBorders>
              <w:top w:val="single" w:sz="4" w:space="0" w:color="auto"/>
              <w:left w:val="single" w:sz="4" w:space="0" w:color="auto"/>
              <w:bottom w:val="single" w:sz="4" w:space="0" w:color="auto"/>
              <w:right w:val="single" w:sz="4" w:space="0" w:color="auto"/>
            </w:tcBorders>
          </w:tcPr>
          <w:p w14:paraId="0A2C801D" w14:textId="2FC3A172" w:rsidR="005B501C" w:rsidRPr="004A3FDE" w:rsidRDefault="005B501C" w:rsidP="005B501C">
            <w:pPr>
              <w:keepNext/>
              <w:jc w:val="center"/>
              <w:rPr>
                <w:rFonts w:ascii="Arial Narrow" w:hAnsi="Arial Narrow"/>
                <w:sz w:val="20"/>
                <w:szCs w:val="20"/>
              </w:rPr>
            </w:pPr>
            <w:r w:rsidRPr="004A3FDE">
              <w:rPr>
                <w:rFonts w:ascii="Arial Narrow" w:hAnsi="Arial Narrow"/>
                <w:sz w:val="20"/>
                <w:szCs w:val="20"/>
              </w:rPr>
              <w:t>70</w:t>
            </w:r>
          </w:p>
        </w:tc>
        <w:tc>
          <w:tcPr>
            <w:tcW w:w="314" w:type="pct"/>
            <w:tcBorders>
              <w:top w:val="single" w:sz="4" w:space="0" w:color="auto"/>
              <w:left w:val="single" w:sz="4" w:space="0" w:color="auto"/>
              <w:bottom w:val="single" w:sz="4" w:space="0" w:color="auto"/>
              <w:right w:val="single" w:sz="4" w:space="0" w:color="auto"/>
            </w:tcBorders>
          </w:tcPr>
          <w:p w14:paraId="683B8424" w14:textId="0DB80442" w:rsidR="005B501C" w:rsidRPr="004A3FDE" w:rsidRDefault="005B501C" w:rsidP="005B501C">
            <w:pPr>
              <w:keepNext/>
              <w:jc w:val="center"/>
              <w:rPr>
                <w:rFonts w:ascii="Arial Narrow" w:hAnsi="Arial Narrow"/>
                <w:sz w:val="20"/>
                <w:szCs w:val="20"/>
              </w:rPr>
            </w:pPr>
            <w:r w:rsidRPr="004A3FDE">
              <w:rPr>
                <w:rFonts w:ascii="Arial Narrow" w:hAnsi="Arial Narrow"/>
                <w:sz w:val="20"/>
                <w:szCs w:val="20"/>
              </w:rPr>
              <w:t>58</w:t>
            </w:r>
          </w:p>
        </w:tc>
        <w:tc>
          <w:tcPr>
            <w:tcW w:w="708" w:type="pct"/>
            <w:tcBorders>
              <w:top w:val="single" w:sz="4" w:space="0" w:color="auto"/>
              <w:left w:val="single" w:sz="4" w:space="0" w:color="auto"/>
              <w:bottom w:val="single" w:sz="4" w:space="0" w:color="auto"/>
              <w:right w:val="single" w:sz="4" w:space="0" w:color="auto"/>
            </w:tcBorders>
            <w:vAlign w:val="center"/>
          </w:tcPr>
          <w:p w14:paraId="4E494E57" w14:textId="77777777" w:rsidR="005B501C" w:rsidRPr="004A3FDE" w:rsidRDefault="005B501C" w:rsidP="005B501C">
            <w:pPr>
              <w:keepNext/>
              <w:jc w:val="center"/>
              <w:rPr>
                <w:rFonts w:ascii="Arial Narrow" w:hAnsi="Arial Narrow"/>
                <w:b/>
                <w:bCs/>
                <w:sz w:val="18"/>
                <w:szCs w:val="18"/>
              </w:rPr>
            </w:pPr>
            <w:r w:rsidRPr="004A3FDE">
              <w:rPr>
                <w:rFonts w:ascii="Arial Narrow" w:hAnsi="Arial Narrow"/>
                <w:b/>
                <w:bCs/>
                <w:sz w:val="18"/>
                <w:szCs w:val="18"/>
              </w:rPr>
              <w:t>1.20 (1.08, 1.34)</w:t>
            </w:r>
          </w:p>
        </w:tc>
        <w:tc>
          <w:tcPr>
            <w:tcW w:w="679" w:type="pct"/>
            <w:tcBorders>
              <w:top w:val="single" w:sz="4" w:space="0" w:color="auto"/>
              <w:left w:val="single" w:sz="4" w:space="0" w:color="auto"/>
              <w:bottom w:val="single" w:sz="4" w:space="0" w:color="auto"/>
              <w:right w:val="single" w:sz="4" w:space="0" w:color="auto"/>
            </w:tcBorders>
            <w:vAlign w:val="center"/>
          </w:tcPr>
          <w:p w14:paraId="6D4F43B5" w14:textId="77777777" w:rsidR="005B501C" w:rsidRPr="004A3FDE" w:rsidRDefault="005B501C" w:rsidP="005B501C">
            <w:pPr>
              <w:keepNext/>
              <w:jc w:val="center"/>
              <w:rPr>
                <w:rFonts w:ascii="Arial Narrow" w:hAnsi="Arial Narrow"/>
                <w:b/>
                <w:sz w:val="18"/>
                <w:szCs w:val="18"/>
              </w:rPr>
            </w:pPr>
            <w:r w:rsidRPr="004A3FDE">
              <w:rPr>
                <w:rFonts w:ascii="Arial Narrow" w:hAnsi="Arial Narrow"/>
                <w:b/>
                <w:bCs/>
                <w:sz w:val="18"/>
                <w:szCs w:val="18"/>
              </w:rPr>
              <w:t>0.12 (0.05, 0.19)</w:t>
            </w:r>
          </w:p>
        </w:tc>
      </w:tr>
      <w:tr w:rsidR="005B501C" w:rsidRPr="009A6547" w14:paraId="73EDDF22" w14:textId="77777777" w:rsidTr="00C02AAA">
        <w:tc>
          <w:tcPr>
            <w:tcW w:w="862" w:type="pct"/>
            <w:tcBorders>
              <w:top w:val="single" w:sz="4" w:space="0" w:color="auto"/>
              <w:left w:val="single" w:sz="4" w:space="0" w:color="auto"/>
              <w:bottom w:val="single" w:sz="4" w:space="0" w:color="auto"/>
              <w:right w:val="single" w:sz="4" w:space="0" w:color="auto"/>
            </w:tcBorders>
          </w:tcPr>
          <w:p w14:paraId="402E7C7A" w14:textId="77777777" w:rsidR="005B501C" w:rsidRPr="009A6547" w:rsidRDefault="005B501C" w:rsidP="005B501C">
            <w:pPr>
              <w:keepNext/>
              <w:jc w:val="left"/>
              <w:rPr>
                <w:rFonts w:ascii="Arial Narrow" w:eastAsiaTheme="majorEastAsia" w:hAnsi="Arial Narrow" w:cstheme="majorBidi"/>
                <w:bCs/>
                <w:sz w:val="20"/>
              </w:rPr>
            </w:pPr>
            <w:r w:rsidRPr="009A6547">
              <w:rPr>
                <w:rFonts w:ascii="Arial Narrow" w:hAnsi="Arial Narrow"/>
                <w:sz w:val="20"/>
                <w:szCs w:val="20"/>
              </w:rPr>
              <w:t>Fatigue</w:t>
            </w:r>
          </w:p>
        </w:tc>
        <w:tc>
          <w:tcPr>
            <w:tcW w:w="315"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26A367A" w14:textId="77777777" w:rsidR="005B501C" w:rsidRPr="009A6547" w:rsidRDefault="005B501C" w:rsidP="005B501C">
            <w:pPr>
              <w:keepNext/>
              <w:jc w:val="center"/>
              <w:rPr>
                <w:rFonts w:ascii="Arial Narrow" w:eastAsiaTheme="majorEastAsia" w:hAnsi="Arial Narrow" w:cstheme="majorBidi"/>
                <w:bCs/>
                <w:sz w:val="20"/>
                <w:szCs w:val="20"/>
              </w:rPr>
            </w:pPr>
            <w:r w:rsidRPr="009A6547">
              <w:rPr>
                <w:rFonts w:ascii="Arial Narrow" w:eastAsiaTheme="majorEastAsia" w:hAnsi="Arial Narrow" w:cstheme="majorBidi"/>
                <w:bCs/>
                <w:sz w:val="20"/>
                <w:szCs w:val="20"/>
              </w:rPr>
              <w:t>43</w:t>
            </w:r>
          </w:p>
        </w:tc>
        <w:tc>
          <w:tcPr>
            <w:tcW w:w="314"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FB8BE36" w14:textId="77777777" w:rsidR="005B501C" w:rsidRPr="009A6547" w:rsidRDefault="005B501C" w:rsidP="005B501C">
            <w:pPr>
              <w:keepNext/>
              <w:jc w:val="center"/>
              <w:rPr>
                <w:rFonts w:ascii="Arial Narrow" w:eastAsiaTheme="majorEastAsia" w:hAnsi="Arial Narrow" w:cstheme="majorBidi"/>
                <w:bCs/>
                <w:sz w:val="20"/>
                <w:szCs w:val="20"/>
              </w:rPr>
            </w:pPr>
            <w:r w:rsidRPr="009A6547">
              <w:rPr>
                <w:rFonts w:ascii="Arial Narrow" w:eastAsiaTheme="majorEastAsia" w:hAnsi="Arial Narrow" w:cstheme="majorBidi"/>
                <w:bCs/>
                <w:sz w:val="20"/>
                <w:szCs w:val="20"/>
              </w:rPr>
              <w:t>33</w:t>
            </w:r>
          </w:p>
        </w:tc>
        <w:tc>
          <w:tcPr>
            <w:tcW w:w="70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D65F9ED" w14:textId="77777777" w:rsidR="005B501C" w:rsidRPr="009A6547" w:rsidRDefault="005B501C" w:rsidP="005B501C">
            <w:pPr>
              <w:keepNext/>
              <w:jc w:val="center"/>
              <w:rPr>
                <w:rFonts w:ascii="Arial Narrow" w:eastAsiaTheme="majorEastAsia" w:hAnsi="Arial Narrow" w:cstheme="majorBidi"/>
                <w:b/>
                <w:bCs/>
                <w:sz w:val="18"/>
                <w:szCs w:val="18"/>
              </w:rPr>
            </w:pPr>
            <w:r w:rsidRPr="009A6547">
              <w:rPr>
                <w:rFonts w:ascii="Arial Narrow" w:eastAsiaTheme="majorEastAsia" w:hAnsi="Arial Narrow" w:cstheme="majorBidi"/>
                <w:b/>
                <w:bCs/>
                <w:sz w:val="18"/>
                <w:szCs w:val="18"/>
              </w:rPr>
              <w:t>1.31 (1.08, 1.58)</w:t>
            </w:r>
          </w:p>
        </w:tc>
        <w:tc>
          <w:tcPr>
            <w:tcW w:w="78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C31F0E8" w14:textId="77777777" w:rsidR="005B501C" w:rsidRPr="009A6547" w:rsidRDefault="005B501C" w:rsidP="005B501C">
            <w:pPr>
              <w:keepNext/>
              <w:jc w:val="center"/>
              <w:rPr>
                <w:rFonts w:ascii="Arial Narrow" w:eastAsiaTheme="majorEastAsia" w:hAnsi="Arial Narrow" w:cstheme="majorBidi"/>
                <w:bCs/>
                <w:sz w:val="18"/>
                <w:szCs w:val="18"/>
              </w:rPr>
            </w:pPr>
            <w:r w:rsidRPr="009A6547">
              <w:rPr>
                <w:rFonts w:ascii="Arial Narrow" w:hAnsi="Arial Narrow"/>
                <w:b/>
                <w:sz w:val="18"/>
                <w:szCs w:val="18"/>
              </w:rPr>
              <w:t>0.10 (0.03, 0.17)</w:t>
            </w:r>
          </w:p>
        </w:tc>
        <w:tc>
          <w:tcPr>
            <w:tcW w:w="314" w:type="pct"/>
            <w:tcBorders>
              <w:top w:val="single" w:sz="4" w:space="0" w:color="auto"/>
              <w:left w:val="single" w:sz="4" w:space="0" w:color="auto"/>
              <w:bottom w:val="single" w:sz="4" w:space="0" w:color="auto"/>
              <w:right w:val="single" w:sz="4" w:space="0" w:color="auto"/>
            </w:tcBorders>
          </w:tcPr>
          <w:p w14:paraId="32F3DF34" w14:textId="75220959" w:rsidR="005B501C" w:rsidRPr="004A3FDE" w:rsidRDefault="005B501C" w:rsidP="005B501C">
            <w:pPr>
              <w:keepNext/>
              <w:jc w:val="center"/>
              <w:rPr>
                <w:rFonts w:ascii="Arial Narrow" w:hAnsi="Arial Narrow"/>
                <w:sz w:val="20"/>
                <w:szCs w:val="20"/>
              </w:rPr>
            </w:pPr>
            <w:r w:rsidRPr="004A3FDE">
              <w:rPr>
                <w:rFonts w:ascii="Arial Narrow" w:hAnsi="Arial Narrow"/>
                <w:sz w:val="20"/>
                <w:szCs w:val="20"/>
              </w:rPr>
              <w:t>44</w:t>
            </w:r>
          </w:p>
        </w:tc>
        <w:tc>
          <w:tcPr>
            <w:tcW w:w="314" w:type="pct"/>
            <w:tcBorders>
              <w:top w:val="single" w:sz="4" w:space="0" w:color="auto"/>
              <w:left w:val="single" w:sz="4" w:space="0" w:color="auto"/>
              <w:bottom w:val="single" w:sz="4" w:space="0" w:color="auto"/>
              <w:right w:val="single" w:sz="4" w:space="0" w:color="auto"/>
            </w:tcBorders>
          </w:tcPr>
          <w:p w14:paraId="50C6AF72" w14:textId="4F6276D5" w:rsidR="005B501C" w:rsidRPr="004A3FDE" w:rsidRDefault="005B501C" w:rsidP="005B501C">
            <w:pPr>
              <w:keepNext/>
              <w:jc w:val="center"/>
              <w:rPr>
                <w:rFonts w:ascii="Arial Narrow" w:hAnsi="Arial Narrow"/>
                <w:sz w:val="20"/>
                <w:szCs w:val="20"/>
              </w:rPr>
            </w:pPr>
            <w:r w:rsidRPr="004A3FDE">
              <w:rPr>
                <w:rFonts w:ascii="Arial Narrow" w:hAnsi="Arial Narrow"/>
                <w:sz w:val="20"/>
                <w:szCs w:val="20"/>
              </w:rPr>
              <w:t>34</w:t>
            </w:r>
          </w:p>
        </w:tc>
        <w:tc>
          <w:tcPr>
            <w:tcW w:w="708" w:type="pct"/>
            <w:tcBorders>
              <w:top w:val="single" w:sz="4" w:space="0" w:color="auto"/>
              <w:left w:val="single" w:sz="4" w:space="0" w:color="auto"/>
              <w:bottom w:val="single" w:sz="4" w:space="0" w:color="auto"/>
              <w:right w:val="single" w:sz="4" w:space="0" w:color="auto"/>
            </w:tcBorders>
            <w:vAlign w:val="center"/>
          </w:tcPr>
          <w:p w14:paraId="71459548" w14:textId="77777777" w:rsidR="005B501C" w:rsidRPr="004A3FDE" w:rsidRDefault="005B501C" w:rsidP="005B501C">
            <w:pPr>
              <w:keepNext/>
              <w:jc w:val="center"/>
              <w:rPr>
                <w:rFonts w:ascii="Arial Narrow" w:hAnsi="Arial Narrow"/>
                <w:b/>
                <w:bCs/>
                <w:sz w:val="18"/>
                <w:szCs w:val="18"/>
              </w:rPr>
            </w:pPr>
            <w:r w:rsidRPr="004A3FDE">
              <w:rPr>
                <w:rFonts w:ascii="Arial Narrow" w:hAnsi="Arial Narrow"/>
                <w:b/>
                <w:bCs/>
                <w:sz w:val="18"/>
                <w:szCs w:val="18"/>
              </w:rPr>
              <w:t>1.30 (1.07, 1.58)</w:t>
            </w:r>
          </w:p>
        </w:tc>
        <w:tc>
          <w:tcPr>
            <w:tcW w:w="679" w:type="pct"/>
            <w:tcBorders>
              <w:top w:val="single" w:sz="4" w:space="0" w:color="auto"/>
              <w:left w:val="single" w:sz="4" w:space="0" w:color="auto"/>
              <w:bottom w:val="single" w:sz="4" w:space="0" w:color="auto"/>
              <w:right w:val="single" w:sz="4" w:space="0" w:color="auto"/>
            </w:tcBorders>
            <w:vAlign w:val="center"/>
          </w:tcPr>
          <w:p w14:paraId="157CE870" w14:textId="77777777" w:rsidR="005B501C" w:rsidRPr="004A3FDE" w:rsidRDefault="005B501C" w:rsidP="005B501C">
            <w:pPr>
              <w:keepNext/>
              <w:jc w:val="center"/>
              <w:rPr>
                <w:rFonts w:ascii="Arial Narrow" w:hAnsi="Arial Narrow"/>
                <w:b/>
                <w:sz w:val="18"/>
                <w:szCs w:val="18"/>
              </w:rPr>
            </w:pPr>
            <w:r w:rsidRPr="004A3FDE">
              <w:rPr>
                <w:rFonts w:ascii="Arial Narrow" w:hAnsi="Arial Narrow"/>
                <w:b/>
                <w:bCs/>
                <w:sz w:val="18"/>
                <w:szCs w:val="18"/>
              </w:rPr>
              <w:t>0.10 (0.03, 0.17)</w:t>
            </w:r>
          </w:p>
        </w:tc>
      </w:tr>
      <w:tr w:rsidR="005B501C" w:rsidRPr="009A6547" w14:paraId="6A3B93DE" w14:textId="77777777" w:rsidTr="00C02AAA">
        <w:tc>
          <w:tcPr>
            <w:tcW w:w="862" w:type="pct"/>
            <w:tcBorders>
              <w:top w:val="single" w:sz="4" w:space="0" w:color="auto"/>
              <w:left w:val="single" w:sz="4" w:space="0" w:color="auto"/>
              <w:bottom w:val="single" w:sz="4" w:space="0" w:color="auto"/>
              <w:right w:val="single" w:sz="4" w:space="0" w:color="auto"/>
            </w:tcBorders>
            <w:vAlign w:val="center"/>
          </w:tcPr>
          <w:p w14:paraId="07962260" w14:textId="77777777" w:rsidR="005B501C" w:rsidRPr="009A6547" w:rsidRDefault="005B501C" w:rsidP="005B501C">
            <w:pPr>
              <w:keepNext/>
              <w:jc w:val="left"/>
              <w:rPr>
                <w:rFonts w:ascii="Arial Narrow" w:eastAsiaTheme="majorEastAsia" w:hAnsi="Arial Narrow" w:cstheme="majorBidi"/>
                <w:bCs/>
                <w:sz w:val="20"/>
              </w:rPr>
            </w:pPr>
            <w:r w:rsidRPr="009A6547">
              <w:rPr>
                <w:rFonts w:ascii="Arial Narrow" w:hAnsi="Arial Narrow"/>
                <w:sz w:val="20"/>
                <w:szCs w:val="20"/>
              </w:rPr>
              <w:t>Arthralgia</w:t>
            </w:r>
          </w:p>
        </w:tc>
        <w:tc>
          <w:tcPr>
            <w:tcW w:w="315"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5B17CA4" w14:textId="77777777" w:rsidR="005B501C" w:rsidRPr="009A6547" w:rsidRDefault="005B501C" w:rsidP="005B501C">
            <w:pPr>
              <w:keepNext/>
              <w:jc w:val="center"/>
              <w:rPr>
                <w:rFonts w:ascii="Arial Narrow" w:eastAsiaTheme="majorEastAsia" w:hAnsi="Arial Narrow" w:cstheme="majorBidi"/>
                <w:bCs/>
                <w:sz w:val="20"/>
                <w:szCs w:val="20"/>
              </w:rPr>
            </w:pPr>
            <w:r w:rsidRPr="009A6547">
              <w:rPr>
                <w:rFonts w:ascii="Arial Narrow" w:eastAsiaTheme="majorEastAsia" w:hAnsi="Arial Narrow" w:cstheme="majorBidi"/>
                <w:bCs/>
                <w:sz w:val="20"/>
                <w:szCs w:val="20"/>
              </w:rPr>
              <w:t>28</w:t>
            </w:r>
          </w:p>
        </w:tc>
        <w:tc>
          <w:tcPr>
            <w:tcW w:w="314"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5076929" w14:textId="77777777" w:rsidR="005B501C" w:rsidRPr="009A6547" w:rsidRDefault="005B501C" w:rsidP="005B501C">
            <w:pPr>
              <w:keepNext/>
              <w:jc w:val="center"/>
              <w:rPr>
                <w:rFonts w:ascii="Arial Narrow" w:eastAsiaTheme="majorEastAsia" w:hAnsi="Arial Narrow" w:cstheme="majorBidi"/>
                <w:bCs/>
                <w:sz w:val="20"/>
                <w:szCs w:val="20"/>
              </w:rPr>
            </w:pPr>
            <w:r w:rsidRPr="009A6547">
              <w:rPr>
                <w:rFonts w:ascii="Arial Narrow" w:eastAsiaTheme="majorEastAsia" w:hAnsi="Arial Narrow" w:cstheme="majorBidi"/>
                <w:bCs/>
                <w:sz w:val="20"/>
                <w:szCs w:val="20"/>
              </w:rPr>
              <w:t>21</w:t>
            </w:r>
          </w:p>
        </w:tc>
        <w:tc>
          <w:tcPr>
            <w:tcW w:w="70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85A0B9C" w14:textId="77777777" w:rsidR="005B501C" w:rsidRPr="009A6547" w:rsidRDefault="005B501C" w:rsidP="005B501C">
            <w:pPr>
              <w:keepNext/>
              <w:jc w:val="center"/>
              <w:rPr>
                <w:rFonts w:ascii="Arial Narrow" w:eastAsiaTheme="majorEastAsia" w:hAnsi="Arial Narrow" w:cstheme="majorBidi"/>
                <w:b/>
                <w:bCs/>
                <w:sz w:val="18"/>
                <w:szCs w:val="18"/>
              </w:rPr>
            </w:pPr>
            <w:r w:rsidRPr="009A6547">
              <w:rPr>
                <w:rFonts w:ascii="Arial Narrow" w:eastAsiaTheme="majorEastAsia" w:hAnsi="Arial Narrow" w:cstheme="majorBidi"/>
                <w:b/>
                <w:bCs/>
                <w:sz w:val="18"/>
                <w:szCs w:val="18"/>
              </w:rPr>
              <w:t>1.30 (1.00, 1.69)</w:t>
            </w:r>
          </w:p>
        </w:tc>
        <w:tc>
          <w:tcPr>
            <w:tcW w:w="78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17C1E9D" w14:textId="77777777" w:rsidR="005B501C" w:rsidRPr="009A6547" w:rsidRDefault="005B501C" w:rsidP="005B501C">
            <w:pPr>
              <w:keepNext/>
              <w:jc w:val="center"/>
              <w:rPr>
                <w:rFonts w:ascii="Arial Narrow" w:eastAsiaTheme="majorEastAsia" w:hAnsi="Arial Narrow" w:cstheme="majorBidi"/>
                <w:bCs/>
                <w:sz w:val="18"/>
                <w:szCs w:val="18"/>
              </w:rPr>
            </w:pPr>
            <w:r w:rsidRPr="009A6547">
              <w:rPr>
                <w:rFonts w:ascii="Arial Narrow" w:hAnsi="Arial Narrow"/>
                <w:b/>
                <w:sz w:val="18"/>
                <w:szCs w:val="18"/>
              </w:rPr>
              <w:t>0.06 (-0.00, 0.13)</w:t>
            </w:r>
          </w:p>
        </w:tc>
        <w:tc>
          <w:tcPr>
            <w:tcW w:w="314" w:type="pct"/>
            <w:tcBorders>
              <w:top w:val="single" w:sz="4" w:space="0" w:color="auto"/>
              <w:left w:val="single" w:sz="4" w:space="0" w:color="auto"/>
              <w:bottom w:val="single" w:sz="4" w:space="0" w:color="auto"/>
              <w:right w:val="single" w:sz="4" w:space="0" w:color="auto"/>
            </w:tcBorders>
          </w:tcPr>
          <w:p w14:paraId="31AF36B1" w14:textId="003A2EC1" w:rsidR="005B501C" w:rsidRPr="004A3FDE" w:rsidRDefault="005B501C" w:rsidP="005B501C">
            <w:pPr>
              <w:keepNext/>
              <w:jc w:val="center"/>
              <w:rPr>
                <w:rFonts w:ascii="Arial Narrow" w:hAnsi="Arial Narrow"/>
                <w:sz w:val="20"/>
                <w:szCs w:val="20"/>
              </w:rPr>
            </w:pPr>
            <w:r w:rsidRPr="004A3FDE">
              <w:rPr>
                <w:rFonts w:ascii="Arial Narrow" w:hAnsi="Arial Narrow"/>
                <w:sz w:val="20"/>
                <w:szCs w:val="20"/>
              </w:rPr>
              <w:t>29</w:t>
            </w:r>
          </w:p>
        </w:tc>
        <w:tc>
          <w:tcPr>
            <w:tcW w:w="314" w:type="pct"/>
            <w:tcBorders>
              <w:top w:val="single" w:sz="4" w:space="0" w:color="auto"/>
              <w:left w:val="single" w:sz="4" w:space="0" w:color="auto"/>
              <w:bottom w:val="single" w:sz="4" w:space="0" w:color="auto"/>
              <w:right w:val="single" w:sz="4" w:space="0" w:color="auto"/>
            </w:tcBorders>
          </w:tcPr>
          <w:p w14:paraId="29D1ECFC" w14:textId="0D2FDB4D" w:rsidR="005B501C" w:rsidRPr="004A3FDE" w:rsidRDefault="005B501C" w:rsidP="005B501C">
            <w:pPr>
              <w:keepNext/>
              <w:jc w:val="center"/>
              <w:rPr>
                <w:rFonts w:ascii="Arial Narrow" w:hAnsi="Arial Narrow"/>
                <w:sz w:val="20"/>
                <w:szCs w:val="20"/>
              </w:rPr>
            </w:pPr>
            <w:r w:rsidRPr="004A3FDE">
              <w:rPr>
                <w:rFonts w:ascii="Arial Narrow" w:hAnsi="Arial Narrow"/>
                <w:sz w:val="20"/>
                <w:szCs w:val="20"/>
              </w:rPr>
              <w:t>21</w:t>
            </w:r>
          </w:p>
        </w:tc>
        <w:tc>
          <w:tcPr>
            <w:tcW w:w="708" w:type="pct"/>
            <w:tcBorders>
              <w:top w:val="single" w:sz="4" w:space="0" w:color="auto"/>
              <w:left w:val="single" w:sz="4" w:space="0" w:color="auto"/>
              <w:bottom w:val="single" w:sz="4" w:space="0" w:color="auto"/>
              <w:right w:val="single" w:sz="4" w:space="0" w:color="auto"/>
            </w:tcBorders>
            <w:vAlign w:val="center"/>
          </w:tcPr>
          <w:p w14:paraId="757D3A5D" w14:textId="77777777" w:rsidR="005B501C" w:rsidRPr="004A3FDE" w:rsidRDefault="005B501C" w:rsidP="005B501C">
            <w:pPr>
              <w:keepNext/>
              <w:jc w:val="center"/>
              <w:rPr>
                <w:rFonts w:ascii="Arial Narrow" w:hAnsi="Arial Narrow"/>
                <w:b/>
                <w:bCs/>
                <w:sz w:val="18"/>
                <w:szCs w:val="18"/>
              </w:rPr>
            </w:pPr>
            <w:r w:rsidRPr="004A3FDE">
              <w:rPr>
                <w:rFonts w:ascii="Arial Narrow" w:hAnsi="Arial Narrow"/>
                <w:b/>
                <w:bCs/>
                <w:sz w:val="18"/>
                <w:szCs w:val="18"/>
              </w:rPr>
              <w:t>1.40 (1.10, 1.78)</w:t>
            </w:r>
          </w:p>
        </w:tc>
        <w:tc>
          <w:tcPr>
            <w:tcW w:w="679" w:type="pct"/>
            <w:tcBorders>
              <w:top w:val="single" w:sz="4" w:space="0" w:color="auto"/>
              <w:left w:val="single" w:sz="4" w:space="0" w:color="auto"/>
              <w:bottom w:val="single" w:sz="4" w:space="0" w:color="auto"/>
              <w:right w:val="single" w:sz="4" w:space="0" w:color="auto"/>
            </w:tcBorders>
            <w:vAlign w:val="center"/>
          </w:tcPr>
          <w:p w14:paraId="6034F22D" w14:textId="77777777" w:rsidR="005B501C" w:rsidRPr="004A3FDE" w:rsidRDefault="005B501C" w:rsidP="005B501C">
            <w:pPr>
              <w:keepNext/>
              <w:jc w:val="center"/>
              <w:rPr>
                <w:rFonts w:ascii="Arial Narrow" w:hAnsi="Arial Narrow"/>
                <w:b/>
                <w:sz w:val="18"/>
                <w:szCs w:val="18"/>
              </w:rPr>
            </w:pPr>
            <w:r w:rsidRPr="004A3FDE">
              <w:rPr>
                <w:rFonts w:ascii="Arial Narrow" w:hAnsi="Arial Narrow"/>
                <w:b/>
                <w:bCs/>
                <w:sz w:val="18"/>
                <w:szCs w:val="18"/>
              </w:rPr>
              <w:t>0.08 (0.02, 0.15)</w:t>
            </w:r>
          </w:p>
        </w:tc>
      </w:tr>
      <w:tr w:rsidR="005B501C" w:rsidRPr="009A6547" w14:paraId="73DB90F4" w14:textId="77777777" w:rsidTr="00C02AAA">
        <w:tc>
          <w:tcPr>
            <w:tcW w:w="862" w:type="pct"/>
            <w:tcBorders>
              <w:top w:val="single" w:sz="4" w:space="0" w:color="auto"/>
              <w:left w:val="single" w:sz="4" w:space="0" w:color="auto"/>
              <w:bottom w:val="single" w:sz="4" w:space="0" w:color="auto"/>
              <w:right w:val="single" w:sz="4" w:space="0" w:color="auto"/>
            </w:tcBorders>
            <w:vAlign w:val="center"/>
          </w:tcPr>
          <w:p w14:paraId="0AA49E98" w14:textId="77777777" w:rsidR="005B501C" w:rsidRPr="009A6547" w:rsidRDefault="005B501C">
            <w:pPr>
              <w:keepNext/>
              <w:jc w:val="left"/>
              <w:rPr>
                <w:rFonts w:ascii="Arial Narrow" w:hAnsi="Arial Narrow"/>
                <w:sz w:val="20"/>
                <w:szCs w:val="20"/>
              </w:rPr>
            </w:pPr>
            <w:r w:rsidRPr="009A6547">
              <w:rPr>
                <w:rFonts w:ascii="Arial Narrow" w:hAnsi="Arial Narrow"/>
                <w:sz w:val="20"/>
                <w:szCs w:val="20"/>
              </w:rPr>
              <w:t>Fall</w:t>
            </w:r>
          </w:p>
        </w:tc>
        <w:tc>
          <w:tcPr>
            <w:tcW w:w="315"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864D2C1" w14:textId="77777777" w:rsidR="005B501C" w:rsidRPr="009A6547" w:rsidRDefault="005B501C">
            <w:pPr>
              <w:keepNext/>
              <w:jc w:val="center"/>
              <w:rPr>
                <w:rFonts w:ascii="Arial Narrow" w:eastAsiaTheme="majorEastAsia" w:hAnsi="Arial Narrow" w:cstheme="majorBidi"/>
                <w:bCs/>
                <w:sz w:val="20"/>
                <w:szCs w:val="20"/>
              </w:rPr>
            </w:pPr>
            <w:r w:rsidRPr="009A6547">
              <w:rPr>
                <w:rFonts w:ascii="Arial Narrow" w:eastAsiaTheme="majorEastAsia" w:hAnsi="Arial Narrow" w:cstheme="majorBidi"/>
                <w:bCs/>
                <w:sz w:val="20"/>
                <w:szCs w:val="20"/>
              </w:rPr>
              <w:t>21</w:t>
            </w:r>
          </w:p>
        </w:tc>
        <w:tc>
          <w:tcPr>
            <w:tcW w:w="314"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EF63663" w14:textId="77777777" w:rsidR="005B501C" w:rsidRPr="009A6547" w:rsidRDefault="005B501C">
            <w:pPr>
              <w:keepNext/>
              <w:jc w:val="center"/>
              <w:rPr>
                <w:rFonts w:ascii="Arial Narrow" w:eastAsiaTheme="majorEastAsia" w:hAnsi="Arial Narrow" w:cstheme="majorBidi"/>
                <w:bCs/>
                <w:sz w:val="20"/>
                <w:szCs w:val="20"/>
              </w:rPr>
            </w:pPr>
            <w:r w:rsidRPr="009A6547">
              <w:rPr>
                <w:rFonts w:ascii="Arial Narrow" w:eastAsiaTheme="majorEastAsia" w:hAnsi="Arial Narrow" w:cstheme="majorBidi"/>
                <w:bCs/>
                <w:sz w:val="20"/>
                <w:szCs w:val="20"/>
              </w:rPr>
              <w:t>14</w:t>
            </w:r>
          </w:p>
        </w:tc>
        <w:tc>
          <w:tcPr>
            <w:tcW w:w="70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69172F8" w14:textId="77777777" w:rsidR="005B501C" w:rsidRPr="009A6547" w:rsidRDefault="005B501C">
            <w:pPr>
              <w:keepNext/>
              <w:jc w:val="center"/>
              <w:rPr>
                <w:rFonts w:ascii="Arial Narrow" w:eastAsiaTheme="majorEastAsia" w:hAnsi="Arial Narrow" w:cstheme="majorBidi"/>
                <w:b/>
                <w:bCs/>
                <w:sz w:val="18"/>
                <w:szCs w:val="18"/>
              </w:rPr>
            </w:pPr>
            <w:r w:rsidRPr="009A6547">
              <w:rPr>
                <w:rFonts w:ascii="Arial Narrow" w:eastAsiaTheme="majorEastAsia" w:hAnsi="Arial Narrow" w:cstheme="majorBidi"/>
                <w:b/>
                <w:bCs/>
                <w:sz w:val="18"/>
                <w:szCs w:val="18"/>
              </w:rPr>
              <w:t>1.46 (1.05, 2.01)</w:t>
            </w:r>
          </w:p>
        </w:tc>
        <w:tc>
          <w:tcPr>
            <w:tcW w:w="78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4F46970" w14:textId="77777777" w:rsidR="005B501C" w:rsidRPr="009A6547" w:rsidRDefault="005B501C">
            <w:pPr>
              <w:keepNext/>
              <w:jc w:val="center"/>
              <w:rPr>
                <w:rFonts w:ascii="Arial Narrow" w:eastAsiaTheme="majorEastAsia" w:hAnsi="Arial Narrow" w:cstheme="majorBidi"/>
                <w:bCs/>
                <w:sz w:val="18"/>
                <w:szCs w:val="18"/>
              </w:rPr>
            </w:pPr>
            <w:r w:rsidRPr="009A6547">
              <w:rPr>
                <w:rFonts w:ascii="Arial Narrow" w:hAnsi="Arial Narrow"/>
                <w:b/>
                <w:sz w:val="18"/>
                <w:szCs w:val="18"/>
              </w:rPr>
              <w:t>0.07 (0.01, 0.12)</w:t>
            </w:r>
          </w:p>
        </w:tc>
        <w:tc>
          <w:tcPr>
            <w:tcW w:w="314" w:type="pct"/>
            <w:tcBorders>
              <w:top w:val="single" w:sz="4" w:space="0" w:color="auto"/>
              <w:left w:val="single" w:sz="4" w:space="0" w:color="auto"/>
              <w:bottom w:val="single" w:sz="4" w:space="0" w:color="auto"/>
              <w:right w:val="single" w:sz="4" w:space="0" w:color="auto"/>
            </w:tcBorders>
            <w:vAlign w:val="center"/>
          </w:tcPr>
          <w:p w14:paraId="3F7DC342" w14:textId="2361053D" w:rsidR="005B501C" w:rsidRPr="004A3FDE" w:rsidRDefault="005B501C">
            <w:pPr>
              <w:keepNext/>
              <w:jc w:val="center"/>
              <w:rPr>
                <w:rFonts w:ascii="Arial Narrow" w:hAnsi="Arial Narrow"/>
                <w:sz w:val="20"/>
                <w:szCs w:val="20"/>
              </w:rPr>
            </w:pPr>
            <w:r w:rsidRPr="004A3FDE">
              <w:rPr>
                <w:rFonts w:ascii="Arial Narrow" w:hAnsi="Arial Narrow"/>
                <w:sz w:val="20"/>
                <w:szCs w:val="20"/>
              </w:rPr>
              <w:t>29</w:t>
            </w:r>
          </w:p>
        </w:tc>
        <w:tc>
          <w:tcPr>
            <w:tcW w:w="314" w:type="pct"/>
            <w:tcBorders>
              <w:top w:val="single" w:sz="4" w:space="0" w:color="auto"/>
              <w:left w:val="single" w:sz="4" w:space="0" w:color="auto"/>
              <w:bottom w:val="single" w:sz="4" w:space="0" w:color="auto"/>
              <w:right w:val="single" w:sz="4" w:space="0" w:color="auto"/>
            </w:tcBorders>
            <w:vAlign w:val="center"/>
          </w:tcPr>
          <w:p w14:paraId="56B87F16" w14:textId="581D8A5C" w:rsidR="005B501C" w:rsidRPr="004A3FDE" w:rsidRDefault="005B501C">
            <w:pPr>
              <w:keepNext/>
              <w:jc w:val="center"/>
              <w:rPr>
                <w:rFonts w:ascii="Arial Narrow" w:hAnsi="Arial Narrow"/>
                <w:sz w:val="20"/>
                <w:szCs w:val="20"/>
              </w:rPr>
            </w:pPr>
            <w:r w:rsidRPr="004A3FDE">
              <w:rPr>
                <w:rFonts w:ascii="Arial Narrow" w:hAnsi="Arial Narrow"/>
                <w:sz w:val="20"/>
                <w:szCs w:val="20"/>
              </w:rPr>
              <w:t>17</w:t>
            </w:r>
          </w:p>
        </w:tc>
        <w:tc>
          <w:tcPr>
            <w:tcW w:w="708" w:type="pct"/>
            <w:tcBorders>
              <w:top w:val="single" w:sz="4" w:space="0" w:color="auto"/>
              <w:left w:val="single" w:sz="4" w:space="0" w:color="auto"/>
              <w:bottom w:val="single" w:sz="4" w:space="0" w:color="auto"/>
              <w:right w:val="single" w:sz="4" w:space="0" w:color="auto"/>
            </w:tcBorders>
            <w:vAlign w:val="center"/>
          </w:tcPr>
          <w:p w14:paraId="7EF04D19" w14:textId="77777777" w:rsidR="005B501C" w:rsidRPr="004A3FDE" w:rsidRDefault="005B501C">
            <w:pPr>
              <w:keepNext/>
              <w:jc w:val="center"/>
              <w:rPr>
                <w:rFonts w:ascii="Arial Narrow" w:hAnsi="Arial Narrow"/>
                <w:b/>
                <w:bCs/>
                <w:sz w:val="18"/>
                <w:szCs w:val="18"/>
              </w:rPr>
            </w:pPr>
            <w:r w:rsidRPr="004A3FDE">
              <w:rPr>
                <w:rFonts w:ascii="Arial Narrow" w:hAnsi="Arial Narrow"/>
                <w:b/>
                <w:bCs/>
                <w:sz w:val="18"/>
                <w:szCs w:val="18"/>
              </w:rPr>
              <w:t>1.75 (1.34, 2.29)</w:t>
            </w:r>
          </w:p>
        </w:tc>
        <w:tc>
          <w:tcPr>
            <w:tcW w:w="679" w:type="pct"/>
            <w:tcBorders>
              <w:top w:val="single" w:sz="4" w:space="0" w:color="auto"/>
              <w:left w:val="single" w:sz="4" w:space="0" w:color="auto"/>
              <w:bottom w:val="single" w:sz="4" w:space="0" w:color="auto"/>
              <w:right w:val="single" w:sz="4" w:space="0" w:color="auto"/>
            </w:tcBorders>
            <w:vAlign w:val="center"/>
          </w:tcPr>
          <w:p w14:paraId="63CABDAD" w14:textId="77777777" w:rsidR="005B501C" w:rsidRPr="004A3FDE" w:rsidRDefault="005B501C">
            <w:pPr>
              <w:keepNext/>
              <w:jc w:val="center"/>
              <w:rPr>
                <w:rFonts w:ascii="Arial Narrow" w:hAnsi="Arial Narrow"/>
                <w:b/>
                <w:sz w:val="18"/>
                <w:szCs w:val="18"/>
              </w:rPr>
            </w:pPr>
            <w:r w:rsidRPr="004A3FDE">
              <w:rPr>
                <w:rFonts w:ascii="Arial Narrow" w:hAnsi="Arial Narrow"/>
                <w:b/>
                <w:bCs/>
                <w:sz w:val="18"/>
                <w:szCs w:val="18"/>
              </w:rPr>
              <w:t>0.13 (0.06, 0.19)</w:t>
            </w:r>
          </w:p>
        </w:tc>
      </w:tr>
      <w:tr w:rsidR="005B501C" w:rsidRPr="009A6547" w14:paraId="7E3CA48C" w14:textId="77777777" w:rsidTr="00C02AAA">
        <w:tc>
          <w:tcPr>
            <w:tcW w:w="862" w:type="pct"/>
            <w:tcBorders>
              <w:top w:val="single" w:sz="4" w:space="0" w:color="auto"/>
              <w:left w:val="single" w:sz="4" w:space="0" w:color="auto"/>
              <w:bottom w:val="single" w:sz="4" w:space="0" w:color="auto"/>
              <w:right w:val="single" w:sz="4" w:space="0" w:color="auto"/>
            </w:tcBorders>
            <w:vAlign w:val="center"/>
          </w:tcPr>
          <w:p w14:paraId="4954CB30" w14:textId="77777777" w:rsidR="005B501C" w:rsidRPr="009A6547" w:rsidRDefault="005B501C">
            <w:pPr>
              <w:keepNext/>
              <w:jc w:val="left"/>
              <w:rPr>
                <w:rFonts w:ascii="Arial Narrow" w:hAnsi="Arial Narrow"/>
                <w:sz w:val="20"/>
                <w:szCs w:val="20"/>
              </w:rPr>
            </w:pPr>
            <w:r w:rsidRPr="009A6547">
              <w:rPr>
                <w:rFonts w:ascii="Arial Narrow" w:hAnsi="Arial Narrow"/>
                <w:sz w:val="20"/>
                <w:szCs w:val="20"/>
              </w:rPr>
              <w:t>Asthenia</w:t>
            </w:r>
          </w:p>
        </w:tc>
        <w:tc>
          <w:tcPr>
            <w:tcW w:w="315"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503D5AA" w14:textId="77777777" w:rsidR="005B501C" w:rsidRPr="009A6547" w:rsidRDefault="005B501C">
            <w:pPr>
              <w:keepNext/>
              <w:jc w:val="center"/>
              <w:rPr>
                <w:rFonts w:ascii="Arial Narrow" w:eastAsiaTheme="majorEastAsia" w:hAnsi="Arial Narrow" w:cstheme="majorBidi"/>
                <w:bCs/>
                <w:sz w:val="20"/>
                <w:szCs w:val="20"/>
              </w:rPr>
            </w:pPr>
            <w:r w:rsidRPr="009A6547">
              <w:rPr>
                <w:rFonts w:ascii="Arial Narrow" w:eastAsiaTheme="majorEastAsia" w:hAnsi="Arial Narrow" w:cstheme="majorBidi"/>
                <w:bCs/>
                <w:sz w:val="20"/>
                <w:szCs w:val="20"/>
              </w:rPr>
              <w:t>11</w:t>
            </w:r>
          </w:p>
        </w:tc>
        <w:tc>
          <w:tcPr>
            <w:tcW w:w="314"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F28C3D0" w14:textId="77777777" w:rsidR="005B501C" w:rsidRPr="009A6547" w:rsidRDefault="005B501C">
            <w:pPr>
              <w:keepNext/>
              <w:jc w:val="center"/>
              <w:rPr>
                <w:rFonts w:ascii="Arial Narrow" w:eastAsiaTheme="majorEastAsia" w:hAnsi="Arial Narrow" w:cstheme="majorBidi"/>
                <w:bCs/>
                <w:sz w:val="20"/>
                <w:szCs w:val="20"/>
              </w:rPr>
            </w:pPr>
            <w:r w:rsidRPr="009A6547">
              <w:rPr>
                <w:rFonts w:ascii="Arial Narrow" w:eastAsiaTheme="majorEastAsia" w:hAnsi="Arial Narrow" w:cstheme="majorBidi"/>
                <w:bCs/>
                <w:sz w:val="20"/>
                <w:szCs w:val="20"/>
              </w:rPr>
              <w:t>6</w:t>
            </w:r>
          </w:p>
        </w:tc>
        <w:tc>
          <w:tcPr>
            <w:tcW w:w="70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9ECA901" w14:textId="77777777" w:rsidR="005B501C" w:rsidRPr="009A6547" w:rsidRDefault="005B501C">
            <w:pPr>
              <w:keepNext/>
              <w:jc w:val="center"/>
              <w:rPr>
                <w:rFonts w:ascii="Arial Narrow" w:eastAsiaTheme="majorEastAsia" w:hAnsi="Arial Narrow" w:cstheme="majorBidi"/>
                <w:b/>
                <w:bCs/>
                <w:sz w:val="18"/>
                <w:szCs w:val="18"/>
              </w:rPr>
            </w:pPr>
            <w:r w:rsidRPr="009A6547">
              <w:rPr>
                <w:rFonts w:ascii="Arial Narrow" w:eastAsiaTheme="majorEastAsia" w:hAnsi="Arial Narrow" w:cstheme="majorBidi"/>
                <w:b/>
                <w:bCs/>
                <w:sz w:val="18"/>
                <w:szCs w:val="18"/>
              </w:rPr>
              <w:t>1.86 (1.12, 3.10)</w:t>
            </w:r>
          </w:p>
        </w:tc>
        <w:tc>
          <w:tcPr>
            <w:tcW w:w="78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71C45CE" w14:textId="77777777" w:rsidR="005B501C" w:rsidRPr="009A6547" w:rsidRDefault="005B501C">
            <w:pPr>
              <w:keepNext/>
              <w:jc w:val="center"/>
              <w:rPr>
                <w:rFonts w:ascii="Arial Narrow" w:eastAsiaTheme="majorEastAsia" w:hAnsi="Arial Narrow" w:cstheme="majorBidi"/>
                <w:bCs/>
                <w:sz w:val="18"/>
                <w:szCs w:val="18"/>
              </w:rPr>
            </w:pPr>
            <w:r w:rsidRPr="009A6547">
              <w:rPr>
                <w:rFonts w:ascii="Arial Narrow" w:hAnsi="Arial Narrow"/>
                <w:b/>
                <w:sz w:val="18"/>
                <w:szCs w:val="18"/>
              </w:rPr>
              <w:t>0.05 (0.01, 0.09)</w:t>
            </w:r>
          </w:p>
        </w:tc>
        <w:tc>
          <w:tcPr>
            <w:tcW w:w="314" w:type="pct"/>
            <w:tcBorders>
              <w:top w:val="single" w:sz="4" w:space="0" w:color="auto"/>
              <w:left w:val="single" w:sz="4" w:space="0" w:color="auto"/>
              <w:bottom w:val="single" w:sz="4" w:space="0" w:color="auto"/>
              <w:right w:val="single" w:sz="4" w:space="0" w:color="auto"/>
            </w:tcBorders>
            <w:vAlign w:val="center"/>
          </w:tcPr>
          <w:p w14:paraId="12AEE3C1" w14:textId="60257DAD" w:rsidR="005B501C" w:rsidRPr="004A3FDE" w:rsidRDefault="005B501C">
            <w:pPr>
              <w:keepNext/>
              <w:jc w:val="center"/>
              <w:rPr>
                <w:rFonts w:ascii="Arial Narrow" w:hAnsi="Arial Narrow"/>
                <w:sz w:val="20"/>
                <w:szCs w:val="20"/>
              </w:rPr>
            </w:pPr>
            <w:r w:rsidRPr="004A3FDE">
              <w:rPr>
                <w:rFonts w:ascii="Arial Narrow" w:hAnsi="Arial Narrow"/>
                <w:sz w:val="20"/>
                <w:szCs w:val="20"/>
              </w:rPr>
              <w:t>12</w:t>
            </w:r>
          </w:p>
        </w:tc>
        <w:tc>
          <w:tcPr>
            <w:tcW w:w="314" w:type="pct"/>
            <w:tcBorders>
              <w:top w:val="single" w:sz="4" w:space="0" w:color="auto"/>
              <w:left w:val="single" w:sz="4" w:space="0" w:color="auto"/>
              <w:bottom w:val="single" w:sz="4" w:space="0" w:color="auto"/>
              <w:right w:val="single" w:sz="4" w:space="0" w:color="auto"/>
            </w:tcBorders>
            <w:vAlign w:val="center"/>
          </w:tcPr>
          <w:p w14:paraId="5A641696" w14:textId="19534977" w:rsidR="005B501C" w:rsidRPr="004A3FDE" w:rsidRDefault="005B501C">
            <w:pPr>
              <w:keepNext/>
              <w:jc w:val="center"/>
              <w:rPr>
                <w:rFonts w:ascii="Arial Narrow" w:hAnsi="Arial Narrow"/>
                <w:sz w:val="20"/>
                <w:szCs w:val="20"/>
              </w:rPr>
            </w:pPr>
            <w:r w:rsidRPr="004A3FDE">
              <w:rPr>
                <w:rFonts w:ascii="Arial Narrow" w:hAnsi="Arial Narrow"/>
                <w:sz w:val="20"/>
                <w:szCs w:val="20"/>
              </w:rPr>
              <w:t>6</w:t>
            </w:r>
          </w:p>
        </w:tc>
        <w:tc>
          <w:tcPr>
            <w:tcW w:w="708" w:type="pct"/>
            <w:tcBorders>
              <w:top w:val="single" w:sz="4" w:space="0" w:color="auto"/>
              <w:left w:val="single" w:sz="4" w:space="0" w:color="auto"/>
              <w:bottom w:val="single" w:sz="4" w:space="0" w:color="auto"/>
              <w:right w:val="single" w:sz="4" w:space="0" w:color="auto"/>
            </w:tcBorders>
            <w:vAlign w:val="center"/>
          </w:tcPr>
          <w:p w14:paraId="4CC37087" w14:textId="77777777" w:rsidR="005B501C" w:rsidRPr="004A3FDE" w:rsidRDefault="005B501C">
            <w:pPr>
              <w:keepNext/>
              <w:jc w:val="center"/>
              <w:rPr>
                <w:rFonts w:ascii="Arial Narrow" w:hAnsi="Arial Narrow"/>
                <w:b/>
                <w:bCs/>
                <w:sz w:val="18"/>
                <w:szCs w:val="18"/>
              </w:rPr>
            </w:pPr>
            <w:r w:rsidRPr="004A3FDE">
              <w:rPr>
                <w:rFonts w:ascii="Arial Narrow" w:hAnsi="Arial Narrow"/>
                <w:b/>
                <w:bCs/>
                <w:sz w:val="18"/>
                <w:szCs w:val="18"/>
              </w:rPr>
              <w:t>2.03 (1.24, 3.33)</w:t>
            </w:r>
          </w:p>
        </w:tc>
        <w:tc>
          <w:tcPr>
            <w:tcW w:w="679" w:type="pct"/>
            <w:tcBorders>
              <w:top w:val="single" w:sz="4" w:space="0" w:color="auto"/>
              <w:left w:val="single" w:sz="4" w:space="0" w:color="auto"/>
              <w:bottom w:val="single" w:sz="4" w:space="0" w:color="auto"/>
              <w:right w:val="single" w:sz="4" w:space="0" w:color="auto"/>
            </w:tcBorders>
            <w:vAlign w:val="center"/>
          </w:tcPr>
          <w:p w14:paraId="00C0C470" w14:textId="77777777" w:rsidR="005B501C" w:rsidRPr="004A3FDE" w:rsidRDefault="005B501C">
            <w:pPr>
              <w:keepNext/>
              <w:jc w:val="center"/>
              <w:rPr>
                <w:rFonts w:ascii="Arial Narrow" w:hAnsi="Arial Narrow"/>
                <w:b/>
                <w:sz w:val="18"/>
                <w:szCs w:val="18"/>
              </w:rPr>
            </w:pPr>
            <w:r w:rsidRPr="004A3FDE">
              <w:rPr>
                <w:rFonts w:ascii="Arial Narrow" w:hAnsi="Arial Narrow"/>
                <w:b/>
                <w:bCs/>
                <w:sz w:val="18"/>
                <w:szCs w:val="18"/>
              </w:rPr>
              <w:t>0.06 (0.02, 0.10)</w:t>
            </w:r>
          </w:p>
        </w:tc>
      </w:tr>
      <w:tr w:rsidR="005B501C" w:rsidRPr="009A6547" w14:paraId="22D1404B" w14:textId="77777777" w:rsidTr="00C02AAA">
        <w:tc>
          <w:tcPr>
            <w:tcW w:w="862" w:type="pct"/>
            <w:tcBorders>
              <w:top w:val="single" w:sz="4" w:space="0" w:color="auto"/>
              <w:left w:val="single" w:sz="4" w:space="0" w:color="auto"/>
              <w:bottom w:val="single" w:sz="4" w:space="0" w:color="auto"/>
              <w:right w:val="single" w:sz="4" w:space="0" w:color="auto"/>
            </w:tcBorders>
            <w:vAlign w:val="center"/>
          </w:tcPr>
          <w:p w14:paraId="41CF7EBB" w14:textId="77777777" w:rsidR="005B501C" w:rsidRPr="009A6547" w:rsidRDefault="005B501C">
            <w:pPr>
              <w:keepNext/>
              <w:jc w:val="left"/>
              <w:rPr>
                <w:rFonts w:ascii="Arial Narrow" w:hAnsi="Arial Narrow"/>
                <w:sz w:val="20"/>
                <w:szCs w:val="20"/>
              </w:rPr>
            </w:pPr>
            <w:r w:rsidRPr="009A6547">
              <w:rPr>
                <w:rFonts w:ascii="Arial Narrow" w:hAnsi="Arial Narrow"/>
                <w:sz w:val="20"/>
                <w:szCs w:val="20"/>
              </w:rPr>
              <w:t>Weight decreased</w:t>
            </w:r>
          </w:p>
        </w:tc>
        <w:tc>
          <w:tcPr>
            <w:tcW w:w="315"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03DA972" w14:textId="77777777" w:rsidR="005B501C" w:rsidRPr="009A6547" w:rsidRDefault="005B501C">
            <w:pPr>
              <w:keepNext/>
              <w:jc w:val="center"/>
              <w:rPr>
                <w:rFonts w:ascii="Arial Narrow" w:eastAsiaTheme="majorEastAsia" w:hAnsi="Arial Narrow" w:cstheme="majorBidi"/>
                <w:bCs/>
                <w:sz w:val="20"/>
                <w:szCs w:val="20"/>
              </w:rPr>
            </w:pPr>
            <w:r w:rsidRPr="009A6547">
              <w:rPr>
                <w:rFonts w:ascii="Arial Narrow" w:eastAsiaTheme="majorEastAsia" w:hAnsi="Arial Narrow" w:cstheme="majorBidi"/>
                <w:bCs/>
                <w:sz w:val="20"/>
                <w:szCs w:val="20"/>
              </w:rPr>
              <w:t>7</w:t>
            </w:r>
          </w:p>
        </w:tc>
        <w:tc>
          <w:tcPr>
            <w:tcW w:w="314"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89A4843" w14:textId="77777777" w:rsidR="005B501C" w:rsidRPr="009A6547" w:rsidRDefault="005B501C">
            <w:pPr>
              <w:keepNext/>
              <w:jc w:val="center"/>
              <w:rPr>
                <w:rFonts w:ascii="Arial Narrow" w:eastAsiaTheme="majorEastAsia" w:hAnsi="Arial Narrow" w:cstheme="majorBidi"/>
                <w:bCs/>
                <w:sz w:val="20"/>
                <w:szCs w:val="20"/>
              </w:rPr>
            </w:pPr>
            <w:r w:rsidRPr="009A6547">
              <w:rPr>
                <w:rFonts w:ascii="Arial Narrow" w:eastAsiaTheme="majorEastAsia" w:hAnsi="Arial Narrow" w:cstheme="majorBidi"/>
                <w:bCs/>
                <w:sz w:val="20"/>
                <w:szCs w:val="20"/>
              </w:rPr>
              <w:t>3</w:t>
            </w:r>
          </w:p>
        </w:tc>
        <w:tc>
          <w:tcPr>
            <w:tcW w:w="70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1D327FB" w14:textId="77777777" w:rsidR="005B501C" w:rsidRPr="009A6547" w:rsidRDefault="005B501C">
            <w:pPr>
              <w:keepNext/>
              <w:jc w:val="center"/>
              <w:rPr>
                <w:rFonts w:ascii="Arial Narrow" w:eastAsiaTheme="majorEastAsia" w:hAnsi="Arial Narrow" w:cstheme="majorBidi"/>
                <w:b/>
                <w:bCs/>
                <w:sz w:val="18"/>
                <w:szCs w:val="18"/>
              </w:rPr>
            </w:pPr>
            <w:r w:rsidRPr="009A6547">
              <w:rPr>
                <w:rFonts w:ascii="Arial Narrow" w:eastAsiaTheme="majorEastAsia" w:hAnsi="Arial Narrow" w:cstheme="majorBidi"/>
                <w:b/>
                <w:bCs/>
                <w:sz w:val="18"/>
                <w:szCs w:val="18"/>
              </w:rPr>
              <w:t>2.01 (1.02, 3.95)</w:t>
            </w:r>
          </w:p>
        </w:tc>
        <w:tc>
          <w:tcPr>
            <w:tcW w:w="78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CB18268" w14:textId="77777777" w:rsidR="005B501C" w:rsidRPr="009A6547" w:rsidRDefault="005B501C">
            <w:pPr>
              <w:keepNext/>
              <w:jc w:val="center"/>
              <w:rPr>
                <w:rFonts w:ascii="Arial Narrow" w:eastAsiaTheme="majorEastAsia" w:hAnsi="Arial Narrow" w:cstheme="majorBidi"/>
                <w:bCs/>
                <w:sz w:val="18"/>
                <w:szCs w:val="18"/>
              </w:rPr>
            </w:pPr>
            <w:r w:rsidRPr="009A6547">
              <w:rPr>
                <w:rFonts w:ascii="Arial Narrow" w:hAnsi="Arial Narrow"/>
                <w:b/>
                <w:sz w:val="18"/>
                <w:szCs w:val="18"/>
              </w:rPr>
              <w:t>0.03 (0.00, 0.07)</w:t>
            </w:r>
          </w:p>
        </w:tc>
        <w:tc>
          <w:tcPr>
            <w:tcW w:w="314" w:type="pct"/>
            <w:tcBorders>
              <w:top w:val="single" w:sz="4" w:space="0" w:color="auto"/>
              <w:left w:val="single" w:sz="4" w:space="0" w:color="auto"/>
              <w:bottom w:val="single" w:sz="4" w:space="0" w:color="auto"/>
              <w:right w:val="single" w:sz="4" w:space="0" w:color="auto"/>
            </w:tcBorders>
            <w:vAlign w:val="center"/>
          </w:tcPr>
          <w:p w14:paraId="60E4886D" w14:textId="4E20A1CA" w:rsidR="005B501C" w:rsidRPr="004A3FDE" w:rsidRDefault="000F72B5">
            <w:pPr>
              <w:keepNext/>
              <w:jc w:val="center"/>
              <w:rPr>
                <w:rFonts w:ascii="Arial Narrow" w:hAnsi="Arial Narrow"/>
                <w:sz w:val="20"/>
                <w:szCs w:val="20"/>
              </w:rPr>
            </w:pPr>
            <w:r w:rsidRPr="004A3FDE">
              <w:rPr>
                <w:rFonts w:ascii="Arial Narrow" w:hAnsi="Arial Narrow"/>
                <w:sz w:val="20"/>
                <w:szCs w:val="20"/>
              </w:rPr>
              <w:t>8</w:t>
            </w:r>
          </w:p>
        </w:tc>
        <w:tc>
          <w:tcPr>
            <w:tcW w:w="314" w:type="pct"/>
            <w:tcBorders>
              <w:top w:val="single" w:sz="4" w:space="0" w:color="auto"/>
              <w:left w:val="single" w:sz="4" w:space="0" w:color="auto"/>
              <w:bottom w:val="single" w:sz="4" w:space="0" w:color="auto"/>
              <w:right w:val="single" w:sz="4" w:space="0" w:color="auto"/>
            </w:tcBorders>
            <w:vAlign w:val="center"/>
          </w:tcPr>
          <w:p w14:paraId="3A52BABB" w14:textId="54EB91BB" w:rsidR="005B501C" w:rsidRPr="004A3FDE" w:rsidRDefault="000F72B5">
            <w:pPr>
              <w:keepNext/>
              <w:jc w:val="center"/>
              <w:rPr>
                <w:rFonts w:ascii="Arial Narrow" w:hAnsi="Arial Narrow"/>
                <w:sz w:val="20"/>
                <w:szCs w:val="20"/>
              </w:rPr>
            </w:pPr>
            <w:r w:rsidRPr="004A3FDE">
              <w:rPr>
                <w:rFonts w:ascii="Arial Narrow" w:hAnsi="Arial Narrow"/>
                <w:sz w:val="20"/>
                <w:szCs w:val="20"/>
              </w:rPr>
              <w:t>4</w:t>
            </w:r>
          </w:p>
        </w:tc>
        <w:tc>
          <w:tcPr>
            <w:tcW w:w="708" w:type="pct"/>
            <w:tcBorders>
              <w:top w:val="single" w:sz="4" w:space="0" w:color="auto"/>
              <w:left w:val="single" w:sz="4" w:space="0" w:color="auto"/>
              <w:bottom w:val="single" w:sz="4" w:space="0" w:color="auto"/>
              <w:right w:val="single" w:sz="4" w:space="0" w:color="auto"/>
            </w:tcBorders>
            <w:vAlign w:val="center"/>
          </w:tcPr>
          <w:p w14:paraId="12D25873" w14:textId="77777777" w:rsidR="005B501C" w:rsidRPr="004A3FDE" w:rsidRDefault="005B501C">
            <w:pPr>
              <w:keepNext/>
              <w:jc w:val="center"/>
              <w:rPr>
                <w:rFonts w:ascii="Arial Narrow" w:hAnsi="Arial Narrow"/>
                <w:b/>
                <w:bCs/>
                <w:sz w:val="18"/>
                <w:szCs w:val="18"/>
              </w:rPr>
            </w:pPr>
            <w:r w:rsidRPr="004A3FDE">
              <w:rPr>
                <w:rFonts w:ascii="Arial Narrow" w:hAnsi="Arial Narrow"/>
                <w:b/>
                <w:bCs/>
                <w:sz w:val="18"/>
                <w:szCs w:val="18"/>
              </w:rPr>
              <w:t>2.02 (1.10, 3.71)</w:t>
            </w:r>
          </w:p>
        </w:tc>
        <w:tc>
          <w:tcPr>
            <w:tcW w:w="679" w:type="pct"/>
            <w:tcBorders>
              <w:top w:val="single" w:sz="4" w:space="0" w:color="auto"/>
              <w:left w:val="single" w:sz="4" w:space="0" w:color="auto"/>
              <w:bottom w:val="single" w:sz="4" w:space="0" w:color="auto"/>
              <w:right w:val="single" w:sz="4" w:space="0" w:color="auto"/>
            </w:tcBorders>
            <w:vAlign w:val="center"/>
          </w:tcPr>
          <w:p w14:paraId="2A97F651" w14:textId="77777777" w:rsidR="005B501C" w:rsidRPr="004A3FDE" w:rsidRDefault="005B501C">
            <w:pPr>
              <w:keepNext/>
              <w:jc w:val="center"/>
              <w:rPr>
                <w:rFonts w:ascii="Arial Narrow" w:hAnsi="Arial Narrow"/>
                <w:b/>
                <w:sz w:val="18"/>
                <w:szCs w:val="18"/>
              </w:rPr>
            </w:pPr>
            <w:r w:rsidRPr="004A3FDE">
              <w:rPr>
                <w:rFonts w:ascii="Arial Narrow" w:hAnsi="Arial Narrow"/>
                <w:b/>
                <w:bCs/>
                <w:sz w:val="18"/>
                <w:szCs w:val="18"/>
              </w:rPr>
              <w:t>0.04 (0.01, 0.07)</w:t>
            </w:r>
          </w:p>
        </w:tc>
      </w:tr>
      <w:tr w:rsidR="005B501C" w:rsidRPr="009A6547" w14:paraId="0A4E1B85" w14:textId="77777777" w:rsidTr="00C02AAA">
        <w:tc>
          <w:tcPr>
            <w:tcW w:w="862" w:type="pct"/>
            <w:tcBorders>
              <w:top w:val="single" w:sz="4" w:space="0" w:color="auto"/>
              <w:left w:val="single" w:sz="4" w:space="0" w:color="auto"/>
              <w:bottom w:val="single" w:sz="4" w:space="0" w:color="auto"/>
              <w:right w:val="single" w:sz="4" w:space="0" w:color="auto"/>
            </w:tcBorders>
          </w:tcPr>
          <w:p w14:paraId="509C3FEE" w14:textId="77777777" w:rsidR="005B501C" w:rsidRPr="009A6547" w:rsidRDefault="005B501C">
            <w:pPr>
              <w:keepNext/>
              <w:jc w:val="left"/>
              <w:rPr>
                <w:rFonts w:ascii="Arial Narrow" w:hAnsi="Arial Narrow"/>
                <w:sz w:val="20"/>
                <w:szCs w:val="20"/>
              </w:rPr>
            </w:pPr>
            <w:r w:rsidRPr="009A6547">
              <w:rPr>
                <w:rFonts w:ascii="Arial Narrow" w:hAnsi="Arial Narrow"/>
                <w:sz w:val="20"/>
                <w:szCs w:val="20"/>
              </w:rPr>
              <w:t>Osteoporosis</w:t>
            </w:r>
          </w:p>
        </w:tc>
        <w:tc>
          <w:tcPr>
            <w:tcW w:w="315"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54D80A1" w14:textId="0B153949" w:rsidR="005B501C" w:rsidRPr="009A6547" w:rsidRDefault="004C72D1">
            <w:pPr>
              <w:keepNext/>
              <w:jc w:val="center"/>
              <w:rPr>
                <w:rFonts w:ascii="Arial Narrow" w:eastAsiaTheme="majorEastAsia" w:hAnsi="Arial Narrow" w:cstheme="majorBidi"/>
                <w:bCs/>
                <w:sz w:val="20"/>
                <w:szCs w:val="20"/>
              </w:rPr>
            </w:pPr>
            <w:r w:rsidRPr="009A6547">
              <w:rPr>
                <w:rFonts w:ascii="Arial Narrow" w:eastAsiaTheme="majorEastAsia" w:hAnsi="Arial Narrow" w:cstheme="majorBidi"/>
                <w:bCs/>
                <w:sz w:val="20"/>
                <w:szCs w:val="20"/>
              </w:rPr>
              <w:t>NR</w:t>
            </w:r>
          </w:p>
        </w:tc>
        <w:tc>
          <w:tcPr>
            <w:tcW w:w="314"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94C5AEE" w14:textId="5BD3B3A2" w:rsidR="005B501C" w:rsidRPr="009A6547" w:rsidRDefault="004C72D1">
            <w:pPr>
              <w:keepNext/>
              <w:jc w:val="center"/>
              <w:rPr>
                <w:rFonts w:ascii="Arial Narrow" w:eastAsiaTheme="majorEastAsia" w:hAnsi="Arial Narrow" w:cstheme="majorBidi"/>
                <w:bCs/>
                <w:sz w:val="20"/>
                <w:szCs w:val="20"/>
              </w:rPr>
            </w:pPr>
            <w:r w:rsidRPr="009A6547">
              <w:rPr>
                <w:rFonts w:ascii="Arial Narrow" w:eastAsiaTheme="majorEastAsia" w:hAnsi="Arial Narrow" w:cstheme="majorBidi"/>
                <w:bCs/>
                <w:sz w:val="20"/>
                <w:szCs w:val="20"/>
              </w:rPr>
              <w:t>NR</w:t>
            </w:r>
          </w:p>
        </w:tc>
        <w:tc>
          <w:tcPr>
            <w:tcW w:w="70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1495060" w14:textId="639F395F" w:rsidR="005B501C" w:rsidRPr="009A6547" w:rsidRDefault="004C72D1">
            <w:pPr>
              <w:keepNext/>
              <w:jc w:val="center"/>
              <w:rPr>
                <w:rFonts w:ascii="Arial Narrow" w:eastAsiaTheme="majorEastAsia" w:hAnsi="Arial Narrow" w:cstheme="majorBidi"/>
                <w:sz w:val="18"/>
                <w:szCs w:val="18"/>
              </w:rPr>
            </w:pPr>
            <w:r w:rsidRPr="009A6547">
              <w:rPr>
                <w:rFonts w:ascii="Arial Narrow" w:eastAsiaTheme="majorEastAsia" w:hAnsi="Arial Narrow" w:cstheme="majorBidi"/>
                <w:sz w:val="18"/>
                <w:szCs w:val="18"/>
              </w:rPr>
              <w:t>-</w:t>
            </w:r>
          </w:p>
        </w:tc>
        <w:tc>
          <w:tcPr>
            <w:tcW w:w="78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49D4CA3" w14:textId="6E68E473" w:rsidR="005B501C" w:rsidRPr="009A6547" w:rsidRDefault="004C72D1">
            <w:pPr>
              <w:keepNext/>
              <w:jc w:val="center"/>
              <w:rPr>
                <w:rFonts w:ascii="Arial Narrow" w:hAnsi="Arial Narrow"/>
                <w:b/>
                <w:sz w:val="18"/>
                <w:szCs w:val="18"/>
              </w:rPr>
            </w:pPr>
            <w:r w:rsidRPr="009A6547">
              <w:rPr>
                <w:rFonts w:ascii="Arial Narrow" w:hAnsi="Arial Narrow"/>
                <w:b/>
                <w:sz w:val="18"/>
                <w:szCs w:val="18"/>
              </w:rPr>
              <w:t>-</w:t>
            </w:r>
          </w:p>
        </w:tc>
        <w:tc>
          <w:tcPr>
            <w:tcW w:w="314" w:type="pct"/>
            <w:tcBorders>
              <w:top w:val="single" w:sz="4" w:space="0" w:color="auto"/>
              <w:left w:val="single" w:sz="4" w:space="0" w:color="auto"/>
              <w:bottom w:val="single" w:sz="4" w:space="0" w:color="auto"/>
              <w:right w:val="single" w:sz="4" w:space="0" w:color="auto"/>
            </w:tcBorders>
            <w:vAlign w:val="center"/>
          </w:tcPr>
          <w:p w14:paraId="3191FA48" w14:textId="31517218" w:rsidR="005B501C" w:rsidRPr="004A3FDE" w:rsidRDefault="000F72B5">
            <w:pPr>
              <w:keepNext/>
              <w:jc w:val="center"/>
              <w:rPr>
                <w:rFonts w:ascii="Arial Narrow" w:hAnsi="Arial Narrow"/>
                <w:sz w:val="20"/>
                <w:szCs w:val="20"/>
              </w:rPr>
            </w:pPr>
            <w:r w:rsidRPr="004A3FDE">
              <w:rPr>
                <w:rFonts w:ascii="Arial Narrow" w:hAnsi="Arial Narrow"/>
                <w:sz w:val="20"/>
                <w:szCs w:val="20"/>
              </w:rPr>
              <w:t>7</w:t>
            </w:r>
          </w:p>
        </w:tc>
        <w:tc>
          <w:tcPr>
            <w:tcW w:w="314" w:type="pct"/>
            <w:tcBorders>
              <w:top w:val="single" w:sz="4" w:space="0" w:color="auto"/>
              <w:left w:val="single" w:sz="4" w:space="0" w:color="auto"/>
              <w:bottom w:val="single" w:sz="4" w:space="0" w:color="auto"/>
              <w:right w:val="single" w:sz="4" w:space="0" w:color="auto"/>
            </w:tcBorders>
            <w:vAlign w:val="center"/>
          </w:tcPr>
          <w:p w14:paraId="483B79AB" w14:textId="2F53D464" w:rsidR="005B501C" w:rsidRPr="004A3FDE" w:rsidRDefault="000F72B5">
            <w:pPr>
              <w:keepNext/>
              <w:jc w:val="center"/>
              <w:rPr>
                <w:rFonts w:ascii="Arial Narrow" w:hAnsi="Arial Narrow"/>
                <w:sz w:val="20"/>
                <w:szCs w:val="20"/>
              </w:rPr>
            </w:pPr>
            <w:r w:rsidRPr="004A3FDE">
              <w:rPr>
                <w:rFonts w:ascii="Arial Narrow" w:hAnsi="Arial Narrow"/>
                <w:sz w:val="20"/>
                <w:szCs w:val="20"/>
              </w:rPr>
              <w:t>1</w:t>
            </w:r>
          </w:p>
        </w:tc>
        <w:tc>
          <w:tcPr>
            <w:tcW w:w="708" w:type="pct"/>
            <w:tcBorders>
              <w:top w:val="single" w:sz="4" w:space="0" w:color="auto"/>
              <w:left w:val="single" w:sz="4" w:space="0" w:color="auto"/>
              <w:bottom w:val="single" w:sz="4" w:space="0" w:color="auto"/>
              <w:right w:val="single" w:sz="4" w:space="0" w:color="auto"/>
            </w:tcBorders>
            <w:vAlign w:val="center"/>
          </w:tcPr>
          <w:p w14:paraId="2CB762F9" w14:textId="373CD7B4" w:rsidR="005B501C" w:rsidRPr="004A3FDE" w:rsidRDefault="004C72D1">
            <w:pPr>
              <w:keepNext/>
              <w:jc w:val="center"/>
              <w:rPr>
                <w:rFonts w:ascii="Arial Narrow" w:hAnsi="Arial Narrow"/>
                <w:b/>
                <w:bCs/>
                <w:sz w:val="18"/>
                <w:szCs w:val="18"/>
              </w:rPr>
            </w:pPr>
            <w:r w:rsidRPr="004A3FDE">
              <w:rPr>
                <w:rFonts w:ascii="Arial Narrow" w:hAnsi="Arial Narrow"/>
                <w:b/>
                <w:bCs/>
                <w:sz w:val="18"/>
                <w:szCs w:val="18"/>
              </w:rPr>
              <w:t>6.06 (2.14, 17.16)</w:t>
            </w:r>
          </w:p>
        </w:tc>
        <w:tc>
          <w:tcPr>
            <w:tcW w:w="679" w:type="pct"/>
            <w:tcBorders>
              <w:top w:val="single" w:sz="4" w:space="0" w:color="auto"/>
              <w:left w:val="single" w:sz="4" w:space="0" w:color="auto"/>
              <w:bottom w:val="single" w:sz="4" w:space="0" w:color="auto"/>
              <w:right w:val="single" w:sz="4" w:space="0" w:color="auto"/>
            </w:tcBorders>
            <w:vAlign w:val="center"/>
          </w:tcPr>
          <w:p w14:paraId="125CB9BC" w14:textId="2A528182" w:rsidR="005B501C" w:rsidRPr="004A3FDE" w:rsidRDefault="004C72D1">
            <w:pPr>
              <w:keepNext/>
              <w:jc w:val="center"/>
              <w:rPr>
                <w:rFonts w:ascii="Arial Narrow" w:hAnsi="Arial Narrow"/>
                <w:b/>
                <w:bCs/>
                <w:sz w:val="18"/>
                <w:szCs w:val="18"/>
              </w:rPr>
            </w:pPr>
            <w:r w:rsidRPr="004A3FDE">
              <w:rPr>
                <w:rFonts w:ascii="Arial Narrow" w:hAnsi="Arial Narrow"/>
                <w:b/>
                <w:bCs/>
                <w:sz w:val="18"/>
                <w:szCs w:val="18"/>
              </w:rPr>
              <w:t>0.06 (0.03, 0.08)</w:t>
            </w:r>
          </w:p>
        </w:tc>
      </w:tr>
    </w:tbl>
    <w:p w14:paraId="16DFDBFE" w14:textId="49A576C3" w:rsidR="00F84798" w:rsidRPr="009A6547" w:rsidRDefault="00F84798" w:rsidP="00F84798">
      <w:pPr>
        <w:pStyle w:val="FooterTableFigure"/>
        <w:spacing w:after="0"/>
        <w:rPr>
          <w:rFonts w:cstheme="minorHAnsi"/>
        </w:rPr>
      </w:pPr>
      <w:r w:rsidRPr="009A6547">
        <w:rPr>
          <w:rFonts w:cstheme="minorHAnsi"/>
        </w:rPr>
        <w:t>Source: Table 2-10, p55, Table 2-12, p61, Table 2-29, pp103-405 and Table 2-32, p110 of the submission.</w:t>
      </w:r>
    </w:p>
    <w:p w14:paraId="25076F60" w14:textId="77777777" w:rsidR="00F84798" w:rsidRPr="009A6547" w:rsidRDefault="00F84798" w:rsidP="00F84798">
      <w:pPr>
        <w:pStyle w:val="FooterTableFigure"/>
        <w:spacing w:after="0"/>
        <w:rPr>
          <w:rFonts w:cstheme="minorHAnsi"/>
        </w:rPr>
      </w:pPr>
      <w:r w:rsidRPr="009A6547">
        <w:rPr>
          <w:rFonts w:cstheme="minorHAnsi"/>
        </w:rPr>
        <w:t xml:space="preserve">ADT=androgen deprivation therapy; AE=adverse event; ENZA=enzalutamide; HR=hazard ratio; MFS=metastasis-free survival; NR=not reached; OS=overall survival; PBO=placebo; RD=risk difference; RR=risk ratio; TEAE=Treatment emergent AE </w:t>
      </w:r>
    </w:p>
    <w:p w14:paraId="27711292" w14:textId="65B532EC" w:rsidR="005B501C" w:rsidRPr="009A6547" w:rsidRDefault="005B501C" w:rsidP="005B501C">
      <w:pPr>
        <w:tabs>
          <w:tab w:val="left" w:pos="142"/>
        </w:tabs>
        <w:rPr>
          <w:rFonts w:ascii="Arial Narrow" w:hAnsi="Arial Narrow" w:cstheme="minorHAnsi"/>
          <w:sz w:val="18"/>
          <w:szCs w:val="18"/>
        </w:rPr>
      </w:pPr>
      <w:r w:rsidRPr="009A6547">
        <w:rPr>
          <w:rFonts w:ascii="Arial Narrow" w:hAnsi="Arial Narrow" w:cstheme="minorHAnsi"/>
          <w:sz w:val="18"/>
          <w:szCs w:val="18"/>
        </w:rPr>
        <w:t>Note: RRs and RDs were calculated during the evaluation using RevMan v5.3.</w:t>
      </w:r>
    </w:p>
    <w:p w14:paraId="29487005" w14:textId="7A11E7A6" w:rsidR="00F84798" w:rsidRPr="009A6547" w:rsidRDefault="005B501C" w:rsidP="00F84798">
      <w:pPr>
        <w:tabs>
          <w:tab w:val="left" w:pos="142"/>
        </w:tabs>
        <w:rPr>
          <w:rFonts w:ascii="Arial Narrow" w:hAnsi="Arial Narrow" w:cstheme="minorHAnsi"/>
          <w:sz w:val="18"/>
          <w:szCs w:val="18"/>
        </w:rPr>
      </w:pPr>
      <w:r w:rsidRPr="009A6547">
        <w:rPr>
          <w:rFonts w:ascii="Arial Narrow" w:hAnsi="Arial Narrow" w:cstheme="minorHAnsi"/>
          <w:sz w:val="18"/>
          <w:szCs w:val="18"/>
          <w:shd w:val="clear" w:color="auto" w:fill="B8CCE4" w:themeFill="accent1" w:themeFillTint="66"/>
          <w:vertAlign w:val="superscript"/>
        </w:rPr>
        <w:t>a</w:t>
      </w:r>
      <w:r w:rsidR="00190747" w:rsidRPr="009A6547">
        <w:rPr>
          <w:rFonts w:ascii="Arial Narrow" w:hAnsi="Arial Narrow" w:cstheme="minorHAnsi"/>
          <w:sz w:val="18"/>
          <w:szCs w:val="18"/>
          <w:shd w:val="clear" w:color="auto" w:fill="B8CCE4" w:themeFill="accent1" w:themeFillTint="66"/>
          <w:vertAlign w:val="superscript"/>
        </w:rPr>
        <w:tab/>
      </w:r>
      <w:bookmarkStart w:id="33" w:name="_Hlk216803552"/>
      <w:r w:rsidR="00F84798" w:rsidRPr="009A6547">
        <w:rPr>
          <w:rFonts w:ascii="Arial Narrow" w:hAnsi="Arial Narrow" w:cstheme="minorHAnsi"/>
          <w:sz w:val="18"/>
          <w:szCs w:val="18"/>
          <w:shd w:val="clear" w:color="auto" w:fill="B8CCE4" w:themeFill="accent1" w:themeFillTint="66"/>
        </w:rPr>
        <w:t>Median duration of follow-up in EMBARK</w:t>
      </w:r>
      <w:r w:rsidRPr="009A6547">
        <w:rPr>
          <w:rFonts w:ascii="Arial Narrow" w:hAnsi="Arial Narrow" w:cstheme="minorHAnsi"/>
          <w:sz w:val="18"/>
          <w:szCs w:val="18"/>
          <w:shd w:val="clear" w:color="auto" w:fill="B8CCE4" w:themeFill="accent1" w:themeFillTint="66"/>
        </w:rPr>
        <w:t xml:space="preserve"> DCO: 31 Jan 2023,</w:t>
      </w:r>
      <w:r w:rsidR="00F84798" w:rsidRPr="009A6547">
        <w:rPr>
          <w:rFonts w:ascii="Arial Narrow" w:hAnsi="Arial Narrow" w:cstheme="minorHAnsi"/>
          <w:sz w:val="18"/>
          <w:szCs w:val="18"/>
          <w:shd w:val="clear" w:color="auto" w:fill="B8CCE4" w:themeFill="accent1" w:themeFillTint="66"/>
        </w:rPr>
        <w:t xml:space="preserve"> was 60.7 months</w:t>
      </w:r>
      <w:bookmarkEnd w:id="33"/>
      <w:r w:rsidR="00F84798" w:rsidRPr="009A6547">
        <w:rPr>
          <w:rFonts w:ascii="Arial Narrow" w:hAnsi="Arial Narrow" w:cstheme="minorHAnsi"/>
          <w:sz w:val="18"/>
          <w:szCs w:val="18"/>
        </w:rPr>
        <w:t>.</w:t>
      </w:r>
    </w:p>
    <w:p w14:paraId="5691F1BC" w14:textId="1BF0BCF9" w:rsidR="005B501C" w:rsidRPr="009A6547" w:rsidRDefault="005B501C" w:rsidP="00EC7EC0">
      <w:pPr>
        <w:tabs>
          <w:tab w:val="left" w:pos="142"/>
        </w:tabs>
        <w:rPr>
          <w:rFonts w:ascii="Arial Narrow" w:hAnsi="Arial Narrow" w:cstheme="minorHAnsi"/>
          <w:sz w:val="18"/>
          <w:szCs w:val="18"/>
        </w:rPr>
      </w:pPr>
      <w:r w:rsidRPr="009A6547">
        <w:rPr>
          <w:rFonts w:ascii="Arial Narrow" w:hAnsi="Arial Narrow" w:cstheme="minorHAnsi"/>
          <w:sz w:val="18"/>
          <w:szCs w:val="18"/>
          <w:vertAlign w:val="superscript"/>
        </w:rPr>
        <w:t>b</w:t>
      </w:r>
      <w:r w:rsidR="00190747" w:rsidRPr="009A6547">
        <w:rPr>
          <w:rFonts w:ascii="Arial Narrow" w:hAnsi="Arial Narrow" w:cstheme="minorHAnsi"/>
          <w:sz w:val="18"/>
          <w:szCs w:val="18"/>
          <w:vertAlign w:val="superscript"/>
        </w:rPr>
        <w:tab/>
      </w:r>
      <w:r w:rsidR="004C72D1" w:rsidRPr="009A6547">
        <w:rPr>
          <w:rFonts w:ascii="Arial Narrow" w:hAnsi="Arial Narrow" w:cstheme="minorHAnsi"/>
          <w:sz w:val="18"/>
          <w:szCs w:val="18"/>
        </w:rPr>
        <w:t xml:space="preserve">Median duration of follow-up in EMBARK DCO: 27 May </w:t>
      </w:r>
      <w:r w:rsidR="004C72D1" w:rsidRPr="004A3FDE">
        <w:rPr>
          <w:rFonts w:ascii="Arial Narrow" w:hAnsi="Arial Narrow" w:cstheme="minorHAnsi"/>
          <w:sz w:val="18"/>
          <w:szCs w:val="18"/>
        </w:rPr>
        <w:t>2025, was 94.2 months</w:t>
      </w:r>
      <w:r w:rsidRPr="004A3FDE">
        <w:rPr>
          <w:rFonts w:ascii="Arial Narrow" w:hAnsi="Arial Narrow" w:cstheme="minorHAnsi"/>
          <w:sz w:val="18"/>
          <w:szCs w:val="18"/>
        </w:rPr>
        <w:t>.</w:t>
      </w:r>
    </w:p>
    <w:p w14:paraId="681786CE" w14:textId="6D6E7B22" w:rsidR="00F84798" w:rsidRPr="009A6547" w:rsidRDefault="005B501C" w:rsidP="00EC7EC0">
      <w:pPr>
        <w:tabs>
          <w:tab w:val="left" w:pos="142"/>
        </w:tabs>
        <w:ind w:left="135" w:hanging="135"/>
        <w:rPr>
          <w:rFonts w:ascii="Arial Narrow" w:hAnsi="Arial Narrow" w:cstheme="minorHAnsi"/>
          <w:sz w:val="18"/>
          <w:szCs w:val="18"/>
        </w:rPr>
      </w:pPr>
      <w:r w:rsidRPr="009A6547">
        <w:rPr>
          <w:rFonts w:ascii="Arial Narrow" w:hAnsi="Arial Narrow" w:cstheme="minorHAnsi"/>
          <w:sz w:val="18"/>
          <w:szCs w:val="18"/>
          <w:shd w:val="clear" w:color="auto" w:fill="B8CCE4" w:themeFill="accent1" w:themeFillTint="66"/>
          <w:vertAlign w:val="superscript"/>
        </w:rPr>
        <w:t>c</w:t>
      </w:r>
      <w:r w:rsidR="00F84798" w:rsidRPr="009A6547">
        <w:rPr>
          <w:rFonts w:ascii="Arial Narrow" w:hAnsi="Arial Narrow" w:cstheme="minorHAnsi"/>
          <w:sz w:val="18"/>
          <w:szCs w:val="18"/>
          <w:shd w:val="clear" w:color="auto" w:fill="B8CCE4" w:themeFill="accent1" w:themeFillTint="66"/>
        </w:rPr>
        <w:tab/>
        <w:t xml:space="preserve">For the interim analysis, an O'Brien-Fleming stopping boundary will be used. The prespecified efficacy boundary (P ≤ 0.0001) was not crossed at this interim OS </w:t>
      </w:r>
      <w:proofErr w:type="gramStart"/>
      <w:r w:rsidR="00F84798" w:rsidRPr="009A6547">
        <w:rPr>
          <w:rFonts w:ascii="Arial Narrow" w:hAnsi="Arial Narrow" w:cstheme="minorHAnsi"/>
          <w:sz w:val="18"/>
          <w:szCs w:val="18"/>
          <w:shd w:val="clear" w:color="auto" w:fill="B8CCE4" w:themeFill="accent1" w:themeFillTint="66"/>
        </w:rPr>
        <w:t>analysis</w:t>
      </w:r>
      <w:proofErr w:type="gramEnd"/>
      <w:r w:rsidR="00F84798" w:rsidRPr="009A6547">
        <w:rPr>
          <w:rFonts w:ascii="Arial Narrow" w:hAnsi="Arial Narrow" w:cstheme="minorHAnsi"/>
          <w:sz w:val="18"/>
          <w:szCs w:val="18"/>
          <w:shd w:val="clear" w:color="auto" w:fill="B8CCE4" w:themeFill="accent1" w:themeFillTint="66"/>
        </w:rPr>
        <w:t xml:space="preserve"> and the results were not statistically significant</w:t>
      </w:r>
      <w:r w:rsidR="00F84798" w:rsidRPr="009A6547">
        <w:rPr>
          <w:rFonts w:ascii="Arial Narrow" w:hAnsi="Arial Narrow" w:cstheme="minorHAnsi"/>
          <w:sz w:val="18"/>
          <w:szCs w:val="18"/>
        </w:rPr>
        <w:t>.</w:t>
      </w:r>
    </w:p>
    <w:p w14:paraId="3581F48E" w14:textId="67E5DEFE" w:rsidR="00C02AAA" w:rsidRPr="005F08C2" w:rsidRDefault="00F84798" w:rsidP="00C86E6D">
      <w:pPr>
        <w:pStyle w:val="3-BodyText"/>
        <w:numPr>
          <w:ilvl w:val="1"/>
          <w:numId w:val="1"/>
        </w:numPr>
        <w:spacing w:before="160" w:after="160"/>
      </w:pPr>
      <w:proofErr w:type="gramStart"/>
      <w:r w:rsidRPr="009A6547">
        <w:t>On the basis of</w:t>
      </w:r>
      <w:proofErr w:type="gramEnd"/>
      <w:r w:rsidRPr="009A6547">
        <w:t xml:space="preserve"> evidence from EMBARK presented </w:t>
      </w:r>
      <w:r w:rsidR="00502C1C" w:rsidRPr="009A6547">
        <w:t xml:space="preserve">in </w:t>
      </w:r>
      <w:r w:rsidRPr="009A6547">
        <w:t>the</w:t>
      </w:r>
      <w:r w:rsidRPr="005F08C2">
        <w:t xml:space="preserve"> </w:t>
      </w:r>
      <w:r w:rsidR="004C72D1" w:rsidRPr="005F08C2">
        <w:t>re</w:t>
      </w:r>
      <w:r w:rsidRPr="005F08C2">
        <w:t>submission, for every 100</w:t>
      </w:r>
      <w:r w:rsidR="00B660FD">
        <w:t> </w:t>
      </w:r>
      <w:r w:rsidRPr="005F08C2">
        <w:t xml:space="preserve">patients treated with enzalutamide </w:t>
      </w:r>
      <w:r w:rsidR="00E17B56" w:rsidRPr="005F08C2">
        <w:t>with</w:t>
      </w:r>
      <w:r w:rsidRPr="005F08C2">
        <w:t xml:space="preserve"> ADT in comparison to placebo </w:t>
      </w:r>
      <w:r w:rsidR="00E17B56" w:rsidRPr="005F08C2">
        <w:t>with</w:t>
      </w:r>
      <w:r w:rsidRPr="005F08C2">
        <w:t xml:space="preserve"> ADT:</w:t>
      </w:r>
    </w:p>
    <w:p w14:paraId="66CF66BF" w14:textId="77777777" w:rsidR="00C02AAA" w:rsidRPr="005F08C2" w:rsidRDefault="00C02AAA" w:rsidP="00055AB1">
      <w:pPr>
        <w:pStyle w:val="3-BodyText"/>
        <w:numPr>
          <w:ilvl w:val="2"/>
          <w:numId w:val="13"/>
        </w:numPr>
        <w:spacing w:before="0" w:after="0"/>
        <w:ind w:left="993" w:hanging="284"/>
      </w:pPr>
      <w:r w:rsidRPr="005F08C2">
        <w:t>Approximately 16 additional patients treated with enzalutamide with ADT will remain metastasis-free after 60.7 months (5.06 years).</w:t>
      </w:r>
    </w:p>
    <w:p w14:paraId="05E96B8B" w14:textId="79493FC5" w:rsidR="00C02AAA" w:rsidRPr="005F08C2" w:rsidRDefault="00C02AAA" w:rsidP="00055AB1">
      <w:pPr>
        <w:pStyle w:val="3-BodyText"/>
        <w:numPr>
          <w:ilvl w:val="2"/>
          <w:numId w:val="13"/>
        </w:numPr>
        <w:spacing w:before="0" w:after="0"/>
        <w:ind w:left="993" w:hanging="284"/>
      </w:pPr>
      <w:r w:rsidRPr="005F08C2">
        <w:t>Approximately 9 additional patients treated with enzalutamide with ADT will remain alive after 94.2 months (7.85 years).</w:t>
      </w:r>
    </w:p>
    <w:p w14:paraId="730DFEC7" w14:textId="7DFAD94D" w:rsidR="00C94C5C" w:rsidRPr="005F08C2" w:rsidRDefault="00C02AAA" w:rsidP="003D7C71">
      <w:pPr>
        <w:pStyle w:val="3-BodyText"/>
        <w:keepNext/>
        <w:keepLines/>
        <w:numPr>
          <w:ilvl w:val="1"/>
          <w:numId w:val="1"/>
        </w:numPr>
        <w:spacing w:before="160" w:after="160"/>
      </w:pPr>
      <w:proofErr w:type="gramStart"/>
      <w:r w:rsidRPr="005F08C2">
        <w:lastRenderedPageBreak/>
        <w:t>On the basis of</w:t>
      </w:r>
      <w:proofErr w:type="gramEnd"/>
      <w:r w:rsidRPr="005F08C2">
        <w:t xml:space="preserve"> evidence from EMBARK presented by the resubmission, for every 100 patients treated with enzalutamide with ADT in comparison to placebo with ADT, a</w:t>
      </w:r>
      <w:r w:rsidR="00C94C5C" w:rsidRPr="005F08C2">
        <w:t>fter 94.2 months (7.85 years)</w:t>
      </w:r>
      <w:r w:rsidRPr="005F08C2">
        <w:t>:</w:t>
      </w:r>
    </w:p>
    <w:p w14:paraId="64A69914" w14:textId="4DBF9B9A" w:rsidR="00F84798" w:rsidRPr="005F08C2" w:rsidRDefault="00F84798" w:rsidP="003D7C71">
      <w:pPr>
        <w:pStyle w:val="3-BodyText"/>
        <w:keepNext/>
        <w:keepLines/>
        <w:numPr>
          <w:ilvl w:val="2"/>
          <w:numId w:val="13"/>
        </w:numPr>
        <w:spacing w:before="0" w:after="0"/>
        <w:ind w:left="993" w:hanging="284"/>
      </w:pPr>
      <w:r w:rsidRPr="005F08C2">
        <w:t>Approximately 1</w:t>
      </w:r>
      <w:r w:rsidR="004C72D1" w:rsidRPr="005F08C2">
        <w:t>2</w:t>
      </w:r>
      <w:r w:rsidRPr="005F08C2">
        <w:t xml:space="preserve"> additional patients treated with enzalutamide </w:t>
      </w:r>
      <w:r w:rsidR="00C94C5C" w:rsidRPr="005F08C2">
        <w:t>with</w:t>
      </w:r>
      <w:r w:rsidRPr="005F08C2">
        <w:t xml:space="preserve"> ADT will experience hot flush.</w:t>
      </w:r>
    </w:p>
    <w:p w14:paraId="664B870E" w14:textId="34EF8775" w:rsidR="00F84798" w:rsidRPr="005F08C2" w:rsidRDefault="00F84798" w:rsidP="00055AB1">
      <w:pPr>
        <w:pStyle w:val="3-BodyText"/>
        <w:numPr>
          <w:ilvl w:val="2"/>
          <w:numId w:val="13"/>
        </w:numPr>
        <w:spacing w:before="0" w:after="0"/>
        <w:ind w:left="993" w:hanging="284"/>
      </w:pPr>
      <w:r w:rsidRPr="005F08C2">
        <w:t>Approximately 1</w:t>
      </w:r>
      <w:r w:rsidR="00C94C5C" w:rsidRPr="005F08C2">
        <w:t>1</w:t>
      </w:r>
      <w:r w:rsidRPr="005F08C2">
        <w:t xml:space="preserve"> additional patients treated with enzalutamide </w:t>
      </w:r>
      <w:r w:rsidR="00C94C5C" w:rsidRPr="005F08C2">
        <w:t xml:space="preserve">with </w:t>
      </w:r>
      <w:r w:rsidRPr="005F08C2">
        <w:t>ADT will experience fatigue.</w:t>
      </w:r>
    </w:p>
    <w:p w14:paraId="7A890869" w14:textId="07EECAE0" w:rsidR="00F84798" w:rsidRPr="005F08C2" w:rsidRDefault="00F84798" w:rsidP="00055AB1">
      <w:pPr>
        <w:pStyle w:val="3-BodyText"/>
        <w:numPr>
          <w:ilvl w:val="2"/>
          <w:numId w:val="13"/>
        </w:numPr>
        <w:spacing w:before="0" w:after="0"/>
        <w:ind w:left="993" w:hanging="284"/>
      </w:pPr>
      <w:r w:rsidRPr="005F08C2">
        <w:t xml:space="preserve">Approximately </w:t>
      </w:r>
      <w:r w:rsidR="00C94C5C" w:rsidRPr="005F08C2">
        <w:t>8</w:t>
      </w:r>
      <w:r w:rsidRPr="005F08C2">
        <w:t xml:space="preserve"> additional patients treated with enzalutamide </w:t>
      </w:r>
      <w:r w:rsidR="00C94C5C" w:rsidRPr="005F08C2">
        <w:t xml:space="preserve">with </w:t>
      </w:r>
      <w:r w:rsidRPr="005F08C2">
        <w:t>ADT will experience arthralgia.</w:t>
      </w:r>
    </w:p>
    <w:p w14:paraId="7614ACA9" w14:textId="0F4BB1CE" w:rsidR="00F84798" w:rsidRPr="005F08C2" w:rsidRDefault="00F84798" w:rsidP="00055AB1">
      <w:pPr>
        <w:pStyle w:val="3-BodyText"/>
        <w:numPr>
          <w:ilvl w:val="2"/>
          <w:numId w:val="13"/>
        </w:numPr>
        <w:spacing w:before="0" w:after="0"/>
        <w:ind w:left="993" w:hanging="284"/>
      </w:pPr>
      <w:r w:rsidRPr="005F08C2">
        <w:t xml:space="preserve">Approximately </w:t>
      </w:r>
      <w:r w:rsidR="00C94C5C" w:rsidRPr="005F08C2">
        <w:t>12</w:t>
      </w:r>
      <w:r w:rsidRPr="005F08C2">
        <w:t xml:space="preserve"> additional patients treated with enzalutamide </w:t>
      </w:r>
      <w:r w:rsidR="00C94C5C" w:rsidRPr="005F08C2">
        <w:t xml:space="preserve">with </w:t>
      </w:r>
      <w:r w:rsidRPr="005F08C2">
        <w:t>ADT will experience fall.</w:t>
      </w:r>
    </w:p>
    <w:p w14:paraId="1230CDCD" w14:textId="340E4595" w:rsidR="00F84798" w:rsidRPr="005F08C2" w:rsidRDefault="00F84798" w:rsidP="00055AB1">
      <w:pPr>
        <w:pStyle w:val="3-BodyText"/>
        <w:numPr>
          <w:ilvl w:val="2"/>
          <w:numId w:val="13"/>
        </w:numPr>
        <w:spacing w:before="0" w:after="0"/>
        <w:ind w:left="993" w:hanging="284"/>
      </w:pPr>
      <w:r w:rsidRPr="005F08C2">
        <w:t xml:space="preserve">Approximately </w:t>
      </w:r>
      <w:r w:rsidR="00C94C5C" w:rsidRPr="005F08C2">
        <w:t>6</w:t>
      </w:r>
      <w:r w:rsidRPr="005F08C2">
        <w:t xml:space="preserve"> additional patients treated with enzalutamide </w:t>
      </w:r>
      <w:r w:rsidR="00C94C5C" w:rsidRPr="005F08C2">
        <w:t xml:space="preserve">with </w:t>
      </w:r>
      <w:r w:rsidRPr="005F08C2">
        <w:t>ADT will experience asthenia.</w:t>
      </w:r>
    </w:p>
    <w:p w14:paraId="30FB7380" w14:textId="5951704C" w:rsidR="00F84798" w:rsidRPr="005F08C2" w:rsidRDefault="00F84798" w:rsidP="00055AB1">
      <w:pPr>
        <w:pStyle w:val="3-BodyText"/>
        <w:numPr>
          <w:ilvl w:val="2"/>
          <w:numId w:val="13"/>
        </w:numPr>
        <w:spacing w:before="0" w:after="0"/>
        <w:ind w:left="993" w:hanging="284"/>
      </w:pPr>
      <w:r w:rsidRPr="005F08C2">
        <w:t xml:space="preserve">Approximately </w:t>
      </w:r>
      <w:r w:rsidR="00C94C5C" w:rsidRPr="005F08C2">
        <w:t>4</w:t>
      </w:r>
      <w:r w:rsidRPr="005F08C2">
        <w:t xml:space="preserve"> additional patients treated with enzalutamide </w:t>
      </w:r>
      <w:r w:rsidR="00C94C5C" w:rsidRPr="005F08C2">
        <w:t xml:space="preserve">with </w:t>
      </w:r>
      <w:r w:rsidRPr="005F08C2">
        <w:t>ADT will experience weight loss.</w:t>
      </w:r>
    </w:p>
    <w:p w14:paraId="398AB6C3" w14:textId="20DEA377" w:rsidR="00F84798" w:rsidRPr="005F08C2" w:rsidRDefault="00F84798" w:rsidP="00055AB1">
      <w:pPr>
        <w:pStyle w:val="3-BodyText"/>
        <w:numPr>
          <w:ilvl w:val="2"/>
          <w:numId w:val="13"/>
        </w:numPr>
        <w:spacing w:before="0" w:after="160"/>
        <w:ind w:left="993" w:hanging="284"/>
      </w:pPr>
      <w:r w:rsidRPr="005F08C2">
        <w:t xml:space="preserve">Approximately </w:t>
      </w:r>
      <w:r w:rsidR="00C94C5C" w:rsidRPr="005F08C2">
        <w:t>6</w:t>
      </w:r>
      <w:r w:rsidRPr="005F08C2">
        <w:t xml:space="preserve"> additional patients treated with enzalutamide </w:t>
      </w:r>
      <w:r w:rsidR="00C94C5C" w:rsidRPr="005F08C2">
        <w:t xml:space="preserve">with </w:t>
      </w:r>
      <w:r w:rsidRPr="005F08C2">
        <w:t xml:space="preserve">ADT will experience </w:t>
      </w:r>
      <w:r w:rsidR="00C94C5C" w:rsidRPr="005F08C2">
        <w:t>osteoporosis</w:t>
      </w:r>
      <w:r w:rsidRPr="005F08C2">
        <w:t>.</w:t>
      </w:r>
    </w:p>
    <w:p w14:paraId="7A1772B6" w14:textId="23BB3145" w:rsidR="00B60939" w:rsidRPr="0098262F" w:rsidRDefault="00B60939" w:rsidP="00503EC0">
      <w:pPr>
        <w:pStyle w:val="4-SubsectionHeading"/>
        <w:spacing w:before="160" w:after="160"/>
      </w:pPr>
      <w:bookmarkStart w:id="34" w:name="_Toc22897644"/>
      <w:bookmarkStart w:id="35" w:name="_Toc218511346"/>
      <w:r w:rsidRPr="0098262F">
        <w:t>Clinical claim</w:t>
      </w:r>
      <w:bookmarkEnd w:id="34"/>
      <w:bookmarkEnd w:id="35"/>
    </w:p>
    <w:p w14:paraId="4A3BEB34" w14:textId="59AA27B3" w:rsidR="00F84798" w:rsidRPr="006F07C2" w:rsidRDefault="00502C1C" w:rsidP="00503EC0">
      <w:pPr>
        <w:pStyle w:val="3-BodyText"/>
        <w:spacing w:before="160" w:after="160"/>
      </w:pPr>
      <w:r w:rsidRPr="006F07C2">
        <w:t>Consistent with the November 2024 submission, t</w:t>
      </w:r>
      <w:r w:rsidR="00F84798" w:rsidRPr="006F07C2">
        <w:t xml:space="preserve">he resubmission described enzalutamide with ADT as superior in terms of effectiveness and inferior (but manageable) in terms of safety compared to placebo </w:t>
      </w:r>
      <w:r w:rsidR="00E17B56" w:rsidRPr="006F07C2">
        <w:t>with</w:t>
      </w:r>
      <w:r w:rsidR="00F84798" w:rsidRPr="006F07C2">
        <w:t xml:space="preserve"> ADT for the treatment of patients with high-risk m0HSPC after definitive local therapy.</w:t>
      </w:r>
    </w:p>
    <w:p w14:paraId="247CC0CF" w14:textId="3E88D40D" w:rsidR="00F84798" w:rsidRPr="006F07C2" w:rsidRDefault="00F84798" w:rsidP="00503EC0">
      <w:pPr>
        <w:pStyle w:val="3-BodyText"/>
        <w:spacing w:before="160" w:after="160"/>
      </w:pPr>
      <w:r w:rsidRPr="006F07C2">
        <w:t>At the November 2024 PBAC meeting, the PBAC considered that the clinical claim of superior efficacy compared to the nominated comparator of ADT was reasonable in terms of MFS, but the magnitude of benefit and applicability to the clinical practice setting w</w:t>
      </w:r>
      <w:r w:rsidR="00190747" w:rsidRPr="006F07C2">
        <w:t>ere</w:t>
      </w:r>
      <w:r w:rsidRPr="006F07C2">
        <w:t xml:space="preserve"> uncertain. The PBAC noted that the EMBARK trial potentially included a sizeable proportion of patients with metastatic disease on PSMA-PET imaging (i.e. </w:t>
      </w:r>
      <w:proofErr w:type="spellStart"/>
      <w:r w:rsidRPr="006F07C2">
        <w:t>mHSPC</w:t>
      </w:r>
      <w:proofErr w:type="spellEnd"/>
      <w:r w:rsidRPr="006F07C2">
        <w:t xml:space="preserve">), the extent and duration of treatment suspension in clinical practice is unknown, and the OS data (at the 31 January 2023 </w:t>
      </w:r>
      <w:r w:rsidR="00E17B56" w:rsidRPr="006F07C2">
        <w:t>DCO</w:t>
      </w:r>
      <w:r w:rsidRPr="006F07C2">
        <w:t>) were immature (para</w:t>
      </w:r>
      <w:r w:rsidR="003C2480" w:rsidRPr="006F07C2">
        <w:t>graph</w:t>
      </w:r>
      <w:r w:rsidRPr="006F07C2">
        <w:t xml:space="preserve">s 7.1, 7.7 and 7.8, enzalutamide PSD, November 2024 PBAC meeting). In terms of safety, the PBAC considered enzalutamide with ADT </w:t>
      </w:r>
      <w:r w:rsidR="00190747" w:rsidRPr="006F07C2">
        <w:t xml:space="preserve">to be </w:t>
      </w:r>
      <w:r w:rsidRPr="006F07C2">
        <w:t>inferior to ADT but noted that the adverse event profile of enzalutamide was known to clinicians (para</w:t>
      </w:r>
      <w:r w:rsidR="003C2480" w:rsidRPr="006F07C2">
        <w:t>graph</w:t>
      </w:r>
      <w:r w:rsidRPr="006F07C2">
        <w:t xml:space="preserve"> 7.11, enzalutamide PSD, November 2024 PBAC meeting).</w:t>
      </w:r>
    </w:p>
    <w:p w14:paraId="0E31FD70" w14:textId="04501FB0" w:rsidR="00F84798" w:rsidRPr="00961D37" w:rsidRDefault="007A7DDA" w:rsidP="003D7C71">
      <w:pPr>
        <w:pStyle w:val="3-BodyText"/>
        <w:keepNext/>
        <w:keepLines/>
        <w:spacing w:before="160" w:after="160"/>
      </w:pPr>
      <w:r w:rsidRPr="006F07C2">
        <w:lastRenderedPageBreak/>
        <w:t>T</w:t>
      </w:r>
      <w:r w:rsidR="00F84798" w:rsidRPr="006F07C2">
        <w:t xml:space="preserve">he </w:t>
      </w:r>
      <w:r w:rsidR="00426581" w:rsidRPr="006F07C2">
        <w:t xml:space="preserve">ESC noted that the </w:t>
      </w:r>
      <w:r w:rsidRPr="006F07C2">
        <w:t>updated OS data (</w:t>
      </w:r>
      <w:r w:rsidR="00F84798" w:rsidRPr="006F07C2">
        <w:t>pre-specified final OS analysis of EMBARK</w:t>
      </w:r>
      <w:r w:rsidRPr="006F07C2">
        <w:t>)</w:t>
      </w:r>
      <w:r w:rsidR="00F84798" w:rsidRPr="006F07C2">
        <w:t xml:space="preserve"> presented in the resubmission </w:t>
      </w:r>
      <w:r w:rsidRPr="006F07C2">
        <w:t xml:space="preserve">showed </w:t>
      </w:r>
      <w:r w:rsidR="00F84798" w:rsidRPr="006F07C2">
        <w:t xml:space="preserve">improved survival with enzalutamide </w:t>
      </w:r>
      <w:r w:rsidR="00E17B56" w:rsidRPr="006F07C2">
        <w:t>with</w:t>
      </w:r>
      <w:r w:rsidR="00F84798" w:rsidRPr="006F07C2">
        <w:t xml:space="preserve"> ADT compared to </w:t>
      </w:r>
      <w:r w:rsidR="00DD1E20" w:rsidRPr="006F07C2">
        <w:t>ADT</w:t>
      </w:r>
      <w:r w:rsidR="00F84798" w:rsidRPr="006F07C2">
        <w:t xml:space="preserve">. </w:t>
      </w:r>
      <w:r w:rsidRPr="006F07C2">
        <w:t>Although t</w:t>
      </w:r>
      <w:r w:rsidR="00F84798" w:rsidRPr="006F07C2">
        <w:t xml:space="preserve">he incremental benefit for the truly m0HSPC </w:t>
      </w:r>
      <w:r w:rsidRPr="006F07C2">
        <w:t xml:space="preserve">population </w:t>
      </w:r>
      <w:r w:rsidR="00F84798" w:rsidRPr="006F07C2">
        <w:t>(i.e., PSMA-PET metastatic negative) remained unknown due to the trial</w:t>
      </w:r>
      <w:r w:rsidR="00190747" w:rsidRPr="006F07C2">
        <w:t xml:space="preserve"> design</w:t>
      </w:r>
      <w:r w:rsidR="00F84798" w:rsidRPr="006F07C2">
        <w:t xml:space="preserve">, </w:t>
      </w:r>
      <w:r w:rsidR="009A2D98" w:rsidRPr="006F07C2">
        <w:t xml:space="preserve">the submission proposed a combined restriction for m0HSPC and </w:t>
      </w:r>
      <w:proofErr w:type="spellStart"/>
      <w:r w:rsidR="009A2D98" w:rsidRPr="006F07C2">
        <w:t>mHSPC</w:t>
      </w:r>
      <w:proofErr w:type="spellEnd"/>
      <w:r w:rsidR="00F84798" w:rsidRPr="006F07C2">
        <w:t xml:space="preserve">, which more closely aligns with the true EMBARK population. Similarly, the proposed PBS restriction presented in the resubmission included a prescribing note to encourage </w:t>
      </w:r>
      <w:r w:rsidR="00F84798" w:rsidRPr="00961D37">
        <w:t xml:space="preserve">treatment suspension in practice for patients without metastases, based </w:t>
      </w:r>
      <w:r w:rsidR="00190747" w:rsidRPr="00961D37">
        <w:t xml:space="preserve">on </w:t>
      </w:r>
      <w:r w:rsidR="00F84798" w:rsidRPr="00961D37">
        <w:t>the EMBARK trial protocol.</w:t>
      </w:r>
    </w:p>
    <w:p w14:paraId="0BAF5876" w14:textId="63C20D38" w:rsidR="003E187B" w:rsidRPr="00961D37" w:rsidRDefault="003E187B" w:rsidP="003E187B">
      <w:pPr>
        <w:pStyle w:val="3-BodyText"/>
        <w:rPr>
          <w:snapToGrid w:val="0"/>
        </w:rPr>
      </w:pPr>
      <w:bookmarkStart w:id="36" w:name="_Hlk76376200"/>
      <w:r w:rsidRPr="00961D37">
        <w:rPr>
          <w:iCs/>
          <w:snapToGrid w:val="0"/>
        </w:rPr>
        <w:t>The</w:t>
      </w:r>
      <w:r w:rsidRPr="00961D37">
        <w:rPr>
          <w:snapToGrid w:val="0"/>
        </w:rPr>
        <w:t xml:space="preserve"> PBAC considered that the claim of superior comparative effectiveness was reasonable.</w:t>
      </w:r>
    </w:p>
    <w:p w14:paraId="033E64D8" w14:textId="63B24F35" w:rsidR="003E187B" w:rsidRPr="00961D37" w:rsidRDefault="003E187B" w:rsidP="003E187B">
      <w:pPr>
        <w:pStyle w:val="3-BodyText"/>
        <w:rPr>
          <w:snapToGrid w:val="0"/>
        </w:rPr>
      </w:pPr>
      <w:r w:rsidRPr="00961D37">
        <w:rPr>
          <w:snapToGrid w:val="0"/>
        </w:rPr>
        <w:t xml:space="preserve">The PBAC considered that the claim of inferior comparative safety was </w:t>
      </w:r>
      <w:r w:rsidR="00FD396D" w:rsidRPr="00961D37">
        <w:rPr>
          <w:snapToGrid w:val="0"/>
        </w:rPr>
        <w:t xml:space="preserve">again </w:t>
      </w:r>
      <w:r w:rsidRPr="00961D37">
        <w:rPr>
          <w:snapToGrid w:val="0"/>
        </w:rPr>
        <w:t>reasonable.</w:t>
      </w:r>
      <w:bookmarkEnd w:id="36"/>
    </w:p>
    <w:p w14:paraId="29FE9233" w14:textId="77777777" w:rsidR="00BE0CBA" w:rsidRPr="00961D37" w:rsidRDefault="00BE0CBA" w:rsidP="00F3081D">
      <w:pPr>
        <w:pStyle w:val="4-SubsectionHeading"/>
        <w:spacing w:before="160" w:after="160"/>
      </w:pPr>
      <w:bookmarkStart w:id="37" w:name="_Toc22897645"/>
      <w:bookmarkStart w:id="38" w:name="_Toc218511347"/>
      <w:bookmarkStart w:id="39" w:name="_Toc22897646"/>
      <w:r w:rsidRPr="00961D37">
        <w:t>Economic analysis</w:t>
      </w:r>
      <w:bookmarkEnd w:id="37"/>
      <w:bookmarkEnd w:id="38"/>
      <w:r w:rsidRPr="00961D37">
        <w:t xml:space="preserve"> </w:t>
      </w:r>
    </w:p>
    <w:p w14:paraId="6A5D9CD6" w14:textId="7856BB8E" w:rsidR="00F005A6" w:rsidRPr="006F07C2" w:rsidRDefault="00BE0CBA" w:rsidP="00130EF8">
      <w:pPr>
        <w:pStyle w:val="3-BodyText"/>
        <w:numPr>
          <w:ilvl w:val="1"/>
          <w:numId w:val="1"/>
        </w:numPr>
        <w:spacing w:before="160" w:after="160"/>
        <w:rPr>
          <w:rFonts w:cstheme="minorHAnsi"/>
          <w:szCs w:val="24"/>
        </w:rPr>
      </w:pPr>
      <w:r w:rsidRPr="00961D37">
        <w:t xml:space="preserve">The resubmission presented an updated modelled economic evaluation comparing enzalutamide with ADT to </w:t>
      </w:r>
      <w:r w:rsidR="00DD1E20" w:rsidRPr="00961D37">
        <w:t>ADT</w:t>
      </w:r>
      <w:r w:rsidRPr="00961D37">
        <w:t xml:space="preserve">. </w:t>
      </w:r>
      <w:r w:rsidR="00A269B1" w:rsidRPr="00961D37">
        <w:t xml:space="preserve">At the November 2024 PBAC meeting, concerns were raised </w:t>
      </w:r>
      <w:r w:rsidR="00E0300B" w:rsidRPr="00961D37">
        <w:t xml:space="preserve">about </w:t>
      </w:r>
      <w:r w:rsidRPr="00961D37">
        <w:rPr>
          <w:lang w:eastAsia="en-US"/>
        </w:rPr>
        <w:t xml:space="preserve">structural uncertainties </w:t>
      </w:r>
      <w:r w:rsidR="00E0300B" w:rsidRPr="00961D37">
        <w:rPr>
          <w:lang w:eastAsia="en-US"/>
        </w:rPr>
        <w:t xml:space="preserve">in </w:t>
      </w:r>
      <w:r w:rsidRPr="00961D37">
        <w:rPr>
          <w:lang w:eastAsia="en-US"/>
        </w:rPr>
        <w:t xml:space="preserve">the modelling approach, which manufactured a large treatment benefit and survival gain for enzalutamide with ADT over </w:t>
      </w:r>
      <w:r w:rsidR="00DD1E20" w:rsidRPr="00961D37">
        <w:rPr>
          <w:lang w:eastAsia="en-US"/>
        </w:rPr>
        <w:t>ADT</w:t>
      </w:r>
      <w:r w:rsidRPr="00961D37">
        <w:rPr>
          <w:lang w:eastAsia="en-US"/>
        </w:rPr>
        <w:t>. The PBAC’s key concerns (para</w:t>
      </w:r>
      <w:r w:rsidR="003C2480" w:rsidRPr="00961D37">
        <w:rPr>
          <w:lang w:eastAsia="en-US"/>
        </w:rPr>
        <w:t>graph</w:t>
      </w:r>
      <w:r w:rsidRPr="00961D37">
        <w:rPr>
          <w:lang w:eastAsia="en-US"/>
        </w:rPr>
        <w:t>s</w:t>
      </w:r>
      <w:r w:rsidRPr="006F07C2">
        <w:rPr>
          <w:lang w:eastAsia="en-US"/>
        </w:rPr>
        <w:t xml:space="preserve"> 7.13 and 7.14, enzalutamide PSD, November 2024 PBAC meeting) and how the resubmission addressed them are summarised </w:t>
      </w:r>
      <w:r w:rsidR="00F005A6" w:rsidRPr="006F07C2">
        <w:rPr>
          <w:rFonts w:cstheme="minorHAnsi"/>
          <w:szCs w:val="24"/>
        </w:rPr>
        <w:t xml:space="preserve">in </w:t>
      </w:r>
      <w:r w:rsidR="00F005A6" w:rsidRPr="006F07C2">
        <w:rPr>
          <w:rFonts w:cstheme="minorHAnsi"/>
          <w:szCs w:val="24"/>
        </w:rPr>
        <w:fldChar w:fldCharType="begin"/>
      </w:r>
      <w:r w:rsidR="00F005A6" w:rsidRPr="006F07C2">
        <w:rPr>
          <w:rFonts w:cstheme="minorHAnsi"/>
          <w:szCs w:val="24"/>
        </w:rPr>
        <w:instrText xml:space="preserve"> REF _Ref216873383 \h </w:instrText>
      </w:r>
      <w:r w:rsidR="00EF413B" w:rsidRPr="006F07C2">
        <w:rPr>
          <w:rFonts w:cstheme="minorHAnsi"/>
          <w:szCs w:val="24"/>
        </w:rPr>
        <w:instrText xml:space="preserve"> \* MERGEFORMAT </w:instrText>
      </w:r>
      <w:r w:rsidR="00F005A6" w:rsidRPr="006F07C2">
        <w:rPr>
          <w:rFonts w:cstheme="minorHAnsi"/>
          <w:szCs w:val="24"/>
        </w:rPr>
      </w:r>
      <w:r w:rsidR="00F005A6" w:rsidRPr="006F07C2">
        <w:rPr>
          <w:rFonts w:cstheme="minorHAnsi"/>
          <w:szCs w:val="24"/>
        </w:rPr>
        <w:fldChar w:fldCharType="separate"/>
      </w:r>
      <w:r w:rsidR="0000258F" w:rsidRPr="006F07C2">
        <w:rPr>
          <w:rFonts w:cstheme="minorHAnsi"/>
          <w:szCs w:val="24"/>
        </w:rPr>
        <w:t>Table</w:t>
      </w:r>
      <w:r w:rsidR="00B660FD">
        <w:rPr>
          <w:rFonts w:cstheme="minorHAnsi"/>
          <w:szCs w:val="24"/>
        </w:rPr>
        <w:t> </w:t>
      </w:r>
      <w:r w:rsidR="0000258F" w:rsidRPr="006F07C2">
        <w:rPr>
          <w:rFonts w:cstheme="minorHAnsi"/>
          <w:noProof/>
          <w:szCs w:val="24"/>
        </w:rPr>
        <w:t>9</w:t>
      </w:r>
      <w:r w:rsidR="00F005A6" w:rsidRPr="006F07C2">
        <w:rPr>
          <w:rFonts w:cstheme="minorHAnsi"/>
          <w:szCs w:val="24"/>
        </w:rPr>
        <w:fldChar w:fldCharType="end"/>
      </w:r>
      <w:r w:rsidR="00F005A6" w:rsidRPr="006F07C2">
        <w:rPr>
          <w:rFonts w:cstheme="minorHAnsi"/>
          <w:szCs w:val="24"/>
        </w:rPr>
        <w:t>.</w:t>
      </w:r>
    </w:p>
    <w:p w14:paraId="2456B3E8" w14:textId="39C79B43" w:rsidR="00F005A6" w:rsidRPr="00EF413B" w:rsidRDefault="00F005A6" w:rsidP="00B660FD">
      <w:pPr>
        <w:pStyle w:val="Caption"/>
        <w:rPr>
          <w:rStyle w:val="CommentReference"/>
          <w:rFonts w:cstheme="minorHAnsi"/>
          <w:b/>
          <w:szCs w:val="20"/>
        </w:rPr>
      </w:pPr>
      <w:bookmarkStart w:id="40" w:name="_Ref216873383"/>
      <w:r w:rsidRPr="00EF413B">
        <w:rPr>
          <w:rFonts w:cstheme="minorHAnsi"/>
          <w:szCs w:val="20"/>
        </w:rPr>
        <w:lastRenderedPageBreak/>
        <w:t xml:space="preserve">Table </w:t>
      </w:r>
      <w:r w:rsidR="0000258F" w:rsidRPr="00EF413B">
        <w:rPr>
          <w:rFonts w:cstheme="minorHAnsi"/>
          <w:szCs w:val="20"/>
        </w:rPr>
        <w:fldChar w:fldCharType="begin"/>
      </w:r>
      <w:r w:rsidR="0000258F" w:rsidRPr="00EF413B">
        <w:rPr>
          <w:rFonts w:cstheme="minorHAnsi"/>
          <w:szCs w:val="20"/>
        </w:rPr>
        <w:instrText xml:space="preserve"> SEQ Table \* ARABIC </w:instrText>
      </w:r>
      <w:r w:rsidR="0000258F" w:rsidRPr="00EF413B">
        <w:rPr>
          <w:rFonts w:cstheme="minorHAnsi"/>
          <w:szCs w:val="20"/>
        </w:rPr>
        <w:fldChar w:fldCharType="separate"/>
      </w:r>
      <w:r w:rsidR="0000258F" w:rsidRPr="00EF413B">
        <w:rPr>
          <w:rFonts w:cstheme="minorHAnsi"/>
          <w:noProof/>
          <w:szCs w:val="20"/>
        </w:rPr>
        <w:t>9</w:t>
      </w:r>
      <w:r w:rsidR="0000258F" w:rsidRPr="00EF413B">
        <w:rPr>
          <w:rFonts w:cstheme="minorHAnsi"/>
          <w:noProof/>
          <w:szCs w:val="20"/>
        </w:rPr>
        <w:fldChar w:fldCharType="end"/>
      </w:r>
      <w:bookmarkEnd w:id="40"/>
      <w:r w:rsidRPr="00EF413B">
        <w:rPr>
          <w:rFonts w:cstheme="minorHAnsi"/>
          <w:szCs w:val="20"/>
        </w:rPr>
        <w:t>: Key components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Caption w:val="Table 9: Key components of the economic evaluation"/>
      </w:tblPr>
      <w:tblGrid>
        <w:gridCol w:w="1272"/>
        <w:gridCol w:w="2977"/>
        <w:gridCol w:w="2124"/>
        <w:gridCol w:w="2644"/>
      </w:tblGrid>
      <w:tr w:rsidR="00F005A6" w:rsidRPr="006F07C2" w14:paraId="5C1C80A7" w14:textId="77777777" w:rsidTr="00886C79">
        <w:trPr>
          <w:tblHeader/>
        </w:trPr>
        <w:tc>
          <w:tcPr>
            <w:tcW w:w="705" w:type="pct"/>
          </w:tcPr>
          <w:p w14:paraId="2D408FEB" w14:textId="77777777" w:rsidR="00F005A6" w:rsidRPr="006F07C2" w:rsidRDefault="00F005A6" w:rsidP="00B660FD">
            <w:pPr>
              <w:pStyle w:val="In-tableHeading"/>
              <w:widowControl w:val="0"/>
              <w:rPr>
                <w:rFonts w:cstheme="minorHAnsi"/>
                <w:szCs w:val="20"/>
                <w:lang w:val="en-AU"/>
              </w:rPr>
            </w:pPr>
            <w:r w:rsidRPr="006F07C2">
              <w:rPr>
                <w:rFonts w:cstheme="minorHAnsi"/>
                <w:szCs w:val="20"/>
                <w:lang w:val="en-AU"/>
              </w:rPr>
              <w:t>Component</w:t>
            </w:r>
          </w:p>
        </w:tc>
        <w:tc>
          <w:tcPr>
            <w:tcW w:w="1651" w:type="pct"/>
            <w:shd w:val="clear" w:color="auto" w:fill="C6D9F1" w:themeFill="text2" w:themeFillTint="33"/>
          </w:tcPr>
          <w:p w14:paraId="20DDEC89" w14:textId="77777777" w:rsidR="00F005A6" w:rsidRPr="006F07C2" w:rsidRDefault="00F005A6" w:rsidP="00B660FD">
            <w:pPr>
              <w:pStyle w:val="In-tableHeading"/>
              <w:widowControl w:val="0"/>
              <w:rPr>
                <w:rFonts w:cstheme="minorHAnsi"/>
                <w:szCs w:val="20"/>
                <w:lang w:val="en-AU"/>
              </w:rPr>
            </w:pPr>
            <w:r w:rsidRPr="006F07C2">
              <w:rPr>
                <w:rFonts w:cstheme="minorHAnsi"/>
                <w:szCs w:val="20"/>
                <w:lang w:val="en-AU"/>
              </w:rPr>
              <w:t>November 2024 submission</w:t>
            </w:r>
          </w:p>
        </w:tc>
        <w:tc>
          <w:tcPr>
            <w:tcW w:w="1178" w:type="pct"/>
            <w:shd w:val="clear" w:color="auto" w:fill="FFFFFF" w:themeFill="background1"/>
          </w:tcPr>
          <w:p w14:paraId="7CC80627" w14:textId="77777777" w:rsidR="00F005A6" w:rsidRPr="006F07C2" w:rsidRDefault="00F005A6" w:rsidP="00B660FD">
            <w:pPr>
              <w:pStyle w:val="In-tableHeading"/>
              <w:widowControl w:val="0"/>
              <w:rPr>
                <w:rFonts w:cstheme="minorHAnsi"/>
                <w:szCs w:val="20"/>
                <w:lang w:val="en-AU"/>
              </w:rPr>
            </w:pPr>
            <w:r w:rsidRPr="006F07C2">
              <w:rPr>
                <w:rFonts w:cstheme="minorHAnsi"/>
                <w:szCs w:val="20"/>
                <w:lang w:val="en-AU"/>
              </w:rPr>
              <w:t>March 2026 resubmission</w:t>
            </w:r>
          </w:p>
        </w:tc>
        <w:tc>
          <w:tcPr>
            <w:tcW w:w="1466" w:type="pct"/>
            <w:shd w:val="clear" w:color="auto" w:fill="FFFFFF" w:themeFill="background1"/>
          </w:tcPr>
          <w:p w14:paraId="20A103D3" w14:textId="77777777" w:rsidR="00F005A6" w:rsidRPr="006F07C2" w:rsidRDefault="00F005A6" w:rsidP="00B660FD">
            <w:pPr>
              <w:pStyle w:val="In-tableHeading"/>
              <w:widowControl w:val="0"/>
              <w:rPr>
                <w:rFonts w:cstheme="minorHAnsi"/>
                <w:szCs w:val="20"/>
                <w:lang w:val="en-AU"/>
              </w:rPr>
            </w:pPr>
            <w:r w:rsidRPr="006F07C2">
              <w:rPr>
                <w:rFonts w:cstheme="minorHAnsi"/>
                <w:szCs w:val="20"/>
                <w:lang w:val="en-AU"/>
              </w:rPr>
              <w:t>Justification/comments</w:t>
            </w:r>
          </w:p>
        </w:tc>
      </w:tr>
      <w:tr w:rsidR="00190B8B" w:rsidRPr="006F07C2" w14:paraId="23BF54EC" w14:textId="77777777" w:rsidTr="00886C79">
        <w:tc>
          <w:tcPr>
            <w:tcW w:w="705" w:type="pct"/>
          </w:tcPr>
          <w:p w14:paraId="4C80800D" w14:textId="77777777" w:rsidR="00190B8B" w:rsidRPr="006F07C2" w:rsidRDefault="00190B8B" w:rsidP="00B660FD">
            <w:pPr>
              <w:pStyle w:val="TableText0"/>
              <w:widowControl w:val="0"/>
              <w:rPr>
                <w:rFonts w:cstheme="minorHAnsi"/>
                <w:szCs w:val="20"/>
              </w:rPr>
            </w:pPr>
            <w:r w:rsidRPr="006F07C2">
              <w:rPr>
                <w:rFonts w:cstheme="minorHAnsi"/>
                <w:szCs w:val="20"/>
              </w:rPr>
              <w:t>Type of analysis</w:t>
            </w:r>
          </w:p>
        </w:tc>
        <w:tc>
          <w:tcPr>
            <w:tcW w:w="1651" w:type="pct"/>
            <w:shd w:val="clear" w:color="auto" w:fill="C6D9F1" w:themeFill="text2" w:themeFillTint="33"/>
          </w:tcPr>
          <w:p w14:paraId="78BD5673" w14:textId="7B41DA83" w:rsidR="00190B8B" w:rsidRPr="006F07C2" w:rsidRDefault="00190B8B" w:rsidP="00B660FD">
            <w:pPr>
              <w:pStyle w:val="TableText0"/>
              <w:widowControl w:val="0"/>
              <w:rPr>
                <w:rFonts w:cstheme="minorHAnsi"/>
                <w:szCs w:val="20"/>
              </w:rPr>
            </w:pPr>
            <w:r w:rsidRPr="006F07C2">
              <w:rPr>
                <w:rFonts w:eastAsia="MS Gothic" w:cstheme="minorHAnsi"/>
                <w:bCs w:val="0"/>
                <w:szCs w:val="20"/>
              </w:rPr>
              <w:t>Cost-utility</w:t>
            </w:r>
          </w:p>
        </w:tc>
        <w:tc>
          <w:tcPr>
            <w:tcW w:w="1178" w:type="pct"/>
            <w:shd w:val="clear" w:color="auto" w:fill="B8CCE4" w:themeFill="accent1" w:themeFillTint="66"/>
          </w:tcPr>
          <w:p w14:paraId="12AA70EB" w14:textId="59B4375B" w:rsidR="00190B8B" w:rsidRPr="006F07C2" w:rsidRDefault="00190B8B" w:rsidP="00B660FD">
            <w:pPr>
              <w:pStyle w:val="TableText0"/>
              <w:widowControl w:val="0"/>
              <w:rPr>
                <w:rFonts w:cstheme="minorHAnsi"/>
                <w:szCs w:val="20"/>
              </w:rPr>
            </w:pPr>
            <w:r w:rsidRPr="006F07C2">
              <w:rPr>
                <w:rFonts w:eastAsia="MS Gothic" w:cstheme="minorHAnsi"/>
                <w:bCs w:val="0"/>
                <w:szCs w:val="20"/>
              </w:rPr>
              <w:t>Unchanged</w:t>
            </w:r>
          </w:p>
        </w:tc>
        <w:tc>
          <w:tcPr>
            <w:tcW w:w="1466" w:type="pct"/>
            <w:shd w:val="clear" w:color="auto" w:fill="B8CCE4" w:themeFill="accent1" w:themeFillTint="66"/>
          </w:tcPr>
          <w:p w14:paraId="2FBA93A8" w14:textId="77B0B5D0" w:rsidR="00190B8B" w:rsidRPr="006F07C2" w:rsidRDefault="00BD5DB6" w:rsidP="00B660FD">
            <w:pPr>
              <w:pStyle w:val="TableText0"/>
              <w:widowControl w:val="0"/>
              <w:rPr>
                <w:rFonts w:cstheme="minorHAnsi"/>
                <w:szCs w:val="20"/>
              </w:rPr>
            </w:pPr>
            <w:r>
              <w:rPr>
                <w:rFonts w:eastAsia="MS Gothic" w:cstheme="minorHAnsi"/>
                <w:bCs w:val="0"/>
                <w:szCs w:val="20"/>
              </w:rPr>
              <w:t>-</w:t>
            </w:r>
          </w:p>
        </w:tc>
      </w:tr>
      <w:tr w:rsidR="00190B8B" w:rsidRPr="006F07C2" w14:paraId="29D1689C" w14:textId="77777777" w:rsidTr="00886C79">
        <w:tc>
          <w:tcPr>
            <w:tcW w:w="705" w:type="pct"/>
          </w:tcPr>
          <w:p w14:paraId="7E29A0BF" w14:textId="77777777" w:rsidR="00190B8B" w:rsidRPr="006F07C2" w:rsidRDefault="00190B8B" w:rsidP="00B660FD">
            <w:pPr>
              <w:pStyle w:val="TableText0"/>
              <w:widowControl w:val="0"/>
              <w:rPr>
                <w:rFonts w:cstheme="minorHAnsi"/>
                <w:szCs w:val="20"/>
              </w:rPr>
            </w:pPr>
            <w:r w:rsidRPr="006F07C2">
              <w:rPr>
                <w:rFonts w:cstheme="minorHAnsi"/>
                <w:szCs w:val="20"/>
              </w:rPr>
              <w:t>Outcomes</w:t>
            </w:r>
          </w:p>
        </w:tc>
        <w:tc>
          <w:tcPr>
            <w:tcW w:w="1651" w:type="pct"/>
            <w:shd w:val="clear" w:color="auto" w:fill="C6D9F1" w:themeFill="text2" w:themeFillTint="33"/>
          </w:tcPr>
          <w:p w14:paraId="1E08B660" w14:textId="5146615C" w:rsidR="00190B8B" w:rsidRPr="006F07C2" w:rsidRDefault="00190B8B" w:rsidP="00B660FD">
            <w:pPr>
              <w:pStyle w:val="TableText0"/>
              <w:widowControl w:val="0"/>
              <w:rPr>
                <w:rFonts w:cstheme="minorHAnsi"/>
                <w:szCs w:val="20"/>
              </w:rPr>
            </w:pPr>
            <w:r w:rsidRPr="006F07C2">
              <w:rPr>
                <w:rFonts w:eastAsia="MS Gothic" w:cstheme="minorHAnsi"/>
                <w:bCs w:val="0"/>
                <w:szCs w:val="20"/>
              </w:rPr>
              <w:t>LYs, QALYs</w:t>
            </w:r>
          </w:p>
        </w:tc>
        <w:tc>
          <w:tcPr>
            <w:tcW w:w="1178" w:type="pct"/>
            <w:shd w:val="clear" w:color="auto" w:fill="B8CCE4" w:themeFill="accent1" w:themeFillTint="66"/>
          </w:tcPr>
          <w:p w14:paraId="4F49456F" w14:textId="0CE0BB7F" w:rsidR="00190B8B" w:rsidRPr="006F07C2" w:rsidRDefault="00190B8B" w:rsidP="00B660FD">
            <w:pPr>
              <w:pStyle w:val="TableText0"/>
              <w:widowControl w:val="0"/>
              <w:rPr>
                <w:rFonts w:cstheme="minorHAnsi"/>
                <w:szCs w:val="20"/>
              </w:rPr>
            </w:pPr>
            <w:r w:rsidRPr="006F07C2">
              <w:rPr>
                <w:rFonts w:eastAsia="MS Gothic" w:cstheme="minorHAnsi"/>
                <w:bCs w:val="0"/>
                <w:szCs w:val="20"/>
              </w:rPr>
              <w:t>Unchanged</w:t>
            </w:r>
          </w:p>
        </w:tc>
        <w:tc>
          <w:tcPr>
            <w:tcW w:w="1466" w:type="pct"/>
            <w:shd w:val="clear" w:color="auto" w:fill="B8CCE4" w:themeFill="accent1" w:themeFillTint="66"/>
          </w:tcPr>
          <w:p w14:paraId="48F994E1" w14:textId="513BE100" w:rsidR="00190B8B" w:rsidRPr="006F07C2" w:rsidRDefault="00BD5DB6" w:rsidP="00B660FD">
            <w:pPr>
              <w:pStyle w:val="TableText0"/>
              <w:widowControl w:val="0"/>
              <w:rPr>
                <w:rFonts w:cstheme="minorHAnsi"/>
                <w:szCs w:val="20"/>
              </w:rPr>
            </w:pPr>
            <w:r>
              <w:rPr>
                <w:rFonts w:eastAsia="MS Gothic" w:cstheme="minorHAnsi"/>
                <w:bCs w:val="0"/>
                <w:szCs w:val="20"/>
              </w:rPr>
              <w:t>-</w:t>
            </w:r>
          </w:p>
        </w:tc>
      </w:tr>
      <w:tr w:rsidR="00190B8B" w:rsidRPr="006F07C2" w14:paraId="630F4154" w14:textId="77777777" w:rsidTr="00886C79">
        <w:tc>
          <w:tcPr>
            <w:tcW w:w="705" w:type="pct"/>
          </w:tcPr>
          <w:p w14:paraId="61A6FF96" w14:textId="77777777" w:rsidR="00190B8B" w:rsidRPr="006F07C2" w:rsidRDefault="00190B8B" w:rsidP="00B660FD">
            <w:pPr>
              <w:pStyle w:val="TableText0"/>
              <w:widowControl w:val="0"/>
              <w:rPr>
                <w:rFonts w:cstheme="minorHAnsi"/>
                <w:szCs w:val="20"/>
              </w:rPr>
            </w:pPr>
            <w:r w:rsidRPr="006F07C2">
              <w:rPr>
                <w:rFonts w:cstheme="minorHAnsi"/>
                <w:szCs w:val="20"/>
              </w:rPr>
              <w:t>Time horizon</w:t>
            </w:r>
          </w:p>
        </w:tc>
        <w:tc>
          <w:tcPr>
            <w:tcW w:w="1651" w:type="pct"/>
            <w:shd w:val="clear" w:color="auto" w:fill="C6D9F1" w:themeFill="text2" w:themeFillTint="33"/>
          </w:tcPr>
          <w:p w14:paraId="5EA8124E" w14:textId="24BCD2A9" w:rsidR="00190B8B" w:rsidRPr="006F07C2" w:rsidRDefault="00190B8B" w:rsidP="00B660FD">
            <w:pPr>
              <w:pStyle w:val="TableText0"/>
              <w:widowControl w:val="0"/>
              <w:rPr>
                <w:rFonts w:cstheme="minorHAnsi"/>
                <w:szCs w:val="20"/>
              </w:rPr>
            </w:pPr>
            <w:r w:rsidRPr="006F07C2">
              <w:rPr>
                <w:rFonts w:eastAsia="MS Gothic" w:cstheme="minorHAnsi"/>
                <w:bCs w:val="0"/>
                <w:szCs w:val="20"/>
              </w:rPr>
              <w:t xml:space="preserve">30 years vs median follow up 60.7 months in EMBARK. The PBAC noted that 10 years had been accepted in </w:t>
            </w:r>
            <w:proofErr w:type="spellStart"/>
            <w:r w:rsidRPr="006F07C2">
              <w:rPr>
                <w:rFonts w:eastAsia="MS Gothic" w:cstheme="minorHAnsi"/>
                <w:bCs w:val="0"/>
                <w:szCs w:val="20"/>
              </w:rPr>
              <w:t>mHSPC</w:t>
            </w:r>
            <w:proofErr w:type="spellEnd"/>
            <w:r w:rsidRPr="006F07C2">
              <w:rPr>
                <w:rFonts w:eastAsia="MS Gothic" w:cstheme="minorHAnsi"/>
                <w:bCs w:val="0"/>
                <w:szCs w:val="20"/>
              </w:rPr>
              <w:t xml:space="preserve"> and m0CRPC settings (para 7.14, ENZA PSD, Nov. 2024).</w:t>
            </w:r>
          </w:p>
        </w:tc>
        <w:tc>
          <w:tcPr>
            <w:tcW w:w="1178" w:type="pct"/>
            <w:shd w:val="clear" w:color="auto" w:fill="FFFFFF" w:themeFill="background1"/>
          </w:tcPr>
          <w:p w14:paraId="70D31AFE" w14:textId="0C5AF399" w:rsidR="00190B8B" w:rsidRPr="006F07C2" w:rsidRDefault="00190B8B" w:rsidP="00B660FD">
            <w:pPr>
              <w:pStyle w:val="TableText0"/>
              <w:widowControl w:val="0"/>
              <w:rPr>
                <w:rFonts w:cstheme="minorHAnsi"/>
                <w:szCs w:val="20"/>
              </w:rPr>
            </w:pPr>
            <w:r w:rsidRPr="006F07C2">
              <w:rPr>
                <w:rFonts w:eastAsia="MS Gothic" w:cstheme="minorHAnsi"/>
                <w:bCs w:val="0"/>
                <w:szCs w:val="20"/>
              </w:rPr>
              <w:t>20 years vs median follow up 94.2 months in EMBARK</w:t>
            </w:r>
          </w:p>
        </w:tc>
        <w:tc>
          <w:tcPr>
            <w:tcW w:w="1466" w:type="pct"/>
            <w:shd w:val="clear" w:color="auto" w:fill="FFFFFF" w:themeFill="background1"/>
          </w:tcPr>
          <w:p w14:paraId="6DBF6840" w14:textId="4FDB3154" w:rsidR="00190B8B" w:rsidRPr="006F07C2" w:rsidRDefault="00190B8B" w:rsidP="00B660FD">
            <w:pPr>
              <w:pStyle w:val="TableText0"/>
              <w:widowControl w:val="0"/>
              <w:rPr>
                <w:rFonts w:cstheme="minorHAnsi"/>
                <w:szCs w:val="20"/>
              </w:rPr>
            </w:pPr>
            <w:r w:rsidRPr="006F07C2">
              <w:rPr>
                <w:rFonts w:eastAsia="MS Gothic" w:cstheme="minorHAnsi"/>
                <w:bCs w:val="0"/>
                <w:szCs w:val="20"/>
              </w:rPr>
              <w:t>In EMBARK, the mean age at baseline was 69.1 years and 80% of patients remained alive in the enzalutamide with ADT arm at the median follow-up (7.8 years).</w:t>
            </w:r>
            <w:r w:rsidR="00D37AF7" w:rsidRPr="006F07C2">
              <w:rPr>
                <w:rFonts w:eastAsia="MS Gothic" w:cstheme="minorHAnsi"/>
                <w:bCs w:val="0"/>
                <w:szCs w:val="20"/>
              </w:rPr>
              <w:t xml:space="preserve"> The ESC considered that a 20</w:t>
            </w:r>
            <w:r w:rsidR="00E5431D" w:rsidRPr="006F07C2">
              <w:rPr>
                <w:rFonts w:eastAsia="MS Gothic" w:cstheme="minorHAnsi"/>
                <w:bCs w:val="0"/>
                <w:szCs w:val="20"/>
              </w:rPr>
              <w:t>-</w:t>
            </w:r>
            <w:r w:rsidR="00D37AF7" w:rsidRPr="006F07C2">
              <w:rPr>
                <w:rFonts w:eastAsia="MS Gothic" w:cstheme="minorHAnsi"/>
                <w:bCs w:val="0"/>
                <w:szCs w:val="20"/>
              </w:rPr>
              <w:t>year time horizon was reasonable.</w:t>
            </w:r>
          </w:p>
        </w:tc>
      </w:tr>
      <w:tr w:rsidR="00190B8B" w:rsidRPr="006F07C2" w14:paraId="07944A61" w14:textId="77777777" w:rsidTr="00886C79">
        <w:tc>
          <w:tcPr>
            <w:tcW w:w="705" w:type="pct"/>
          </w:tcPr>
          <w:p w14:paraId="5B4A2AE0" w14:textId="77777777" w:rsidR="00190B8B" w:rsidRPr="006F07C2" w:rsidRDefault="00190B8B" w:rsidP="00B660FD">
            <w:pPr>
              <w:pStyle w:val="TableText0"/>
              <w:widowControl w:val="0"/>
              <w:rPr>
                <w:rFonts w:cstheme="minorHAnsi"/>
                <w:szCs w:val="20"/>
              </w:rPr>
            </w:pPr>
            <w:r w:rsidRPr="006F07C2">
              <w:rPr>
                <w:rFonts w:cstheme="minorHAnsi"/>
                <w:szCs w:val="20"/>
              </w:rPr>
              <w:t>Methods used to generate results</w:t>
            </w:r>
          </w:p>
        </w:tc>
        <w:tc>
          <w:tcPr>
            <w:tcW w:w="1651" w:type="pct"/>
            <w:shd w:val="clear" w:color="auto" w:fill="C6D9F1" w:themeFill="text2" w:themeFillTint="33"/>
          </w:tcPr>
          <w:p w14:paraId="475BBAC7" w14:textId="2FBD4B4E" w:rsidR="00190B8B" w:rsidRPr="006F07C2" w:rsidRDefault="00190B8B" w:rsidP="00B660FD">
            <w:pPr>
              <w:pStyle w:val="TableText0"/>
              <w:widowControl w:val="0"/>
              <w:rPr>
                <w:rFonts w:cstheme="minorHAnsi"/>
                <w:szCs w:val="20"/>
              </w:rPr>
            </w:pPr>
            <w:r w:rsidRPr="006F07C2">
              <w:rPr>
                <w:rFonts w:eastAsia="MS Gothic" w:cstheme="minorHAnsi"/>
                <w:bCs w:val="0"/>
                <w:szCs w:val="20"/>
              </w:rPr>
              <w:t>Semi-Markov cohort model. The PBAC noted that the Semi-Markov cohort model resulted in structurally increasing the survival benefit of ENZA, which may not be reasonable (para 6.35, ENZA PSD, Nov. 2024).</w:t>
            </w:r>
          </w:p>
        </w:tc>
        <w:tc>
          <w:tcPr>
            <w:tcW w:w="1178" w:type="pct"/>
            <w:shd w:val="clear" w:color="auto" w:fill="FFFFFF" w:themeFill="background1"/>
          </w:tcPr>
          <w:p w14:paraId="2519313F" w14:textId="467EABC8" w:rsidR="00190B8B" w:rsidRPr="006F07C2" w:rsidRDefault="00190B8B" w:rsidP="00B660FD">
            <w:pPr>
              <w:pStyle w:val="TableText0"/>
              <w:widowControl w:val="0"/>
              <w:rPr>
                <w:rFonts w:cstheme="minorHAnsi"/>
                <w:szCs w:val="20"/>
              </w:rPr>
            </w:pPr>
            <w:r w:rsidRPr="006F07C2">
              <w:rPr>
                <w:rFonts w:eastAsia="MS Gothic" w:cstheme="minorHAnsi"/>
                <w:bCs w:val="0"/>
                <w:szCs w:val="20"/>
              </w:rPr>
              <w:t>Hybrid Model, Partition Survival Model</w:t>
            </w:r>
          </w:p>
        </w:tc>
        <w:tc>
          <w:tcPr>
            <w:tcW w:w="1466" w:type="pct"/>
            <w:shd w:val="clear" w:color="auto" w:fill="FFFFFF" w:themeFill="background1"/>
          </w:tcPr>
          <w:p w14:paraId="52830644" w14:textId="7D48A422" w:rsidR="00190B8B" w:rsidRPr="006F07C2" w:rsidRDefault="00190B8B" w:rsidP="00B660FD">
            <w:pPr>
              <w:pStyle w:val="TableText0"/>
              <w:widowControl w:val="0"/>
              <w:rPr>
                <w:rFonts w:cstheme="minorHAnsi"/>
                <w:szCs w:val="20"/>
              </w:rPr>
            </w:pPr>
            <w:r w:rsidRPr="006F07C2">
              <w:rPr>
                <w:rFonts w:eastAsia="MS Gothic" w:cstheme="minorHAnsi"/>
                <w:bCs w:val="0"/>
                <w:szCs w:val="20"/>
              </w:rPr>
              <w:t>The updated model was a partition survival model</w:t>
            </w:r>
            <w:r w:rsidR="00737836" w:rsidRPr="006F07C2">
              <w:rPr>
                <w:rFonts w:eastAsia="MS Gothic" w:cstheme="minorHAnsi"/>
                <w:bCs w:val="0"/>
                <w:szCs w:val="20"/>
              </w:rPr>
              <w:t xml:space="preserve"> that </w:t>
            </w:r>
            <w:r w:rsidRPr="006F07C2">
              <w:rPr>
                <w:rFonts w:eastAsia="MS Gothic" w:cstheme="minorHAnsi"/>
                <w:bCs w:val="0"/>
                <w:szCs w:val="20"/>
              </w:rPr>
              <w:t xml:space="preserve">used EMBARK data to inform </w:t>
            </w:r>
            <w:r w:rsidR="00737836" w:rsidRPr="006F07C2">
              <w:rPr>
                <w:rFonts w:eastAsia="MS Gothic" w:cstheme="minorHAnsi"/>
                <w:bCs w:val="0"/>
                <w:szCs w:val="20"/>
              </w:rPr>
              <w:t xml:space="preserve">both </w:t>
            </w:r>
            <w:r w:rsidRPr="006F07C2">
              <w:rPr>
                <w:rFonts w:eastAsia="MS Gothic" w:cstheme="minorHAnsi"/>
                <w:bCs w:val="0"/>
                <w:szCs w:val="20"/>
              </w:rPr>
              <w:t>MFS and OS</w:t>
            </w:r>
            <w:r w:rsidR="00737836" w:rsidRPr="006F07C2">
              <w:rPr>
                <w:rFonts w:eastAsia="MS Gothic" w:cstheme="minorHAnsi"/>
                <w:bCs w:val="0"/>
                <w:szCs w:val="20"/>
              </w:rPr>
              <w:t>. E</w:t>
            </w:r>
            <w:r w:rsidRPr="006F07C2">
              <w:rPr>
                <w:rFonts w:eastAsia="MS Gothic" w:cstheme="minorHAnsi"/>
                <w:bCs w:val="0"/>
                <w:szCs w:val="20"/>
              </w:rPr>
              <w:t xml:space="preserve">xternal data </w:t>
            </w:r>
            <w:r w:rsidR="00737836" w:rsidRPr="006F07C2">
              <w:rPr>
                <w:rFonts w:eastAsia="MS Gothic" w:cstheme="minorHAnsi"/>
                <w:bCs w:val="0"/>
                <w:szCs w:val="20"/>
              </w:rPr>
              <w:t xml:space="preserve">was </w:t>
            </w:r>
            <w:r w:rsidRPr="006F07C2">
              <w:rPr>
                <w:rFonts w:eastAsia="MS Gothic" w:cstheme="minorHAnsi"/>
                <w:bCs w:val="0"/>
                <w:szCs w:val="20"/>
              </w:rPr>
              <w:t>only used to inform subsequent progression.</w:t>
            </w:r>
            <w:r w:rsidR="004A0392" w:rsidRPr="006F07C2">
              <w:rPr>
                <w:rFonts w:eastAsia="MS Gothic" w:cstheme="minorHAnsi"/>
                <w:bCs w:val="0"/>
                <w:szCs w:val="20"/>
              </w:rPr>
              <w:t xml:space="preserve"> The ESC considered that the revised structure of the model was reasonable.</w:t>
            </w:r>
          </w:p>
        </w:tc>
      </w:tr>
      <w:tr w:rsidR="00190B8B" w:rsidRPr="006F07C2" w14:paraId="6DE241EF" w14:textId="77777777" w:rsidTr="00886C79">
        <w:tc>
          <w:tcPr>
            <w:tcW w:w="705" w:type="pct"/>
          </w:tcPr>
          <w:p w14:paraId="5EF61F63" w14:textId="77777777" w:rsidR="00190B8B" w:rsidRPr="006F07C2" w:rsidRDefault="00190B8B" w:rsidP="00B660FD">
            <w:pPr>
              <w:pStyle w:val="TableText0"/>
              <w:widowControl w:val="0"/>
              <w:rPr>
                <w:rFonts w:cstheme="minorHAnsi"/>
                <w:szCs w:val="20"/>
              </w:rPr>
            </w:pPr>
            <w:r w:rsidRPr="006F07C2">
              <w:rPr>
                <w:rFonts w:cstheme="minorHAnsi"/>
                <w:szCs w:val="20"/>
              </w:rPr>
              <w:t>Health states</w:t>
            </w:r>
          </w:p>
        </w:tc>
        <w:tc>
          <w:tcPr>
            <w:tcW w:w="1651" w:type="pct"/>
            <w:shd w:val="clear" w:color="auto" w:fill="C6D9F1" w:themeFill="text2" w:themeFillTint="33"/>
          </w:tcPr>
          <w:p w14:paraId="68C20286" w14:textId="5375A353" w:rsidR="00190B8B" w:rsidRPr="006F07C2" w:rsidRDefault="00190B8B" w:rsidP="00B660FD">
            <w:pPr>
              <w:pStyle w:val="TableText0"/>
              <w:rPr>
                <w:rFonts w:cstheme="minorHAnsi"/>
                <w:szCs w:val="20"/>
              </w:rPr>
            </w:pPr>
            <w:r w:rsidRPr="006F07C2">
              <w:rPr>
                <w:rFonts w:eastAsia="MS Gothic" w:cstheme="minorHAnsi"/>
                <w:bCs w:val="0"/>
                <w:szCs w:val="20"/>
              </w:rPr>
              <w:t xml:space="preserve">m0HSPC (on Tx, Tx suspension, on Tx post suspension); </w:t>
            </w:r>
            <w:proofErr w:type="spellStart"/>
            <w:r w:rsidRPr="006F07C2">
              <w:rPr>
                <w:rFonts w:eastAsia="MS Gothic" w:cstheme="minorHAnsi"/>
                <w:bCs w:val="0"/>
                <w:szCs w:val="20"/>
              </w:rPr>
              <w:t>mHSPC</w:t>
            </w:r>
            <w:proofErr w:type="spellEnd"/>
            <w:r w:rsidRPr="006F07C2">
              <w:rPr>
                <w:rFonts w:eastAsia="MS Gothic" w:cstheme="minorHAnsi"/>
                <w:bCs w:val="0"/>
                <w:szCs w:val="20"/>
              </w:rPr>
              <w:t>; m0CRPC; mCRPC; Death. m0CRPC had low patient occupancy and</w:t>
            </w:r>
            <w:r w:rsidR="00737836" w:rsidRPr="006F07C2">
              <w:rPr>
                <w:rFonts w:eastAsia="MS Gothic" w:cstheme="minorHAnsi"/>
                <w:bCs w:val="0"/>
                <w:szCs w:val="20"/>
              </w:rPr>
              <w:t xml:space="preserve"> a</w:t>
            </w:r>
            <w:r w:rsidRPr="006F07C2">
              <w:rPr>
                <w:rFonts w:eastAsia="MS Gothic" w:cstheme="minorHAnsi"/>
                <w:bCs w:val="0"/>
                <w:szCs w:val="20"/>
              </w:rPr>
              <w:t xml:space="preserve"> small impact on the ICER (Table 13, ENZ PSD, Nov24).</w:t>
            </w:r>
          </w:p>
        </w:tc>
        <w:tc>
          <w:tcPr>
            <w:tcW w:w="1178" w:type="pct"/>
            <w:shd w:val="clear" w:color="auto" w:fill="FFFFFF" w:themeFill="background1"/>
          </w:tcPr>
          <w:p w14:paraId="5A692674" w14:textId="26A4AEB5" w:rsidR="00190B8B" w:rsidRPr="006F07C2" w:rsidRDefault="00190B8B" w:rsidP="00B660FD">
            <w:pPr>
              <w:pStyle w:val="TableText0"/>
              <w:rPr>
                <w:rFonts w:cstheme="minorHAnsi"/>
                <w:szCs w:val="20"/>
              </w:rPr>
            </w:pPr>
            <w:r w:rsidRPr="006F07C2">
              <w:rPr>
                <w:rFonts w:eastAsia="MS Gothic" w:cstheme="minorHAnsi"/>
                <w:bCs w:val="0"/>
                <w:szCs w:val="20"/>
              </w:rPr>
              <w:t xml:space="preserve">m0HSPC (on Tx, Tx suspension, on Tx post suspension); </w:t>
            </w:r>
            <w:proofErr w:type="spellStart"/>
            <w:r w:rsidRPr="006F07C2">
              <w:rPr>
                <w:rFonts w:eastAsia="MS Gothic" w:cstheme="minorHAnsi"/>
                <w:bCs w:val="0"/>
                <w:szCs w:val="20"/>
              </w:rPr>
              <w:t>mHSPC</w:t>
            </w:r>
            <w:proofErr w:type="spellEnd"/>
            <w:r w:rsidRPr="006F07C2">
              <w:rPr>
                <w:rFonts w:eastAsia="MS Gothic" w:cstheme="minorHAnsi"/>
                <w:bCs w:val="0"/>
                <w:szCs w:val="20"/>
              </w:rPr>
              <w:t>; mCRPC; Death.</w:t>
            </w:r>
          </w:p>
        </w:tc>
        <w:tc>
          <w:tcPr>
            <w:tcW w:w="1466" w:type="pct"/>
            <w:shd w:val="clear" w:color="auto" w:fill="FFFFFF" w:themeFill="background1"/>
          </w:tcPr>
          <w:p w14:paraId="0EF526E8" w14:textId="66CDAE80" w:rsidR="00190B8B" w:rsidRPr="006F07C2" w:rsidRDefault="00190B8B" w:rsidP="00B660FD">
            <w:pPr>
              <w:pStyle w:val="TableText0"/>
              <w:widowControl w:val="0"/>
              <w:rPr>
                <w:rFonts w:cstheme="minorHAnsi"/>
                <w:szCs w:val="20"/>
              </w:rPr>
            </w:pPr>
            <w:r w:rsidRPr="006F07C2">
              <w:rPr>
                <w:rFonts w:eastAsia="MS Gothic" w:cstheme="minorHAnsi"/>
                <w:bCs w:val="0"/>
                <w:szCs w:val="20"/>
              </w:rPr>
              <w:t xml:space="preserve">Removal of the m0CRPC reduced model complexity and reliance on external data and had </w:t>
            </w:r>
            <w:r w:rsidR="00737836" w:rsidRPr="006F07C2">
              <w:rPr>
                <w:rFonts w:eastAsia="MS Gothic" w:cstheme="minorHAnsi"/>
                <w:bCs w:val="0"/>
                <w:szCs w:val="20"/>
              </w:rPr>
              <w:t xml:space="preserve">a </w:t>
            </w:r>
            <w:r w:rsidRPr="006F07C2">
              <w:rPr>
                <w:rFonts w:eastAsia="MS Gothic" w:cstheme="minorHAnsi"/>
                <w:bCs w:val="0"/>
                <w:szCs w:val="20"/>
              </w:rPr>
              <w:t>negligible impact on the ICER.</w:t>
            </w:r>
            <w:r w:rsidR="00226A6B" w:rsidRPr="006F07C2">
              <w:rPr>
                <w:rFonts w:eastAsia="MS Gothic" w:cstheme="minorHAnsi"/>
                <w:bCs w:val="0"/>
                <w:szCs w:val="20"/>
              </w:rPr>
              <w:t xml:space="preserve"> The ESC considered that this was </w:t>
            </w:r>
            <w:r w:rsidR="001667AF" w:rsidRPr="006F07C2">
              <w:rPr>
                <w:rFonts w:eastAsia="MS Gothic" w:cstheme="minorHAnsi"/>
                <w:bCs w:val="0"/>
                <w:szCs w:val="20"/>
              </w:rPr>
              <w:t xml:space="preserve">a </w:t>
            </w:r>
            <w:r w:rsidR="00226A6B" w:rsidRPr="006F07C2">
              <w:rPr>
                <w:rFonts w:eastAsia="MS Gothic" w:cstheme="minorHAnsi"/>
                <w:bCs w:val="0"/>
                <w:szCs w:val="20"/>
              </w:rPr>
              <w:t>reasonable</w:t>
            </w:r>
            <w:r w:rsidR="001667AF" w:rsidRPr="006F07C2">
              <w:rPr>
                <w:rFonts w:eastAsia="MS Gothic" w:cstheme="minorHAnsi"/>
                <w:bCs w:val="0"/>
                <w:szCs w:val="20"/>
              </w:rPr>
              <w:t xml:space="preserve"> simplification</w:t>
            </w:r>
            <w:r w:rsidR="00226A6B" w:rsidRPr="006F07C2">
              <w:rPr>
                <w:rFonts w:eastAsia="MS Gothic" w:cstheme="minorHAnsi"/>
                <w:bCs w:val="0"/>
                <w:szCs w:val="20"/>
              </w:rPr>
              <w:t>.</w:t>
            </w:r>
          </w:p>
        </w:tc>
      </w:tr>
      <w:tr w:rsidR="00190B8B" w:rsidRPr="006F07C2" w14:paraId="05D9FD96" w14:textId="77777777" w:rsidTr="00756695">
        <w:trPr>
          <w:trHeight w:val="53"/>
        </w:trPr>
        <w:tc>
          <w:tcPr>
            <w:tcW w:w="705" w:type="pct"/>
          </w:tcPr>
          <w:p w14:paraId="1C085BBF" w14:textId="77777777" w:rsidR="00190B8B" w:rsidRPr="006F07C2" w:rsidRDefault="00190B8B" w:rsidP="00B660FD">
            <w:pPr>
              <w:pStyle w:val="TableText0"/>
              <w:widowControl w:val="0"/>
              <w:rPr>
                <w:rFonts w:cstheme="minorHAnsi"/>
                <w:szCs w:val="20"/>
              </w:rPr>
            </w:pPr>
            <w:r w:rsidRPr="006F07C2">
              <w:rPr>
                <w:rFonts w:cstheme="minorHAnsi"/>
                <w:szCs w:val="20"/>
              </w:rPr>
              <w:t>Cycle length</w:t>
            </w:r>
          </w:p>
        </w:tc>
        <w:tc>
          <w:tcPr>
            <w:tcW w:w="1651" w:type="pct"/>
            <w:shd w:val="clear" w:color="auto" w:fill="C6D9F1" w:themeFill="text2" w:themeFillTint="33"/>
          </w:tcPr>
          <w:p w14:paraId="07B473D9" w14:textId="35405D63" w:rsidR="00190B8B" w:rsidRPr="006F07C2" w:rsidRDefault="00190B8B" w:rsidP="00B660FD">
            <w:pPr>
              <w:pStyle w:val="TableText0"/>
              <w:widowControl w:val="0"/>
              <w:rPr>
                <w:rFonts w:cstheme="minorHAnsi"/>
                <w:szCs w:val="20"/>
              </w:rPr>
            </w:pPr>
            <w:r w:rsidRPr="006F07C2">
              <w:rPr>
                <w:rFonts w:eastAsia="MS Gothic" w:cstheme="minorHAnsi"/>
                <w:bCs w:val="0"/>
                <w:szCs w:val="20"/>
              </w:rPr>
              <w:t>1 month</w:t>
            </w:r>
          </w:p>
        </w:tc>
        <w:tc>
          <w:tcPr>
            <w:tcW w:w="1178" w:type="pct"/>
            <w:shd w:val="clear" w:color="auto" w:fill="B8CCE4" w:themeFill="accent1" w:themeFillTint="66"/>
          </w:tcPr>
          <w:p w14:paraId="30CD0DEC" w14:textId="43E850BA" w:rsidR="00190B8B" w:rsidRPr="006F07C2" w:rsidRDefault="00190B8B" w:rsidP="00B660FD">
            <w:pPr>
              <w:pStyle w:val="TableText0"/>
              <w:widowControl w:val="0"/>
              <w:rPr>
                <w:rFonts w:cstheme="minorHAnsi"/>
                <w:szCs w:val="20"/>
              </w:rPr>
            </w:pPr>
            <w:r w:rsidRPr="006F07C2">
              <w:rPr>
                <w:rFonts w:eastAsia="MS Gothic" w:cstheme="minorHAnsi"/>
                <w:bCs w:val="0"/>
                <w:szCs w:val="20"/>
              </w:rPr>
              <w:t>Unchanged</w:t>
            </w:r>
          </w:p>
        </w:tc>
        <w:tc>
          <w:tcPr>
            <w:tcW w:w="1466" w:type="pct"/>
            <w:shd w:val="clear" w:color="auto" w:fill="B8CCE4" w:themeFill="accent1" w:themeFillTint="66"/>
          </w:tcPr>
          <w:p w14:paraId="459BD227" w14:textId="0133A155" w:rsidR="00190B8B" w:rsidRPr="006F07C2" w:rsidRDefault="00BD5DB6" w:rsidP="00B660FD">
            <w:pPr>
              <w:pStyle w:val="TableText0"/>
              <w:widowControl w:val="0"/>
              <w:rPr>
                <w:rFonts w:cstheme="minorHAnsi"/>
                <w:szCs w:val="20"/>
              </w:rPr>
            </w:pPr>
            <w:r>
              <w:rPr>
                <w:rFonts w:eastAsia="MS Gothic" w:cstheme="minorHAnsi"/>
                <w:bCs w:val="0"/>
                <w:szCs w:val="20"/>
              </w:rPr>
              <w:t>-</w:t>
            </w:r>
            <w:r w:rsidR="00190B8B" w:rsidRPr="006F07C2">
              <w:rPr>
                <w:rFonts w:eastAsia="MS Gothic" w:cstheme="minorHAnsi"/>
                <w:bCs w:val="0"/>
                <w:szCs w:val="20"/>
              </w:rPr>
              <w:t>.</w:t>
            </w:r>
          </w:p>
        </w:tc>
      </w:tr>
      <w:tr w:rsidR="00190B8B" w:rsidRPr="006F07C2" w14:paraId="66E27193" w14:textId="77777777" w:rsidTr="00886C79">
        <w:tc>
          <w:tcPr>
            <w:tcW w:w="705" w:type="pct"/>
          </w:tcPr>
          <w:p w14:paraId="16E207AF" w14:textId="77777777" w:rsidR="00190B8B" w:rsidRPr="006F07C2" w:rsidRDefault="00190B8B" w:rsidP="00B660FD">
            <w:pPr>
              <w:pStyle w:val="TableText0"/>
              <w:widowControl w:val="0"/>
              <w:rPr>
                <w:rFonts w:cstheme="minorHAnsi"/>
                <w:szCs w:val="20"/>
              </w:rPr>
            </w:pPr>
            <w:r w:rsidRPr="006F07C2">
              <w:rPr>
                <w:rFonts w:cstheme="minorHAnsi"/>
                <w:szCs w:val="20"/>
              </w:rPr>
              <w:t>Transition probabilities</w:t>
            </w:r>
          </w:p>
        </w:tc>
        <w:tc>
          <w:tcPr>
            <w:tcW w:w="1651" w:type="pct"/>
            <w:shd w:val="clear" w:color="auto" w:fill="C6D9F1" w:themeFill="text2" w:themeFillTint="33"/>
          </w:tcPr>
          <w:p w14:paraId="5AD01515" w14:textId="77777777" w:rsidR="00190B8B" w:rsidRPr="006F07C2" w:rsidRDefault="00190B8B" w:rsidP="00B660FD">
            <w:pPr>
              <w:keepNext/>
              <w:keepLines/>
              <w:widowControl w:val="0"/>
              <w:jc w:val="left"/>
              <w:rPr>
                <w:rFonts w:ascii="Arial Narrow" w:eastAsia="MS Gothic" w:hAnsi="Arial Narrow" w:cstheme="minorHAnsi"/>
                <w:bCs/>
                <w:sz w:val="20"/>
                <w:szCs w:val="20"/>
              </w:rPr>
            </w:pPr>
            <w:r w:rsidRPr="006F07C2">
              <w:rPr>
                <w:rFonts w:ascii="Arial Narrow" w:eastAsia="MS Gothic" w:hAnsi="Arial Narrow" w:cstheme="minorHAnsi"/>
                <w:b/>
                <w:sz w:val="20"/>
                <w:szCs w:val="20"/>
              </w:rPr>
              <w:t>MFS</w:t>
            </w:r>
            <w:r w:rsidRPr="006F07C2">
              <w:rPr>
                <w:rFonts w:ascii="Arial Narrow" w:eastAsia="MS Gothic" w:hAnsi="Arial Narrow" w:cstheme="minorHAnsi"/>
                <w:bCs/>
                <w:sz w:val="20"/>
                <w:szCs w:val="20"/>
              </w:rPr>
              <w:t>: EMBARK, 31 Jan 2023, Gamma extrapolation.</w:t>
            </w:r>
          </w:p>
          <w:p w14:paraId="7BC5B359" w14:textId="77777777" w:rsidR="00190B8B" w:rsidRPr="006F07C2" w:rsidRDefault="00190B8B" w:rsidP="00B660FD">
            <w:pPr>
              <w:keepNext/>
              <w:keepLines/>
              <w:widowControl w:val="0"/>
              <w:jc w:val="left"/>
              <w:rPr>
                <w:rFonts w:ascii="Arial Narrow" w:eastAsia="MS Gothic" w:hAnsi="Arial Narrow" w:cstheme="minorHAnsi"/>
                <w:bCs/>
                <w:sz w:val="20"/>
                <w:szCs w:val="20"/>
              </w:rPr>
            </w:pPr>
            <w:r w:rsidRPr="006F07C2">
              <w:rPr>
                <w:rFonts w:ascii="Arial Narrow" w:eastAsia="MS Gothic" w:hAnsi="Arial Narrow" w:cstheme="minorHAnsi"/>
                <w:b/>
                <w:sz w:val="20"/>
                <w:szCs w:val="20"/>
              </w:rPr>
              <w:t>OS</w:t>
            </w:r>
            <w:r w:rsidRPr="006F07C2">
              <w:rPr>
                <w:rFonts w:ascii="Arial Narrow" w:eastAsia="MS Gothic" w:hAnsi="Arial Narrow" w:cstheme="minorHAnsi"/>
                <w:bCs/>
                <w:sz w:val="20"/>
                <w:szCs w:val="20"/>
              </w:rPr>
              <w:t>: EMBARK, 31 Jan 2023, Weibull extrapolation, with general pop mortality from Yr 6.5.</w:t>
            </w:r>
          </w:p>
          <w:p w14:paraId="6A7E4CAC" w14:textId="77777777" w:rsidR="00190B8B" w:rsidRPr="006F07C2" w:rsidRDefault="00190B8B" w:rsidP="00B660FD">
            <w:pPr>
              <w:keepNext/>
              <w:keepLines/>
              <w:widowControl w:val="0"/>
              <w:jc w:val="left"/>
              <w:rPr>
                <w:rFonts w:ascii="Arial Narrow" w:eastAsia="MS Gothic" w:hAnsi="Arial Narrow" w:cstheme="minorHAnsi"/>
                <w:bCs/>
                <w:sz w:val="20"/>
                <w:szCs w:val="20"/>
              </w:rPr>
            </w:pPr>
            <w:r w:rsidRPr="006F07C2">
              <w:rPr>
                <w:rFonts w:ascii="Arial Narrow" w:eastAsia="MS Gothic" w:hAnsi="Arial Narrow" w:cstheme="minorHAnsi"/>
                <w:b/>
                <w:sz w:val="20"/>
                <w:szCs w:val="20"/>
              </w:rPr>
              <w:t>TTD</w:t>
            </w:r>
            <w:r w:rsidRPr="006F07C2">
              <w:rPr>
                <w:rFonts w:ascii="Arial Narrow" w:eastAsia="MS Gothic" w:hAnsi="Arial Narrow" w:cstheme="minorHAnsi"/>
                <w:bCs/>
                <w:sz w:val="20"/>
                <w:szCs w:val="20"/>
              </w:rPr>
              <w:t>: EMBARK, 31 Jan 2023, Log-Normal extrapolation.</w:t>
            </w:r>
          </w:p>
          <w:p w14:paraId="0A505FB1" w14:textId="77777777" w:rsidR="00190B8B" w:rsidRPr="006F07C2" w:rsidRDefault="00190B8B" w:rsidP="00B660FD">
            <w:pPr>
              <w:keepNext/>
              <w:keepLines/>
              <w:widowControl w:val="0"/>
              <w:jc w:val="left"/>
              <w:rPr>
                <w:rFonts w:ascii="Arial Narrow" w:eastAsia="MS Gothic" w:hAnsi="Arial Narrow" w:cstheme="minorHAnsi"/>
                <w:bCs/>
                <w:sz w:val="20"/>
                <w:szCs w:val="20"/>
              </w:rPr>
            </w:pPr>
            <w:r w:rsidRPr="006F07C2">
              <w:rPr>
                <w:rFonts w:ascii="Arial Narrow" w:eastAsia="MS Gothic" w:hAnsi="Arial Narrow" w:cstheme="minorHAnsi"/>
                <w:b/>
                <w:sz w:val="20"/>
                <w:szCs w:val="20"/>
              </w:rPr>
              <w:t>TTD RI</w:t>
            </w:r>
            <w:r w:rsidRPr="006F07C2">
              <w:rPr>
                <w:rFonts w:ascii="Arial Narrow" w:eastAsia="MS Gothic" w:hAnsi="Arial Narrow" w:cstheme="minorHAnsi"/>
                <w:bCs/>
                <w:sz w:val="20"/>
                <w:szCs w:val="20"/>
              </w:rPr>
              <w:t>: EMBARK, 31 Jan 2023, Exponential (ENZA+ADT) /Gamma (ADT) extrapolation.</w:t>
            </w:r>
          </w:p>
          <w:p w14:paraId="784D9425" w14:textId="4873D0C8" w:rsidR="00190B8B" w:rsidRPr="006F07C2" w:rsidRDefault="00190B8B" w:rsidP="00B660FD">
            <w:pPr>
              <w:pStyle w:val="TableText0"/>
              <w:widowControl w:val="0"/>
              <w:rPr>
                <w:rFonts w:cstheme="minorHAnsi"/>
                <w:szCs w:val="20"/>
                <w:highlight w:val="yellow"/>
              </w:rPr>
            </w:pPr>
            <w:r w:rsidRPr="006F07C2">
              <w:rPr>
                <w:rFonts w:eastAsia="MS Gothic" w:cstheme="minorHAnsi"/>
                <w:b/>
                <w:szCs w:val="20"/>
              </w:rPr>
              <w:t>Transitions for progressed health states (</w:t>
            </w:r>
            <w:proofErr w:type="spellStart"/>
            <w:r w:rsidRPr="006F07C2">
              <w:rPr>
                <w:rFonts w:eastAsia="MS Gothic" w:cstheme="minorHAnsi"/>
                <w:b/>
                <w:szCs w:val="20"/>
              </w:rPr>
              <w:t>mHSPC</w:t>
            </w:r>
            <w:proofErr w:type="spellEnd"/>
            <w:r w:rsidRPr="006F07C2">
              <w:rPr>
                <w:rFonts w:eastAsia="MS Gothic" w:cstheme="minorHAnsi"/>
                <w:b/>
                <w:szCs w:val="20"/>
              </w:rPr>
              <w:t>, m0CRPC, mCRPC)</w:t>
            </w:r>
            <w:r w:rsidRPr="006F07C2">
              <w:rPr>
                <w:rFonts w:eastAsia="MS Gothic" w:cstheme="minorHAnsi"/>
                <w:bCs w:val="0"/>
                <w:szCs w:val="20"/>
              </w:rPr>
              <w:t>: ARCHES, PROSPER, and PREVAIL, weighted by subsequent treatment mix.</w:t>
            </w:r>
          </w:p>
        </w:tc>
        <w:tc>
          <w:tcPr>
            <w:tcW w:w="1178" w:type="pct"/>
            <w:shd w:val="clear" w:color="auto" w:fill="FFFFFF" w:themeFill="background1"/>
          </w:tcPr>
          <w:p w14:paraId="69FC20ED" w14:textId="77777777" w:rsidR="00190B8B" w:rsidRPr="006F07C2" w:rsidRDefault="00190B8B" w:rsidP="00B660FD">
            <w:pPr>
              <w:keepNext/>
              <w:keepLines/>
              <w:widowControl w:val="0"/>
              <w:jc w:val="left"/>
              <w:rPr>
                <w:rFonts w:ascii="Arial Narrow" w:eastAsia="MS Gothic" w:hAnsi="Arial Narrow" w:cstheme="minorHAnsi"/>
                <w:bCs/>
                <w:sz w:val="20"/>
                <w:szCs w:val="20"/>
              </w:rPr>
            </w:pPr>
            <w:r w:rsidRPr="006F07C2">
              <w:rPr>
                <w:rFonts w:ascii="Arial Narrow" w:eastAsia="MS Gothic" w:hAnsi="Arial Narrow" w:cstheme="minorHAnsi"/>
                <w:b/>
                <w:sz w:val="20"/>
                <w:szCs w:val="20"/>
                <w:shd w:val="clear" w:color="auto" w:fill="FFFFFF" w:themeFill="background1"/>
              </w:rPr>
              <w:t>MFS</w:t>
            </w:r>
            <w:r w:rsidRPr="006F07C2">
              <w:rPr>
                <w:rFonts w:ascii="Arial Narrow" w:eastAsia="MS Gothic" w:hAnsi="Arial Narrow" w:cstheme="minorHAnsi"/>
                <w:bCs/>
                <w:sz w:val="20"/>
                <w:szCs w:val="20"/>
                <w:shd w:val="clear" w:color="auto" w:fill="FFFFFF" w:themeFill="background1"/>
              </w:rPr>
              <w:t>:</w:t>
            </w:r>
            <w:r w:rsidRPr="006F07C2">
              <w:rPr>
                <w:rFonts w:ascii="Arial Narrow" w:eastAsia="MS Gothic" w:hAnsi="Arial Narrow" w:cstheme="minorHAnsi"/>
                <w:bCs/>
                <w:sz w:val="20"/>
                <w:szCs w:val="20"/>
                <w:shd w:val="clear" w:color="auto" w:fill="B8CCE4" w:themeFill="accent1" w:themeFillTint="66"/>
              </w:rPr>
              <w:t xml:space="preserve"> EMBARK, 31 Jan 2023, Gamma extrapolation</w:t>
            </w:r>
            <w:r w:rsidRPr="006F07C2">
              <w:rPr>
                <w:rFonts w:ascii="Arial Narrow" w:eastAsia="MS Gothic" w:hAnsi="Arial Narrow" w:cstheme="minorHAnsi"/>
                <w:bCs/>
                <w:sz w:val="20"/>
                <w:szCs w:val="20"/>
              </w:rPr>
              <w:t>.</w:t>
            </w:r>
          </w:p>
          <w:p w14:paraId="088809A1" w14:textId="77777777" w:rsidR="00190B8B" w:rsidRPr="006F07C2" w:rsidRDefault="00190B8B" w:rsidP="00B660FD">
            <w:pPr>
              <w:keepNext/>
              <w:keepLines/>
              <w:widowControl w:val="0"/>
              <w:jc w:val="left"/>
              <w:rPr>
                <w:rFonts w:ascii="Arial Narrow" w:eastAsia="MS Gothic" w:hAnsi="Arial Narrow" w:cstheme="minorHAnsi"/>
                <w:bCs/>
                <w:sz w:val="20"/>
                <w:szCs w:val="20"/>
              </w:rPr>
            </w:pPr>
            <w:r w:rsidRPr="006F07C2">
              <w:rPr>
                <w:rFonts w:ascii="Arial Narrow" w:eastAsia="MS Gothic" w:hAnsi="Arial Narrow" w:cstheme="minorHAnsi"/>
                <w:b/>
                <w:sz w:val="20"/>
                <w:szCs w:val="20"/>
              </w:rPr>
              <w:t>OS</w:t>
            </w:r>
            <w:r w:rsidRPr="006F07C2">
              <w:rPr>
                <w:rFonts w:ascii="Arial Narrow" w:eastAsia="MS Gothic" w:hAnsi="Arial Narrow" w:cstheme="minorHAnsi"/>
                <w:bCs/>
                <w:sz w:val="20"/>
                <w:szCs w:val="20"/>
              </w:rPr>
              <w:t>: EMBARK, 27 May 2025, Weibull extrapolation, with general pop mortality from Yr 6.5.</w:t>
            </w:r>
          </w:p>
          <w:p w14:paraId="65E61DAF" w14:textId="77777777" w:rsidR="00190B8B" w:rsidRPr="006F07C2" w:rsidRDefault="00190B8B" w:rsidP="00B660FD">
            <w:pPr>
              <w:keepNext/>
              <w:keepLines/>
              <w:widowControl w:val="0"/>
              <w:jc w:val="left"/>
              <w:rPr>
                <w:rFonts w:ascii="Arial Narrow" w:eastAsia="MS Gothic" w:hAnsi="Arial Narrow" w:cstheme="minorHAnsi"/>
                <w:bCs/>
                <w:sz w:val="20"/>
                <w:szCs w:val="20"/>
              </w:rPr>
            </w:pPr>
            <w:r w:rsidRPr="006F07C2">
              <w:rPr>
                <w:rFonts w:ascii="Arial Narrow" w:eastAsia="MS Gothic" w:hAnsi="Arial Narrow" w:cstheme="minorHAnsi"/>
                <w:b/>
                <w:sz w:val="20"/>
                <w:szCs w:val="20"/>
                <w:shd w:val="clear" w:color="auto" w:fill="FFFFFF" w:themeFill="background1"/>
              </w:rPr>
              <w:t>TTD</w:t>
            </w:r>
            <w:r w:rsidRPr="006F07C2">
              <w:rPr>
                <w:rFonts w:ascii="Arial Narrow" w:eastAsia="MS Gothic" w:hAnsi="Arial Narrow" w:cstheme="minorHAnsi"/>
                <w:bCs/>
                <w:sz w:val="20"/>
                <w:szCs w:val="20"/>
                <w:shd w:val="clear" w:color="auto" w:fill="FFFFFF" w:themeFill="background1"/>
              </w:rPr>
              <w:t>:</w:t>
            </w:r>
            <w:r w:rsidRPr="006F07C2">
              <w:rPr>
                <w:rFonts w:ascii="Arial Narrow" w:eastAsia="MS Gothic" w:hAnsi="Arial Narrow" w:cstheme="minorHAnsi"/>
                <w:bCs/>
                <w:sz w:val="20"/>
                <w:szCs w:val="20"/>
                <w:shd w:val="clear" w:color="auto" w:fill="B8CCE4" w:themeFill="accent1" w:themeFillTint="66"/>
              </w:rPr>
              <w:t xml:space="preserve"> EMBARK, 31 Jan 2023, Log-Normal extrapolation</w:t>
            </w:r>
            <w:r w:rsidRPr="006F07C2">
              <w:rPr>
                <w:rFonts w:ascii="Arial Narrow" w:eastAsia="MS Gothic" w:hAnsi="Arial Narrow" w:cstheme="minorHAnsi"/>
                <w:bCs/>
                <w:sz w:val="20"/>
                <w:szCs w:val="20"/>
              </w:rPr>
              <w:t>.</w:t>
            </w:r>
          </w:p>
          <w:p w14:paraId="480DA541" w14:textId="77777777" w:rsidR="00190B8B" w:rsidRPr="006F07C2" w:rsidRDefault="00190B8B" w:rsidP="00B660FD">
            <w:pPr>
              <w:keepNext/>
              <w:keepLines/>
              <w:widowControl w:val="0"/>
              <w:jc w:val="left"/>
              <w:rPr>
                <w:rFonts w:ascii="Arial Narrow" w:eastAsia="MS Gothic" w:hAnsi="Arial Narrow" w:cstheme="minorHAnsi"/>
                <w:bCs/>
                <w:sz w:val="20"/>
                <w:szCs w:val="20"/>
              </w:rPr>
            </w:pPr>
            <w:r w:rsidRPr="006F07C2">
              <w:rPr>
                <w:rFonts w:ascii="Arial Narrow" w:eastAsia="MS Gothic" w:hAnsi="Arial Narrow" w:cstheme="minorHAnsi"/>
                <w:b/>
                <w:sz w:val="20"/>
                <w:szCs w:val="20"/>
              </w:rPr>
              <w:t>TTD RI</w:t>
            </w:r>
            <w:r w:rsidRPr="006F07C2">
              <w:rPr>
                <w:rFonts w:ascii="Arial Narrow" w:eastAsia="MS Gothic" w:hAnsi="Arial Narrow" w:cstheme="minorHAnsi"/>
                <w:bCs/>
                <w:sz w:val="20"/>
                <w:szCs w:val="20"/>
              </w:rPr>
              <w:t>: EMBARK, 27 May 2025, Exponential (ENZA+ADT) /Weibull (ADT) extrapolation.</w:t>
            </w:r>
          </w:p>
          <w:p w14:paraId="53394BE5" w14:textId="4E8990EB" w:rsidR="00190B8B" w:rsidRPr="006F07C2" w:rsidRDefault="00190B8B" w:rsidP="00B660FD">
            <w:pPr>
              <w:pStyle w:val="TableText0"/>
              <w:widowControl w:val="0"/>
              <w:shd w:val="clear" w:color="auto" w:fill="FFFFFF" w:themeFill="background1"/>
              <w:rPr>
                <w:rFonts w:cstheme="minorHAnsi"/>
                <w:szCs w:val="20"/>
                <w:highlight w:val="yellow"/>
              </w:rPr>
            </w:pPr>
            <w:proofErr w:type="spellStart"/>
            <w:r w:rsidRPr="006F07C2">
              <w:rPr>
                <w:rFonts w:eastAsia="MS Gothic" w:cstheme="minorHAnsi"/>
                <w:b/>
                <w:szCs w:val="20"/>
              </w:rPr>
              <w:t>TTmCRPC</w:t>
            </w:r>
            <w:proofErr w:type="spellEnd"/>
            <w:r w:rsidRPr="006F07C2">
              <w:rPr>
                <w:rFonts w:eastAsia="MS Gothic" w:cstheme="minorHAnsi"/>
                <w:bCs w:val="0"/>
                <w:szCs w:val="20"/>
              </w:rPr>
              <w:t>: ARASENS.</w:t>
            </w:r>
          </w:p>
        </w:tc>
        <w:tc>
          <w:tcPr>
            <w:tcW w:w="1466" w:type="pct"/>
            <w:shd w:val="clear" w:color="auto" w:fill="FFFFFF" w:themeFill="background1"/>
          </w:tcPr>
          <w:p w14:paraId="18FE17C4" w14:textId="4DCF9032" w:rsidR="00190B8B" w:rsidRPr="006F07C2" w:rsidRDefault="00190B8B" w:rsidP="00B660FD">
            <w:pPr>
              <w:keepNext/>
              <w:keepLines/>
              <w:widowControl w:val="0"/>
              <w:jc w:val="left"/>
              <w:rPr>
                <w:rFonts w:ascii="Arial Narrow" w:eastAsia="MS Gothic" w:hAnsi="Arial Narrow" w:cstheme="minorHAnsi"/>
                <w:bCs/>
                <w:sz w:val="20"/>
                <w:szCs w:val="20"/>
              </w:rPr>
            </w:pPr>
            <w:r w:rsidRPr="006F07C2">
              <w:rPr>
                <w:rFonts w:ascii="Arial Narrow" w:eastAsia="MS Gothic" w:hAnsi="Arial Narrow" w:cstheme="minorHAnsi"/>
                <w:bCs/>
                <w:sz w:val="20"/>
                <w:szCs w:val="20"/>
              </w:rPr>
              <w:t xml:space="preserve">The use of </w:t>
            </w:r>
            <w:r w:rsidR="00737836" w:rsidRPr="006F07C2">
              <w:rPr>
                <w:rFonts w:ascii="Arial Narrow" w:eastAsia="MS Gothic" w:hAnsi="Arial Narrow" w:cstheme="minorHAnsi"/>
                <w:bCs/>
                <w:sz w:val="20"/>
                <w:szCs w:val="20"/>
              </w:rPr>
              <w:t xml:space="preserve">the </w:t>
            </w:r>
            <w:r w:rsidRPr="006F07C2">
              <w:rPr>
                <w:rFonts w:ascii="Arial Narrow" w:eastAsia="MS Gothic" w:hAnsi="Arial Narrow" w:cstheme="minorHAnsi"/>
                <w:bCs/>
                <w:sz w:val="20"/>
                <w:szCs w:val="20"/>
              </w:rPr>
              <w:t xml:space="preserve">updated OS </w:t>
            </w:r>
            <w:r w:rsidR="00737836" w:rsidRPr="006F07C2">
              <w:rPr>
                <w:rFonts w:ascii="Arial Narrow" w:eastAsia="MS Gothic" w:hAnsi="Arial Narrow" w:cstheme="minorHAnsi"/>
                <w:bCs/>
                <w:sz w:val="20"/>
                <w:szCs w:val="20"/>
              </w:rPr>
              <w:t xml:space="preserve">data </w:t>
            </w:r>
            <w:r w:rsidRPr="006F07C2">
              <w:rPr>
                <w:rFonts w:ascii="Arial Narrow" w:eastAsia="MS Gothic" w:hAnsi="Arial Narrow" w:cstheme="minorHAnsi"/>
                <w:bCs/>
                <w:sz w:val="20"/>
                <w:szCs w:val="20"/>
              </w:rPr>
              <w:t xml:space="preserve">from EMBARK and the removal of OS adjustments in the progressed health states </w:t>
            </w:r>
            <w:r w:rsidR="00737836" w:rsidRPr="006F07C2">
              <w:rPr>
                <w:rFonts w:ascii="Arial Narrow" w:eastAsia="MS Gothic" w:hAnsi="Arial Narrow" w:cstheme="minorHAnsi"/>
                <w:bCs/>
                <w:sz w:val="20"/>
                <w:szCs w:val="20"/>
              </w:rPr>
              <w:t xml:space="preserve">were </w:t>
            </w:r>
            <w:r w:rsidRPr="006F07C2">
              <w:rPr>
                <w:rFonts w:ascii="Arial Narrow" w:eastAsia="MS Gothic" w:hAnsi="Arial Narrow" w:cstheme="minorHAnsi"/>
                <w:bCs/>
                <w:sz w:val="20"/>
                <w:szCs w:val="20"/>
              </w:rPr>
              <w:t>appropriate. There were uncertainties with</w:t>
            </w:r>
            <w:r w:rsidR="00737836" w:rsidRPr="006F07C2">
              <w:rPr>
                <w:rFonts w:ascii="Arial Narrow" w:eastAsia="MS Gothic" w:hAnsi="Arial Narrow" w:cstheme="minorHAnsi"/>
                <w:bCs/>
                <w:sz w:val="20"/>
                <w:szCs w:val="20"/>
              </w:rPr>
              <w:t xml:space="preserve"> the </w:t>
            </w:r>
            <w:r w:rsidRPr="006F07C2">
              <w:rPr>
                <w:rFonts w:ascii="Arial Narrow" w:eastAsia="MS Gothic" w:hAnsi="Arial Narrow" w:cstheme="minorHAnsi"/>
                <w:bCs/>
                <w:sz w:val="20"/>
                <w:szCs w:val="20"/>
              </w:rPr>
              <w:t>extrapolation function chosen for</w:t>
            </w:r>
            <w:r w:rsidR="00343AB7" w:rsidRPr="006F07C2">
              <w:rPr>
                <w:rFonts w:ascii="Arial Narrow" w:eastAsia="MS Gothic" w:hAnsi="Arial Narrow" w:cstheme="minorHAnsi"/>
                <w:bCs/>
                <w:sz w:val="20"/>
                <w:szCs w:val="20"/>
              </w:rPr>
              <w:t xml:space="preserve"> O</w:t>
            </w:r>
            <w:r w:rsidRPr="006F07C2">
              <w:rPr>
                <w:rFonts w:ascii="Arial Narrow" w:eastAsia="MS Gothic" w:hAnsi="Arial Narrow" w:cstheme="minorHAnsi"/>
                <w:bCs/>
                <w:sz w:val="20"/>
                <w:szCs w:val="20"/>
              </w:rPr>
              <w:t xml:space="preserve">S and </w:t>
            </w:r>
            <w:r w:rsidR="00343AB7" w:rsidRPr="006F07C2">
              <w:rPr>
                <w:rFonts w:ascii="Arial Narrow" w:eastAsia="MS Gothic" w:hAnsi="Arial Narrow" w:cstheme="minorHAnsi"/>
                <w:bCs/>
                <w:sz w:val="20"/>
                <w:szCs w:val="20"/>
              </w:rPr>
              <w:t>MF</w:t>
            </w:r>
            <w:r w:rsidRPr="006F07C2">
              <w:rPr>
                <w:rFonts w:ascii="Arial Narrow" w:eastAsia="MS Gothic" w:hAnsi="Arial Narrow" w:cstheme="minorHAnsi"/>
                <w:bCs/>
                <w:sz w:val="20"/>
                <w:szCs w:val="20"/>
              </w:rPr>
              <w:t>S</w:t>
            </w:r>
            <w:r w:rsidR="00737836" w:rsidRPr="006F07C2">
              <w:rPr>
                <w:rFonts w:ascii="Arial Narrow" w:eastAsia="MS Gothic" w:hAnsi="Arial Narrow" w:cstheme="minorHAnsi"/>
                <w:bCs/>
                <w:sz w:val="20"/>
                <w:szCs w:val="20"/>
              </w:rPr>
              <w:t>, these</w:t>
            </w:r>
            <w:r w:rsidRPr="006F07C2">
              <w:rPr>
                <w:rFonts w:ascii="Arial Narrow" w:eastAsia="MS Gothic" w:hAnsi="Arial Narrow" w:cstheme="minorHAnsi"/>
                <w:bCs/>
                <w:sz w:val="20"/>
                <w:szCs w:val="20"/>
              </w:rPr>
              <w:t xml:space="preserve"> are discussed in para</w:t>
            </w:r>
            <w:r w:rsidR="006E7905" w:rsidRPr="006F07C2">
              <w:rPr>
                <w:rFonts w:ascii="Arial Narrow" w:eastAsia="MS Gothic" w:hAnsi="Arial Narrow" w:cstheme="minorHAnsi"/>
                <w:bCs/>
                <w:sz w:val="20"/>
                <w:szCs w:val="20"/>
              </w:rPr>
              <w:t>graph</w:t>
            </w:r>
            <w:r w:rsidRPr="006F07C2">
              <w:rPr>
                <w:rFonts w:ascii="Arial Narrow" w:eastAsia="MS Gothic" w:hAnsi="Arial Narrow" w:cstheme="minorHAnsi"/>
                <w:bCs/>
                <w:sz w:val="20"/>
                <w:szCs w:val="20"/>
              </w:rPr>
              <w:t xml:space="preserve">s </w:t>
            </w:r>
            <w:r w:rsidR="002D2EDE" w:rsidRPr="006F07C2">
              <w:rPr>
                <w:rFonts w:ascii="Arial Narrow" w:eastAsia="MS Gothic" w:hAnsi="Arial Narrow" w:cstheme="minorHAnsi"/>
                <w:bCs/>
                <w:sz w:val="20"/>
                <w:szCs w:val="20"/>
                <w:highlight w:val="yellow"/>
              </w:rPr>
              <w:fldChar w:fldCharType="begin"/>
            </w:r>
            <w:r w:rsidR="002D2EDE" w:rsidRPr="006F07C2">
              <w:rPr>
                <w:rFonts w:ascii="Arial Narrow" w:eastAsia="MS Gothic" w:hAnsi="Arial Narrow" w:cstheme="minorHAnsi"/>
                <w:bCs/>
                <w:sz w:val="20"/>
                <w:szCs w:val="20"/>
              </w:rPr>
              <w:instrText xml:space="preserve"> REF _Ref222817358 \r \h </w:instrText>
            </w:r>
            <w:r w:rsidR="006F07C2" w:rsidRPr="006F07C2">
              <w:rPr>
                <w:rFonts w:ascii="Arial Narrow" w:eastAsia="MS Gothic" w:hAnsi="Arial Narrow" w:cstheme="minorHAnsi"/>
                <w:bCs/>
                <w:sz w:val="20"/>
                <w:szCs w:val="20"/>
                <w:highlight w:val="yellow"/>
              </w:rPr>
              <w:instrText xml:space="preserve"> \* MERGEFORMAT </w:instrText>
            </w:r>
            <w:r w:rsidR="002D2EDE" w:rsidRPr="006F07C2">
              <w:rPr>
                <w:rFonts w:ascii="Arial Narrow" w:eastAsia="MS Gothic" w:hAnsi="Arial Narrow" w:cstheme="minorHAnsi"/>
                <w:bCs/>
                <w:sz w:val="20"/>
                <w:szCs w:val="20"/>
                <w:highlight w:val="yellow"/>
              </w:rPr>
            </w:r>
            <w:r w:rsidR="002D2EDE" w:rsidRPr="006F07C2">
              <w:rPr>
                <w:rFonts w:ascii="Arial Narrow" w:eastAsia="MS Gothic" w:hAnsi="Arial Narrow" w:cstheme="minorHAnsi"/>
                <w:bCs/>
                <w:sz w:val="20"/>
                <w:szCs w:val="20"/>
                <w:highlight w:val="yellow"/>
              </w:rPr>
              <w:fldChar w:fldCharType="separate"/>
            </w:r>
            <w:r w:rsidR="00251583">
              <w:rPr>
                <w:rFonts w:ascii="Arial Narrow" w:eastAsia="MS Gothic" w:hAnsi="Arial Narrow" w:cstheme="minorHAnsi"/>
                <w:bCs/>
                <w:sz w:val="20"/>
                <w:szCs w:val="20"/>
              </w:rPr>
              <w:t>6.36</w:t>
            </w:r>
            <w:r w:rsidR="002D2EDE" w:rsidRPr="006F07C2">
              <w:rPr>
                <w:rFonts w:ascii="Arial Narrow" w:eastAsia="MS Gothic" w:hAnsi="Arial Narrow" w:cstheme="minorHAnsi"/>
                <w:bCs/>
                <w:sz w:val="20"/>
                <w:szCs w:val="20"/>
                <w:highlight w:val="yellow"/>
              </w:rPr>
              <w:fldChar w:fldCharType="end"/>
            </w:r>
            <w:r w:rsidR="007C3F69" w:rsidRPr="006F07C2">
              <w:rPr>
                <w:rFonts w:ascii="Arial Narrow" w:eastAsia="MS Gothic" w:hAnsi="Arial Narrow" w:cstheme="minorHAnsi"/>
                <w:bCs/>
                <w:sz w:val="20"/>
                <w:szCs w:val="20"/>
              </w:rPr>
              <w:t xml:space="preserve"> </w:t>
            </w:r>
            <w:r w:rsidRPr="006F07C2">
              <w:rPr>
                <w:rFonts w:ascii="Arial Narrow" w:eastAsia="MS Gothic" w:hAnsi="Arial Narrow" w:cstheme="minorHAnsi"/>
                <w:bCs/>
                <w:sz w:val="20"/>
                <w:szCs w:val="20"/>
              </w:rPr>
              <w:t xml:space="preserve">and </w:t>
            </w:r>
            <w:r w:rsidR="002D2EDE" w:rsidRPr="006F07C2">
              <w:rPr>
                <w:rFonts w:ascii="Arial Narrow" w:eastAsia="MS Gothic" w:hAnsi="Arial Narrow" w:cstheme="minorHAnsi"/>
                <w:bCs/>
                <w:sz w:val="20"/>
                <w:szCs w:val="20"/>
                <w:highlight w:val="yellow"/>
              </w:rPr>
              <w:fldChar w:fldCharType="begin"/>
            </w:r>
            <w:r w:rsidR="002D2EDE" w:rsidRPr="006F07C2">
              <w:rPr>
                <w:rFonts w:ascii="Arial Narrow" w:eastAsia="MS Gothic" w:hAnsi="Arial Narrow" w:cstheme="minorHAnsi"/>
                <w:bCs/>
                <w:sz w:val="20"/>
                <w:szCs w:val="20"/>
              </w:rPr>
              <w:instrText xml:space="preserve"> REF _Ref222817366 \r \h </w:instrText>
            </w:r>
            <w:r w:rsidR="006F07C2" w:rsidRPr="006F07C2">
              <w:rPr>
                <w:rFonts w:ascii="Arial Narrow" w:eastAsia="MS Gothic" w:hAnsi="Arial Narrow" w:cstheme="minorHAnsi"/>
                <w:bCs/>
                <w:sz w:val="20"/>
                <w:szCs w:val="20"/>
                <w:highlight w:val="yellow"/>
              </w:rPr>
              <w:instrText xml:space="preserve"> \* MERGEFORMAT </w:instrText>
            </w:r>
            <w:r w:rsidR="002D2EDE" w:rsidRPr="006F07C2">
              <w:rPr>
                <w:rFonts w:ascii="Arial Narrow" w:eastAsia="MS Gothic" w:hAnsi="Arial Narrow" w:cstheme="minorHAnsi"/>
                <w:bCs/>
                <w:sz w:val="20"/>
                <w:szCs w:val="20"/>
                <w:highlight w:val="yellow"/>
              </w:rPr>
            </w:r>
            <w:r w:rsidR="002D2EDE" w:rsidRPr="006F07C2">
              <w:rPr>
                <w:rFonts w:ascii="Arial Narrow" w:eastAsia="MS Gothic" w:hAnsi="Arial Narrow" w:cstheme="minorHAnsi"/>
                <w:bCs/>
                <w:sz w:val="20"/>
                <w:szCs w:val="20"/>
                <w:highlight w:val="yellow"/>
              </w:rPr>
              <w:fldChar w:fldCharType="separate"/>
            </w:r>
            <w:r w:rsidR="00251583">
              <w:rPr>
                <w:rFonts w:ascii="Arial Narrow" w:eastAsia="MS Gothic" w:hAnsi="Arial Narrow" w:cstheme="minorHAnsi"/>
                <w:bCs/>
                <w:sz w:val="20"/>
                <w:szCs w:val="20"/>
              </w:rPr>
              <w:t>6.37</w:t>
            </w:r>
            <w:r w:rsidR="002D2EDE" w:rsidRPr="006F07C2">
              <w:rPr>
                <w:rFonts w:ascii="Arial Narrow" w:eastAsia="MS Gothic" w:hAnsi="Arial Narrow" w:cstheme="minorHAnsi"/>
                <w:bCs/>
                <w:sz w:val="20"/>
                <w:szCs w:val="20"/>
                <w:highlight w:val="yellow"/>
              </w:rPr>
              <w:fldChar w:fldCharType="end"/>
            </w:r>
            <w:r w:rsidRPr="006F07C2">
              <w:rPr>
                <w:rFonts w:ascii="Arial Narrow" w:eastAsia="MS Gothic" w:hAnsi="Arial Narrow" w:cstheme="minorHAnsi"/>
                <w:bCs/>
                <w:sz w:val="20"/>
                <w:szCs w:val="20"/>
              </w:rPr>
              <w:t>. Treatment time was applied inconsistently in the estimation of costs and QALYs (see para</w:t>
            </w:r>
            <w:r w:rsidR="006E7905" w:rsidRPr="006F07C2">
              <w:rPr>
                <w:rFonts w:ascii="Arial Narrow" w:eastAsia="MS Gothic" w:hAnsi="Arial Narrow" w:cstheme="minorHAnsi"/>
                <w:bCs/>
                <w:sz w:val="20"/>
                <w:szCs w:val="20"/>
              </w:rPr>
              <w:t>graph</w:t>
            </w:r>
            <w:r w:rsidR="00B4716D" w:rsidRPr="006F07C2">
              <w:rPr>
                <w:rFonts w:ascii="Arial Narrow" w:eastAsia="MS Gothic" w:hAnsi="Arial Narrow" w:cstheme="minorHAnsi"/>
                <w:bCs/>
                <w:sz w:val="20"/>
                <w:szCs w:val="20"/>
              </w:rPr>
              <w:t>s</w:t>
            </w:r>
            <w:r w:rsidRPr="006F07C2">
              <w:rPr>
                <w:rFonts w:ascii="Arial Narrow" w:eastAsia="MS Gothic" w:hAnsi="Arial Narrow" w:cstheme="minorHAnsi"/>
                <w:bCs/>
                <w:sz w:val="20"/>
                <w:szCs w:val="20"/>
              </w:rPr>
              <w:t xml:space="preserve"> </w:t>
            </w:r>
            <w:r w:rsidR="00B4716D" w:rsidRPr="006F07C2">
              <w:rPr>
                <w:rFonts w:ascii="Arial Narrow" w:eastAsia="MS Gothic" w:hAnsi="Arial Narrow" w:cstheme="minorHAnsi"/>
                <w:bCs/>
                <w:sz w:val="20"/>
                <w:szCs w:val="20"/>
              </w:rPr>
              <w:fldChar w:fldCharType="begin"/>
            </w:r>
            <w:r w:rsidR="00B4716D" w:rsidRPr="006F07C2">
              <w:rPr>
                <w:rFonts w:ascii="Arial Narrow" w:eastAsia="MS Gothic" w:hAnsi="Arial Narrow" w:cstheme="minorHAnsi"/>
                <w:bCs/>
                <w:sz w:val="20"/>
                <w:szCs w:val="20"/>
              </w:rPr>
              <w:instrText xml:space="preserve"> REF _Ref222817404 \r \h </w:instrText>
            </w:r>
            <w:r w:rsidR="00327DEB" w:rsidRPr="006F07C2">
              <w:rPr>
                <w:rFonts w:ascii="Arial Narrow" w:eastAsia="MS Gothic" w:hAnsi="Arial Narrow" w:cstheme="minorHAnsi"/>
                <w:bCs/>
                <w:sz w:val="20"/>
                <w:szCs w:val="20"/>
              </w:rPr>
              <w:instrText xml:space="preserve"> \* MERGEFORMAT </w:instrText>
            </w:r>
            <w:r w:rsidR="00B4716D" w:rsidRPr="006F07C2">
              <w:rPr>
                <w:rFonts w:ascii="Arial Narrow" w:eastAsia="MS Gothic" w:hAnsi="Arial Narrow" w:cstheme="minorHAnsi"/>
                <w:bCs/>
                <w:sz w:val="20"/>
                <w:szCs w:val="20"/>
              </w:rPr>
            </w:r>
            <w:r w:rsidR="00B4716D" w:rsidRPr="006F07C2">
              <w:rPr>
                <w:rFonts w:ascii="Arial Narrow" w:eastAsia="MS Gothic" w:hAnsi="Arial Narrow" w:cstheme="minorHAnsi"/>
                <w:bCs/>
                <w:sz w:val="20"/>
                <w:szCs w:val="20"/>
              </w:rPr>
              <w:fldChar w:fldCharType="separate"/>
            </w:r>
            <w:r w:rsidR="00251583">
              <w:rPr>
                <w:rFonts w:ascii="Arial Narrow" w:eastAsia="MS Gothic" w:hAnsi="Arial Narrow" w:cstheme="minorHAnsi"/>
                <w:bCs/>
                <w:sz w:val="20"/>
                <w:szCs w:val="20"/>
              </w:rPr>
              <w:t>6.40</w:t>
            </w:r>
            <w:r w:rsidR="00B4716D" w:rsidRPr="006F07C2">
              <w:rPr>
                <w:rFonts w:ascii="Arial Narrow" w:eastAsia="MS Gothic" w:hAnsi="Arial Narrow" w:cstheme="minorHAnsi"/>
                <w:bCs/>
                <w:sz w:val="20"/>
                <w:szCs w:val="20"/>
              </w:rPr>
              <w:fldChar w:fldCharType="end"/>
            </w:r>
            <w:r w:rsidR="00B4716D" w:rsidRPr="006F07C2">
              <w:rPr>
                <w:rFonts w:ascii="Arial Narrow" w:eastAsia="MS Gothic" w:hAnsi="Arial Narrow" w:cstheme="minorHAnsi"/>
                <w:bCs/>
                <w:sz w:val="20"/>
                <w:szCs w:val="20"/>
              </w:rPr>
              <w:t xml:space="preserve"> to </w:t>
            </w:r>
            <w:r w:rsidR="00B4716D" w:rsidRPr="006F07C2">
              <w:rPr>
                <w:rFonts w:ascii="Arial Narrow" w:eastAsia="MS Gothic" w:hAnsi="Arial Narrow" w:cstheme="minorHAnsi"/>
                <w:bCs/>
                <w:sz w:val="20"/>
                <w:szCs w:val="20"/>
              </w:rPr>
              <w:fldChar w:fldCharType="begin"/>
            </w:r>
            <w:r w:rsidR="00B4716D" w:rsidRPr="006F07C2">
              <w:rPr>
                <w:rFonts w:ascii="Arial Narrow" w:eastAsia="MS Gothic" w:hAnsi="Arial Narrow" w:cstheme="minorHAnsi"/>
                <w:bCs/>
                <w:sz w:val="20"/>
                <w:szCs w:val="20"/>
              </w:rPr>
              <w:instrText xml:space="preserve"> REF _Ref222817425 \r \h </w:instrText>
            </w:r>
            <w:r w:rsidR="00327DEB" w:rsidRPr="006F07C2">
              <w:rPr>
                <w:rFonts w:ascii="Arial Narrow" w:eastAsia="MS Gothic" w:hAnsi="Arial Narrow" w:cstheme="minorHAnsi"/>
                <w:bCs/>
                <w:sz w:val="20"/>
                <w:szCs w:val="20"/>
              </w:rPr>
              <w:instrText xml:space="preserve"> \* MERGEFORMAT </w:instrText>
            </w:r>
            <w:r w:rsidR="00B4716D" w:rsidRPr="006F07C2">
              <w:rPr>
                <w:rFonts w:ascii="Arial Narrow" w:eastAsia="MS Gothic" w:hAnsi="Arial Narrow" w:cstheme="minorHAnsi"/>
                <w:bCs/>
                <w:sz w:val="20"/>
                <w:szCs w:val="20"/>
              </w:rPr>
            </w:r>
            <w:r w:rsidR="00B4716D" w:rsidRPr="006F07C2">
              <w:rPr>
                <w:rFonts w:ascii="Arial Narrow" w:eastAsia="MS Gothic" w:hAnsi="Arial Narrow" w:cstheme="minorHAnsi"/>
                <w:bCs/>
                <w:sz w:val="20"/>
                <w:szCs w:val="20"/>
              </w:rPr>
              <w:fldChar w:fldCharType="separate"/>
            </w:r>
            <w:r w:rsidR="00251583">
              <w:rPr>
                <w:rFonts w:ascii="Arial Narrow" w:eastAsia="MS Gothic" w:hAnsi="Arial Narrow" w:cstheme="minorHAnsi"/>
                <w:bCs/>
                <w:sz w:val="20"/>
                <w:szCs w:val="20"/>
              </w:rPr>
              <w:t>1.1</w:t>
            </w:r>
            <w:r w:rsidR="00B4716D" w:rsidRPr="006F07C2">
              <w:rPr>
                <w:rFonts w:ascii="Arial Narrow" w:eastAsia="MS Gothic" w:hAnsi="Arial Narrow" w:cstheme="minorHAnsi"/>
                <w:bCs/>
                <w:sz w:val="20"/>
                <w:szCs w:val="20"/>
              </w:rPr>
              <w:fldChar w:fldCharType="end"/>
            </w:r>
            <w:r w:rsidRPr="006F07C2">
              <w:rPr>
                <w:rFonts w:ascii="Arial Narrow" w:eastAsia="MS Gothic" w:hAnsi="Arial Narrow" w:cstheme="minorHAnsi"/>
                <w:bCs/>
                <w:sz w:val="20"/>
                <w:szCs w:val="20"/>
              </w:rPr>
              <w:t xml:space="preserve">). The use of ARASENS data for progression from </w:t>
            </w:r>
            <w:proofErr w:type="spellStart"/>
            <w:r w:rsidRPr="006F07C2">
              <w:rPr>
                <w:rFonts w:ascii="Arial Narrow" w:eastAsia="MS Gothic" w:hAnsi="Arial Narrow" w:cstheme="minorHAnsi"/>
                <w:bCs/>
                <w:sz w:val="20"/>
                <w:szCs w:val="20"/>
              </w:rPr>
              <w:t>mHSPC</w:t>
            </w:r>
            <w:proofErr w:type="spellEnd"/>
            <w:r w:rsidRPr="006F07C2">
              <w:rPr>
                <w:rFonts w:ascii="Arial Narrow" w:eastAsia="MS Gothic" w:hAnsi="Arial Narrow" w:cstheme="minorHAnsi"/>
                <w:bCs/>
                <w:sz w:val="20"/>
                <w:szCs w:val="20"/>
              </w:rPr>
              <w:t xml:space="preserve"> to mCRPC may not be appropriate (see para</w:t>
            </w:r>
            <w:r w:rsidR="006E7905" w:rsidRPr="006F07C2">
              <w:rPr>
                <w:rFonts w:ascii="Arial Narrow" w:eastAsia="MS Gothic" w:hAnsi="Arial Narrow" w:cstheme="minorHAnsi"/>
                <w:bCs/>
                <w:sz w:val="20"/>
                <w:szCs w:val="20"/>
              </w:rPr>
              <w:t>graph</w:t>
            </w:r>
            <w:r w:rsidRPr="006F07C2">
              <w:rPr>
                <w:rFonts w:ascii="Arial Narrow" w:eastAsia="MS Gothic" w:hAnsi="Arial Narrow" w:cstheme="minorHAnsi"/>
                <w:bCs/>
                <w:sz w:val="20"/>
                <w:szCs w:val="20"/>
              </w:rPr>
              <w:t xml:space="preserve"> </w:t>
            </w:r>
            <w:r w:rsidR="00327DEB" w:rsidRPr="006F07C2">
              <w:rPr>
                <w:rFonts w:ascii="Arial Narrow" w:eastAsia="MS Gothic" w:hAnsi="Arial Narrow" w:cstheme="minorHAnsi"/>
                <w:bCs/>
                <w:sz w:val="20"/>
                <w:szCs w:val="20"/>
                <w:highlight w:val="yellow"/>
              </w:rPr>
              <w:fldChar w:fldCharType="begin"/>
            </w:r>
            <w:r w:rsidR="00327DEB" w:rsidRPr="006F07C2">
              <w:rPr>
                <w:rFonts w:ascii="Arial Narrow" w:eastAsia="MS Gothic" w:hAnsi="Arial Narrow" w:cstheme="minorHAnsi"/>
                <w:bCs/>
                <w:sz w:val="20"/>
                <w:szCs w:val="20"/>
              </w:rPr>
              <w:instrText xml:space="preserve"> REF _Ref222817465 \r \h </w:instrText>
            </w:r>
            <w:r w:rsidR="006F07C2" w:rsidRPr="006F07C2">
              <w:rPr>
                <w:rFonts w:ascii="Arial Narrow" w:eastAsia="MS Gothic" w:hAnsi="Arial Narrow" w:cstheme="minorHAnsi"/>
                <w:bCs/>
                <w:sz w:val="20"/>
                <w:szCs w:val="20"/>
                <w:highlight w:val="yellow"/>
              </w:rPr>
              <w:instrText xml:space="preserve"> \* MERGEFORMAT </w:instrText>
            </w:r>
            <w:r w:rsidR="00327DEB" w:rsidRPr="006F07C2">
              <w:rPr>
                <w:rFonts w:ascii="Arial Narrow" w:eastAsia="MS Gothic" w:hAnsi="Arial Narrow" w:cstheme="minorHAnsi"/>
                <w:bCs/>
                <w:sz w:val="20"/>
                <w:szCs w:val="20"/>
                <w:highlight w:val="yellow"/>
              </w:rPr>
            </w:r>
            <w:r w:rsidR="00327DEB" w:rsidRPr="006F07C2">
              <w:rPr>
                <w:rFonts w:ascii="Arial Narrow" w:eastAsia="MS Gothic" w:hAnsi="Arial Narrow" w:cstheme="minorHAnsi"/>
                <w:bCs/>
                <w:sz w:val="20"/>
                <w:szCs w:val="20"/>
                <w:highlight w:val="yellow"/>
              </w:rPr>
              <w:fldChar w:fldCharType="separate"/>
            </w:r>
            <w:r w:rsidR="002C2087">
              <w:rPr>
                <w:rFonts w:ascii="Arial Narrow" w:eastAsia="MS Gothic" w:hAnsi="Arial Narrow" w:cstheme="minorHAnsi"/>
                <w:bCs/>
                <w:sz w:val="20"/>
                <w:szCs w:val="20"/>
              </w:rPr>
              <w:t>6.44</w:t>
            </w:r>
            <w:r w:rsidR="00327DEB" w:rsidRPr="006F07C2">
              <w:rPr>
                <w:rFonts w:ascii="Arial Narrow" w:eastAsia="MS Gothic" w:hAnsi="Arial Narrow" w:cstheme="minorHAnsi"/>
                <w:bCs/>
                <w:sz w:val="20"/>
                <w:szCs w:val="20"/>
                <w:highlight w:val="yellow"/>
              </w:rPr>
              <w:fldChar w:fldCharType="end"/>
            </w:r>
            <w:r w:rsidRPr="006F07C2">
              <w:rPr>
                <w:rFonts w:ascii="Arial Narrow" w:eastAsia="MS Gothic" w:hAnsi="Arial Narrow" w:cstheme="minorHAnsi"/>
                <w:bCs/>
                <w:sz w:val="20"/>
                <w:szCs w:val="20"/>
              </w:rPr>
              <w:t xml:space="preserve">). </w:t>
            </w:r>
          </w:p>
        </w:tc>
      </w:tr>
      <w:tr w:rsidR="00190B8B" w:rsidRPr="006F07C2" w14:paraId="5490DE4D" w14:textId="77777777" w:rsidTr="00886C79">
        <w:tc>
          <w:tcPr>
            <w:tcW w:w="705" w:type="pct"/>
          </w:tcPr>
          <w:p w14:paraId="182BF729" w14:textId="77777777" w:rsidR="00190B8B" w:rsidRPr="006F07C2" w:rsidRDefault="00190B8B" w:rsidP="00B660FD">
            <w:pPr>
              <w:pStyle w:val="TableText0"/>
              <w:widowControl w:val="0"/>
              <w:rPr>
                <w:rFonts w:cstheme="minorHAnsi"/>
                <w:szCs w:val="20"/>
              </w:rPr>
            </w:pPr>
            <w:r w:rsidRPr="006F07C2">
              <w:rPr>
                <w:rFonts w:cstheme="minorHAnsi"/>
                <w:szCs w:val="20"/>
              </w:rPr>
              <w:t>Software</w:t>
            </w:r>
          </w:p>
        </w:tc>
        <w:tc>
          <w:tcPr>
            <w:tcW w:w="1651" w:type="pct"/>
            <w:shd w:val="clear" w:color="auto" w:fill="C6D9F1" w:themeFill="text2" w:themeFillTint="33"/>
          </w:tcPr>
          <w:p w14:paraId="69B5A2CE" w14:textId="3E8C6D07" w:rsidR="00190B8B" w:rsidRPr="006F07C2" w:rsidRDefault="00190B8B" w:rsidP="00B660FD">
            <w:pPr>
              <w:pStyle w:val="TableText0"/>
              <w:widowControl w:val="0"/>
              <w:rPr>
                <w:rFonts w:cstheme="minorHAnsi"/>
                <w:szCs w:val="20"/>
              </w:rPr>
            </w:pPr>
            <w:r w:rsidRPr="006F07C2">
              <w:rPr>
                <w:rFonts w:eastAsia="MS Gothic" w:cstheme="minorHAnsi"/>
                <w:bCs w:val="0"/>
                <w:szCs w:val="20"/>
              </w:rPr>
              <w:t>Excel 2016</w:t>
            </w:r>
          </w:p>
        </w:tc>
        <w:tc>
          <w:tcPr>
            <w:tcW w:w="1178" w:type="pct"/>
            <w:shd w:val="clear" w:color="auto" w:fill="B8CCE4" w:themeFill="accent1" w:themeFillTint="66"/>
          </w:tcPr>
          <w:p w14:paraId="78339A8A" w14:textId="1B00E489" w:rsidR="00190B8B" w:rsidRPr="006F07C2" w:rsidRDefault="00190B8B" w:rsidP="00B660FD">
            <w:pPr>
              <w:pStyle w:val="TableText0"/>
              <w:widowControl w:val="0"/>
              <w:rPr>
                <w:rFonts w:cstheme="minorHAnsi"/>
                <w:szCs w:val="20"/>
              </w:rPr>
            </w:pPr>
            <w:r w:rsidRPr="006F07C2">
              <w:rPr>
                <w:rFonts w:eastAsia="MS Gothic" w:cstheme="minorHAnsi"/>
                <w:bCs w:val="0"/>
                <w:szCs w:val="20"/>
              </w:rPr>
              <w:t>Unchanged</w:t>
            </w:r>
          </w:p>
        </w:tc>
        <w:tc>
          <w:tcPr>
            <w:tcW w:w="1466" w:type="pct"/>
            <w:shd w:val="clear" w:color="auto" w:fill="B8CCE4" w:themeFill="accent1" w:themeFillTint="66"/>
          </w:tcPr>
          <w:p w14:paraId="6EBC9AF0" w14:textId="7BAC51F8" w:rsidR="00190B8B" w:rsidRPr="006F07C2" w:rsidRDefault="00266BD2" w:rsidP="00B660FD">
            <w:pPr>
              <w:pStyle w:val="TableText0"/>
              <w:widowControl w:val="0"/>
              <w:rPr>
                <w:rFonts w:cstheme="minorHAnsi"/>
                <w:szCs w:val="20"/>
              </w:rPr>
            </w:pPr>
            <w:r w:rsidRPr="006F07C2">
              <w:rPr>
                <w:rFonts w:eastAsia="MS Gothic" w:cstheme="minorHAnsi"/>
                <w:bCs w:val="0"/>
                <w:szCs w:val="20"/>
              </w:rPr>
              <w:t>-</w:t>
            </w:r>
          </w:p>
        </w:tc>
      </w:tr>
    </w:tbl>
    <w:p w14:paraId="54AD0637" w14:textId="77777777" w:rsidR="00F005A6" w:rsidRPr="00226A6B" w:rsidDel="001C34B7" w:rsidRDefault="00F005A6" w:rsidP="00B660FD">
      <w:pPr>
        <w:pStyle w:val="TableFigureFooter"/>
        <w:keepNext/>
        <w:rPr>
          <w:rFonts w:cstheme="minorHAnsi"/>
          <w:iCs/>
        </w:rPr>
      </w:pPr>
      <w:r w:rsidRPr="00226A6B" w:rsidDel="001C34B7">
        <w:rPr>
          <w:rFonts w:cstheme="minorHAnsi"/>
          <w:iCs/>
          <w:shd w:val="clear" w:color="auto" w:fill="C6D9F1" w:themeFill="text2" w:themeFillTint="33"/>
        </w:rPr>
        <w:t>Blue</w:t>
      </w:r>
      <w:r w:rsidRPr="00226A6B" w:rsidDel="001C34B7">
        <w:rPr>
          <w:rFonts w:cstheme="minorHAnsi"/>
          <w:iCs/>
        </w:rPr>
        <w:t xml:space="preserve"> shading represents information previously considered by the PBAC.</w:t>
      </w:r>
    </w:p>
    <w:p w14:paraId="0CD44872" w14:textId="77777777" w:rsidR="00F005A6" w:rsidRPr="00226A6B" w:rsidRDefault="00F005A6" w:rsidP="00B660FD">
      <w:pPr>
        <w:pStyle w:val="TableFigureFooter"/>
        <w:keepNext/>
        <w:rPr>
          <w:rFonts w:cstheme="minorHAnsi"/>
          <w:iCs/>
        </w:rPr>
      </w:pPr>
      <w:r w:rsidRPr="00226A6B">
        <w:rPr>
          <w:rFonts w:cstheme="minorHAnsi"/>
          <w:iCs/>
        </w:rPr>
        <w:t xml:space="preserve">Source: Compiled during the evaluation from </w:t>
      </w:r>
      <w:r w:rsidRPr="00226A6B">
        <w:rPr>
          <w:rFonts w:cstheme="minorHAnsi"/>
          <w:iCs/>
          <w:shd w:val="clear" w:color="auto" w:fill="C6D9F1" w:themeFill="text2" w:themeFillTint="33"/>
        </w:rPr>
        <w:t xml:space="preserve">Table 3-1 of the November 2024 submission </w:t>
      </w:r>
      <w:r w:rsidRPr="00226A6B">
        <w:rPr>
          <w:rFonts w:cstheme="minorHAnsi"/>
          <w:iCs/>
        </w:rPr>
        <w:t>and Table 3.2.1, p128 of the resubmission.</w:t>
      </w:r>
    </w:p>
    <w:p w14:paraId="46EBF66F" w14:textId="13720525" w:rsidR="00F005A6" w:rsidRPr="00EF413B" w:rsidRDefault="00F005A6" w:rsidP="00B660FD">
      <w:pPr>
        <w:pStyle w:val="TableFigureFooter"/>
        <w:keepNext/>
        <w:spacing w:before="160" w:after="160"/>
        <w:jc w:val="both"/>
        <w:rPr>
          <w:rFonts w:cstheme="minorHAnsi"/>
          <w:i/>
          <w:iCs/>
        </w:rPr>
      </w:pPr>
      <w:r w:rsidRPr="00EF413B">
        <w:rPr>
          <w:rFonts w:cstheme="minorHAnsi"/>
        </w:rPr>
        <w:t xml:space="preserve">ADT=androgen deprivation therapy; ENZA=enzalutamide; </w:t>
      </w:r>
      <w:r w:rsidR="00737836" w:rsidRPr="00EF413B">
        <w:rPr>
          <w:rFonts w:cstheme="minorHAnsi"/>
        </w:rPr>
        <w:t xml:space="preserve">ICER=incremental cost effectiveness ratio; </w:t>
      </w:r>
      <w:r w:rsidRPr="00EF413B">
        <w:rPr>
          <w:rFonts w:cstheme="minorHAnsi"/>
        </w:rPr>
        <w:t xml:space="preserve">m0HSPC=non- metastatic hormone sensitive prostate cancer; </w:t>
      </w:r>
      <w:proofErr w:type="spellStart"/>
      <w:r w:rsidRPr="00EF413B">
        <w:rPr>
          <w:rFonts w:cstheme="minorHAnsi"/>
        </w:rPr>
        <w:t>mHSPC</w:t>
      </w:r>
      <w:proofErr w:type="spellEnd"/>
      <w:r w:rsidRPr="00EF413B">
        <w:rPr>
          <w:rFonts w:cstheme="minorHAnsi"/>
        </w:rPr>
        <w:t xml:space="preserve">=metastatic hormone sensitive prostate cancer; m0CRPC=non- metastatic castrate resistant prostate cancer; mCRPC=metastatic castrate resistant prostate cancer; </w:t>
      </w:r>
      <w:r w:rsidR="00343AB7" w:rsidRPr="00EF413B">
        <w:rPr>
          <w:rFonts w:cstheme="minorHAnsi"/>
        </w:rPr>
        <w:t>T</w:t>
      </w:r>
      <w:r w:rsidRPr="00EF413B">
        <w:rPr>
          <w:rFonts w:cstheme="minorHAnsi"/>
        </w:rPr>
        <w:t xml:space="preserve">x=treatment; MFS=metastases free survival; </w:t>
      </w:r>
      <w:r w:rsidR="00343AB7" w:rsidRPr="00EF413B">
        <w:rPr>
          <w:rFonts w:cstheme="minorHAnsi"/>
        </w:rPr>
        <w:t xml:space="preserve">NHA=novel hormonal agent; mono=monotherapy; </w:t>
      </w:r>
      <w:r w:rsidRPr="00EF413B">
        <w:rPr>
          <w:rFonts w:cstheme="minorHAnsi"/>
        </w:rPr>
        <w:t>OS=overall survival;</w:t>
      </w:r>
      <w:r w:rsidR="00190747" w:rsidRPr="00EF413B">
        <w:rPr>
          <w:rFonts w:cstheme="minorHAnsi"/>
        </w:rPr>
        <w:t xml:space="preserve"> </w:t>
      </w:r>
      <w:r w:rsidR="00343AB7" w:rsidRPr="00EF413B">
        <w:rPr>
          <w:rFonts w:cstheme="minorHAnsi"/>
        </w:rPr>
        <w:t xml:space="preserve">QALY=quality adjusted life year; </w:t>
      </w:r>
      <w:proofErr w:type="spellStart"/>
      <w:r w:rsidRPr="00EF413B">
        <w:rPr>
          <w:rFonts w:cstheme="minorHAnsi"/>
        </w:rPr>
        <w:t>ToT</w:t>
      </w:r>
      <w:proofErr w:type="spellEnd"/>
      <w:r w:rsidRPr="00EF413B">
        <w:rPr>
          <w:rFonts w:cstheme="minorHAnsi"/>
        </w:rPr>
        <w:t xml:space="preserve">=time on treatment; TTD=time to treatment discontinuation; </w:t>
      </w:r>
      <w:r w:rsidR="00343AB7" w:rsidRPr="00EF413B">
        <w:rPr>
          <w:rFonts w:cstheme="minorHAnsi"/>
        </w:rPr>
        <w:t xml:space="preserve">TTD RI=time to treatment discontinuation after reinitiation; </w:t>
      </w:r>
      <w:proofErr w:type="spellStart"/>
      <w:r w:rsidR="00190747" w:rsidRPr="00EF413B">
        <w:rPr>
          <w:rFonts w:eastAsia="MS Gothic" w:cstheme="minorHAnsi"/>
          <w:bCs w:val="0"/>
        </w:rPr>
        <w:t>TTmCRPC</w:t>
      </w:r>
      <w:proofErr w:type="spellEnd"/>
      <w:r w:rsidR="00190747" w:rsidRPr="00EF413B">
        <w:rPr>
          <w:rFonts w:eastAsia="MS Gothic" w:cstheme="minorHAnsi"/>
          <w:bCs w:val="0"/>
        </w:rPr>
        <w:t>=</w:t>
      </w:r>
      <w:r w:rsidR="00B6782E" w:rsidRPr="00EF413B">
        <w:rPr>
          <w:rFonts w:eastAsia="MS Gothic" w:cstheme="minorHAnsi"/>
          <w:bCs w:val="0"/>
        </w:rPr>
        <w:t xml:space="preserve"> time to mCRPC</w:t>
      </w:r>
      <w:r w:rsidRPr="00EF413B">
        <w:rPr>
          <w:rFonts w:cstheme="minorHAnsi"/>
        </w:rPr>
        <w:t>.</w:t>
      </w:r>
    </w:p>
    <w:bookmarkStart w:id="41" w:name="_Ref217292612"/>
    <w:p w14:paraId="19C0EE1A" w14:textId="2DC49C76" w:rsidR="00BE0CBA" w:rsidRPr="007B7442" w:rsidRDefault="00644DE0" w:rsidP="00B660FD">
      <w:pPr>
        <w:pStyle w:val="3-BodyText"/>
        <w:keepNext/>
        <w:keepLines/>
        <w:numPr>
          <w:ilvl w:val="1"/>
          <w:numId w:val="1"/>
        </w:numPr>
        <w:spacing w:before="160" w:after="160"/>
      </w:pPr>
      <w:r w:rsidRPr="007B7442">
        <w:fldChar w:fldCharType="begin"/>
      </w:r>
      <w:r w:rsidRPr="007B7442">
        <w:instrText xml:space="preserve"> REF _Ref216873286 \h </w:instrText>
      </w:r>
      <w:r w:rsidR="00736D20" w:rsidRPr="007B7442">
        <w:instrText xml:space="preserve"> \* MERGEFORMAT </w:instrText>
      </w:r>
      <w:r w:rsidRPr="007B7442">
        <w:fldChar w:fldCharType="separate"/>
      </w:r>
      <w:r w:rsidRPr="007B7442">
        <w:t xml:space="preserve">Table </w:t>
      </w:r>
      <w:r w:rsidRPr="007B7442">
        <w:rPr>
          <w:noProof/>
        </w:rPr>
        <w:t>10</w:t>
      </w:r>
      <w:r w:rsidRPr="007B7442">
        <w:fldChar w:fldCharType="end"/>
      </w:r>
      <w:r w:rsidRPr="007B7442">
        <w:t xml:space="preserve"> </w:t>
      </w:r>
      <w:r w:rsidR="00DC0F16" w:rsidRPr="007B7442">
        <w:t>summarises the univariate impact of each change to the modelled economic evaluation presented in the resubmission compared to the base case presented in the November 2024 submission, with the combined impact of the changes leading to a 22.6% increase in the incremental cost-effectiveness ratio (ICER).</w:t>
      </w:r>
      <w:bookmarkEnd w:id="41"/>
    </w:p>
    <w:p w14:paraId="197B1FC8" w14:textId="64A08BD3" w:rsidR="00BE0CBA" w:rsidRPr="00936B31" w:rsidRDefault="00BE0CBA" w:rsidP="00DC0F16">
      <w:pPr>
        <w:pStyle w:val="Caption"/>
        <w:rPr>
          <w:rFonts w:cstheme="minorHAnsi"/>
          <w:lang w:eastAsia="en-US"/>
        </w:rPr>
      </w:pPr>
      <w:bookmarkStart w:id="42" w:name="_Ref216873286"/>
      <w:r w:rsidRPr="00936B31">
        <w:rPr>
          <w:rFonts w:cstheme="minorHAnsi"/>
        </w:rPr>
        <w:lastRenderedPageBreak/>
        <w:t xml:space="preserve">Table </w:t>
      </w:r>
      <w:r w:rsidRPr="00936B31">
        <w:rPr>
          <w:rFonts w:cstheme="minorHAnsi"/>
        </w:rPr>
        <w:fldChar w:fldCharType="begin"/>
      </w:r>
      <w:r w:rsidRPr="00936B31">
        <w:rPr>
          <w:rFonts w:cstheme="minorHAnsi"/>
        </w:rPr>
        <w:instrText xml:space="preserve"> SEQ Table \* ARABIC </w:instrText>
      </w:r>
      <w:r w:rsidRPr="00936B31">
        <w:rPr>
          <w:rFonts w:cstheme="minorHAnsi"/>
        </w:rPr>
        <w:fldChar w:fldCharType="separate"/>
      </w:r>
      <w:r w:rsidR="0000258F" w:rsidRPr="00936B31">
        <w:rPr>
          <w:rFonts w:cstheme="minorHAnsi"/>
          <w:noProof/>
        </w:rPr>
        <w:t>10</w:t>
      </w:r>
      <w:r w:rsidRPr="00936B31">
        <w:rPr>
          <w:rFonts w:cstheme="minorHAnsi"/>
          <w:noProof/>
        </w:rPr>
        <w:fldChar w:fldCharType="end"/>
      </w:r>
      <w:bookmarkEnd w:id="42"/>
      <w:r w:rsidRPr="00936B31">
        <w:rPr>
          <w:rFonts w:cstheme="minorHAnsi"/>
        </w:rPr>
        <w:t>: Model changes and the</w:t>
      </w:r>
      <w:r w:rsidR="00EE2E1D" w:rsidRPr="00936B31">
        <w:rPr>
          <w:rFonts w:cstheme="minorHAnsi"/>
        </w:rPr>
        <w:t>ir</w:t>
      </w:r>
      <w:r w:rsidRPr="00936B31">
        <w:rPr>
          <w:rFonts w:cstheme="minorHAnsi"/>
        </w:rPr>
        <w:t xml:space="preserve"> </w:t>
      </w:r>
      <w:r w:rsidR="00EE2E1D" w:rsidRPr="00936B31">
        <w:rPr>
          <w:rFonts w:cstheme="minorHAnsi"/>
        </w:rPr>
        <w:t xml:space="preserve">univariate impact </w:t>
      </w:r>
      <w:r w:rsidRPr="00936B31">
        <w:rPr>
          <w:rFonts w:cstheme="minorHAnsi"/>
        </w:rPr>
        <w:t>on the ICER</w:t>
      </w:r>
      <w:r w:rsidR="00EE2E1D" w:rsidRPr="00936B31">
        <w:rPr>
          <w:rFonts w:cstheme="minorHAnsi"/>
        </w:rPr>
        <w:t xml:space="preserve"> compared to the November 2024 submission</w:t>
      </w:r>
    </w:p>
    <w:tbl>
      <w:tblPr>
        <w:tblStyle w:val="PBAClayout"/>
        <w:tblW w:w="5000" w:type="pct"/>
        <w:tblLook w:val="04A0" w:firstRow="1" w:lastRow="0" w:firstColumn="1" w:lastColumn="0" w:noHBand="0" w:noVBand="1"/>
        <w:tblCaption w:val="Table 10: Model changes and their univariate impact on the ICER compared to the November 2024 submission"/>
      </w:tblPr>
      <w:tblGrid>
        <w:gridCol w:w="5438"/>
        <w:gridCol w:w="977"/>
        <w:gridCol w:w="977"/>
        <w:gridCol w:w="758"/>
        <w:gridCol w:w="867"/>
      </w:tblGrid>
      <w:tr w:rsidR="00BE0CBA" w:rsidRPr="004A3FDE" w14:paraId="22D0200C" w14:textId="77777777">
        <w:trPr>
          <w:trHeight w:val="170"/>
        </w:trPr>
        <w:tc>
          <w:tcPr>
            <w:tcW w:w="3015" w:type="pct"/>
          </w:tcPr>
          <w:p w14:paraId="237F084F" w14:textId="77777777" w:rsidR="00BE0CBA" w:rsidRPr="004A3FDE" w:rsidRDefault="00BE0CBA" w:rsidP="00DC0F16">
            <w:pPr>
              <w:pStyle w:val="In-tableHeading"/>
              <w:rPr>
                <w:rFonts w:cstheme="minorHAnsi"/>
                <w:szCs w:val="20"/>
              </w:rPr>
            </w:pPr>
            <w:r w:rsidRPr="004A3FDE">
              <w:rPr>
                <w:rFonts w:cstheme="minorHAnsi"/>
                <w:szCs w:val="20"/>
              </w:rPr>
              <w:t>Model change</w:t>
            </w:r>
          </w:p>
        </w:tc>
        <w:tc>
          <w:tcPr>
            <w:tcW w:w="542" w:type="pct"/>
          </w:tcPr>
          <w:p w14:paraId="5B6E9192" w14:textId="77777777" w:rsidR="00BE0CBA" w:rsidRPr="004A3FDE" w:rsidRDefault="00BE0CBA" w:rsidP="00DC0F16">
            <w:pPr>
              <w:pStyle w:val="In-tableHeading"/>
              <w:jc w:val="center"/>
              <w:rPr>
                <w:rFonts w:cstheme="minorHAnsi"/>
                <w:szCs w:val="20"/>
              </w:rPr>
            </w:pPr>
            <w:r w:rsidRPr="004A3FDE">
              <w:rPr>
                <w:rFonts w:cstheme="minorHAnsi"/>
                <w:szCs w:val="20"/>
              </w:rPr>
              <w:t>Incremental cost</w:t>
            </w:r>
          </w:p>
        </w:tc>
        <w:tc>
          <w:tcPr>
            <w:tcW w:w="542" w:type="pct"/>
          </w:tcPr>
          <w:p w14:paraId="3BD363D5" w14:textId="77777777" w:rsidR="00BE0CBA" w:rsidRPr="004A3FDE" w:rsidRDefault="00BE0CBA" w:rsidP="00DC0F16">
            <w:pPr>
              <w:pStyle w:val="In-tableHeading"/>
              <w:jc w:val="center"/>
              <w:rPr>
                <w:rFonts w:cstheme="minorHAnsi"/>
                <w:szCs w:val="20"/>
              </w:rPr>
            </w:pPr>
            <w:r w:rsidRPr="004A3FDE">
              <w:rPr>
                <w:rFonts w:cstheme="minorHAnsi"/>
                <w:szCs w:val="20"/>
              </w:rPr>
              <w:t>Incremental QALY</w:t>
            </w:r>
          </w:p>
        </w:tc>
        <w:tc>
          <w:tcPr>
            <w:tcW w:w="420" w:type="pct"/>
          </w:tcPr>
          <w:p w14:paraId="37A9BB65" w14:textId="77777777" w:rsidR="00BE0CBA" w:rsidRPr="004A3FDE" w:rsidRDefault="00BE0CBA" w:rsidP="00DC0F16">
            <w:pPr>
              <w:pStyle w:val="In-tableHeading"/>
              <w:jc w:val="center"/>
              <w:rPr>
                <w:rFonts w:cstheme="minorHAnsi"/>
                <w:szCs w:val="20"/>
              </w:rPr>
            </w:pPr>
            <w:r w:rsidRPr="004A3FDE">
              <w:rPr>
                <w:rFonts w:cstheme="minorHAnsi"/>
                <w:szCs w:val="20"/>
              </w:rPr>
              <w:t>ICER ($/QALY)</w:t>
            </w:r>
          </w:p>
        </w:tc>
        <w:tc>
          <w:tcPr>
            <w:tcW w:w="481" w:type="pct"/>
          </w:tcPr>
          <w:p w14:paraId="0586E371" w14:textId="77777777" w:rsidR="00BE0CBA" w:rsidRPr="004A3FDE" w:rsidRDefault="00BE0CBA" w:rsidP="00DC0F16">
            <w:pPr>
              <w:pStyle w:val="In-tableHeading"/>
              <w:jc w:val="center"/>
              <w:rPr>
                <w:rFonts w:cstheme="minorHAnsi"/>
                <w:szCs w:val="20"/>
              </w:rPr>
            </w:pPr>
            <w:r w:rsidRPr="004A3FDE">
              <w:rPr>
                <w:rFonts w:cstheme="minorHAnsi"/>
                <w:szCs w:val="20"/>
              </w:rPr>
              <w:t>% ∆</w:t>
            </w:r>
          </w:p>
        </w:tc>
      </w:tr>
      <w:tr w:rsidR="00BE0CBA" w:rsidRPr="004A3FDE" w14:paraId="4059EDC2" w14:textId="77777777">
        <w:tc>
          <w:tcPr>
            <w:tcW w:w="3015" w:type="pct"/>
          </w:tcPr>
          <w:p w14:paraId="256A3677" w14:textId="77777777" w:rsidR="00BE0CBA" w:rsidRPr="004A3FDE" w:rsidRDefault="00BE0CBA" w:rsidP="00DC0F16">
            <w:pPr>
              <w:pStyle w:val="TableText0"/>
              <w:rPr>
                <w:rFonts w:cstheme="minorHAnsi"/>
                <w:b/>
                <w:bCs w:val="0"/>
                <w:szCs w:val="20"/>
              </w:rPr>
            </w:pPr>
            <w:r w:rsidRPr="004A3FDE">
              <w:rPr>
                <w:rFonts w:cstheme="minorHAnsi"/>
                <w:b/>
                <w:bCs w:val="0"/>
                <w:szCs w:val="20"/>
              </w:rPr>
              <w:t>November 2024 submission base case</w:t>
            </w:r>
          </w:p>
        </w:tc>
        <w:tc>
          <w:tcPr>
            <w:tcW w:w="542" w:type="pct"/>
          </w:tcPr>
          <w:p w14:paraId="76B83F5B" w14:textId="7EA44F1D" w:rsidR="00BE0CBA" w:rsidRPr="004A3FDE" w:rsidRDefault="00BE0CBA" w:rsidP="00DC0F16">
            <w:pPr>
              <w:pStyle w:val="TableText0"/>
              <w:jc w:val="center"/>
              <w:rPr>
                <w:rFonts w:cstheme="minorHAnsi"/>
                <w:b/>
                <w:bCs w:val="0"/>
                <w:szCs w:val="20"/>
              </w:rPr>
            </w:pPr>
            <w:r w:rsidRPr="004A3FDE">
              <w:rPr>
                <w:rFonts w:cstheme="minorHAnsi"/>
                <w:b/>
                <w:bCs w:val="0"/>
                <w:szCs w:val="20"/>
              </w:rPr>
              <w:t>$</w:t>
            </w:r>
            <w:r w:rsidR="00AD0C90" w:rsidRPr="00AD0C90">
              <w:rPr>
                <w:rFonts w:cstheme="minorHAnsi"/>
                <w:b/>
                <w:bCs w:val="0"/>
                <w:sz w:val="2"/>
                <w:szCs w:val="20"/>
                <w:highlight w:val="black"/>
              </w:rPr>
              <w:t>redacted content</w:t>
            </w:r>
          </w:p>
        </w:tc>
        <w:tc>
          <w:tcPr>
            <w:tcW w:w="542" w:type="pct"/>
          </w:tcPr>
          <w:p w14:paraId="156374E1" w14:textId="77777777" w:rsidR="00BE0CBA" w:rsidRPr="004A3FDE" w:rsidRDefault="00BE0CBA" w:rsidP="00DC0F16">
            <w:pPr>
              <w:pStyle w:val="TableText0"/>
              <w:jc w:val="center"/>
              <w:rPr>
                <w:rFonts w:cstheme="minorHAnsi"/>
                <w:b/>
                <w:bCs w:val="0"/>
                <w:szCs w:val="20"/>
              </w:rPr>
            </w:pPr>
            <w:r w:rsidRPr="004A3FDE">
              <w:rPr>
                <w:rFonts w:cstheme="minorHAnsi"/>
                <w:b/>
                <w:bCs w:val="0"/>
                <w:szCs w:val="20"/>
              </w:rPr>
              <w:t>2.26</w:t>
            </w:r>
          </w:p>
        </w:tc>
        <w:tc>
          <w:tcPr>
            <w:tcW w:w="420" w:type="pct"/>
          </w:tcPr>
          <w:p w14:paraId="2387A818" w14:textId="319BE641" w:rsidR="00BE0CBA" w:rsidRPr="004A3FDE" w:rsidRDefault="00BE0CBA" w:rsidP="00DC0F16">
            <w:pPr>
              <w:pStyle w:val="TableText0"/>
              <w:jc w:val="center"/>
              <w:rPr>
                <w:rFonts w:cstheme="minorHAnsi"/>
                <w:b/>
                <w:bCs w:val="0"/>
                <w:szCs w:val="20"/>
                <w:vertAlign w:val="superscript"/>
              </w:rPr>
            </w:pPr>
            <w:r w:rsidRPr="004A3FDE">
              <w:rPr>
                <w:rFonts w:cstheme="minorHAnsi"/>
                <w:b/>
                <w:bCs w:val="0"/>
                <w:szCs w:val="20"/>
              </w:rPr>
              <w:t>$</w:t>
            </w:r>
            <w:r w:rsidR="00AD0C90" w:rsidRPr="00AD0C90">
              <w:rPr>
                <w:rFonts w:cstheme="minorHAnsi"/>
                <w:b/>
                <w:bCs w:val="0"/>
                <w:sz w:val="2"/>
                <w:szCs w:val="20"/>
                <w:highlight w:val="black"/>
              </w:rPr>
              <w:t>redacted content</w:t>
            </w:r>
            <w:r w:rsidR="00F10570" w:rsidRPr="004A3FDE">
              <w:rPr>
                <w:rFonts w:cstheme="minorHAnsi"/>
                <w:b/>
                <w:bCs w:val="0"/>
                <w:szCs w:val="20"/>
                <w:vertAlign w:val="superscript"/>
              </w:rPr>
              <w:t>1</w:t>
            </w:r>
          </w:p>
        </w:tc>
        <w:tc>
          <w:tcPr>
            <w:tcW w:w="481" w:type="pct"/>
          </w:tcPr>
          <w:p w14:paraId="264857B8" w14:textId="2C088109" w:rsidR="00BE0CBA" w:rsidRPr="004A3FDE" w:rsidRDefault="00EE2E1D" w:rsidP="00DC0F16">
            <w:pPr>
              <w:pStyle w:val="TableText0"/>
              <w:jc w:val="center"/>
              <w:rPr>
                <w:rFonts w:cstheme="minorHAnsi"/>
                <w:b/>
                <w:bCs w:val="0"/>
                <w:szCs w:val="20"/>
              </w:rPr>
            </w:pPr>
            <w:r w:rsidRPr="004A3FDE">
              <w:rPr>
                <w:rFonts w:cstheme="minorHAnsi"/>
                <w:b/>
                <w:bCs w:val="0"/>
                <w:szCs w:val="20"/>
              </w:rPr>
              <w:t>ref.</w:t>
            </w:r>
          </w:p>
        </w:tc>
      </w:tr>
      <w:tr w:rsidR="00BE0CBA" w:rsidRPr="004A3FDE" w14:paraId="6F96AA1B" w14:textId="77777777">
        <w:tc>
          <w:tcPr>
            <w:tcW w:w="5000" w:type="pct"/>
            <w:gridSpan w:val="5"/>
            <w:tcBorders>
              <w:bottom w:val="single" w:sz="4" w:space="0" w:color="auto"/>
            </w:tcBorders>
          </w:tcPr>
          <w:p w14:paraId="550302FE" w14:textId="44681B02" w:rsidR="00BE0CBA" w:rsidRPr="004A3FDE" w:rsidRDefault="00BE0CBA" w:rsidP="00DC0F16">
            <w:pPr>
              <w:pStyle w:val="TableText0"/>
              <w:rPr>
                <w:rFonts w:cstheme="minorHAnsi"/>
                <w:b/>
                <w:bCs w:val="0"/>
                <w:szCs w:val="20"/>
              </w:rPr>
            </w:pPr>
            <w:r w:rsidRPr="004A3FDE">
              <w:rPr>
                <w:rFonts w:cstheme="minorHAnsi"/>
                <w:b/>
                <w:bCs w:val="0"/>
                <w:szCs w:val="20"/>
              </w:rPr>
              <w:t>Changes (univariate) in March 2026 submission (vs Nov 2024 base case)</w:t>
            </w:r>
          </w:p>
        </w:tc>
      </w:tr>
      <w:tr w:rsidR="00BE0CBA" w:rsidRPr="004A3FDE" w14:paraId="1820569C" w14:textId="77777777">
        <w:tc>
          <w:tcPr>
            <w:tcW w:w="3015" w:type="pct"/>
            <w:tcBorders>
              <w:bottom w:val="single" w:sz="4" w:space="0" w:color="auto"/>
            </w:tcBorders>
          </w:tcPr>
          <w:p w14:paraId="0208B3DD" w14:textId="77777777" w:rsidR="00BE0CBA" w:rsidRPr="004A3FDE" w:rsidRDefault="00BE0CBA" w:rsidP="00DC0F16">
            <w:pPr>
              <w:pStyle w:val="TableText0"/>
              <w:rPr>
                <w:rFonts w:cstheme="minorHAnsi"/>
                <w:szCs w:val="20"/>
              </w:rPr>
            </w:pPr>
            <w:r w:rsidRPr="004A3FDE">
              <w:rPr>
                <w:rFonts w:cstheme="minorHAnsi"/>
                <w:szCs w:val="20"/>
              </w:rPr>
              <w:t xml:space="preserve">Updated EMBARK OS and TTD post-reinitiation data, median follow up 94.2mths (vs 60.7mths) </w:t>
            </w:r>
            <w:r w:rsidRPr="004A3FDE">
              <w:rPr>
                <w:rFonts w:cstheme="minorHAnsi"/>
                <w:szCs w:val="20"/>
                <w:vertAlign w:val="superscript"/>
              </w:rPr>
              <w:t>a</w:t>
            </w:r>
          </w:p>
        </w:tc>
        <w:tc>
          <w:tcPr>
            <w:tcW w:w="542" w:type="pct"/>
            <w:tcBorders>
              <w:bottom w:val="single" w:sz="4" w:space="0" w:color="auto"/>
            </w:tcBorders>
          </w:tcPr>
          <w:p w14:paraId="22E8E80C" w14:textId="7043AF38" w:rsidR="00BE0CBA" w:rsidRPr="004A3FDE" w:rsidRDefault="00BE0CBA" w:rsidP="00DC0F16">
            <w:pPr>
              <w:pStyle w:val="TableText0"/>
              <w:jc w:val="center"/>
              <w:rPr>
                <w:rFonts w:cstheme="minorHAnsi"/>
                <w:szCs w:val="20"/>
              </w:rPr>
            </w:pPr>
            <w:r w:rsidRPr="004A3FDE">
              <w:rPr>
                <w:rFonts w:cstheme="minorHAnsi"/>
                <w:szCs w:val="20"/>
              </w:rPr>
              <w:t>$</w:t>
            </w:r>
            <w:r w:rsidR="00AD0C90" w:rsidRPr="00AD0C90">
              <w:rPr>
                <w:rFonts w:cstheme="minorHAnsi"/>
                <w:sz w:val="2"/>
                <w:szCs w:val="20"/>
                <w:highlight w:val="black"/>
              </w:rPr>
              <w:t>redacted content</w:t>
            </w:r>
          </w:p>
        </w:tc>
        <w:tc>
          <w:tcPr>
            <w:tcW w:w="542" w:type="pct"/>
            <w:tcBorders>
              <w:bottom w:val="single" w:sz="4" w:space="0" w:color="auto"/>
            </w:tcBorders>
          </w:tcPr>
          <w:p w14:paraId="5C1AE821" w14:textId="77777777" w:rsidR="00BE0CBA" w:rsidRPr="004A3FDE" w:rsidRDefault="00BE0CBA" w:rsidP="00DC0F16">
            <w:pPr>
              <w:pStyle w:val="TableText0"/>
              <w:jc w:val="center"/>
              <w:rPr>
                <w:rFonts w:cstheme="minorHAnsi"/>
                <w:szCs w:val="20"/>
              </w:rPr>
            </w:pPr>
            <w:r w:rsidRPr="004A3FDE">
              <w:rPr>
                <w:rFonts w:cstheme="minorHAnsi"/>
                <w:szCs w:val="20"/>
              </w:rPr>
              <w:t>2.10</w:t>
            </w:r>
          </w:p>
        </w:tc>
        <w:tc>
          <w:tcPr>
            <w:tcW w:w="420" w:type="pct"/>
            <w:tcBorders>
              <w:bottom w:val="single" w:sz="4" w:space="0" w:color="auto"/>
            </w:tcBorders>
          </w:tcPr>
          <w:p w14:paraId="0F482DAE" w14:textId="4D58A4B5" w:rsidR="00BE0CBA" w:rsidRPr="004A3FDE" w:rsidRDefault="00BE0CBA" w:rsidP="00DC0F16">
            <w:pPr>
              <w:pStyle w:val="TableText0"/>
              <w:jc w:val="center"/>
              <w:rPr>
                <w:rFonts w:cstheme="minorHAnsi"/>
                <w:szCs w:val="20"/>
                <w:vertAlign w:val="superscript"/>
              </w:rPr>
            </w:pPr>
            <w:r w:rsidRPr="004A3FDE">
              <w:rPr>
                <w:rFonts w:cstheme="minorHAnsi"/>
                <w:szCs w:val="20"/>
              </w:rPr>
              <w:t>$</w:t>
            </w:r>
            <w:r w:rsidR="00AD0C90" w:rsidRPr="00AD0C90">
              <w:rPr>
                <w:rFonts w:cstheme="minorHAnsi"/>
                <w:sz w:val="2"/>
                <w:szCs w:val="20"/>
                <w:highlight w:val="black"/>
              </w:rPr>
              <w:t>redacted content</w:t>
            </w:r>
            <w:r w:rsidR="00F10570" w:rsidRPr="004A3FDE">
              <w:rPr>
                <w:rFonts w:cstheme="minorHAnsi"/>
                <w:szCs w:val="20"/>
                <w:vertAlign w:val="superscript"/>
              </w:rPr>
              <w:t>1</w:t>
            </w:r>
          </w:p>
        </w:tc>
        <w:tc>
          <w:tcPr>
            <w:tcW w:w="481" w:type="pct"/>
            <w:tcBorders>
              <w:bottom w:val="single" w:sz="4" w:space="0" w:color="auto"/>
            </w:tcBorders>
          </w:tcPr>
          <w:p w14:paraId="5F0D3112" w14:textId="6E9F59A6" w:rsidR="00BE0CBA" w:rsidRPr="004A3FDE" w:rsidRDefault="00AD0C90" w:rsidP="00DC0F16">
            <w:pPr>
              <w:pStyle w:val="TableText0"/>
              <w:jc w:val="center"/>
              <w:rPr>
                <w:rFonts w:cstheme="minorHAnsi"/>
                <w:szCs w:val="20"/>
              </w:rPr>
            </w:pPr>
            <w:r w:rsidRPr="00AD0C90">
              <w:rPr>
                <w:rFonts w:cstheme="minorHAnsi"/>
                <w:sz w:val="2"/>
                <w:szCs w:val="20"/>
                <w:highlight w:val="black"/>
              </w:rPr>
              <w:t>redacted content</w:t>
            </w:r>
            <w:r w:rsidR="00BE0CBA" w:rsidRPr="004A3FDE">
              <w:rPr>
                <w:rFonts w:cstheme="minorHAnsi"/>
                <w:szCs w:val="20"/>
              </w:rPr>
              <w:t>%</w:t>
            </w:r>
          </w:p>
        </w:tc>
      </w:tr>
      <w:tr w:rsidR="00BE0CBA" w:rsidRPr="004A3FDE" w14:paraId="40FFCD01" w14:textId="77777777">
        <w:tc>
          <w:tcPr>
            <w:tcW w:w="3015" w:type="pct"/>
            <w:tcBorders>
              <w:bottom w:val="single" w:sz="4" w:space="0" w:color="auto"/>
            </w:tcBorders>
            <w:shd w:val="clear" w:color="auto" w:fill="B8CCE4" w:themeFill="accent1" w:themeFillTint="66"/>
          </w:tcPr>
          <w:p w14:paraId="2BA754B2" w14:textId="77777777" w:rsidR="00BE0CBA" w:rsidRPr="004A3FDE" w:rsidRDefault="00BE0CBA" w:rsidP="00DC0F16">
            <w:pPr>
              <w:pStyle w:val="TableText0"/>
              <w:rPr>
                <w:rFonts w:cstheme="minorHAnsi"/>
                <w:szCs w:val="20"/>
              </w:rPr>
            </w:pPr>
            <w:r w:rsidRPr="004A3FDE">
              <w:rPr>
                <w:rFonts w:cstheme="minorHAnsi"/>
                <w:szCs w:val="20"/>
              </w:rPr>
              <w:t xml:space="preserve">Mortality adjustment removed from progressed disease states (vs mortality adjustment based on subsequent treatments) </w:t>
            </w:r>
            <w:r w:rsidRPr="004A3FDE">
              <w:rPr>
                <w:rFonts w:cstheme="minorHAnsi"/>
                <w:szCs w:val="20"/>
                <w:vertAlign w:val="superscript"/>
              </w:rPr>
              <w:t>b</w:t>
            </w:r>
          </w:p>
        </w:tc>
        <w:tc>
          <w:tcPr>
            <w:tcW w:w="542" w:type="pct"/>
            <w:tcBorders>
              <w:bottom w:val="single" w:sz="4" w:space="0" w:color="auto"/>
            </w:tcBorders>
            <w:shd w:val="clear" w:color="auto" w:fill="B8CCE4" w:themeFill="accent1" w:themeFillTint="66"/>
            <w:vAlign w:val="top"/>
          </w:tcPr>
          <w:p w14:paraId="4D690914" w14:textId="7AB2F379" w:rsidR="00BE0CBA" w:rsidRPr="004A3FDE" w:rsidRDefault="00BE0CBA" w:rsidP="00DC0F16">
            <w:pPr>
              <w:pStyle w:val="TableText0"/>
              <w:jc w:val="center"/>
              <w:rPr>
                <w:rFonts w:cstheme="minorHAnsi"/>
                <w:szCs w:val="20"/>
              </w:rPr>
            </w:pPr>
            <w:r w:rsidRPr="004A3FDE">
              <w:rPr>
                <w:rFonts w:cstheme="minorHAnsi"/>
                <w:szCs w:val="20"/>
              </w:rPr>
              <w:t>$</w:t>
            </w:r>
            <w:r w:rsidR="00AD0C90" w:rsidRPr="00AD0C90">
              <w:rPr>
                <w:rFonts w:cstheme="minorHAnsi"/>
                <w:sz w:val="2"/>
                <w:szCs w:val="20"/>
                <w:highlight w:val="black"/>
              </w:rPr>
              <w:t>redacted content</w:t>
            </w:r>
          </w:p>
        </w:tc>
        <w:tc>
          <w:tcPr>
            <w:tcW w:w="542" w:type="pct"/>
            <w:tcBorders>
              <w:bottom w:val="single" w:sz="4" w:space="0" w:color="auto"/>
            </w:tcBorders>
            <w:shd w:val="clear" w:color="auto" w:fill="B8CCE4" w:themeFill="accent1" w:themeFillTint="66"/>
            <w:vAlign w:val="top"/>
          </w:tcPr>
          <w:p w14:paraId="518E2AFE" w14:textId="77777777" w:rsidR="00BE0CBA" w:rsidRPr="004A3FDE" w:rsidRDefault="00BE0CBA" w:rsidP="00DC0F16">
            <w:pPr>
              <w:pStyle w:val="TableText0"/>
              <w:jc w:val="center"/>
              <w:rPr>
                <w:rFonts w:cstheme="minorHAnsi"/>
                <w:szCs w:val="20"/>
              </w:rPr>
            </w:pPr>
            <w:r w:rsidRPr="004A3FDE">
              <w:rPr>
                <w:rFonts w:cstheme="minorHAnsi"/>
                <w:szCs w:val="20"/>
              </w:rPr>
              <w:t>2.05</w:t>
            </w:r>
          </w:p>
        </w:tc>
        <w:tc>
          <w:tcPr>
            <w:tcW w:w="420" w:type="pct"/>
            <w:tcBorders>
              <w:bottom w:val="single" w:sz="4" w:space="0" w:color="auto"/>
            </w:tcBorders>
            <w:shd w:val="clear" w:color="auto" w:fill="B8CCE4" w:themeFill="accent1" w:themeFillTint="66"/>
            <w:vAlign w:val="top"/>
          </w:tcPr>
          <w:p w14:paraId="56142D3C" w14:textId="5733462C" w:rsidR="00BE0CBA" w:rsidRPr="004A3FDE" w:rsidRDefault="00BE0CBA" w:rsidP="00DC0F16">
            <w:pPr>
              <w:pStyle w:val="TableText0"/>
              <w:jc w:val="center"/>
              <w:rPr>
                <w:rFonts w:cstheme="minorHAnsi"/>
                <w:szCs w:val="20"/>
                <w:vertAlign w:val="superscript"/>
              </w:rPr>
            </w:pPr>
            <w:r w:rsidRPr="004A3FDE">
              <w:rPr>
                <w:rFonts w:cstheme="minorHAnsi"/>
                <w:szCs w:val="20"/>
              </w:rPr>
              <w:t>$</w:t>
            </w:r>
            <w:r w:rsidR="00AD0C90" w:rsidRPr="00AD0C90">
              <w:rPr>
                <w:rFonts w:cstheme="minorHAnsi"/>
                <w:sz w:val="2"/>
                <w:szCs w:val="20"/>
                <w:highlight w:val="black"/>
              </w:rPr>
              <w:t>redacted content</w:t>
            </w:r>
            <w:r w:rsidR="00F10570" w:rsidRPr="004A3FDE">
              <w:rPr>
                <w:rFonts w:cstheme="minorHAnsi"/>
                <w:szCs w:val="20"/>
                <w:vertAlign w:val="superscript"/>
              </w:rPr>
              <w:t>1</w:t>
            </w:r>
          </w:p>
        </w:tc>
        <w:tc>
          <w:tcPr>
            <w:tcW w:w="481" w:type="pct"/>
            <w:tcBorders>
              <w:bottom w:val="single" w:sz="4" w:space="0" w:color="auto"/>
            </w:tcBorders>
            <w:shd w:val="clear" w:color="auto" w:fill="B8CCE4" w:themeFill="accent1" w:themeFillTint="66"/>
            <w:vAlign w:val="top"/>
          </w:tcPr>
          <w:p w14:paraId="5F184444" w14:textId="61E3BCF3" w:rsidR="00BE0CBA" w:rsidRPr="004A3FDE" w:rsidRDefault="00BE0CBA" w:rsidP="00DC0F16">
            <w:pPr>
              <w:pStyle w:val="TableText0"/>
              <w:jc w:val="center"/>
              <w:rPr>
                <w:rFonts w:cstheme="minorHAnsi"/>
                <w:szCs w:val="20"/>
              </w:rPr>
            </w:pPr>
            <w:r w:rsidRPr="004A3FDE">
              <w:rPr>
                <w:rFonts w:cstheme="minorHAnsi"/>
                <w:szCs w:val="20"/>
              </w:rPr>
              <w:t>-</w:t>
            </w:r>
            <w:r w:rsidR="00AD0C90" w:rsidRPr="00AD0C90">
              <w:rPr>
                <w:rFonts w:cstheme="minorHAnsi"/>
                <w:sz w:val="2"/>
                <w:szCs w:val="20"/>
                <w:highlight w:val="black"/>
              </w:rPr>
              <w:t>redacted content</w:t>
            </w:r>
            <w:r w:rsidRPr="004A3FDE">
              <w:rPr>
                <w:rFonts w:cstheme="minorHAnsi"/>
                <w:szCs w:val="20"/>
              </w:rPr>
              <w:t>%</w:t>
            </w:r>
          </w:p>
        </w:tc>
      </w:tr>
      <w:tr w:rsidR="00BE0CBA" w:rsidRPr="004A3FDE" w14:paraId="5C7971A1" w14:textId="77777777">
        <w:tc>
          <w:tcPr>
            <w:tcW w:w="3015" w:type="pct"/>
            <w:tcBorders>
              <w:bottom w:val="single" w:sz="4" w:space="0" w:color="auto"/>
            </w:tcBorders>
          </w:tcPr>
          <w:p w14:paraId="30687336" w14:textId="77777777" w:rsidR="00BE0CBA" w:rsidRPr="004A3FDE" w:rsidRDefault="00BE0CBA" w:rsidP="00DC0F16">
            <w:pPr>
              <w:pStyle w:val="TableText0"/>
              <w:rPr>
                <w:rFonts w:cstheme="minorHAnsi"/>
                <w:szCs w:val="20"/>
              </w:rPr>
            </w:pPr>
            <w:r w:rsidRPr="004A3FDE">
              <w:rPr>
                <w:rFonts w:cstheme="minorHAnsi"/>
                <w:szCs w:val="20"/>
              </w:rPr>
              <w:t xml:space="preserve">Treatment suspension duration and proportion reinitiating updated </w:t>
            </w:r>
            <w:r w:rsidRPr="004A3FDE">
              <w:rPr>
                <w:rFonts w:cstheme="minorHAnsi"/>
                <w:szCs w:val="20"/>
                <w:vertAlign w:val="superscript"/>
              </w:rPr>
              <w:t>c</w:t>
            </w:r>
          </w:p>
        </w:tc>
        <w:tc>
          <w:tcPr>
            <w:tcW w:w="542" w:type="pct"/>
            <w:tcBorders>
              <w:bottom w:val="single" w:sz="4" w:space="0" w:color="auto"/>
            </w:tcBorders>
          </w:tcPr>
          <w:p w14:paraId="32189BE9" w14:textId="0FFCA5CE" w:rsidR="00BE0CBA" w:rsidRPr="004A3FDE" w:rsidRDefault="00BE0CBA" w:rsidP="00DC0F16">
            <w:pPr>
              <w:pStyle w:val="TableText0"/>
              <w:jc w:val="center"/>
              <w:rPr>
                <w:rFonts w:cstheme="minorHAnsi"/>
                <w:szCs w:val="20"/>
              </w:rPr>
            </w:pPr>
            <w:r w:rsidRPr="004A3FDE">
              <w:rPr>
                <w:rFonts w:cstheme="minorHAnsi"/>
                <w:szCs w:val="20"/>
              </w:rPr>
              <w:t>$</w:t>
            </w:r>
            <w:r w:rsidR="00AD0C90" w:rsidRPr="00AD0C90">
              <w:rPr>
                <w:rFonts w:cstheme="minorHAnsi"/>
                <w:sz w:val="2"/>
                <w:szCs w:val="20"/>
                <w:highlight w:val="black"/>
              </w:rPr>
              <w:t>redacted content</w:t>
            </w:r>
          </w:p>
        </w:tc>
        <w:tc>
          <w:tcPr>
            <w:tcW w:w="542" w:type="pct"/>
            <w:tcBorders>
              <w:bottom w:val="single" w:sz="4" w:space="0" w:color="auto"/>
            </w:tcBorders>
          </w:tcPr>
          <w:p w14:paraId="75220372" w14:textId="77777777" w:rsidR="00BE0CBA" w:rsidRPr="004A3FDE" w:rsidRDefault="00BE0CBA" w:rsidP="00DC0F16">
            <w:pPr>
              <w:pStyle w:val="TableText0"/>
              <w:jc w:val="center"/>
              <w:rPr>
                <w:rFonts w:cstheme="minorHAnsi"/>
                <w:szCs w:val="20"/>
              </w:rPr>
            </w:pPr>
            <w:r w:rsidRPr="004A3FDE">
              <w:rPr>
                <w:rFonts w:cstheme="minorHAnsi"/>
                <w:szCs w:val="20"/>
              </w:rPr>
              <w:t>2.26</w:t>
            </w:r>
          </w:p>
        </w:tc>
        <w:tc>
          <w:tcPr>
            <w:tcW w:w="420" w:type="pct"/>
            <w:tcBorders>
              <w:bottom w:val="single" w:sz="4" w:space="0" w:color="auto"/>
            </w:tcBorders>
          </w:tcPr>
          <w:p w14:paraId="34EB2965" w14:textId="1E5D3608" w:rsidR="00BE0CBA" w:rsidRPr="004A3FDE" w:rsidRDefault="00BE0CBA" w:rsidP="00DC0F16">
            <w:pPr>
              <w:pStyle w:val="TableText0"/>
              <w:jc w:val="center"/>
              <w:rPr>
                <w:rFonts w:cstheme="minorHAnsi"/>
                <w:szCs w:val="20"/>
                <w:vertAlign w:val="superscript"/>
              </w:rPr>
            </w:pPr>
            <w:r w:rsidRPr="004A3FDE">
              <w:rPr>
                <w:rFonts w:cstheme="minorHAnsi"/>
                <w:szCs w:val="20"/>
              </w:rPr>
              <w:t>$</w:t>
            </w:r>
            <w:r w:rsidR="00AD0C90" w:rsidRPr="00AD0C90">
              <w:rPr>
                <w:rFonts w:cstheme="minorHAnsi"/>
                <w:sz w:val="2"/>
                <w:szCs w:val="20"/>
                <w:highlight w:val="black"/>
              </w:rPr>
              <w:t>redacted content</w:t>
            </w:r>
            <w:r w:rsidR="00C87599" w:rsidRPr="004A3FDE">
              <w:rPr>
                <w:rFonts w:cstheme="minorHAnsi"/>
                <w:szCs w:val="20"/>
                <w:vertAlign w:val="superscript"/>
              </w:rPr>
              <w:t>2</w:t>
            </w:r>
          </w:p>
        </w:tc>
        <w:tc>
          <w:tcPr>
            <w:tcW w:w="481" w:type="pct"/>
            <w:tcBorders>
              <w:bottom w:val="single" w:sz="4" w:space="0" w:color="auto"/>
            </w:tcBorders>
          </w:tcPr>
          <w:p w14:paraId="3C9FE0A2" w14:textId="745BD29C" w:rsidR="00BE0CBA" w:rsidRPr="004A3FDE" w:rsidRDefault="00AD0C90" w:rsidP="00DC0F16">
            <w:pPr>
              <w:pStyle w:val="TableText0"/>
              <w:jc w:val="center"/>
              <w:rPr>
                <w:rFonts w:cstheme="minorHAnsi"/>
                <w:szCs w:val="20"/>
              </w:rPr>
            </w:pPr>
            <w:r w:rsidRPr="00AD0C90">
              <w:rPr>
                <w:rFonts w:cstheme="minorHAnsi"/>
                <w:sz w:val="2"/>
                <w:szCs w:val="20"/>
                <w:highlight w:val="black"/>
              </w:rPr>
              <w:t>redacted content</w:t>
            </w:r>
            <w:r w:rsidR="00BE0CBA" w:rsidRPr="004A3FDE">
              <w:rPr>
                <w:rFonts w:cstheme="minorHAnsi"/>
                <w:szCs w:val="20"/>
              </w:rPr>
              <w:t>%</w:t>
            </w:r>
          </w:p>
        </w:tc>
      </w:tr>
      <w:tr w:rsidR="00BE0CBA" w:rsidRPr="004A3FDE" w14:paraId="30EA8A7C" w14:textId="77777777">
        <w:tc>
          <w:tcPr>
            <w:tcW w:w="3015" w:type="pct"/>
            <w:tcBorders>
              <w:bottom w:val="single" w:sz="4" w:space="0" w:color="auto"/>
            </w:tcBorders>
          </w:tcPr>
          <w:p w14:paraId="3A0911F8" w14:textId="77777777" w:rsidR="00BE0CBA" w:rsidRPr="004A3FDE" w:rsidRDefault="00BE0CBA" w:rsidP="00DC0F16">
            <w:pPr>
              <w:pStyle w:val="TableText0"/>
              <w:rPr>
                <w:rFonts w:cstheme="minorHAnsi"/>
                <w:szCs w:val="20"/>
              </w:rPr>
            </w:pPr>
            <w:r w:rsidRPr="004A3FDE">
              <w:rPr>
                <w:rFonts w:cstheme="minorHAnsi"/>
                <w:szCs w:val="20"/>
              </w:rPr>
              <w:t>Time horizon 20 yrs (vs 30 yrs)</w:t>
            </w:r>
          </w:p>
        </w:tc>
        <w:tc>
          <w:tcPr>
            <w:tcW w:w="542" w:type="pct"/>
            <w:tcBorders>
              <w:bottom w:val="single" w:sz="4" w:space="0" w:color="auto"/>
            </w:tcBorders>
          </w:tcPr>
          <w:p w14:paraId="090320D4" w14:textId="32F217AC" w:rsidR="00BE0CBA" w:rsidRPr="004A3FDE" w:rsidRDefault="00BE0CBA" w:rsidP="00DC0F16">
            <w:pPr>
              <w:pStyle w:val="TableText0"/>
              <w:jc w:val="center"/>
              <w:rPr>
                <w:rFonts w:cstheme="minorHAnsi"/>
                <w:szCs w:val="20"/>
              </w:rPr>
            </w:pPr>
            <w:r w:rsidRPr="004A3FDE">
              <w:rPr>
                <w:rFonts w:cstheme="minorHAnsi"/>
                <w:szCs w:val="20"/>
              </w:rPr>
              <w:t>$</w:t>
            </w:r>
            <w:r w:rsidR="00AD0C90" w:rsidRPr="00AD0C90">
              <w:rPr>
                <w:rFonts w:cstheme="minorHAnsi"/>
                <w:sz w:val="2"/>
                <w:szCs w:val="20"/>
                <w:highlight w:val="black"/>
              </w:rPr>
              <w:t>redacted content</w:t>
            </w:r>
          </w:p>
        </w:tc>
        <w:tc>
          <w:tcPr>
            <w:tcW w:w="542" w:type="pct"/>
            <w:tcBorders>
              <w:bottom w:val="single" w:sz="4" w:space="0" w:color="auto"/>
            </w:tcBorders>
          </w:tcPr>
          <w:p w14:paraId="580F0E4D" w14:textId="77777777" w:rsidR="00BE0CBA" w:rsidRPr="004A3FDE" w:rsidRDefault="00BE0CBA" w:rsidP="00DC0F16">
            <w:pPr>
              <w:pStyle w:val="TableText0"/>
              <w:jc w:val="center"/>
              <w:rPr>
                <w:rFonts w:cstheme="minorHAnsi"/>
                <w:szCs w:val="20"/>
              </w:rPr>
            </w:pPr>
            <w:r w:rsidRPr="004A3FDE">
              <w:rPr>
                <w:rFonts w:cstheme="minorHAnsi"/>
                <w:szCs w:val="20"/>
              </w:rPr>
              <w:t>2.13</w:t>
            </w:r>
          </w:p>
        </w:tc>
        <w:tc>
          <w:tcPr>
            <w:tcW w:w="420" w:type="pct"/>
            <w:tcBorders>
              <w:bottom w:val="single" w:sz="4" w:space="0" w:color="auto"/>
            </w:tcBorders>
          </w:tcPr>
          <w:p w14:paraId="54A47D08" w14:textId="17EDA7F6" w:rsidR="00BE0CBA" w:rsidRPr="004A3FDE" w:rsidRDefault="00BE0CBA" w:rsidP="00DC0F16">
            <w:pPr>
              <w:pStyle w:val="TableText0"/>
              <w:jc w:val="center"/>
              <w:rPr>
                <w:rFonts w:cstheme="minorHAnsi"/>
                <w:szCs w:val="20"/>
                <w:vertAlign w:val="superscript"/>
              </w:rPr>
            </w:pPr>
            <w:r w:rsidRPr="004A3FDE">
              <w:rPr>
                <w:rFonts w:cstheme="minorHAnsi"/>
                <w:szCs w:val="20"/>
              </w:rPr>
              <w:t>$</w:t>
            </w:r>
            <w:r w:rsidR="00AD0C90" w:rsidRPr="00AD0C90">
              <w:rPr>
                <w:rFonts w:cstheme="minorHAnsi"/>
                <w:sz w:val="2"/>
                <w:szCs w:val="20"/>
                <w:highlight w:val="black"/>
              </w:rPr>
              <w:t>redacted content</w:t>
            </w:r>
            <w:r w:rsidR="00F10570" w:rsidRPr="004A3FDE">
              <w:rPr>
                <w:rFonts w:cstheme="minorHAnsi"/>
                <w:szCs w:val="20"/>
                <w:vertAlign w:val="superscript"/>
              </w:rPr>
              <w:t>1</w:t>
            </w:r>
          </w:p>
        </w:tc>
        <w:tc>
          <w:tcPr>
            <w:tcW w:w="481" w:type="pct"/>
            <w:tcBorders>
              <w:bottom w:val="single" w:sz="4" w:space="0" w:color="auto"/>
            </w:tcBorders>
          </w:tcPr>
          <w:p w14:paraId="455D8CAC" w14:textId="2DA2A874" w:rsidR="00BE0CBA" w:rsidRPr="004A3FDE" w:rsidRDefault="00BE0CBA" w:rsidP="00DC0F16">
            <w:pPr>
              <w:pStyle w:val="TableText0"/>
              <w:jc w:val="center"/>
              <w:rPr>
                <w:rFonts w:cstheme="minorHAnsi"/>
                <w:szCs w:val="20"/>
              </w:rPr>
            </w:pPr>
            <w:r w:rsidRPr="004A3FDE">
              <w:rPr>
                <w:rFonts w:cstheme="minorHAnsi"/>
                <w:szCs w:val="20"/>
              </w:rPr>
              <w:t>-</w:t>
            </w:r>
            <w:r w:rsidR="00AD0C90" w:rsidRPr="00AD0C90">
              <w:rPr>
                <w:rFonts w:cstheme="minorHAnsi"/>
                <w:sz w:val="2"/>
                <w:szCs w:val="20"/>
                <w:highlight w:val="black"/>
              </w:rPr>
              <w:t>redacted content</w:t>
            </w:r>
            <w:r w:rsidRPr="004A3FDE">
              <w:rPr>
                <w:rFonts w:cstheme="minorHAnsi"/>
                <w:szCs w:val="20"/>
              </w:rPr>
              <w:t>%</w:t>
            </w:r>
          </w:p>
        </w:tc>
      </w:tr>
      <w:tr w:rsidR="00BE0CBA" w:rsidRPr="004A3FDE" w14:paraId="112D798C" w14:textId="77777777">
        <w:tc>
          <w:tcPr>
            <w:tcW w:w="3015" w:type="pct"/>
            <w:tcBorders>
              <w:bottom w:val="single" w:sz="4" w:space="0" w:color="auto"/>
            </w:tcBorders>
          </w:tcPr>
          <w:p w14:paraId="30CF9562" w14:textId="77777777" w:rsidR="00BE0CBA" w:rsidRPr="004A3FDE" w:rsidRDefault="00BE0CBA" w:rsidP="00DC0F16">
            <w:pPr>
              <w:pStyle w:val="TableText0"/>
              <w:rPr>
                <w:rFonts w:cstheme="minorHAnsi"/>
                <w:szCs w:val="20"/>
              </w:rPr>
            </w:pPr>
            <w:r w:rsidRPr="004A3FDE">
              <w:rPr>
                <w:rFonts w:cstheme="minorHAnsi"/>
                <w:szCs w:val="20"/>
              </w:rPr>
              <w:t>Remove m0CRPC health state (vs included)</w:t>
            </w:r>
          </w:p>
        </w:tc>
        <w:tc>
          <w:tcPr>
            <w:tcW w:w="542" w:type="pct"/>
            <w:tcBorders>
              <w:bottom w:val="single" w:sz="4" w:space="0" w:color="auto"/>
            </w:tcBorders>
          </w:tcPr>
          <w:p w14:paraId="26A29E61" w14:textId="33159839" w:rsidR="00BE0CBA" w:rsidRPr="004A3FDE" w:rsidRDefault="00BE0CBA" w:rsidP="00DC0F16">
            <w:pPr>
              <w:pStyle w:val="TableText0"/>
              <w:jc w:val="center"/>
              <w:rPr>
                <w:rFonts w:cstheme="minorHAnsi"/>
                <w:szCs w:val="20"/>
              </w:rPr>
            </w:pPr>
            <w:r w:rsidRPr="004A3FDE">
              <w:rPr>
                <w:rFonts w:cstheme="minorHAnsi"/>
                <w:szCs w:val="20"/>
              </w:rPr>
              <w:t>$</w:t>
            </w:r>
            <w:r w:rsidR="00AD0C90" w:rsidRPr="00AD0C90">
              <w:rPr>
                <w:rFonts w:cstheme="minorHAnsi"/>
                <w:sz w:val="2"/>
                <w:szCs w:val="20"/>
                <w:highlight w:val="black"/>
              </w:rPr>
              <w:t>redacted content</w:t>
            </w:r>
          </w:p>
        </w:tc>
        <w:tc>
          <w:tcPr>
            <w:tcW w:w="542" w:type="pct"/>
            <w:tcBorders>
              <w:bottom w:val="single" w:sz="4" w:space="0" w:color="auto"/>
            </w:tcBorders>
          </w:tcPr>
          <w:p w14:paraId="47A2B78B" w14:textId="77777777" w:rsidR="00BE0CBA" w:rsidRPr="004A3FDE" w:rsidRDefault="00BE0CBA" w:rsidP="00DC0F16">
            <w:pPr>
              <w:pStyle w:val="TableText0"/>
              <w:jc w:val="center"/>
              <w:rPr>
                <w:rFonts w:cstheme="minorHAnsi"/>
                <w:szCs w:val="20"/>
              </w:rPr>
            </w:pPr>
            <w:r w:rsidRPr="004A3FDE">
              <w:rPr>
                <w:rFonts w:cstheme="minorHAnsi"/>
                <w:szCs w:val="20"/>
              </w:rPr>
              <w:t>2.33</w:t>
            </w:r>
          </w:p>
        </w:tc>
        <w:tc>
          <w:tcPr>
            <w:tcW w:w="420" w:type="pct"/>
            <w:tcBorders>
              <w:bottom w:val="single" w:sz="4" w:space="0" w:color="auto"/>
            </w:tcBorders>
          </w:tcPr>
          <w:p w14:paraId="48683433" w14:textId="0F902AB7" w:rsidR="00BE0CBA" w:rsidRPr="00861F8A" w:rsidRDefault="00AD0C90" w:rsidP="00DC0F16">
            <w:pPr>
              <w:pStyle w:val="TableText0"/>
              <w:jc w:val="center"/>
              <w:rPr>
                <w:rFonts w:cstheme="minorHAnsi"/>
                <w:szCs w:val="20"/>
                <w:highlight w:val="darkGray"/>
                <w:vertAlign w:val="superscript"/>
              </w:rPr>
            </w:pPr>
            <w:r w:rsidRPr="00AD0C90">
              <w:rPr>
                <w:rFonts w:cstheme="minorHAnsi"/>
                <w:sz w:val="2"/>
                <w:szCs w:val="20"/>
                <w:highlight w:val="black"/>
              </w:rPr>
              <w:t>redacted content</w:t>
            </w:r>
            <w:r w:rsidR="00F10570" w:rsidRPr="00861F8A">
              <w:rPr>
                <w:rFonts w:cstheme="minorHAnsi"/>
                <w:szCs w:val="20"/>
                <w:vertAlign w:val="superscript"/>
              </w:rPr>
              <w:t>1</w:t>
            </w:r>
          </w:p>
        </w:tc>
        <w:tc>
          <w:tcPr>
            <w:tcW w:w="481" w:type="pct"/>
            <w:tcBorders>
              <w:bottom w:val="single" w:sz="4" w:space="0" w:color="auto"/>
            </w:tcBorders>
          </w:tcPr>
          <w:p w14:paraId="60A76729" w14:textId="68A91BA9" w:rsidR="00BE0CBA" w:rsidRPr="004A3FDE" w:rsidRDefault="00BE0CBA" w:rsidP="00DC0F16">
            <w:pPr>
              <w:pStyle w:val="TableText0"/>
              <w:jc w:val="center"/>
              <w:rPr>
                <w:rFonts w:cstheme="minorHAnsi"/>
                <w:szCs w:val="20"/>
              </w:rPr>
            </w:pPr>
            <w:r w:rsidRPr="004A3FDE">
              <w:rPr>
                <w:rFonts w:cstheme="minorHAnsi"/>
                <w:szCs w:val="20"/>
              </w:rPr>
              <w:t>-</w:t>
            </w:r>
            <w:r w:rsidR="00AD0C90" w:rsidRPr="00AD0C90">
              <w:rPr>
                <w:rFonts w:cstheme="minorHAnsi"/>
                <w:sz w:val="2"/>
                <w:szCs w:val="20"/>
                <w:highlight w:val="black"/>
              </w:rPr>
              <w:t>redacted content</w:t>
            </w:r>
            <w:r w:rsidRPr="004A3FDE">
              <w:rPr>
                <w:rFonts w:cstheme="minorHAnsi"/>
                <w:szCs w:val="20"/>
              </w:rPr>
              <w:t>%</w:t>
            </w:r>
          </w:p>
        </w:tc>
      </w:tr>
      <w:tr w:rsidR="00BE0CBA" w:rsidRPr="004A3FDE" w14:paraId="6FF17C31" w14:textId="77777777">
        <w:tc>
          <w:tcPr>
            <w:tcW w:w="3015" w:type="pct"/>
            <w:tcBorders>
              <w:bottom w:val="single" w:sz="4" w:space="0" w:color="auto"/>
            </w:tcBorders>
          </w:tcPr>
          <w:p w14:paraId="189CA7AF" w14:textId="77777777" w:rsidR="00BE0CBA" w:rsidRPr="004A3FDE" w:rsidRDefault="00BE0CBA" w:rsidP="00DC0F16">
            <w:pPr>
              <w:pStyle w:val="TableText0"/>
              <w:rPr>
                <w:rFonts w:cstheme="minorHAnsi"/>
                <w:szCs w:val="20"/>
              </w:rPr>
            </w:pPr>
            <w:r w:rsidRPr="004A3FDE">
              <w:rPr>
                <w:rFonts w:cstheme="minorHAnsi"/>
                <w:szCs w:val="20"/>
              </w:rPr>
              <w:t>Adjust all health state utilities for Australian general population (vs could exceed general population mortality)</w:t>
            </w:r>
          </w:p>
        </w:tc>
        <w:tc>
          <w:tcPr>
            <w:tcW w:w="542" w:type="pct"/>
            <w:tcBorders>
              <w:bottom w:val="single" w:sz="4" w:space="0" w:color="auto"/>
            </w:tcBorders>
          </w:tcPr>
          <w:p w14:paraId="4CD9A46A" w14:textId="4EC74AEA" w:rsidR="00BE0CBA" w:rsidRPr="004A3FDE" w:rsidRDefault="00BE0CBA" w:rsidP="00DC0F16">
            <w:pPr>
              <w:pStyle w:val="TableText0"/>
              <w:jc w:val="center"/>
              <w:rPr>
                <w:rFonts w:cstheme="minorHAnsi"/>
                <w:szCs w:val="20"/>
              </w:rPr>
            </w:pPr>
            <w:r w:rsidRPr="004A3FDE">
              <w:rPr>
                <w:rFonts w:cstheme="minorHAnsi"/>
                <w:szCs w:val="20"/>
              </w:rPr>
              <w:t>$</w:t>
            </w:r>
            <w:r w:rsidR="00AD0C90" w:rsidRPr="00AD0C90">
              <w:rPr>
                <w:rFonts w:cstheme="minorHAnsi"/>
                <w:sz w:val="2"/>
                <w:szCs w:val="20"/>
                <w:highlight w:val="black"/>
              </w:rPr>
              <w:t>redacted content</w:t>
            </w:r>
          </w:p>
        </w:tc>
        <w:tc>
          <w:tcPr>
            <w:tcW w:w="542" w:type="pct"/>
            <w:tcBorders>
              <w:bottom w:val="single" w:sz="4" w:space="0" w:color="auto"/>
            </w:tcBorders>
          </w:tcPr>
          <w:p w14:paraId="5485470E" w14:textId="77777777" w:rsidR="00BE0CBA" w:rsidRPr="004A3FDE" w:rsidRDefault="00BE0CBA" w:rsidP="00DC0F16">
            <w:pPr>
              <w:pStyle w:val="TableText0"/>
              <w:jc w:val="center"/>
              <w:rPr>
                <w:rFonts w:cstheme="minorHAnsi"/>
                <w:szCs w:val="20"/>
              </w:rPr>
            </w:pPr>
            <w:r w:rsidRPr="004A3FDE">
              <w:rPr>
                <w:rFonts w:cstheme="minorHAnsi"/>
                <w:szCs w:val="20"/>
              </w:rPr>
              <w:t>2.11</w:t>
            </w:r>
          </w:p>
        </w:tc>
        <w:tc>
          <w:tcPr>
            <w:tcW w:w="420" w:type="pct"/>
            <w:tcBorders>
              <w:bottom w:val="single" w:sz="4" w:space="0" w:color="auto"/>
            </w:tcBorders>
          </w:tcPr>
          <w:p w14:paraId="1803C80B" w14:textId="4BCB22BA" w:rsidR="00BE0CBA" w:rsidRPr="004A3FDE" w:rsidRDefault="00BE0CBA" w:rsidP="00DC0F16">
            <w:pPr>
              <w:pStyle w:val="TableText0"/>
              <w:jc w:val="center"/>
              <w:rPr>
                <w:rFonts w:cstheme="minorHAnsi"/>
                <w:szCs w:val="20"/>
                <w:vertAlign w:val="superscript"/>
              </w:rPr>
            </w:pPr>
            <w:r w:rsidRPr="004A3FDE">
              <w:rPr>
                <w:rFonts w:cstheme="minorHAnsi"/>
                <w:szCs w:val="20"/>
              </w:rPr>
              <w:t>$</w:t>
            </w:r>
            <w:r w:rsidR="00AD0C90" w:rsidRPr="00AD0C90">
              <w:rPr>
                <w:rFonts w:cstheme="minorHAnsi"/>
                <w:sz w:val="2"/>
                <w:szCs w:val="20"/>
                <w:highlight w:val="black"/>
              </w:rPr>
              <w:t>redacted content</w:t>
            </w:r>
            <w:r w:rsidR="00F10570" w:rsidRPr="004A3FDE">
              <w:rPr>
                <w:rFonts w:cstheme="minorHAnsi"/>
                <w:szCs w:val="20"/>
                <w:vertAlign w:val="superscript"/>
              </w:rPr>
              <w:t>1</w:t>
            </w:r>
          </w:p>
        </w:tc>
        <w:tc>
          <w:tcPr>
            <w:tcW w:w="481" w:type="pct"/>
            <w:tcBorders>
              <w:bottom w:val="single" w:sz="4" w:space="0" w:color="auto"/>
            </w:tcBorders>
          </w:tcPr>
          <w:p w14:paraId="641E0D4F" w14:textId="5C48FC93" w:rsidR="00BE0CBA" w:rsidRPr="004A3FDE" w:rsidRDefault="00AD0C90" w:rsidP="00DC0F16">
            <w:pPr>
              <w:pStyle w:val="TableText0"/>
              <w:jc w:val="center"/>
              <w:rPr>
                <w:rFonts w:cstheme="minorHAnsi"/>
                <w:szCs w:val="20"/>
              </w:rPr>
            </w:pPr>
            <w:r w:rsidRPr="00AD0C90">
              <w:rPr>
                <w:rFonts w:cstheme="minorHAnsi"/>
                <w:sz w:val="2"/>
                <w:szCs w:val="20"/>
                <w:highlight w:val="black"/>
              </w:rPr>
              <w:t>redacted content</w:t>
            </w:r>
            <w:r w:rsidR="00BE0CBA" w:rsidRPr="004A3FDE">
              <w:rPr>
                <w:rFonts w:cstheme="minorHAnsi"/>
                <w:szCs w:val="20"/>
              </w:rPr>
              <w:t>%</w:t>
            </w:r>
          </w:p>
        </w:tc>
      </w:tr>
      <w:tr w:rsidR="00BE0CBA" w:rsidRPr="004A3FDE" w14:paraId="4AA8348D" w14:textId="77777777">
        <w:tc>
          <w:tcPr>
            <w:tcW w:w="3015" w:type="pct"/>
            <w:tcBorders>
              <w:bottom w:val="single" w:sz="4" w:space="0" w:color="auto"/>
            </w:tcBorders>
          </w:tcPr>
          <w:p w14:paraId="1E36649B" w14:textId="77777777" w:rsidR="00BE0CBA" w:rsidRPr="004A3FDE" w:rsidRDefault="00BE0CBA" w:rsidP="00DC0F16">
            <w:pPr>
              <w:pStyle w:val="TableText0"/>
              <w:rPr>
                <w:rFonts w:cstheme="minorHAnsi"/>
                <w:szCs w:val="20"/>
              </w:rPr>
            </w:pPr>
            <w:proofErr w:type="spellStart"/>
            <w:r w:rsidRPr="004A3FDE">
              <w:rPr>
                <w:rFonts w:cstheme="minorHAnsi"/>
                <w:szCs w:val="20"/>
              </w:rPr>
              <w:t>mHSPC</w:t>
            </w:r>
            <w:proofErr w:type="spellEnd"/>
            <w:r w:rsidRPr="004A3FDE">
              <w:rPr>
                <w:rFonts w:cstheme="minorHAnsi"/>
                <w:szCs w:val="20"/>
              </w:rPr>
              <w:t xml:space="preserve"> treatments: 100% </w:t>
            </w:r>
            <w:proofErr w:type="spellStart"/>
            <w:r w:rsidRPr="004A3FDE">
              <w:rPr>
                <w:rFonts w:cstheme="minorHAnsi"/>
                <w:szCs w:val="20"/>
              </w:rPr>
              <w:t>docetaxel+ADT</w:t>
            </w:r>
            <w:proofErr w:type="spellEnd"/>
            <w:r w:rsidRPr="004A3FDE">
              <w:rPr>
                <w:rFonts w:cstheme="minorHAnsi"/>
                <w:szCs w:val="20"/>
              </w:rPr>
              <w:t xml:space="preserve"> in ENZA+ADT arm, 100% </w:t>
            </w:r>
            <w:proofErr w:type="spellStart"/>
            <w:r w:rsidRPr="004A3FDE">
              <w:rPr>
                <w:rFonts w:cstheme="minorHAnsi"/>
                <w:szCs w:val="20"/>
              </w:rPr>
              <w:t>DARO+docetaxel+ADT</w:t>
            </w:r>
            <w:proofErr w:type="spellEnd"/>
            <w:r w:rsidRPr="004A3FDE">
              <w:rPr>
                <w:rFonts w:cstheme="minorHAnsi"/>
                <w:szCs w:val="20"/>
              </w:rPr>
              <w:t xml:space="preserve"> in ADT arm </w:t>
            </w:r>
            <w:r w:rsidRPr="004A3FDE">
              <w:rPr>
                <w:rFonts w:cstheme="minorHAnsi"/>
                <w:szCs w:val="20"/>
                <w:vertAlign w:val="superscript"/>
              </w:rPr>
              <w:t>d</w:t>
            </w:r>
            <w:r w:rsidRPr="004A3FDE">
              <w:rPr>
                <w:rFonts w:cstheme="minorHAnsi"/>
                <w:szCs w:val="20"/>
              </w:rPr>
              <w:t xml:space="preserve"> (vs ADT monotherapy for 80% ENZA+ADT arm and 56% ADT arm) </w:t>
            </w:r>
          </w:p>
        </w:tc>
        <w:tc>
          <w:tcPr>
            <w:tcW w:w="542" w:type="pct"/>
            <w:tcBorders>
              <w:bottom w:val="single" w:sz="4" w:space="0" w:color="auto"/>
            </w:tcBorders>
          </w:tcPr>
          <w:p w14:paraId="27BE4B14" w14:textId="01FFD87D" w:rsidR="00BE0CBA" w:rsidRPr="004A3FDE" w:rsidRDefault="00BE0CBA" w:rsidP="00DC0F16">
            <w:pPr>
              <w:pStyle w:val="TableText0"/>
              <w:jc w:val="center"/>
              <w:rPr>
                <w:rFonts w:cstheme="minorHAnsi"/>
                <w:szCs w:val="20"/>
              </w:rPr>
            </w:pPr>
            <w:r w:rsidRPr="004A3FDE">
              <w:rPr>
                <w:rFonts w:cstheme="minorHAnsi"/>
                <w:szCs w:val="20"/>
              </w:rPr>
              <w:t>$</w:t>
            </w:r>
            <w:r w:rsidR="00AD0C90" w:rsidRPr="00AD0C90">
              <w:rPr>
                <w:rFonts w:cstheme="minorHAnsi"/>
                <w:sz w:val="2"/>
                <w:szCs w:val="20"/>
                <w:highlight w:val="black"/>
              </w:rPr>
              <w:t>redacted content</w:t>
            </w:r>
          </w:p>
        </w:tc>
        <w:tc>
          <w:tcPr>
            <w:tcW w:w="542" w:type="pct"/>
            <w:tcBorders>
              <w:bottom w:val="single" w:sz="4" w:space="0" w:color="auto"/>
            </w:tcBorders>
          </w:tcPr>
          <w:p w14:paraId="4A52FDA8" w14:textId="77777777" w:rsidR="00BE0CBA" w:rsidRPr="004A3FDE" w:rsidRDefault="00BE0CBA" w:rsidP="00DC0F16">
            <w:pPr>
              <w:pStyle w:val="TableText0"/>
              <w:jc w:val="center"/>
              <w:rPr>
                <w:rFonts w:cstheme="minorHAnsi"/>
                <w:szCs w:val="20"/>
              </w:rPr>
            </w:pPr>
            <w:r w:rsidRPr="004A3FDE">
              <w:rPr>
                <w:rFonts w:cstheme="minorHAnsi"/>
                <w:szCs w:val="20"/>
              </w:rPr>
              <w:t>2.24</w:t>
            </w:r>
          </w:p>
        </w:tc>
        <w:tc>
          <w:tcPr>
            <w:tcW w:w="420" w:type="pct"/>
            <w:tcBorders>
              <w:bottom w:val="single" w:sz="4" w:space="0" w:color="auto"/>
            </w:tcBorders>
          </w:tcPr>
          <w:p w14:paraId="6CD9E321" w14:textId="3D155AD4" w:rsidR="00BE0CBA" w:rsidRPr="004A3FDE" w:rsidRDefault="00BE0CBA" w:rsidP="00DC0F16">
            <w:pPr>
              <w:pStyle w:val="TableText0"/>
              <w:jc w:val="center"/>
              <w:rPr>
                <w:rFonts w:cstheme="minorHAnsi"/>
                <w:szCs w:val="20"/>
                <w:vertAlign w:val="superscript"/>
              </w:rPr>
            </w:pPr>
            <w:r w:rsidRPr="004A3FDE">
              <w:rPr>
                <w:rFonts w:cstheme="minorHAnsi"/>
                <w:szCs w:val="20"/>
              </w:rPr>
              <w:t>$</w:t>
            </w:r>
            <w:r w:rsidR="00AD0C90" w:rsidRPr="00AD0C90">
              <w:rPr>
                <w:rFonts w:cstheme="minorHAnsi"/>
                <w:sz w:val="2"/>
                <w:szCs w:val="20"/>
                <w:highlight w:val="black"/>
              </w:rPr>
              <w:t>redacted content</w:t>
            </w:r>
            <w:r w:rsidR="00F10570" w:rsidRPr="004A3FDE">
              <w:rPr>
                <w:rFonts w:cstheme="minorHAnsi"/>
                <w:szCs w:val="20"/>
                <w:vertAlign w:val="superscript"/>
              </w:rPr>
              <w:t>1</w:t>
            </w:r>
          </w:p>
        </w:tc>
        <w:tc>
          <w:tcPr>
            <w:tcW w:w="481" w:type="pct"/>
            <w:tcBorders>
              <w:bottom w:val="single" w:sz="4" w:space="0" w:color="auto"/>
            </w:tcBorders>
          </w:tcPr>
          <w:p w14:paraId="7DEB65AA" w14:textId="78351CED" w:rsidR="00BE0CBA" w:rsidRPr="004A3FDE" w:rsidRDefault="00BE0CBA" w:rsidP="00DC0F16">
            <w:pPr>
              <w:pStyle w:val="TableText0"/>
              <w:jc w:val="center"/>
              <w:rPr>
                <w:rFonts w:cstheme="minorHAnsi"/>
                <w:szCs w:val="20"/>
              </w:rPr>
            </w:pPr>
            <w:r w:rsidRPr="004A3FDE">
              <w:rPr>
                <w:rFonts w:cstheme="minorHAnsi"/>
                <w:szCs w:val="20"/>
              </w:rPr>
              <w:t>-</w:t>
            </w:r>
            <w:r w:rsidR="00AD0C90" w:rsidRPr="00AD0C90">
              <w:rPr>
                <w:rFonts w:cstheme="minorHAnsi"/>
                <w:sz w:val="2"/>
                <w:szCs w:val="20"/>
                <w:highlight w:val="black"/>
              </w:rPr>
              <w:t>redacted content</w:t>
            </w:r>
            <w:r w:rsidRPr="004A3FDE">
              <w:rPr>
                <w:rFonts w:cstheme="minorHAnsi"/>
                <w:szCs w:val="20"/>
              </w:rPr>
              <w:t>%</w:t>
            </w:r>
          </w:p>
        </w:tc>
      </w:tr>
      <w:tr w:rsidR="00BE0CBA" w:rsidRPr="004A3FDE" w14:paraId="45BB7105" w14:textId="77777777">
        <w:tc>
          <w:tcPr>
            <w:tcW w:w="3015" w:type="pct"/>
            <w:tcBorders>
              <w:bottom w:val="single" w:sz="4" w:space="0" w:color="auto"/>
            </w:tcBorders>
          </w:tcPr>
          <w:p w14:paraId="31F4E090" w14:textId="77777777" w:rsidR="00BE0CBA" w:rsidRPr="004A3FDE" w:rsidRDefault="00BE0CBA" w:rsidP="00DC0F16">
            <w:pPr>
              <w:pStyle w:val="TableText0"/>
              <w:rPr>
                <w:rFonts w:cstheme="minorHAnsi"/>
                <w:szCs w:val="20"/>
              </w:rPr>
            </w:pPr>
            <w:r w:rsidRPr="004A3FDE">
              <w:rPr>
                <w:rFonts w:cstheme="minorHAnsi"/>
                <w:szCs w:val="20"/>
              </w:rPr>
              <w:t>General population mortality ABS life tables 2021-2023 (vs 2020-2022)</w:t>
            </w:r>
          </w:p>
        </w:tc>
        <w:tc>
          <w:tcPr>
            <w:tcW w:w="542" w:type="pct"/>
            <w:tcBorders>
              <w:bottom w:val="single" w:sz="4" w:space="0" w:color="auto"/>
            </w:tcBorders>
          </w:tcPr>
          <w:p w14:paraId="1A57B7E7" w14:textId="2AF4489E" w:rsidR="00BE0CBA" w:rsidRPr="004A3FDE" w:rsidRDefault="00BE0CBA" w:rsidP="00DC0F16">
            <w:pPr>
              <w:pStyle w:val="TableText0"/>
              <w:jc w:val="center"/>
              <w:rPr>
                <w:rFonts w:cstheme="minorHAnsi"/>
                <w:szCs w:val="20"/>
              </w:rPr>
            </w:pPr>
            <w:r w:rsidRPr="004A3FDE">
              <w:rPr>
                <w:rFonts w:cstheme="minorHAnsi"/>
                <w:szCs w:val="20"/>
              </w:rPr>
              <w:t>$</w:t>
            </w:r>
            <w:r w:rsidR="00AD0C90" w:rsidRPr="00AD0C90">
              <w:rPr>
                <w:rFonts w:cstheme="minorHAnsi"/>
                <w:sz w:val="2"/>
                <w:szCs w:val="20"/>
                <w:highlight w:val="black"/>
              </w:rPr>
              <w:t>redacted content</w:t>
            </w:r>
          </w:p>
        </w:tc>
        <w:tc>
          <w:tcPr>
            <w:tcW w:w="542" w:type="pct"/>
            <w:tcBorders>
              <w:bottom w:val="single" w:sz="4" w:space="0" w:color="auto"/>
            </w:tcBorders>
          </w:tcPr>
          <w:p w14:paraId="3236C640" w14:textId="77777777" w:rsidR="00BE0CBA" w:rsidRPr="004A3FDE" w:rsidRDefault="00BE0CBA" w:rsidP="00DC0F16">
            <w:pPr>
              <w:pStyle w:val="TableText0"/>
              <w:jc w:val="center"/>
              <w:rPr>
                <w:rFonts w:cstheme="minorHAnsi"/>
                <w:szCs w:val="20"/>
              </w:rPr>
            </w:pPr>
            <w:r w:rsidRPr="004A3FDE">
              <w:rPr>
                <w:rFonts w:cstheme="minorHAnsi"/>
                <w:szCs w:val="20"/>
              </w:rPr>
              <w:t>2.25</w:t>
            </w:r>
          </w:p>
        </w:tc>
        <w:tc>
          <w:tcPr>
            <w:tcW w:w="420" w:type="pct"/>
            <w:tcBorders>
              <w:bottom w:val="single" w:sz="4" w:space="0" w:color="auto"/>
            </w:tcBorders>
          </w:tcPr>
          <w:p w14:paraId="7A605AF7" w14:textId="2C00C3DD" w:rsidR="00BE0CBA" w:rsidRPr="004A3FDE" w:rsidRDefault="00BE0CBA" w:rsidP="00DC0F16">
            <w:pPr>
              <w:pStyle w:val="TableText0"/>
              <w:jc w:val="center"/>
              <w:rPr>
                <w:rFonts w:cstheme="minorHAnsi"/>
                <w:szCs w:val="20"/>
                <w:vertAlign w:val="superscript"/>
              </w:rPr>
            </w:pPr>
            <w:r w:rsidRPr="004A3FDE">
              <w:rPr>
                <w:rFonts w:cstheme="minorHAnsi"/>
                <w:szCs w:val="20"/>
              </w:rPr>
              <w:t>$</w:t>
            </w:r>
            <w:r w:rsidR="00AD0C90" w:rsidRPr="00AD0C90">
              <w:rPr>
                <w:rFonts w:cstheme="minorHAnsi"/>
                <w:sz w:val="2"/>
                <w:szCs w:val="20"/>
                <w:highlight w:val="black"/>
              </w:rPr>
              <w:t>redacted content</w:t>
            </w:r>
            <w:r w:rsidR="00F10570" w:rsidRPr="004A3FDE">
              <w:rPr>
                <w:rFonts w:cstheme="minorHAnsi"/>
                <w:szCs w:val="20"/>
                <w:vertAlign w:val="superscript"/>
              </w:rPr>
              <w:t>1</w:t>
            </w:r>
          </w:p>
        </w:tc>
        <w:tc>
          <w:tcPr>
            <w:tcW w:w="481" w:type="pct"/>
            <w:tcBorders>
              <w:bottom w:val="single" w:sz="4" w:space="0" w:color="auto"/>
            </w:tcBorders>
          </w:tcPr>
          <w:p w14:paraId="5D8EAE24" w14:textId="63EEB548" w:rsidR="00BE0CBA" w:rsidRPr="004A3FDE" w:rsidRDefault="00AD0C90" w:rsidP="00DC0F16">
            <w:pPr>
              <w:pStyle w:val="TableText0"/>
              <w:jc w:val="center"/>
              <w:rPr>
                <w:rFonts w:cstheme="minorHAnsi"/>
                <w:szCs w:val="20"/>
              </w:rPr>
            </w:pPr>
            <w:r w:rsidRPr="00AD0C90">
              <w:rPr>
                <w:rFonts w:cstheme="minorHAnsi"/>
                <w:sz w:val="2"/>
                <w:szCs w:val="20"/>
                <w:highlight w:val="black"/>
              </w:rPr>
              <w:t>redacted content</w:t>
            </w:r>
            <w:r w:rsidR="00BE0CBA" w:rsidRPr="004A3FDE">
              <w:rPr>
                <w:rFonts w:cstheme="minorHAnsi"/>
                <w:szCs w:val="20"/>
              </w:rPr>
              <w:t>%</w:t>
            </w:r>
          </w:p>
        </w:tc>
      </w:tr>
      <w:tr w:rsidR="00BE0CBA" w:rsidRPr="004A3FDE" w14:paraId="4C005B2A" w14:textId="77777777">
        <w:tc>
          <w:tcPr>
            <w:tcW w:w="3015" w:type="pct"/>
            <w:tcBorders>
              <w:bottom w:val="single" w:sz="4" w:space="0" w:color="auto"/>
            </w:tcBorders>
          </w:tcPr>
          <w:p w14:paraId="42EBB3C5" w14:textId="77777777" w:rsidR="00BE0CBA" w:rsidRPr="004A3FDE" w:rsidRDefault="00BE0CBA" w:rsidP="00DC0F16">
            <w:pPr>
              <w:pStyle w:val="TableText0"/>
              <w:rPr>
                <w:rFonts w:cstheme="minorHAnsi"/>
                <w:szCs w:val="20"/>
              </w:rPr>
            </w:pPr>
            <w:r w:rsidRPr="004A3FDE">
              <w:rPr>
                <w:rFonts w:cstheme="minorHAnsi"/>
                <w:szCs w:val="20"/>
              </w:rPr>
              <w:t>Costs updated to 2025 (vs 2024)</w:t>
            </w:r>
          </w:p>
        </w:tc>
        <w:tc>
          <w:tcPr>
            <w:tcW w:w="542" w:type="pct"/>
            <w:tcBorders>
              <w:bottom w:val="single" w:sz="4" w:space="0" w:color="auto"/>
            </w:tcBorders>
          </w:tcPr>
          <w:p w14:paraId="675C5612" w14:textId="361EAD3C" w:rsidR="00BE0CBA" w:rsidRPr="004A3FDE" w:rsidRDefault="00BE0CBA" w:rsidP="00DC0F16">
            <w:pPr>
              <w:pStyle w:val="TableText0"/>
              <w:jc w:val="center"/>
              <w:rPr>
                <w:rFonts w:cstheme="minorHAnsi"/>
                <w:szCs w:val="20"/>
              </w:rPr>
            </w:pPr>
            <w:r w:rsidRPr="004A3FDE">
              <w:rPr>
                <w:rFonts w:cstheme="minorHAnsi"/>
                <w:szCs w:val="20"/>
              </w:rPr>
              <w:t>$</w:t>
            </w:r>
            <w:r w:rsidR="00AD0C90" w:rsidRPr="00AD0C90">
              <w:rPr>
                <w:rFonts w:cstheme="minorHAnsi"/>
                <w:sz w:val="2"/>
                <w:szCs w:val="20"/>
                <w:highlight w:val="black"/>
              </w:rPr>
              <w:t>redacted content</w:t>
            </w:r>
          </w:p>
        </w:tc>
        <w:tc>
          <w:tcPr>
            <w:tcW w:w="542" w:type="pct"/>
            <w:tcBorders>
              <w:bottom w:val="single" w:sz="4" w:space="0" w:color="auto"/>
            </w:tcBorders>
          </w:tcPr>
          <w:p w14:paraId="5C5ED1A5" w14:textId="77777777" w:rsidR="00BE0CBA" w:rsidRPr="004A3FDE" w:rsidRDefault="00BE0CBA" w:rsidP="00DC0F16">
            <w:pPr>
              <w:pStyle w:val="TableText0"/>
              <w:jc w:val="center"/>
              <w:rPr>
                <w:rFonts w:cstheme="minorHAnsi"/>
                <w:szCs w:val="20"/>
              </w:rPr>
            </w:pPr>
            <w:r w:rsidRPr="004A3FDE">
              <w:rPr>
                <w:rFonts w:cstheme="minorHAnsi"/>
                <w:szCs w:val="20"/>
              </w:rPr>
              <w:t>2.26</w:t>
            </w:r>
          </w:p>
        </w:tc>
        <w:tc>
          <w:tcPr>
            <w:tcW w:w="420" w:type="pct"/>
            <w:tcBorders>
              <w:bottom w:val="single" w:sz="4" w:space="0" w:color="auto"/>
            </w:tcBorders>
          </w:tcPr>
          <w:p w14:paraId="3C9D905E" w14:textId="66267663" w:rsidR="00BE0CBA" w:rsidRPr="004A3FDE" w:rsidRDefault="00BE0CBA" w:rsidP="00DC0F16">
            <w:pPr>
              <w:pStyle w:val="TableText0"/>
              <w:jc w:val="center"/>
              <w:rPr>
                <w:rFonts w:cstheme="minorHAnsi"/>
                <w:szCs w:val="20"/>
                <w:vertAlign w:val="superscript"/>
              </w:rPr>
            </w:pPr>
            <w:r w:rsidRPr="004A3FDE">
              <w:rPr>
                <w:rFonts w:cstheme="minorHAnsi"/>
                <w:szCs w:val="20"/>
              </w:rPr>
              <w:t>$</w:t>
            </w:r>
            <w:r w:rsidR="00AD0C90" w:rsidRPr="00AD0C90">
              <w:rPr>
                <w:rFonts w:cstheme="minorHAnsi"/>
                <w:sz w:val="2"/>
                <w:szCs w:val="20"/>
                <w:highlight w:val="black"/>
              </w:rPr>
              <w:t>redacted content</w:t>
            </w:r>
            <w:r w:rsidR="00F10570" w:rsidRPr="004A3FDE">
              <w:rPr>
                <w:rFonts w:cstheme="minorHAnsi"/>
                <w:szCs w:val="20"/>
                <w:vertAlign w:val="superscript"/>
              </w:rPr>
              <w:t>1</w:t>
            </w:r>
          </w:p>
        </w:tc>
        <w:tc>
          <w:tcPr>
            <w:tcW w:w="481" w:type="pct"/>
            <w:tcBorders>
              <w:bottom w:val="single" w:sz="4" w:space="0" w:color="auto"/>
            </w:tcBorders>
          </w:tcPr>
          <w:p w14:paraId="03B82F6F" w14:textId="34C6DB06" w:rsidR="00BE0CBA" w:rsidRPr="00861F8A" w:rsidRDefault="00AD0C90" w:rsidP="00DC0F16">
            <w:pPr>
              <w:pStyle w:val="TableText0"/>
              <w:jc w:val="center"/>
              <w:rPr>
                <w:rFonts w:cstheme="minorHAnsi"/>
                <w:szCs w:val="20"/>
                <w:highlight w:val="darkGray"/>
              </w:rPr>
            </w:pPr>
            <w:r w:rsidRPr="00AD0C90">
              <w:rPr>
                <w:rFonts w:cstheme="minorHAnsi"/>
                <w:sz w:val="2"/>
                <w:szCs w:val="20"/>
                <w:highlight w:val="black"/>
              </w:rPr>
              <w:t>redacted content</w:t>
            </w:r>
            <w:r w:rsidR="00BE0CBA" w:rsidRPr="00861F8A">
              <w:rPr>
                <w:rFonts w:cstheme="minorHAnsi"/>
                <w:szCs w:val="20"/>
              </w:rPr>
              <w:t>%</w:t>
            </w:r>
          </w:p>
        </w:tc>
      </w:tr>
      <w:tr w:rsidR="00BE0CBA" w:rsidRPr="004A3FDE" w14:paraId="3AC43828" w14:textId="77777777">
        <w:tc>
          <w:tcPr>
            <w:tcW w:w="3015" w:type="pct"/>
            <w:tcBorders>
              <w:bottom w:val="single" w:sz="4" w:space="0" w:color="auto"/>
            </w:tcBorders>
          </w:tcPr>
          <w:p w14:paraId="44B629AF" w14:textId="77777777" w:rsidR="00BE0CBA" w:rsidRPr="004A3FDE" w:rsidRDefault="00BE0CBA" w:rsidP="00DC0F16">
            <w:pPr>
              <w:pStyle w:val="TableText0"/>
              <w:rPr>
                <w:rFonts w:cstheme="minorHAnsi"/>
                <w:szCs w:val="20"/>
              </w:rPr>
            </w:pPr>
            <w:r w:rsidRPr="004A3FDE">
              <w:rPr>
                <w:rFonts w:cstheme="minorHAnsi"/>
                <w:szCs w:val="20"/>
              </w:rPr>
              <w:t>ENZA effective price $1,021.70 (Nov 2024 $1,075.47)</w:t>
            </w:r>
          </w:p>
        </w:tc>
        <w:tc>
          <w:tcPr>
            <w:tcW w:w="542" w:type="pct"/>
            <w:tcBorders>
              <w:bottom w:val="single" w:sz="4" w:space="0" w:color="auto"/>
            </w:tcBorders>
          </w:tcPr>
          <w:p w14:paraId="1B69E6BC" w14:textId="1E23C714" w:rsidR="00BE0CBA" w:rsidRPr="004A3FDE" w:rsidRDefault="00BE0CBA" w:rsidP="00DC0F16">
            <w:pPr>
              <w:pStyle w:val="TableText0"/>
              <w:jc w:val="center"/>
              <w:rPr>
                <w:rFonts w:cstheme="minorHAnsi"/>
                <w:szCs w:val="20"/>
              </w:rPr>
            </w:pPr>
            <w:r w:rsidRPr="004A3FDE">
              <w:rPr>
                <w:rFonts w:cstheme="minorHAnsi"/>
                <w:szCs w:val="20"/>
              </w:rPr>
              <w:t>$</w:t>
            </w:r>
            <w:r w:rsidR="00AD0C90" w:rsidRPr="00AD0C90">
              <w:rPr>
                <w:rFonts w:cstheme="minorHAnsi"/>
                <w:sz w:val="2"/>
                <w:szCs w:val="20"/>
                <w:highlight w:val="black"/>
              </w:rPr>
              <w:t>redacted content</w:t>
            </w:r>
          </w:p>
        </w:tc>
        <w:tc>
          <w:tcPr>
            <w:tcW w:w="542" w:type="pct"/>
            <w:tcBorders>
              <w:bottom w:val="single" w:sz="4" w:space="0" w:color="auto"/>
            </w:tcBorders>
          </w:tcPr>
          <w:p w14:paraId="48C56AB3" w14:textId="77777777" w:rsidR="00BE0CBA" w:rsidRPr="004A3FDE" w:rsidRDefault="00BE0CBA" w:rsidP="00DC0F16">
            <w:pPr>
              <w:pStyle w:val="TableText0"/>
              <w:jc w:val="center"/>
              <w:rPr>
                <w:rFonts w:cstheme="minorHAnsi"/>
                <w:szCs w:val="20"/>
              </w:rPr>
            </w:pPr>
            <w:r w:rsidRPr="004A3FDE">
              <w:rPr>
                <w:rFonts w:cstheme="minorHAnsi"/>
                <w:szCs w:val="20"/>
              </w:rPr>
              <w:t>2.26</w:t>
            </w:r>
          </w:p>
        </w:tc>
        <w:tc>
          <w:tcPr>
            <w:tcW w:w="420" w:type="pct"/>
            <w:tcBorders>
              <w:bottom w:val="single" w:sz="4" w:space="0" w:color="auto"/>
            </w:tcBorders>
          </w:tcPr>
          <w:p w14:paraId="589B3BE7" w14:textId="52146AA4" w:rsidR="00BE0CBA" w:rsidRPr="004A3FDE" w:rsidRDefault="00BE0CBA" w:rsidP="00DC0F16">
            <w:pPr>
              <w:pStyle w:val="TableText0"/>
              <w:jc w:val="center"/>
              <w:rPr>
                <w:rFonts w:cstheme="minorHAnsi"/>
                <w:szCs w:val="20"/>
                <w:vertAlign w:val="superscript"/>
              </w:rPr>
            </w:pPr>
            <w:r w:rsidRPr="004A3FDE">
              <w:rPr>
                <w:rFonts w:cstheme="minorHAnsi"/>
                <w:szCs w:val="20"/>
              </w:rPr>
              <w:t>$</w:t>
            </w:r>
            <w:r w:rsidR="00AD0C90" w:rsidRPr="00AD0C90">
              <w:rPr>
                <w:rFonts w:cstheme="minorHAnsi"/>
                <w:sz w:val="2"/>
                <w:szCs w:val="20"/>
                <w:highlight w:val="black"/>
              </w:rPr>
              <w:t>redacted content</w:t>
            </w:r>
            <w:r w:rsidR="00F10570" w:rsidRPr="004A3FDE">
              <w:rPr>
                <w:rFonts w:cstheme="minorHAnsi"/>
                <w:szCs w:val="20"/>
                <w:vertAlign w:val="superscript"/>
              </w:rPr>
              <w:t>1</w:t>
            </w:r>
          </w:p>
        </w:tc>
        <w:tc>
          <w:tcPr>
            <w:tcW w:w="481" w:type="pct"/>
            <w:tcBorders>
              <w:bottom w:val="single" w:sz="4" w:space="0" w:color="auto"/>
            </w:tcBorders>
          </w:tcPr>
          <w:p w14:paraId="5655F5D1" w14:textId="22DE8E82" w:rsidR="00BE0CBA" w:rsidRPr="004A3FDE" w:rsidRDefault="00BE0CBA" w:rsidP="00DC0F16">
            <w:pPr>
              <w:pStyle w:val="TableText0"/>
              <w:jc w:val="center"/>
              <w:rPr>
                <w:rFonts w:cstheme="minorHAnsi"/>
                <w:szCs w:val="20"/>
              </w:rPr>
            </w:pPr>
            <w:r w:rsidRPr="004A3FDE">
              <w:rPr>
                <w:rFonts w:cstheme="minorHAnsi"/>
                <w:szCs w:val="20"/>
              </w:rPr>
              <w:t>-</w:t>
            </w:r>
            <w:r w:rsidR="00AD0C90" w:rsidRPr="00AD0C90">
              <w:rPr>
                <w:rFonts w:cstheme="minorHAnsi"/>
                <w:sz w:val="2"/>
                <w:szCs w:val="20"/>
                <w:highlight w:val="black"/>
              </w:rPr>
              <w:t>redacted content</w:t>
            </w:r>
            <w:r w:rsidRPr="004A3FDE">
              <w:rPr>
                <w:rFonts w:cstheme="minorHAnsi"/>
                <w:szCs w:val="20"/>
              </w:rPr>
              <w:t>%</w:t>
            </w:r>
          </w:p>
        </w:tc>
      </w:tr>
      <w:tr w:rsidR="00BE0CBA" w:rsidRPr="004A3FDE" w14:paraId="56F33729" w14:textId="77777777">
        <w:tc>
          <w:tcPr>
            <w:tcW w:w="3015" w:type="pct"/>
            <w:tcBorders>
              <w:bottom w:val="single" w:sz="4" w:space="0" w:color="auto"/>
            </w:tcBorders>
          </w:tcPr>
          <w:p w14:paraId="14AB1938" w14:textId="5161196C" w:rsidR="00BE0CBA" w:rsidRPr="004A3FDE" w:rsidRDefault="00BE0CBA" w:rsidP="00DC0F16">
            <w:pPr>
              <w:pStyle w:val="TableText0"/>
              <w:rPr>
                <w:rFonts w:cstheme="minorHAnsi"/>
                <w:szCs w:val="20"/>
              </w:rPr>
            </w:pPr>
            <w:r w:rsidRPr="004A3FDE">
              <w:rPr>
                <w:rFonts w:cstheme="minorHAnsi"/>
                <w:szCs w:val="20"/>
              </w:rPr>
              <w:t xml:space="preserve">Model approach updated, </w:t>
            </w:r>
            <w:r w:rsidR="00812636" w:rsidRPr="004A3FDE">
              <w:rPr>
                <w:rFonts w:cstheme="minorHAnsi"/>
                <w:szCs w:val="20"/>
              </w:rPr>
              <w:t>including</w:t>
            </w:r>
            <w:r w:rsidRPr="004A3FDE">
              <w:rPr>
                <w:rFonts w:cstheme="minorHAnsi"/>
                <w:szCs w:val="20"/>
              </w:rPr>
              <w:t xml:space="preserve"> parametric survival approach informed by EMBARK MFS and OS, no m0CRPC, no additional mortality for progressed health states, </w:t>
            </w:r>
            <w:proofErr w:type="spellStart"/>
            <w:r w:rsidRPr="004A3FDE">
              <w:rPr>
                <w:rFonts w:cstheme="minorHAnsi"/>
                <w:szCs w:val="20"/>
              </w:rPr>
              <w:t>mHSPC</w:t>
            </w:r>
            <w:proofErr w:type="spellEnd"/>
            <w:r w:rsidRPr="004A3FDE">
              <w:rPr>
                <w:rFonts w:cstheme="minorHAnsi"/>
                <w:szCs w:val="20"/>
              </w:rPr>
              <w:t xml:space="preserve"> therapy and transition to mCRPC informed by ARASENS </w:t>
            </w:r>
            <w:r w:rsidRPr="004A3FDE">
              <w:rPr>
                <w:rFonts w:cstheme="minorHAnsi"/>
                <w:szCs w:val="20"/>
                <w:vertAlign w:val="superscript"/>
              </w:rPr>
              <w:t>e</w:t>
            </w:r>
          </w:p>
        </w:tc>
        <w:tc>
          <w:tcPr>
            <w:tcW w:w="542" w:type="pct"/>
            <w:tcBorders>
              <w:bottom w:val="single" w:sz="4" w:space="0" w:color="auto"/>
            </w:tcBorders>
          </w:tcPr>
          <w:p w14:paraId="02F34626" w14:textId="5F767118" w:rsidR="00BE0CBA" w:rsidRPr="004A3FDE" w:rsidRDefault="00BE0CBA" w:rsidP="00DC0F16">
            <w:pPr>
              <w:pStyle w:val="TableText0"/>
              <w:jc w:val="center"/>
              <w:rPr>
                <w:rFonts w:cstheme="minorHAnsi"/>
                <w:szCs w:val="20"/>
              </w:rPr>
            </w:pPr>
            <w:r w:rsidRPr="004A3FDE">
              <w:rPr>
                <w:rFonts w:cstheme="minorHAnsi"/>
                <w:szCs w:val="20"/>
              </w:rPr>
              <w:t>$</w:t>
            </w:r>
            <w:r w:rsidR="00AD0C90" w:rsidRPr="00AD0C90">
              <w:rPr>
                <w:rFonts w:cstheme="minorHAnsi"/>
                <w:sz w:val="2"/>
                <w:szCs w:val="20"/>
                <w:highlight w:val="black"/>
              </w:rPr>
              <w:t>redacted content</w:t>
            </w:r>
          </w:p>
        </w:tc>
        <w:tc>
          <w:tcPr>
            <w:tcW w:w="542" w:type="pct"/>
            <w:tcBorders>
              <w:bottom w:val="single" w:sz="4" w:space="0" w:color="auto"/>
            </w:tcBorders>
          </w:tcPr>
          <w:p w14:paraId="49D6DA40" w14:textId="77777777" w:rsidR="00BE0CBA" w:rsidRPr="004A3FDE" w:rsidRDefault="00BE0CBA" w:rsidP="00DC0F16">
            <w:pPr>
              <w:pStyle w:val="TableText0"/>
              <w:jc w:val="center"/>
              <w:rPr>
                <w:rFonts w:cstheme="minorHAnsi"/>
                <w:szCs w:val="20"/>
              </w:rPr>
            </w:pPr>
            <w:r w:rsidRPr="004A3FDE">
              <w:rPr>
                <w:rFonts w:cstheme="minorHAnsi"/>
                <w:szCs w:val="20"/>
              </w:rPr>
              <w:t>2.13</w:t>
            </w:r>
          </w:p>
        </w:tc>
        <w:tc>
          <w:tcPr>
            <w:tcW w:w="420" w:type="pct"/>
            <w:tcBorders>
              <w:bottom w:val="single" w:sz="4" w:space="0" w:color="auto"/>
            </w:tcBorders>
          </w:tcPr>
          <w:p w14:paraId="527F96CD" w14:textId="17AC8904" w:rsidR="00BE0CBA" w:rsidRPr="004A3FDE" w:rsidRDefault="00BE0CBA" w:rsidP="00DC0F16">
            <w:pPr>
              <w:pStyle w:val="TableText0"/>
              <w:jc w:val="center"/>
              <w:rPr>
                <w:rFonts w:cstheme="minorHAnsi"/>
                <w:szCs w:val="20"/>
                <w:vertAlign w:val="superscript"/>
              </w:rPr>
            </w:pPr>
            <w:r w:rsidRPr="004A3FDE">
              <w:rPr>
                <w:rFonts w:cstheme="minorHAnsi"/>
                <w:szCs w:val="20"/>
              </w:rPr>
              <w:t>$</w:t>
            </w:r>
            <w:r w:rsidR="00AD0C90" w:rsidRPr="00AD0C90">
              <w:rPr>
                <w:rFonts w:cstheme="minorHAnsi"/>
                <w:sz w:val="2"/>
                <w:szCs w:val="20"/>
                <w:highlight w:val="black"/>
              </w:rPr>
              <w:t>redacted content</w:t>
            </w:r>
            <w:r w:rsidR="00F10570" w:rsidRPr="004A3FDE">
              <w:rPr>
                <w:rFonts w:cstheme="minorHAnsi"/>
                <w:szCs w:val="20"/>
                <w:vertAlign w:val="superscript"/>
              </w:rPr>
              <w:t>1</w:t>
            </w:r>
          </w:p>
        </w:tc>
        <w:tc>
          <w:tcPr>
            <w:tcW w:w="481" w:type="pct"/>
            <w:tcBorders>
              <w:bottom w:val="single" w:sz="4" w:space="0" w:color="auto"/>
            </w:tcBorders>
          </w:tcPr>
          <w:p w14:paraId="03C9273E" w14:textId="1B0B798B" w:rsidR="00BE0CBA" w:rsidRPr="004A3FDE" w:rsidRDefault="00BE0CBA" w:rsidP="00DC0F16">
            <w:pPr>
              <w:pStyle w:val="TableText0"/>
              <w:jc w:val="center"/>
              <w:rPr>
                <w:rFonts w:cstheme="minorHAnsi"/>
                <w:szCs w:val="20"/>
              </w:rPr>
            </w:pPr>
            <w:r w:rsidRPr="004A3FDE">
              <w:rPr>
                <w:rFonts w:cstheme="minorHAnsi"/>
                <w:szCs w:val="20"/>
              </w:rPr>
              <w:t>-</w:t>
            </w:r>
            <w:r w:rsidR="00AD0C90" w:rsidRPr="00AD0C90">
              <w:rPr>
                <w:rFonts w:cstheme="minorHAnsi"/>
                <w:sz w:val="2"/>
                <w:szCs w:val="20"/>
                <w:highlight w:val="black"/>
              </w:rPr>
              <w:t>redacted content</w:t>
            </w:r>
            <w:r w:rsidRPr="004A3FDE">
              <w:rPr>
                <w:rFonts w:cstheme="minorHAnsi"/>
                <w:szCs w:val="20"/>
              </w:rPr>
              <w:t>%</w:t>
            </w:r>
          </w:p>
        </w:tc>
      </w:tr>
      <w:tr w:rsidR="00BE0CBA" w:rsidRPr="004A3FDE" w14:paraId="6633E683" w14:textId="77777777">
        <w:tc>
          <w:tcPr>
            <w:tcW w:w="3015" w:type="pct"/>
            <w:tcBorders>
              <w:bottom w:val="single" w:sz="4" w:space="0" w:color="auto"/>
            </w:tcBorders>
          </w:tcPr>
          <w:p w14:paraId="4B97FE3B" w14:textId="77777777" w:rsidR="00BE0CBA" w:rsidRPr="004A3FDE" w:rsidRDefault="00BE0CBA" w:rsidP="00DC0F16">
            <w:pPr>
              <w:pStyle w:val="TableText0"/>
              <w:rPr>
                <w:rFonts w:cstheme="minorHAnsi"/>
                <w:b/>
                <w:bCs w:val="0"/>
                <w:szCs w:val="20"/>
              </w:rPr>
            </w:pPr>
            <w:r w:rsidRPr="004A3FDE">
              <w:rPr>
                <w:rFonts w:cstheme="minorHAnsi"/>
                <w:b/>
                <w:bCs w:val="0"/>
                <w:szCs w:val="20"/>
              </w:rPr>
              <w:t>March 2026 base case (all changes applied)</w:t>
            </w:r>
          </w:p>
        </w:tc>
        <w:tc>
          <w:tcPr>
            <w:tcW w:w="542" w:type="pct"/>
            <w:tcBorders>
              <w:bottom w:val="single" w:sz="4" w:space="0" w:color="auto"/>
            </w:tcBorders>
          </w:tcPr>
          <w:p w14:paraId="2100EB36" w14:textId="6E61CFDD" w:rsidR="00BE0CBA" w:rsidRPr="004A3FDE" w:rsidRDefault="00BE0CBA" w:rsidP="00DC0F16">
            <w:pPr>
              <w:pStyle w:val="TableText0"/>
              <w:jc w:val="center"/>
              <w:rPr>
                <w:rFonts w:cstheme="minorHAnsi"/>
                <w:b/>
                <w:bCs w:val="0"/>
                <w:szCs w:val="20"/>
              </w:rPr>
            </w:pPr>
            <w:r w:rsidRPr="004A3FDE">
              <w:rPr>
                <w:rFonts w:cstheme="minorHAnsi"/>
                <w:b/>
                <w:bCs w:val="0"/>
                <w:szCs w:val="20"/>
              </w:rPr>
              <w:t>$</w:t>
            </w:r>
            <w:r w:rsidR="00AD0C90" w:rsidRPr="00AD0C90">
              <w:rPr>
                <w:rFonts w:cstheme="minorHAnsi"/>
                <w:b/>
                <w:bCs w:val="0"/>
                <w:sz w:val="2"/>
                <w:szCs w:val="20"/>
                <w:highlight w:val="black"/>
              </w:rPr>
              <w:t>redacted content</w:t>
            </w:r>
          </w:p>
        </w:tc>
        <w:tc>
          <w:tcPr>
            <w:tcW w:w="542" w:type="pct"/>
            <w:tcBorders>
              <w:bottom w:val="single" w:sz="4" w:space="0" w:color="auto"/>
            </w:tcBorders>
          </w:tcPr>
          <w:p w14:paraId="3B4C3EEC" w14:textId="77777777" w:rsidR="00BE0CBA" w:rsidRPr="004A3FDE" w:rsidRDefault="00BE0CBA" w:rsidP="00DC0F16">
            <w:pPr>
              <w:pStyle w:val="TableText0"/>
              <w:jc w:val="center"/>
              <w:rPr>
                <w:rFonts w:cstheme="minorHAnsi"/>
                <w:b/>
                <w:bCs w:val="0"/>
                <w:szCs w:val="20"/>
              </w:rPr>
            </w:pPr>
            <w:r w:rsidRPr="004A3FDE">
              <w:rPr>
                <w:rFonts w:cstheme="minorHAnsi"/>
                <w:b/>
                <w:bCs w:val="0"/>
                <w:szCs w:val="20"/>
              </w:rPr>
              <w:t>1.77</w:t>
            </w:r>
          </w:p>
        </w:tc>
        <w:tc>
          <w:tcPr>
            <w:tcW w:w="420" w:type="pct"/>
            <w:tcBorders>
              <w:bottom w:val="single" w:sz="4" w:space="0" w:color="auto"/>
            </w:tcBorders>
          </w:tcPr>
          <w:p w14:paraId="7716C86F" w14:textId="241883FD" w:rsidR="00BE0CBA" w:rsidRPr="004A3FDE" w:rsidRDefault="00BE0CBA" w:rsidP="00DC0F16">
            <w:pPr>
              <w:pStyle w:val="TableText0"/>
              <w:jc w:val="center"/>
              <w:rPr>
                <w:rFonts w:cstheme="minorHAnsi"/>
                <w:b/>
                <w:bCs w:val="0"/>
                <w:szCs w:val="20"/>
                <w:vertAlign w:val="superscript"/>
              </w:rPr>
            </w:pPr>
            <w:r w:rsidRPr="004A3FDE">
              <w:rPr>
                <w:rFonts w:cstheme="minorHAnsi"/>
                <w:b/>
                <w:bCs w:val="0"/>
                <w:szCs w:val="20"/>
              </w:rPr>
              <w:t>$</w:t>
            </w:r>
            <w:r w:rsidR="00AD0C90" w:rsidRPr="00AD0C90">
              <w:rPr>
                <w:rFonts w:cstheme="minorHAnsi"/>
                <w:b/>
                <w:bCs w:val="0"/>
                <w:sz w:val="2"/>
                <w:szCs w:val="20"/>
                <w:highlight w:val="black"/>
              </w:rPr>
              <w:t>redacted content</w:t>
            </w:r>
            <w:r w:rsidR="00C87599" w:rsidRPr="004A3FDE">
              <w:rPr>
                <w:rFonts w:cstheme="minorHAnsi"/>
                <w:b/>
                <w:bCs w:val="0"/>
                <w:szCs w:val="20"/>
                <w:vertAlign w:val="superscript"/>
              </w:rPr>
              <w:t>2</w:t>
            </w:r>
          </w:p>
        </w:tc>
        <w:tc>
          <w:tcPr>
            <w:tcW w:w="481" w:type="pct"/>
            <w:tcBorders>
              <w:bottom w:val="single" w:sz="4" w:space="0" w:color="auto"/>
            </w:tcBorders>
          </w:tcPr>
          <w:p w14:paraId="40144F52" w14:textId="2EAE1586" w:rsidR="00BE0CBA" w:rsidRPr="004A3FDE" w:rsidRDefault="00AD0C90" w:rsidP="00DC0F16">
            <w:pPr>
              <w:pStyle w:val="TableText0"/>
              <w:jc w:val="center"/>
              <w:rPr>
                <w:rFonts w:cstheme="minorHAnsi"/>
                <w:b/>
                <w:bCs w:val="0"/>
                <w:szCs w:val="20"/>
              </w:rPr>
            </w:pPr>
            <w:r w:rsidRPr="00AD0C90">
              <w:rPr>
                <w:rFonts w:cstheme="minorHAnsi"/>
                <w:b/>
                <w:bCs w:val="0"/>
                <w:sz w:val="2"/>
                <w:szCs w:val="20"/>
                <w:highlight w:val="black"/>
              </w:rPr>
              <w:t>redacted content</w:t>
            </w:r>
            <w:r w:rsidR="00BE0CBA" w:rsidRPr="004A3FDE">
              <w:rPr>
                <w:rFonts w:cstheme="minorHAnsi"/>
                <w:b/>
                <w:bCs w:val="0"/>
                <w:szCs w:val="20"/>
              </w:rPr>
              <w:t>%</w:t>
            </w:r>
          </w:p>
        </w:tc>
      </w:tr>
    </w:tbl>
    <w:p w14:paraId="701F14BE" w14:textId="77777777" w:rsidR="00BE0CBA" w:rsidRPr="00936B31" w:rsidRDefault="00BE0CBA" w:rsidP="00BE0CBA">
      <w:pPr>
        <w:pStyle w:val="TableFigureFooter"/>
        <w:rPr>
          <w:rFonts w:cstheme="minorHAnsi"/>
        </w:rPr>
      </w:pPr>
      <w:r w:rsidRPr="004A3FDE">
        <w:rPr>
          <w:rFonts w:cstheme="minorHAnsi"/>
        </w:rPr>
        <w:t>Source: Compiled during the evaluation</w:t>
      </w:r>
    </w:p>
    <w:p w14:paraId="736B9F1A" w14:textId="4AE19B21" w:rsidR="00BE0CBA" w:rsidRPr="00936B31" w:rsidRDefault="00BE0CBA" w:rsidP="00343AB7">
      <w:pPr>
        <w:pStyle w:val="TableFigureFooter"/>
        <w:jc w:val="both"/>
        <w:rPr>
          <w:rFonts w:cstheme="minorHAnsi"/>
        </w:rPr>
      </w:pPr>
      <w:r w:rsidRPr="00936B31">
        <w:rPr>
          <w:rFonts w:cstheme="minorHAnsi"/>
        </w:rPr>
        <w:t xml:space="preserve">ADT=androgen deprivation therapy, DARO=darolutamide, ICER=incremental cost-effectiveness ratio, ENZA=enzalutamide, m0CRPC= non metastatic castrate resistant prostate cancer, </w:t>
      </w:r>
      <w:proofErr w:type="spellStart"/>
      <w:r w:rsidRPr="00936B31">
        <w:rPr>
          <w:rFonts w:cstheme="minorHAnsi"/>
        </w:rPr>
        <w:t>mHSPC</w:t>
      </w:r>
      <w:proofErr w:type="spellEnd"/>
      <w:r w:rsidRPr="00936B31">
        <w:rPr>
          <w:rFonts w:cstheme="minorHAnsi"/>
        </w:rPr>
        <w:t>=metastatic hormone sensitive prostate cancer, OS=overall survival, QALY=quality adjusted life year, TTD= time to treatment discontinuation</w:t>
      </w:r>
      <w:r w:rsidR="00343AB7" w:rsidRPr="00936B31">
        <w:rPr>
          <w:rFonts w:cstheme="minorHAnsi"/>
        </w:rPr>
        <w:t>.</w:t>
      </w:r>
    </w:p>
    <w:p w14:paraId="02C39FCF" w14:textId="4E5D8A58" w:rsidR="00BE0CBA" w:rsidRPr="00936B31" w:rsidRDefault="00BE0CBA" w:rsidP="00737836">
      <w:pPr>
        <w:pStyle w:val="TableFigureFooter"/>
        <w:ind w:left="165" w:hanging="165"/>
        <w:jc w:val="both"/>
        <w:rPr>
          <w:rFonts w:cstheme="minorHAnsi"/>
        </w:rPr>
      </w:pPr>
      <w:r w:rsidRPr="00936B31">
        <w:rPr>
          <w:rFonts w:cstheme="minorHAnsi"/>
          <w:vertAlign w:val="superscript"/>
        </w:rPr>
        <w:t>a</w:t>
      </w:r>
      <w:r w:rsidR="00737836" w:rsidRPr="00936B31">
        <w:rPr>
          <w:rFonts w:cstheme="minorHAnsi"/>
          <w:vertAlign w:val="superscript"/>
        </w:rPr>
        <w:tab/>
      </w:r>
      <w:r w:rsidRPr="00936B31">
        <w:rPr>
          <w:rFonts w:cstheme="minorHAnsi"/>
        </w:rPr>
        <w:t xml:space="preserve">Treatment suspension duration in the resubmission could not be </w:t>
      </w:r>
      <w:r w:rsidR="00812636" w:rsidRPr="00936B31">
        <w:rPr>
          <w:rFonts w:cstheme="minorHAnsi"/>
        </w:rPr>
        <w:t>validated,</w:t>
      </w:r>
      <w:r w:rsidRPr="00936B31">
        <w:rPr>
          <w:rFonts w:cstheme="minorHAnsi"/>
        </w:rPr>
        <w:t xml:space="preserve"> and proportion reinitiating appeared to be estimated conditional on the number of patients who suspended treatment.</w:t>
      </w:r>
    </w:p>
    <w:p w14:paraId="25D68950" w14:textId="7E2A0BBF" w:rsidR="00BE0CBA" w:rsidRPr="00936B31" w:rsidRDefault="00BE0CBA" w:rsidP="00737836">
      <w:pPr>
        <w:pStyle w:val="TableFigureFooter"/>
        <w:ind w:left="165" w:hanging="165"/>
        <w:jc w:val="both"/>
        <w:rPr>
          <w:rFonts w:cstheme="minorHAnsi"/>
        </w:rPr>
      </w:pPr>
      <w:r w:rsidRPr="00936B31">
        <w:rPr>
          <w:rFonts w:cstheme="minorHAnsi"/>
          <w:vertAlign w:val="superscript"/>
        </w:rPr>
        <w:t>b</w:t>
      </w:r>
      <w:r w:rsidR="00737836" w:rsidRPr="00936B31">
        <w:rPr>
          <w:rFonts w:cstheme="minorHAnsi"/>
        </w:rPr>
        <w:tab/>
      </w:r>
      <w:r w:rsidRPr="00936B31">
        <w:rPr>
          <w:rFonts w:cstheme="minorHAnsi"/>
        </w:rPr>
        <w:t xml:space="preserve">This was previously reported in the PSCR. The </w:t>
      </w:r>
      <w:r w:rsidR="00260C7F" w:rsidRPr="00936B31">
        <w:rPr>
          <w:rFonts w:cstheme="minorHAnsi"/>
        </w:rPr>
        <w:t>uncertainty</w:t>
      </w:r>
      <w:r w:rsidRPr="00936B31">
        <w:rPr>
          <w:rFonts w:cstheme="minorHAnsi"/>
        </w:rPr>
        <w:t xml:space="preserve"> regarding the MFS remains, as MFS may have been underestimated in both arms comparted to the KM data, particularly for the ADT arm.</w:t>
      </w:r>
    </w:p>
    <w:p w14:paraId="325E95FC" w14:textId="6242BC53" w:rsidR="00BE0CBA" w:rsidRPr="00936B31" w:rsidRDefault="00BE0CBA" w:rsidP="00737836">
      <w:pPr>
        <w:pStyle w:val="TableFigureFooter"/>
        <w:ind w:left="165" w:hanging="165"/>
        <w:jc w:val="both"/>
        <w:rPr>
          <w:rFonts w:cstheme="minorHAnsi"/>
        </w:rPr>
      </w:pPr>
      <w:r w:rsidRPr="00936B31">
        <w:rPr>
          <w:rFonts w:cstheme="minorHAnsi"/>
          <w:vertAlign w:val="superscript"/>
        </w:rPr>
        <w:t>c</w:t>
      </w:r>
      <w:r w:rsidR="00737836" w:rsidRPr="00936B31">
        <w:rPr>
          <w:rFonts w:cstheme="minorHAnsi"/>
        </w:rPr>
        <w:tab/>
      </w:r>
      <w:r w:rsidRPr="00936B31">
        <w:rPr>
          <w:rFonts w:cstheme="minorHAnsi"/>
        </w:rPr>
        <w:t>November 2024 ENZA+ADT arm: 68.3% reinitiated after 29.9 months treatment suspension, ADT arm: 57.3% reinitiated after 24.4 months treatment suspension, March 2026 ENZA+ADT arm: 79.1% reinitiated after 36.4 months treatment suspension, ADT arm: 86.3% reinitiated after 29.6 months treatment suspension.</w:t>
      </w:r>
    </w:p>
    <w:p w14:paraId="71ACBFCF" w14:textId="353FA2F4" w:rsidR="00BE0CBA" w:rsidRPr="00936B31" w:rsidRDefault="00BE0CBA" w:rsidP="00737836">
      <w:pPr>
        <w:pStyle w:val="TableFigureFooter"/>
        <w:ind w:left="165" w:hanging="165"/>
        <w:jc w:val="both"/>
        <w:rPr>
          <w:rFonts w:cstheme="minorHAnsi"/>
        </w:rPr>
      </w:pPr>
      <w:r w:rsidRPr="00936B31">
        <w:rPr>
          <w:rFonts w:cstheme="minorHAnsi"/>
          <w:vertAlign w:val="superscript"/>
        </w:rPr>
        <w:t>d</w:t>
      </w:r>
      <w:r w:rsidR="00737836" w:rsidRPr="00936B31">
        <w:rPr>
          <w:rFonts w:cstheme="minorHAnsi"/>
        </w:rPr>
        <w:tab/>
      </w:r>
      <w:r w:rsidRPr="00936B31">
        <w:rPr>
          <w:rFonts w:cstheme="minorHAnsi"/>
        </w:rPr>
        <w:t xml:space="preserve">Survival and progression was based on ARCHES in the November 2024 submission. In the resubmission, the subsequent treatment mix in </w:t>
      </w:r>
      <w:proofErr w:type="spellStart"/>
      <w:r w:rsidRPr="00936B31">
        <w:rPr>
          <w:rFonts w:cstheme="minorHAnsi"/>
        </w:rPr>
        <w:t>mHSPC</w:t>
      </w:r>
      <w:proofErr w:type="spellEnd"/>
      <w:r w:rsidRPr="00936B31">
        <w:rPr>
          <w:rFonts w:cstheme="minorHAnsi"/>
        </w:rPr>
        <w:t xml:space="preserve"> was updated based on the data from ARASENS trial. This only affected the costs (and not outcomes) in the economic model. </w:t>
      </w:r>
    </w:p>
    <w:p w14:paraId="3F28E639" w14:textId="77777777" w:rsidR="008F6E96" w:rsidRDefault="00BE0CBA" w:rsidP="008F6E96">
      <w:pPr>
        <w:pStyle w:val="TableFigureFooter"/>
        <w:spacing w:before="160" w:after="160"/>
        <w:ind w:left="165" w:hanging="165"/>
        <w:rPr>
          <w:i/>
        </w:rPr>
      </w:pPr>
      <w:r w:rsidRPr="00936B31">
        <w:rPr>
          <w:rFonts w:cstheme="minorHAnsi"/>
          <w:vertAlign w:val="superscript"/>
        </w:rPr>
        <w:t>e</w:t>
      </w:r>
      <w:r w:rsidR="00737836" w:rsidRPr="00936B31">
        <w:rPr>
          <w:rFonts w:cstheme="minorHAnsi"/>
        </w:rPr>
        <w:tab/>
      </w:r>
      <w:r w:rsidRPr="00936B31">
        <w:rPr>
          <w:rFonts w:cstheme="minorHAnsi"/>
        </w:rPr>
        <w:t xml:space="preserve">Proportion of </w:t>
      </w:r>
      <w:proofErr w:type="spellStart"/>
      <w:r w:rsidRPr="00936B31">
        <w:rPr>
          <w:rFonts w:cstheme="minorHAnsi"/>
        </w:rPr>
        <w:t>mHSPC</w:t>
      </w:r>
      <w:proofErr w:type="spellEnd"/>
      <w:r w:rsidRPr="00936B31">
        <w:rPr>
          <w:rFonts w:cstheme="minorHAnsi"/>
        </w:rPr>
        <w:t xml:space="preserve"> treatment costs and transitions to mCRPC were based on ARASENS, with the assumption that 100% patients in ENZA+ADT arm received </w:t>
      </w:r>
      <w:proofErr w:type="spellStart"/>
      <w:r w:rsidRPr="00936B31">
        <w:rPr>
          <w:rFonts w:cstheme="minorHAnsi"/>
        </w:rPr>
        <w:t>docetaxel+ADT</w:t>
      </w:r>
      <w:proofErr w:type="spellEnd"/>
      <w:r w:rsidRPr="00936B31">
        <w:rPr>
          <w:rFonts w:cstheme="minorHAnsi"/>
        </w:rPr>
        <w:t xml:space="preserve"> in </w:t>
      </w:r>
      <w:proofErr w:type="spellStart"/>
      <w:r w:rsidRPr="00936B31">
        <w:rPr>
          <w:rFonts w:cstheme="minorHAnsi"/>
        </w:rPr>
        <w:t>mHSPC</w:t>
      </w:r>
      <w:proofErr w:type="spellEnd"/>
      <w:r w:rsidRPr="00936B31">
        <w:rPr>
          <w:rFonts w:cstheme="minorHAnsi"/>
        </w:rPr>
        <w:t xml:space="preserve"> and 100% patients in the ADT arm received </w:t>
      </w:r>
      <w:proofErr w:type="spellStart"/>
      <w:r w:rsidRPr="00936B31">
        <w:rPr>
          <w:rFonts w:cstheme="minorHAnsi"/>
        </w:rPr>
        <w:t>DARO+docetaxel+ADT</w:t>
      </w:r>
      <w:proofErr w:type="spellEnd"/>
      <w:r w:rsidRPr="00936B31">
        <w:rPr>
          <w:rFonts w:cstheme="minorHAnsi"/>
        </w:rPr>
        <w:t xml:space="preserve"> in </w:t>
      </w:r>
      <w:proofErr w:type="spellStart"/>
      <w:r w:rsidRPr="00936B31">
        <w:rPr>
          <w:rFonts w:cstheme="minorHAnsi"/>
        </w:rPr>
        <w:t>mHSPC</w:t>
      </w:r>
      <w:proofErr w:type="spellEnd"/>
      <w:r w:rsidRPr="00936B31">
        <w:rPr>
          <w:rFonts w:cstheme="minorHAnsi"/>
        </w:rPr>
        <w:t xml:space="preserve">. Altering </w:t>
      </w:r>
      <w:proofErr w:type="spellStart"/>
      <w:r w:rsidRPr="00936B31">
        <w:rPr>
          <w:rFonts w:cstheme="minorHAnsi"/>
        </w:rPr>
        <w:t>mHSPC</w:t>
      </w:r>
      <w:proofErr w:type="spellEnd"/>
      <w:r w:rsidRPr="00936B31">
        <w:rPr>
          <w:rFonts w:cstheme="minorHAnsi"/>
        </w:rPr>
        <w:t xml:space="preserve"> treatment split in the new model approach only affected costs. In comparison, the November 2024 submission allowed subsequent treatment to affect both life years and costs.</w:t>
      </w:r>
    </w:p>
    <w:p w14:paraId="14AF37B1" w14:textId="2B7EEBCD" w:rsidR="008F6E96" w:rsidRPr="008F6E96" w:rsidRDefault="008F6E96" w:rsidP="008F6E96">
      <w:pPr>
        <w:pStyle w:val="TableFigureFooter"/>
        <w:spacing w:before="160" w:after="160"/>
        <w:ind w:left="165" w:hanging="165"/>
        <w:rPr>
          <w:rFonts w:cstheme="minorHAnsi"/>
          <w:i/>
        </w:rPr>
      </w:pPr>
      <w:r w:rsidRPr="008F6E96">
        <w:rPr>
          <w:rFonts w:cstheme="minorHAnsi"/>
          <w:i/>
        </w:rPr>
        <w:t xml:space="preserve">The redacted values correspond to the following ranges: </w:t>
      </w:r>
    </w:p>
    <w:p w14:paraId="20F83155" w14:textId="4E1A5C45" w:rsidR="008F6E96" w:rsidRPr="008F6E96" w:rsidRDefault="008F6E96" w:rsidP="00F10570">
      <w:pPr>
        <w:pStyle w:val="TableFigureFooter"/>
        <w:spacing w:before="160" w:after="160"/>
        <w:ind w:left="165" w:hanging="165"/>
        <w:rPr>
          <w:rFonts w:cstheme="minorHAnsi"/>
          <w:i/>
        </w:rPr>
      </w:pPr>
      <w:r w:rsidRPr="008F6E96">
        <w:rPr>
          <w:rFonts w:cstheme="minorHAnsi"/>
          <w:i/>
          <w:vertAlign w:val="superscript"/>
        </w:rPr>
        <w:t>1</w:t>
      </w:r>
      <w:r w:rsidRPr="008F6E96">
        <w:rPr>
          <w:rFonts w:cstheme="minorHAnsi"/>
          <w:i/>
        </w:rPr>
        <w:t xml:space="preserve"> </w:t>
      </w:r>
      <w:r w:rsidR="00F10570" w:rsidRPr="00F10570">
        <w:rPr>
          <w:rFonts w:cstheme="minorHAnsi"/>
          <w:i/>
        </w:rPr>
        <w:t>$15,000 to &lt; $25,000</w:t>
      </w:r>
    </w:p>
    <w:p w14:paraId="0B474B2F" w14:textId="7C96E6BF" w:rsidR="00BE0CBA" w:rsidRPr="00936B31" w:rsidRDefault="008F6E96" w:rsidP="00C87599">
      <w:pPr>
        <w:pStyle w:val="TableFigureFooter"/>
        <w:spacing w:before="160" w:after="160"/>
        <w:ind w:left="165" w:hanging="165"/>
        <w:jc w:val="both"/>
        <w:rPr>
          <w:rFonts w:cstheme="minorHAnsi"/>
        </w:rPr>
      </w:pPr>
      <w:r w:rsidRPr="008F6E96">
        <w:rPr>
          <w:rFonts w:cstheme="minorHAnsi"/>
          <w:i/>
          <w:vertAlign w:val="superscript"/>
        </w:rPr>
        <w:t>2</w:t>
      </w:r>
      <w:r w:rsidRPr="008F6E96">
        <w:rPr>
          <w:rFonts w:cstheme="minorHAnsi"/>
          <w:i/>
        </w:rPr>
        <w:t xml:space="preserve"> </w:t>
      </w:r>
      <w:r w:rsidR="00C87599" w:rsidRPr="00C87599">
        <w:rPr>
          <w:rFonts w:cstheme="minorHAnsi"/>
          <w:i/>
        </w:rPr>
        <w:t>$25,000 to &lt; $35,000</w:t>
      </w:r>
    </w:p>
    <w:p w14:paraId="5F17FF9F" w14:textId="12121395" w:rsidR="00BE0CBA" w:rsidRPr="005052BB" w:rsidRDefault="00FE6B5B" w:rsidP="00B660FD">
      <w:pPr>
        <w:pStyle w:val="3-BodyText"/>
        <w:keepNext/>
        <w:keepLines/>
        <w:numPr>
          <w:ilvl w:val="1"/>
          <w:numId w:val="1"/>
        </w:numPr>
        <w:spacing w:before="160" w:after="160"/>
      </w:pPr>
      <w:r w:rsidRPr="005052BB">
        <w:lastRenderedPageBreak/>
        <w:t xml:space="preserve">The </w:t>
      </w:r>
      <w:r w:rsidR="007C2CEA" w:rsidRPr="005052BB">
        <w:t xml:space="preserve">new </w:t>
      </w:r>
      <w:r w:rsidR="00D36224" w:rsidRPr="005052BB">
        <w:t xml:space="preserve">model structure </w:t>
      </w:r>
      <w:r w:rsidR="007F1901">
        <w:t xml:space="preserve">was </w:t>
      </w:r>
      <w:r w:rsidR="00D36224" w:rsidRPr="005052BB">
        <w:t xml:space="preserve">based on </w:t>
      </w:r>
      <w:r w:rsidR="00BE0CBA" w:rsidRPr="005052BB">
        <w:t xml:space="preserve">a partition survival </w:t>
      </w:r>
      <w:r w:rsidR="00D36224" w:rsidRPr="005052BB">
        <w:t>approach, compared to a Markov model approach in the November 2024 submission</w:t>
      </w:r>
      <w:r w:rsidR="007F1901">
        <w:t xml:space="preserve"> (see</w:t>
      </w:r>
      <w:r w:rsidR="00BE0CBA" w:rsidRPr="005052BB">
        <w:t xml:space="preserve"> </w:t>
      </w:r>
      <w:r w:rsidR="00BE0CBA" w:rsidRPr="005052BB">
        <w:fldChar w:fldCharType="begin"/>
      </w:r>
      <w:r w:rsidR="00BE0CBA" w:rsidRPr="005052BB">
        <w:instrText xml:space="preserve"> REF _Ref216875107 \h </w:instrText>
      </w:r>
      <w:r w:rsidR="005052BB" w:rsidRPr="005052BB">
        <w:instrText xml:space="preserve"> \* MERGEFORMAT </w:instrText>
      </w:r>
      <w:r w:rsidR="00BE0CBA" w:rsidRPr="005052BB">
        <w:fldChar w:fldCharType="separate"/>
      </w:r>
      <w:r w:rsidR="00BE0CBA" w:rsidRPr="005052BB">
        <w:t xml:space="preserve">Figure </w:t>
      </w:r>
      <w:r w:rsidR="00BE0CBA" w:rsidRPr="005052BB">
        <w:rPr>
          <w:noProof/>
        </w:rPr>
        <w:t>2</w:t>
      </w:r>
      <w:r w:rsidR="00BE0CBA" w:rsidRPr="005052BB">
        <w:fldChar w:fldCharType="end"/>
      </w:r>
      <w:r w:rsidR="007F1901">
        <w:t>)</w:t>
      </w:r>
      <w:r w:rsidR="00BE0CBA" w:rsidRPr="005052BB">
        <w:t>.</w:t>
      </w:r>
    </w:p>
    <w:p w14:paraId="36B65D57" w14:textId="77777777" w:rsidR="00BE0CBA" w:rsidRPr="00EF413B" w:rsidRDefault="00BE0CBA" w:rsidP="00B660FD">
      <w:pPr>
        <w:pStyle w:val="Caption"/>
        <w:rPr>
          <w:rStyle w:val="CommentReference"/>
          <w:rFonts w:cstheme="minorHAnsi"/>
          <w:b/>
          <w:bCs w:val="0"/>
          <w:szCs w:val="24"/>
        </w:rPr>
      </w:pPr>
      <w:bookmarkStart w:id="43" w:name="_Ref216875107"/>
      <w:r w:rsidRPr="00EF413B">
        <w:rPr>
          <w:rFonts w:cstheme="minorHAnsi"/>
        </w:rPr>
        <w:t xml:space="preserve">Figure </w:t>
      </w:r>
      <w:r w:rsidRPr="00EF413B">
        <w:rPr>
          <w:rFonts w:cstheme="minorHAnsi"/>
        </w:rPr>
        <w:fldChar w:fldCharType="begin"/>
      </w:r>
      <w:r w:rsidRPr="00EF413B">
        <w:rPr>
          <w:rFonts w:cstheme="minorHAnsi"/>
        </w:rPr>
        <w:instrText xml:space="preserve"> SEQ Figure \* ARABIC </w:instrText>
      </w:r>
      <w:r w:rsidRPr="00EF413B">
        <w:rPr>
          <w:rFonts w:cstheme="minorHAnsi"/>
        </w:rPr>
        <w:fldChar w:fldCharType="separate"/>
      </w:r>
      <w:r w:rsidRPr="00EF413B">
        <w:rPr>
          <w:rFonts w:cstheme="minorHAnsi"/>
          <w:noProof/>
        </w:rPr>
        <w:t>2</w:t>
      </w:r>
      <w:r w:rsidRPr="00EF413B">
        <w:rPr>
          <w:rFonts w:cstheme="minorHAnsi"/>
          <w:noProof/>
        </w:rPr>
        <w:fldChar w:fldCharType="end"/>
      </w:r>
      <w:bookmarkEnd w:id="43"/>
      <w:r w:rsidRPr="00EF413B">
        <w:rPr>
          <w:rFonts w:cstheme="minorHAnsi"/>
        </w:rPr>
        <w:t>: Model structure with efficacy endpoints informing transition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4"/>
        <w:gridCol w:w="4483"/>
      </w:tblGrid>
      <w:tr w:rsidR="00BE0CBA" w:rsidRPr="00ED6D6A" w14:paraId="2E506114" w14:textId="77777777">
        <w:trPr>
          <w:trHeight w:val="319"/>
        </w:trPr>
        <w:tc>
          <w:tcPr>
            <w:tcW w:w="4544" w:type="dxa"/>
            <w:shd w:val="clear" w:color="auto" w:fill="B8CCE4" w:themeFill="accent1" w:themeFillTint="66"/>
            <w:vAlign w:val="center"/>
          </w:tcPr>
          <w:p w14:paraId="0D279FA3" w14:textId="77777777" w:rsidR="00BE0CBA" w:rsidRPr="00ED6D6A" w:rsidRDefault="00BE0CBA">
            <w:pPr>
              <w:pStyle w:val="TableText0"/>
              <w:rPr>
                <w:b/>
                <w:bCs w:val="0"/>
                <w:noProof/>
              </w:rPr>
            </w:pPr>
            <w:r w:rsidRPr="00ED6D6A">
              <w:rPr>
                <w:b/>
                <w:bCs w:val="0"/>
                <w:noProof/>
              </w:rPr>
              <w:t>November 2024 submission</w:t>
            </w:r>
          </w:p>
        </w:tc>
        <w:tc>
          <w:tcPr>
            <w:tcW w:w="4483" w:type="dxa"/>
            <w:vAlign w:val="center"/>
          </w:tcPr>
          <w:p w14:paraId="4423D933" w14:textId="77777777" w:rsidR="00BE0CBA" w:rsidRPr="00EF413B" w:rsidRDefault="00BE0CBA">
            <w:pPr>
              <w:pStyle w:val="TableText0"/>
              <w:rPr>
                <w:rFonts w:cstheme="minorHAnsi"/>
                <w:b/>
                <w:bCs w:val="0"/>
                <w:noProof/>
              </w:rPr>
            </w:pPr>
            <w:r w:rsidRPr="00EF413B">
              <w:rPr>
                <w:rFonts w:cstheme="minorHAnsi"/>
                <w:b/>
                <w:bCs w:val="0"/>
                <w:noProof/>
              </w:rPr>
              <w:t>March 2026 Resubmission</w:t>
            </w:r>
          </w:p>
        </w:tc>
      </w:tr>
      <w:tr w:rsidR="00BE0CBA" w14:paraId="78E7A18A" w14:textId="77777777">
        <w:tc>
          <w:tcPr>
            <w:tcW w:w="4544" w:type="dxa"/>
            <w:shd w:val="clear" w:color="auto" w:fill="B8CCE4" w:themeFill="accent1" w:themeFillTint="66"/>
            <w:vAlign w:val="center"/>
          </w:tcPr>
          <w:p w14:paraId="5CA91727" w14:textId="77777777" w:rsidR="00BE0CBA" w:rsidRDefault="00BE0CBA">
            <w:pPr>
              <w:pStyle w:val="TableText0"/>
              <w:rPr>
                <w:noProof/>
              </w:rPr>
            </w:pPr>
            <w:r>
              <w:rPr>
                <w:noProof/>
              </w:rPr>
              <w:drawing>
                <wp:inline distT="0" distB="0" distL="0" distR="0" wp14:anchorId="27BEEA93" wp14:editId="76130E97">
                  <wp:extent cx="2684678" cy="2799735"/>
                  <wp:effectExtent l="0" t="0" r="1905" b="635"/>
                  <wp:docPr id="2145346691" name="Picture 2145346691" descr="Figure 2: Model structure with efficacy endpoints informing transition - November 2024 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346691" name="Picture 2145346691" descr="Figure 2: Model structure with efficacy endpoints informing transition - November 2024 submission"/>
                          <pic:cNvPicPr>
                            <a:picLocks noChangeAspect="1" noChangeArrowheads="1"/>
                          </pic:cNvPicPr>
                        </pic:nvPicPr>
                        <pic:blipFill rotWithShape="1">
                          <a:blip r:embed="rId13">
                            <a:extLst>
                              <a:ext uri="{28A0092B-C50C-407E-A947-70E740481C1C}">
                                <a14:useLocalDpi xmlns:a14="http://schemas.microsoft.com/office/drawing/2010/main" val="0"/>
                              </a:ext>
                            </a:extLst>
                          </a:blip>
                          <a:srcRect l="2151" t="3067" r="3754" b="3659"/>
                          <a:stretch/>
                        </pic:blipFill>
                        <pic:spPr bwMode="auto">
                          <a:xfrm>
                            <a:off x="0" y="0"/>
                            <a:ext cx="2709060" cy="282516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83" w:type="dxa"/>
            <w:vAlign w:val="center"/>
          </w:tcPr>
          <w:p w14:paraId="5DEA19AB" w14:textId="77777777" w:rsidR="00BE0CBA" w:rsidRDefault="00BE0CBA">
            <w:pPr>
              <w:pStyle w:val="TableText0"/>
              <w:rPr>
                <w:noProof/>
              </w:rPr>
            </w:pPr>
            <w:r>
              <w:rPr>
                <w:noProof/>
              </w:rPr>
              <w:drawing>
                <wp:inline distT="0" distB="0" distL="0" distR="0" wp14:anchorId="6090818C" wp14:editId="14BF28D8">
                  <wp:extent cx="2702721" cy="2823667"/>
                  <wp:effectExtent l="0" t="0" r="2540" b="0"/>
                  <wp:docPr id="8" name="Picture 8" descr="Figure 2: Model structure with efficacy endpoints informing transition - March 2026 re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Figure 2: Model structure with efficacy endpoints informing transition - March 2026 resubmission"/>
                          <pic:cNvPicPr>
                            <a:picLocks noChangeAspect="1" noChangeArrowheads="1"/>
                          </pic:cNvPicPr>
                        </pic:nvPicPr>
                        <pic:blipFill rotWithShape="1">
                          <a:blip r:embed="rId14">
                            <a:extLst>
                              <a:ext uri="{28A0092B-C50C-407E-A947-70E740481C1C}">
                                <a14:useLocalDpi xmlns:a14="http://schemas.microsoft.com/office/drawing/2010/main" val="0"/>
                              </a:ext>
                            </a:extLst>
                          </a:blip>
                          <a:srcRect r="11813"/>
                          <a:stretch/>
                        </pic:blipFill>
                        <pic:spPr bwMode="auto">
                          <a:xfrm>
                            <a:off x="0" y="0"/>
                            <a:ext cx="2732778" cy="2855069"/>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92D24F7" w14:textId="77777777" w:rsidR="00BE0CBA" w:rsidRPr="00936B31" w:rsidDel="001C34B7" w:rsidRDefault="00BE0CBA" w:rsidP="00BE0CBA">
      <w:pPr>
        <w:pStyle w:val="TableFigureFooter"/>
        <w:rPr>
          <w:rFonts w:cstheme="minorHAnsi"/>
          <w:iCs/>
        </w:rPr>
      </w:pPr>
      <w:r w:rsidRPr="00936B31" w:rsidDel="001C34B7">
        <w:rPr>
          <w:rFonts w:cstheme="minorHAnsi"/>
          <w:iCs/>
          <w:shd w:val="clear" w:color="auto" w:fill="C6D9F1" w:themeFill="text2" w:themeFillTint="33"/>
        </w:rPr>
        <w:t>Blue</w:t>
      </w:r>
      <w:r w:rsidRPr="00936B31" w:rsidDel="001C34B7">
        <w:rPr>
          <w:rFonts w:cstheme="minorHAnsi"/>
          <w:iCs/>
        </w:rPr>
        <w:t xml:space="preserve"> shading represents information previously considered by the PBAC.</w:t>
      </w:r>
    </w:p>
    <w:p w14:paraId="03EFFF10" w14:textId="41D36C22" w:rsidR="00BE0CBA" w:rsidRPr="00936B31" w:rsidRDefault="00BE0CBA" w:rsidP="00BE0CBA">
      <w:pPr>
        <w:pStyle w:val="TableFigureFooter"/>
        <w:jc w:val="both"/>
        <w:rPr>
          <w:rFonts w:cstheme="minorHAnsi"/>
          <w:iCs/>
        </w:rPr>
      </w:pPr>
      <w:r w:rsidRPr="00936B31">
        <w:rPr>
          <w:rFonts w:cstheme="minorHAnsi"/>
          <w:iCs/>
        </w:rPr>
        <w:t>Source: para</w:t>
      </w:r>
      <w:r w:rsidR="006A798E">
        <w:rPr>
          <w:rFonts w:cstheme="minorHAnsi"/>
          <w:iCs/>
        </w:rPr>
        <w:t>graph</w:t>
      </w:r>
      <w:r w:rsidRPr="00936B31">
        <w:rPr>
          <w:rFonts w:cstheme="minorHAnsi"/>
          <w:iCs/>
        </w:rPr>
        <w:t xml:space="preserve"> 6.35, enzalutamide PSD, November 2024 PBAC meeting, and constructed during the evaluation.</w:t>
      </w:r>
    </w:p>
    <w:p w14:paraId="2918A86F" w14:textId="77777777" w:rsidR="00BE0CBA" w:rsidRPr="009449A5" w:rsidRDefault="00BE0CBA" w:rsidP="002F4CC5">
      <w:pPr>
        <w:pStyle w:val="TableFigureFooter"/>
        <w:spacing w:before="160" w:after="160"/>
        <w:jc w:val="both"/>
        <w:rPr>
          <w:rFonts w:cstheme="minorHAnsi"/>
        </w:rPr>
      </w:pPr>
      <w:r w:rsidRPr="009449A5">
        <w:rPr>
          <w:rFonts w:cstheme="minorHAnsi"/>
        </w:rPr>
        <w:t>m0HSPC=non-Metastatic Hormone-Sensitive Prostate Cancer; mCRPC=Metastatic Castration</w:t>
      </w:r>
      <w:r w:rsidRPr="009449A5">
        <w:rPr>
          <w:rFonts w:ascii="Cambria Math" w:hAnsi="Cambria Math" w:cs="Cambria Math"/>
        </w:rPr>
        <w:t>‑</w:t>
      </w:r>
      <w:r w:rsidRPr="009449A5">
        <w:rPr>
          <w:rFonts w:cstheme="minorHAnsi"/>
        </w:rPr>
        <w:t xml:space="preserve">Resistant Prostate Cancer; MFS=metastasis-free survival; </w:t>
      </w:r>
      <w:proofErr w:type="spellStart"/>
      <w:r w:rsidRPr="009449A5">
        <w:rPr>
          <w:rFonts w:cstheme="minorHAnsi"/>
        </w:rPr>
        <w:t>mHSPC</w:t>
      </w:r>
      <w:proofErr w:type="spellEnd"/>
      <w:r w:rsidRPr="009449A5">
        <w:rPr>
          <w:rFonts w:cstheme="minorHAnsi"/>
        </w:rPr>
        <w:t xml:space="preserve">=Metastatic Hormone-Sensitive Prostate Cancer; </w:t>
      </w:r>
      <w:proofErr w:type="spellStart"/>
      <w:r w:rsidRPr="009449A5">
        <w:rPr>
          <w:rFonts w:cstheme="minorHAnsi"/>
        </w:rPr>
        <w:t>TTmCRPC</w:t>
      </w:r>
      <w:proofErr w:type="spellEnd"/>
      <w:r w:rsidRPr="009449A5">
        <w:rPr>
          <w:rFonts w:cstheme="minorHAnsi"/>
        </w:rPr>
        <w:t xml:space="preserve">=time to mCRPC; OS=overall survival. </w:t>
      </w:r>
    </w:p>
    <w:p w14:paraId="320276D4" w14:textId="71989297" w:rsidR="00BE0CBA" w:rsidRPr="00BA37B1" w:rsidRDefault="00BE0CBA" w:rsidP="002F4CC5">
      <w:pPr>
        <w:pStyle w:val="3-BodyText"/>
        <w:numPr>
          <w:ilvl w:val="1"/>
          <w:numId w:val="1"/>
        </w:numPr>
        <w:spacing w:before="160" w:after="160"/>
      </w:pPr>
      <w:r w:rsidRPr="00BA37B1">
        <w:t xml:space="preserve">In the </w:t>
      </w:r>
      <w:r w:rsidR="007C2CEA" w:rsidRPr="00BA37B1">
        <w:t xml:space="preserve">new </w:t>
      </w:r>
      <w:r w:rsidRPr="00BA37B1">
        <w:t xml:space="preserve">partition survival </w:t>
      </w:r>
      <w:r w:rsidR="007C2CEA" w:rsidRPr="00BA37B1">
        <w:t>model</w:t>
      </w:r>
      <w:r w:rsidRPr="00BA37B1">
        <w:t>, transitions from m0HSPC to disease progression (</w:t>
      </w:r>
      <w:proofErr w:type="spellStart"/>
      <w:r w:rsidRPr="00BA37B1">
        <w:t>mHSPC</w:t>
      </w:r>
      <w:proofErr w:type="spellEnd"/>
      <w:r w:rsidRPr="00BA37B1">
        <w:t xml:space="preserve"> being the first disease progression health state) were modelled </w:t>
      </w:r>
      <w:r w:rsidR="007C2CEA" w:rsidRPr="00BA37B1">
        <w:t xml:space="preserve">using </w:t>
      </w:r>
      <w:r w:rsidRPr="00BA37B1">
        <w:t xml:space="preserve">MFS in EMBARK (DCO: 31 Jan 2023), and transitions from all health states to </w:t>
      </w:r>
      <w:r w:rsidR="007C2CEA" w:rsidRPr="00BA37B1">
        <w:t>Dead</w:t>
      </w:r>
      <w:r w:rsidRPr="00BA37B1">
        <w:t xml:space="preserve"> were modelled </w:t>
      </w:r>
      <w:r w:rsidR="007C2CEA" w:rsidRPr="00BA37B1">
        <w:t xml:space="preserve">using </w:t>
      </w:r>
      <w:r w:rsidRPr="00BA37B1">
        <w:t xml:space="preserve">OS in EMBARK (DCO: 27 May 2025). </w:t>
      </w:r>
      <w:r w:rsidR="007C2CEA" w:rsidRPr="00BA37B1">
        <w:t>P</w:t>
      </w:r>
      <w:r w:rsidRPr="00BA37B1">
        <w:t xml:space="preserve">atients in the m0HSPC health state </w:t>
      </w:r>
      <w:r w:rsidR="007C2CEA" w:rsidRPr="00BA37B1">
        <w:t xml:space="preserve">were </w:t>
      </w:r>
      <w:r w:rsidRPr="00BA37B1">
        <w:t xml:space="preserve">distributed </w:t>
      </w:r>
      <w:r w:rsidR="00737836">
        <w:t>across</w:t>
      </w:r>
      <w:r w:rsidR="00737836" w:rsidRPr="00BA37B1">
        <w:t xml:space="preserve"> </w:t>
      </w:r>
      <w:r w:rsidRPr="00BA37B1">
        <w:t>three sub-states (on-treatment, treatment suspension, on-treatment post-suspension)</w:t>
      </w:r>
      <w:r w:rsidR="004364E2" w:rsidRPr="00BA37B1">
        <w:t>, modell</w:t>
      </w:r>
      <w:r w:rsidR="00B6782E">
        <w:t xml:space="preserve">ed </w:t>
      </w:r>
      <w:r w:rsidR="004364E2" w:rsidRPr="00BA37B1">
        <w:t>using TTD and treatment suspension data in EMBARK</w:t>
      </w:r>
      <w:r w:rsidRPr="00BA37B1">
        <w:t xml:space="preserve">. Patients in </w:t>
      </w:r>
      <w:r w:rsidR="00B6782E">
        <w:t xml:space="preserve">the </w:t>
      </w:r>
      <w:proofErr w:type="spellStart"/>
      <w:r w:rsidRPr="00BA37B1">
        <w:t>mHSPC</w:t>
      </w:r>
      <w:proofErr w:type="spellEnd"/>
      <w:r w:rsidRPr="00BA37B1">
        <w:t xml:space="preserve"> </w:t>
      </w:r>
      <w:r w:rsidR="00B6782E">
        <w:t>state could</w:t>
      </w:r>
      <w:r w:rsidRPr="00BA37B1">
        <w:t xml:space="preserve"> experience a second disease progression and transition to the mCRPC health state</w:t>
      </w:r>
      <w:r w:rsidR="00B6782E">
        <w:t>. This was</w:t>
      </w:r>
      <w:r w:rsidR="004364E2" w:rsidRPr="00BA37B1">
        <w:t xml:space="preserve"> modell</w:t>
      </w:r>
      <w:r w:rsidR="00B6782E">
        <w:t xml:space="preserve">ed </w:t>
      </w:r>
      <w:r w:rsidR="004364E2" w:rsidRPr="00BA37B1">
        <w:t>using time to mCRPC (</w:t>
      </w:r>
      <w:proofErr w:type="spellStart"/>
      <w:r w:rsidRPr="00BA37B1">
        <w:t>TTmCRPC</w:t>
      </w:r>
      <w:proofErr w:type="spellEnd"/>
      <w:r w:rsidR="004364E2" w:rsidRPr="00BA37B1">
        <w:t>)</w:t>
      </w:r>
      <w:r w:rsidRPr="00BA37B1">
        <w:t xml:space="preserve"> </w:t>
      </w:r>
      <w:r w:rsidR="004364E2" w:rsidRPr="00BA37B1">
        <w:t>in</w:t>
      </w:r>
      <w:r w:rsidRPr="00BA37B1">
        <w:t xml:space="preserve"> ARASENS. The </w:t>
      </w:r>
      <w:proofErr w:type="spellStart"/>
      <w:r w:rsidRPr="00BA37B1">
        <w:t>mHSPC</w:t>
      </w:r>
      <w:proofErr w:type="spellEnd"/>
      <w:r w:rsidRPr="00BA37B1">
        <w:t xml:space="preserve"> health state was modelled as a tunnel state to capture the time spent in the </w:t>
      </w:r>
      <w:proofErr w:type="spellStart"/>
      <w:r w:rsidRPr="00BA37B1">
        <w:t>mHSPC</w:t>
      </w:r>
      <w:proofErr w:type="spellEnd"/>
      <w:r w:rsidRPr="00BA37B1">
        <w:t xml:space="preserve"> and to calculate the probability of progressing to mCRPC each cycle.</w:t>
      </w:r>
    </w:p>
    <w:p w14:paraId="239567F4" w14:textId="7A397FD7" w:rsidR="00BE0CBA" w:rsidRPr="00560897" w:rsidRDefault="00AF1454" w:rsidP="002F4CC5">
      <w:pPr>
        <w:pStyle w:val="3-BodyText"/>
        <w:numPr>
          <w:ilvl w:val="1"/>
          <w:numId w:val="1"/>
        </w:numPr>
        <w:shd w:val="clear" w:color="auto" w:fill="FFFFFF" w:themeFill="background1"/>
        <w:spacing w:before="160" w:after="160"/>
      </w:pPr>
      <w:r w:rsidRPr="00560897">
        <w:fldChar w:fldCharType="begin"/>
      </w:r>
      <w:r w:rsidRPr="00560897">
        <w:instrText xml:space="preserve"> REF _Ref176363283 \h </w:instrText>
      </w:r>
      <w:r>
        <w:instrText xml:space="preserve"> \* MERGEFORMAT </w:instrText>
      </w:r>
      <w:r w:rsidRPr="00560897">
        <w:fldChar w:fldCharType="separate"/>
      </w:r>
      <w:r w:rsidRPr="00560897">
        <w:t xml:space="preserve">Figure </w:t>
      </w:r>
      <w:r w:rsidRPr="00560897">
        <w:rPr>
          <w:noProof/>
        </w:rPr>
        <w:t>3</w:t>
      </w:r>
      <w:r w:rsidRPr="00560897">
        <w:fldChar w:fldCharType="end"/>
      </w:r>
      <w:r>
        <w:t xml:space="preserve"> presents EMBARK KM data for MFS, OS and TTD, which were used to model patient transitions </w:t>
      </w:r>
      <w:r w:rsidR="00F653BC">
        <w:t xml:space="preserve">up to the point at which </w:t>
      </w:r>
      <w:r>
        <w:t>10% of patients remained at risk</w:t>
      </w:r>
      <w:r w:rsidR="00F653BC">
        <w:t>, with outcomes extrapolated beyond this point.</w:t>
      </w:r>
    </w:p>
    <w:p w14:paraId="35C1B350" w14:textId="77777777" w:rsidR="00BE0CBA" w:rsidRPr="009449A5" w:rsidRDefault="00BE0CBA" w:rsidP="00BE0CBA">
      <w:pPr>
        <w:pStyle w:val="Caption"/>
        <w:rPr>
          <w:rFonts w:cstheme="minorHAnsi"/>
        </w:rPr>
      </w:pPr>
      <w:r w:rsidRPr="009449A5">
        <w:rPr>
          <w:rFonts w:cstheme="minorHAnsi"/>
        </w:rPr>
        <w:lastRenderedPageBreak/>
        <w:t xml:space="preserve">Figure </w:t>
      </w:r>
      <w:r w:rsidRPr="009449A5">
        <w:rPr>
          <w:rFonts w:cstheme="minorHAnsi"/>
        </w:rPr>
        <w:fldChar w:fldCharType="begin"/>
      </w:r>
      <w:r w:rsidRPr="009449A5">
        <w:rPr>
          <w:rFonts w:cstheme="minorHAnsi"/>
        </w:rPr>
        <w:instrText xml:space="preserve"> SEQ Figure \* ARABIC </w:instrText>
      </w:r>
      <w:r w:rsidRPr="009449A5">
        <w:rPr>
          <w:rFonts w:cstheme="minorHAnsi"/>
        </w:rPr>
        <w:fldChar w:fldCharType="separate"/>
      </w:r>
      <w:r w:rsidRPr="009449A5">
        <w:rPr>
          <w:rFonts w:cstheme="minorHAnsi"/>
          <w:noProof/>
        </w:rPr>
        <w:t>3</w:t>
      </w:r>
      <w:r w:rsidRPr="009449A5">
        <w:rPr>
          <w:rFonts w:cstheme="minorHAnsi"/>
          <w:noProof/>
        </w:rPr>
        <w:fldChar w:fldCharType="end"/>
      </w:r>
      <w:r w:rsidRPr="009449A5">
        <w:rPr>
          <w:rFonts w:cstheme="minorHAnsi"/>
        </w:rPr>
        <w:t>: EMBARK KM data used in the model</w:t>
      </w:r>
    </w:p>
    <w:tbl>
      <w:tblPr>
        <w:tblStyle w:val="TableGrid"/>
        <w:tblW w:w="0" w:type="auto"/>
        <w:tblCellMar>
          <w:left w:w="28" w:type="dxa"/>
          <w:right w:w="28" w:type="dxa"/>
        </w:tblCellMar>
        <w:tblLook w:val="04A0" w:firstRow="1" w:lastRow="0" w:firstColumn="1" w:lastColumn="0" w:noHBand="0" w:noVBand="1"/>
      </w:tblPr>
      <w:tblGrid>
        <w:gridCol w:w="4526"/>
        <w:gridCol w:w="4491"/>
      </w:tblGrid>
      <w:tr w:rsidR="00BE0CBA" w:rsidRPr="009449A5" w14:paraId="65F95B4E" w14:textId="77777777">
        <w:trPr>
          <w:tblHeader/>
        </w:trPr>
        <w:tc>
          <w:tcPr>
            <w:tcW w:w="9017" w:type="dxa"/>
            <w:gridSpan w:val="2"/>
            <w:vAlign w:val="center"/>
          </w:tcPr>
          <w:p w14:paraId="6308DC54" w14:textId="77777777" w:rsidR="00BE0CBA" w:rsidRPr="009449A5" w:rsidRDefault="00BE0CBA">
            <w:pPr>
              <w:pStyle w:val="In-tableHeading"/>
              <w:rPr>
                <w:rFonts w:cstheme="minorHAnsi"/>
              </w:rPr>
            </w:pPr>
            <w:r w:rsidRPr="009449A5">
              <w:rPr>
                <w:rFonts w:cstheme="minorHAnsi"/>
              </w:rPr>
              <w:t>OS, MFS, TTD (from Time 0)</w:t>
            </w:r>
          </w:p>
        </w:tc>
      </w:tr>
      <w:tr w:rsidR="00BE0CBA" w:rsidRPr="009449A5" w14:paraId="5907BE8A" w14:textId="77777777" w:rsidTr="00560897">
        <w:trPr>
          <w:tblHeader/>
        </w:trPr>
        <w:tc>
          <w:tcPr>
            <w:tcW w:w="4479" w:type="dxa"/>
            <w:shd w:val="clear" w:color="auto" w:fill="B8CCE4" w:themeFill="accent1" w:themeFillTint="66"/>
            <w:vAlign w:val="center"/>
          </w:tcPr>
          <w:p w14:paraId="2A30A28B" w14:textId="77777777" w:rsidR="00BE0CBA" w:rsidRPr="009449A5" w:rsidRDefault="00BE0CBA">
            <w:pPr>
              <w:pStyle w:val="In-tableHeading"/>
              <w:jc w:val="center"/>
              <w:rPr>
                <w:rFonts w:cstheme="minorHAnsi"/>
              </w:rPr>
            </w:pPr>
            <w:r w:rsidRPr="009449A5">
              <w:rPr>
                <w:rFonts w:cstheme="minorHAnsi"/>
              </w:rPr>
              <w:t>November 2024 submission</w:t>
            </w:r>
          </w:p>
        </w:tc>
        <w:tc>
          <w:tcPr>
            <w:tcW w:w="4538" w:type="dxa"/>
            <w:vAlign w:val="center"/>
          </w:tcPr>
          <w:p w14:paraId="26D874DB" w14:textId="77777777" w:rsidR="00BE0CBA" w:rsidRPr="003110B1" w:rsidRDefault="00BE0CBA">
            <w:pPr>
              <w:pStyle w:val="In-tableHeading"/>
              <w:jc w:val="center"/>
              <w:rPr>
                <w:rFonts w:cstheme="minorHAnsi"/>
                <w:highlight w:val="yellow"/>
              </w:rPr>
            </w:pPr>
            <w:r w:rsidRPr="00005356">
              <w:rPr>
                <w:rFonts w:cstheme="minorHAnsi"/>
              </w:rPr>
              <w:t>March 2026 resubmission</w:t>
            </w:r>
          </w:p>
        </w:tc>
      </w:tr>
      <w:tr w:rsidR="00BE0CBA" w:rsidRPr="009449A5" w14:paraId="005B7AF9" w14:textId="77777777" w:rsidTr="00560897">
        <w:tc>
          <w:tcPr>
            <w:tcW w:w="4479" w:type="dxa"/>
            <w:shd w:val="clear" w:color="auto" w:fill="B8CCE4" w:themeFill="accent1" w:themeFillTint="66"/>
            <w:vAlign w:val="center"/>
          </w:tcPr>
          <w:p w14:paraId="19258AD4" w14:textId="77777777" w:rsidR="00BE0CBA" w:rsidRPr="009449A5" w:rsidRDefault="00BE0CBA">
            <w:pPr>
              <w:jc w:val="center"/>
              <w:rPr>
                <w:rFonts w:ascii="Arial Narrow" w:hAnsi="Arial Narrow" w:cstheme="minorHAnsi"/>
              </w:rPr>
            </w:pPr>
            <w:r w:rsidRPr="009449A5">
              <w:rPr>
                <w:rFonts w:ascii="Arial Narrow" w:hAnsi="Arial Narrow" w:cstheme="minorHAnsi"/>
                <w:noProof/>
              </w:rPr>
              <w:drawing>
                <wp:inline distT="0" distB="0" distL="0" distR="0" wp14:anchorId="40DA554E" wp14:editId="2FAE2513">
                  <wp:extent cx="2829366" cy="1847850"/>
                  <wp:effectExtent l="0" t="0" r="9525" b="0"/>
                  <wp:docPr id="1" name="Picture 1" descr="Figure 3: EMBARK KM data used in the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3: EMBARK KM data used in the model"/>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53482" cy="1863600"/>
                          </a:xfrm>
                          <a:prstGeom prst="rect">
                            <a:avLst/>
                          </a:prstGeom>
                          <a:noFill/>
                        </pic:spPr>
                      </pic:pic>
                    </a:graphicData>
                  </a:graphic>
                </wp:inline>
              </w:drawing>
            </w:r>
          </w:p>
        </w:tc>
        <w:tc>
          <w:tcPr>
            <w:tcW w:w="4538" w:type="dxa"/>
            <w:vAlign w:val="center"/>
          </w:tcPr>
          <w:p w14:paraId="504BA08F" w14:textId="2E6A2C35" w:rsidR="00BE0CBA" w:rsidRPr="003110B1" w:rsidRDefault="00AD0C90">
            <w:pPr>
              <w:jc w:val="center"/>
              <w:rPr>
                <w:rFonts w:ascii="Arial Narrow" w:hAnsi="Arial Narrow" w:cstheme="minorHAnsi"/>
                <w:highlight w:val="yellow"/>
              </w:rPr>
            </w:pPr>
            <w:r w:rsidRPr="00AD0C90">
              <w:rPr>
                <w:rFonts w:ascii="Arial Narrow" w:hAnsi="Arial Narrow" w:cstheme="minorHAnsi"/>
                <w:noProof/>
                <w:sz w:val="2"/>
                <w:highlight w:val="black"/>
              </w:rPr>
              <w:t>redacted content</w:t>
            </w:r>
          </w:p>
        </w:tc>
      </w:tr>
    </w:tbl>
    <w:p w14:paraId="6B029971" w14:textId="057DAB38" w:rsidR="00BE0CBA" w:rsidRPr="00936B31" w:rsidRDefault="00BE0CBA" w:rsidP="00BE0CBA">
      <w:pPr>
        <w:pStyle w:val="TableFigureFooter"/>
        <w:rPr>
          <w:rFonts w:cstheme="minorHAnsi"/>
        </w:rPr>
      </w:pPr>
      <w:r w:rsidRPr="00936B31">
        <w:rPr>
          <w:rFonts w:cstheme="minorHAnsi"/>
        </w:rPr>
        <w:t>Source: Para</w:t>
      </w:r>
      <w:r w:rsidR="006A798E">
        <w:rPr>
          <w:rFonts w:cstheme="minorHAnsi"/>
        </w:rPr>
        <w:t>graph</w:t>
      </w:r>
      <w:r w:rsidRPr="00936B31">
        <w:rPr>
          <w:rFonts w:cstheme="minorHAnsi"/>
        </w:rPr>
        <w:t xml:space="preserve"> 6.40, enzalutamide PSD, November 2024 PBAC meeting, and Constructed during the evaluation from the Excel file ‘Attachment 08 – XTANDI nmHSPC_CEM_v10.xlsm’</w:t>
      </w:r>
    </w:p>
    <w:p w14:paraId="6E354AFE" w14:textId="77777777" w:rsidR="003A4BCB" w:rsidRPr="00936B31" w:rsidRDefault="00BE0CBA" w:rsidP="003A4BCB">
      <w:pPr>
        <w:pStyle w:val="TableFigureFooter"/>
        <w:rPr>
          <w:rFonts w:cstheme="minorHAnsi"/>
        </w:rPr>
      </w:pPr>
      <w:r w:rsidRPr="00936B31">
        <w:rPr>
          <w:rFonts w:cstheme="minorHAnsi"/>
        </w:rPr>
        <w:t>ADT=androgen deprivation therapy, ENZA=enzalutamide, MFS=metastases free survival, OS=overall survival, TTD=time to treatment discontinuation; TTD RI= time to treatment discontinuation after reinitiation.</w:t>
      </w:r>
    </w:p>
    <w:p w14:paraId="5ABD7832" w14:textId="05D46494" w:rsidR="003A4BCB" w:rsidRPr="00936B31" w:rsidRDefault="003A4BCB" w:rsidP="002F4CC5">
      <w:pPr>
        <w:pStyle w:val="TableFigureFooter"/>
        <w:spacing w:before="160" w:after="160"/>
        <w:rPr>
          <w:rFonts w:cstheme="minorHAnsi"/>
        </w:rPr>
      </w:pPr>
      <w:r w:rsidRPr="00936B31">
        <w:rPr>
          <w:rFonts w:cstheme="minorHAnsi"/>
        </w:rPr>
        <w:t>Note: TTD curve informed the time on treatment for patients who did not experience treatment suspension. TTD after reinitiation (TTD RI) informed the time on treatment for patients reinitiating</w:t>
      </w:r>
      <w:r w:rsidR="00344A98" w:rsidRPr="00936B31">
        <w:rPr>
          <w:rFonts w:cstheme="minorHAnsi"/>
        </w:rPr>
        <w:t xml:space="preserve"> treatment post treatment </w:t>
      </w:r>
      <w:r w:rsidR="0034608C" w:rsidRPr="00936B31">
        <w:rPr>
          <w:rFonts w:cstheme="minorHAnsi"/>
        </w:rPr>
        <w:t>suspension and</w:t>
      </w:r>
      <w:r w:rsidRPr="00936B31">
        <w:rPr>
          <w:rFonts w:cstheme="minorHAnsi"/>
        </w:rPr>
        <w:t xml:space="preserve"> is shown in </w:t>
      </w:r>
      <w:r w:rsidRPr="00936B31">
        <w:rPr>
          <w:rFonts w:cstheme="minorHAnsi"/>
        </w:rPr>
        <w:fldChar w:fldCharType="begin"/>
      </w:r>
      <w:r w:rsidRPr="00936B31">
        <w:rPr>
          <w:rFonts w:cstheme="minorHAnsi"/>
        </w:rPr>
        <w:instrText xml:space="preserve"> REF _Ref216877768 \h  \* MERGEFORMAT </w:instrText>
      </w:r>
      <w:r w:rsidRPr="00936B31">
        <w:rPr>
          <w:rFonts w:cstheme="minorHAnsi"/>
        </w:rPr>
      </w:r>
      <w:r w:rsidRPr="00936B31">
        <w:rPr>
          <w:rFonts w:cstheme="minorHAnsi"/>
        </w:rPr>
        <w:fldChar w:fldCharType="separate"/>
      </w:r>
      <w:r w:rsidRPr="00936B31">
        <w:rPr>
          <w:rFonts w:cstheme="minorHAnsi"/>
        </w:rPr>
        <w:t xml:space="preserve">Figure </w:t>
      </w:r>
      <w:r w:rsidRPr="00936B31">
        <w:rPr>
          <w:rFonts w:cstheme="minorHAnsi"/>
          <w:noProof/>
        </w:rPr>
        <w:t>4</w:t>
      </w:r>
      <w:r w:rsidRPr="00936B31">
        <w:rPr>
          <w:rFonts w:cstheme="minorHAnsi"/>
        </w:rPr>
        <w:fldChar w:fldCharType="end"/>
      </w:r>
      <w:r w:rsidRPr="00936B31">
        <w:rPr>
          <w:rFonts w:cstheme="minorHAnsi"/>
        </w:rPr>
        <w:t>.</w:t>
      </w:r>
    </w:p>
    <w:p w14:paraId="12EA89AC" w14:textId="21183688" w:rsidR="00BE0CBA" w:rsidRPr="005052BB" w:rsidRDefault="00F653BC" w:rsidP="002F4CC5">
      <w:pPr>
        <w:pStyle w:val="3-BodyText"/>
        <w:numPr>
          <w:ilvl w:val="1"/>
          <w:numId w:val="1"/>
        </w:numPr>
        <w:spacing w:before="160" w:after="160"/>
      </w:pPr>
      <w:r w:rsidRPr="005052BB">
        <w:t xml:space="preserve">As noted in the November 2024 submission, MFS and OS in the enzalutamide with ADT arm of EMBARK cross at the 31 January 2023 DCO (or converge when comparing MFS at the 31 January 2023 DCO and OS at the 27 May 2025), which should not be possible and has implications for the modelled extrapolations </w:t>
      </w:r>
      <w:r w:rsidRPr="005052BB">
        <w:rPr>
          <w:shd w:val="clear" w:color="auto" w:fill="FFFFFF" w:themeFill="background1"/>
        </w:rPr>
        <w:t>(see below).</w:t>
      </w:r>
      <w:r w:rsidRPr="005052BB">
        <w:t xml:space="preserve"> </w:t>
      </w:r>
      <w:r w:rsidR="00BE0CBA" w:rsidRPr="005052BB">
        <w:t xml:space="preserve">The </w:t>
      </w:r>
      <w:r w:rsidRPr="005052BB">
        <w:t xml:space="preserve">sponsor attributed this to </w:t>
      </w:r>
      <w:r w:rsidR="00BE0CBA" w:rsidRPr="005052BB">
        <w:t>the small numbers of patients remaining at risk (para</w:t>
      </w:r>
      <w:r w:rsidR="006A798E" w:rsidRPr="005052BB">
        <w:t>graph</w:t>
      </w:r>
      <w:r w:rsidR="00BE0CBA" w:rsidRPr="005052BB">
        <w:t xml:space="preserve"> 6.40, enzalutamide PSD, November 2024 PBAC meeting). </w:t>
      </w:r>
      <w:r w:rsidRPr="005052BB">
        <w:t xml:space="preserve">Similarly, </w:t>
      </w:r>
      <w:r w:rsidR="00B6782E" w:rsidRPr="005052BB">
        <w:t>d</w:t>
      </w:r>
      <w:r w:rsidR="00E038CD" w:rsidRPr="005052BB">
        <w:t xml:space="preserve">ivergence between TTD and MFS in </w:t>
      </w:r>
      <w:r w:rsidRPr="005052BB">
        <w:t xml:space="preserve">the KM data </w:t>
      </w:r>
      <w:r w:rsidR="00E038CD" w:rsidRPr="005052BB">
        <w:t xml:space="preserve">meant the </w:t>
      </w:r>
      <w:r w:rsidRPr="005052BB">
        <w:t>extrapolated</w:t>
      </w:r>
      <w:r w:rsidR="00E038CD" w:rsidRPr="005052BB">
        <w:t xml:space="preserve"> model estimated many </w:t>
      </w:r>
      <w:r w:rsidR="00524874" w:rsidRPr="005052BB">
        <w:t xml:space="preserve">m0HSPC </w:t>
      </w:r>
      <w:r w:rsidR="00E038CD" w:rsidRPr="005052BB">
        <w:t xml:space="preserve">patients would be </w:t>
      </w:r>
      <w:r w:rsidRPr="005052BB">
        <w:t xml:space="preserve">off </w:t>
      </w:r>
      <w:r w:rsidR="007C5A66" w:rsidRPr="005052BB">
        <w:t>treatment</w:t>
      </w:r>
      <w:r w:rsidR="00524874" w:rsidRPr="005052BB">
        <w:t xml:space="preserve"> at the end of the time horizon</w:t>
      </w:r>
      <w:r w:rsidR="00E038CD" w:rsidRPr="005052BB">
        <w:t>.</w:t>
      </w:r>
      <w:r w:rsidR="00B6782E" w:rsidRPr="005052BB">
        <w:t xml:space="preserve"> This did not appear </w:t>
      </w:r>
      <w:r w:rsidR="00524874" w:rsidRPr="005052BB">
        <w:t>clinically plausible for patients at ‘high risk’ of disease progression. Over the 20</w:t>
      </w:r>
      <w:r w:rsidR="00886C79" w:rsidRPr="005052BB">
        <w:t>-</w:t>
      </w:r>
      <w:r w:rsidR="00524874" w:rsidRPr="005052BB">
        <w:t xml:space="preserve">year time horizon, patients spent on average 3.86 years in the m0HSPC health state off treatment in </w:t>
      </w:r>
      <w:r w:rsidR="00E038CD" w:rsidRPr="005052BB">
        <w:t xml:space="preserve">the </w:t>
      </w:r>
      <w:r w:rsidR="00524874" w:rsidRPr="005052BB">
        <w:t xml:space="preserve">enzalutamide with ADT arm and 1.74 years in </w:t>
      </w:r>
      <w:r w:rsidR="00E038CD" w:rsidRPr="005052BB">
        <w:t xml:space="preserve">the </w:t>
      </w:r>
      <w:r w:rsidR="00DD1E20" w:rsidRPr="005052BB">
        <w:t xml:space="preserve">ADT </w:t>
      </w:r>
      <w:r w:rsidR="00524874" w:rsidRPr="005052BB">
        <w:t>arm.</w:t>
      </w:r>
      <w:r w:rsidR="00524874" w:rsidRPr="005052BB" w:rsidDel="00524874">
        <w:t xml:space="preserve"> </w:t>
      </w:r>
    </w:p>
    <w:p w14:paraId="4AB04DA5" w14:textId="4169D6D8" w:rsidR="00BE0CBA" w:rsidRPr="005052BB" w:rsidRDefault="00BE0CBA" w:rsidP="002F4CC5">
      <w:pPr>
        <w:pStyle w:val="3-BodyText"/>
        <w:numPr>
          <w:ilvl w:val="1"/>
          <w:numId w:val="1"/>
        </w:numPr>
        <w:spacing w:before="160" w:after="160"/>
      </w:pPr>
      <w:r w:rsidRPr="005052BB">
        <w:t xml:space="preserve">Extrapolations </w:t>
      </w:r>
      <w:r w:rsidR="00672841" w:rsidRPr="005052BB">
        <w:t>of</w:t>
      </w:r>
      <w:r w:rsidRPr="005052BB">
        <w:t xml:space="preserve"> EMBARK </w:t>
      </w:r>
      <w:r w:rsidR="00672841" w:rsidRPr="005052BB">
        <w:t xml:space="preserve">KM data </w:t>
      </w:r>
      <w:r w:rsidRPr="005052BB">
        <w:t xml:space="preserve">are presented in </w:t>
      </w:r>
      <w:r w:rsidRPr="005052BB">
        <w:fldChar w:fldCharType="begin"/>
      </w:r>
      <w:r w:rsidRPr="005052BB">
        <w:instrText xml:space="preserve"> REF _Ref216877768 \h </w:instrText>
      </w:r>
      <w:r w:rsidR="007B7442" w:rsidRPr="005052BB">
        <w:instrText xml:space="preserve"> \* MERGEFORMAT </w:instrText>
      </w:r>
      <w:r w:rsidRPr="005052BB">
        <w:fldChar w:fldCharType="separate"/>
      </w:r>
      <w:r w:rsidRPr="005052BB">
        <w:t xml:space="preserve">Figure </w:t>
      </w:r>
      <w:r w:rsidRPr="005052BB">
        <w:rPr>
          <w:noProof/>
        </w:rPr>
        <w:t>4</w:t>
      </w:r>
      <w:r w:rsidRPr="005052BB">
        <w:fldChar w:fldCharType="end"/>
      </w:r>
      <w:r w:rsidRPr="005052BB">
        <w:t xml:space="preserve">. The resubmission </w:t>
      </w:r>
      <w:r w:rsidR="00672841" w:rsidRPr="005052BB">
        <w:t xml:space="preserve">stated that </w:t>
      </w:r>
      <w:r w:rsidR="00E038CD" w:rsidRPr="005052BB">
        <w:t xml:space="preserve">the base case </w:t>
      </w:r>
      <w:r w:rsidRPr="005052BB">
        <w:t xml:space="preserve">parametric functions </w:t>
      </w:r>
      <w:r w:rsidR="00672841" w:rsidRPr="005052BB">
        <w:t xml:space="preserve">were </w:t>
      </w:r>
      <w:r w:rsidR="00E038CD" w:rsidRPr="005052BB">
        <w:t xml:space="preserve">selected </w:t>
      </w:r>
      <w:r w:rsidRPr="005052BB">
        <w:t xml:space="preserve">using a combination of goodness of fit statistics (the Akaike information criterion [AIC] and Bayesian information criterion [BIC]), visual inspection, clinical </w:t>
      </w:r>
      <w:r w:rsidR="000F5E60" w:rsidRPr="005052BB">
        <w:t>plausibility,</w:t>
      </w:r>
      <w:r w:rsidRPr="005052BB">
        <w:t xml:space="preserve"> and consistency </w:t>
      </w:r>
      <w:r w:rsidR="0034608C" w:rsidRPr="005052BB">
        <w:t>with other</w:t>
      </w:r>
      <w:r w:rsidRPr="005052BB">
        <w:t xml:space="preserve"> extrapolations.</w:t>
      </w:r>
    </w:p>
    <w:p w14:paraId="689F9BB0" w14:textId="7F054841" w:rsidR="00BE0CBA" w:rsidRPr="0098262F" w:rsidRDefault="00BE0CBA" w:rsidP="00961D37">
      <w:pPr>
        <w:pStyle w:val="Caption"/>
        <w:spacing w:before="160" w:after="160"/>
      </w:pPr>
      <w:bookmarkStart w:id="44" w:name="_Ref216877768"/>
      <w:r>
        <w:lastRenderedPageBreak/>
        <w:t xml:space="preserve">Figure </w:t>
      </w:r>
      <w:fldSimple w:instr=" SEQ Figure \* ARABIC ">
        <w:r>
          <w:rPr>
            <w:noProof/>
          </w:rPr>
          <w:t>4</w:t>
        </w:r>
      </w:fldSimple>
      <w:bookmarkEnd w:id="44"/>
      <w:r>
        <w:t xml:space="preserve">: </w:t>
      </w:r>
      <w:r w:rsidRPr="00CB43AA">
        <w:t xml:space="preserve">Extrapolations of EMBARK KM data (enzalutamide </w:t>
      </w:r>
      <w:r w:rsidR="00DD1E20">
        <w:t>with</w:t>
      </w:r>
      <w:r w:rsidRPr="00CB43AA">
        <w:t xml:space="preserve"> ADT vs </w:t>
      </w:r>
      <w:r w:rsidR="00DD1E20">
        <w:t>ADT</w:t>
      </w:r>
      <w:r w:rsidRPr="00CB43AA">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442"/>
        <w:gridCol w:w="4585"/>
      </w:tblGrid>
      <w:tr w:rsidR="00BE0CBA" w:rsidRPr="00142C15" w14:paraId="007193DC" w14:textId="77777777">
        <w:trPr>
          <w:tblHeader/>
        </w:trPr>
        <w:tc>
          <w:tcPr>
            <w:tcW w:w="4442" w:type="dxa"/>
            <w:shd w:val="clear" w:color="auto" w:fill="B8CCE4" w:themeFill="accent1" w:themeFillTint="66"/>
            <w:vAlign w:val="center"/>
          </w:tcPr>
          <w:p w14:paraId="4E24AC97" w14:textId="77777777" w:rsidR="00BE0CBA" w:rsidRDefault="00BE0CBA" w:rsidP="00961D37">
            <w:pPr>
              <w:pStyle w:val="In-tableHeading"/>
              <w:jc w:val="center"/>
            </w:pPr>
            <w:r>
              <w:t>November 2024 submission</w:t>
            </w:r>
          </w:p>
        </w:tc>
        <w:tc>
          <w:tcPr>
            <w:tcW w:w="4585" w:type="dxa"/>
            <w:shd w:val="clear" w:color="auto" w:fill="FFFFFF" w:themeFill="background1"/>
            <w:vAlign w:val="center"/>
          </w:tcPr>
          <w:p w14:paraId="6FFE0E25" w14:textId="77777777" w:rsidR="00BE0CBA" w:rsidRPr="00005356" w:rsidRDefault="00BE0CBA" w:rsidP="00961D37">
            <w:pPr>
              <w:pStyle w:val="In-tableHeading"/>
              <w:jc w:val="center"/>
            </w:pPr>
            <w:r w:rsidRPr="00005356">
              <w:t>March 2026 resubmission</w:t>
            </w:r>
          </w:p>
        </w:tc>
      </w:tr>
      <w:tr w:rsidR="00BE0CBA" w:rsidRPr="00142C15" w14:paraId="251A1BE8" w14:textId="77777777">
        <w:tc>
          <w:tcPr>
            <w:tcW w:w="4442" w:type="dxa"/>
            <w:shd w:val="clear" w:color="auto" w:fill="B8CCE4" w:themeFill="accent1" w:themeFillTint="66"/>
            <w:vAlign w:val="center"/>
          </w:tcPr>
          <w:p w14:paraId="2042207D" w14:textId="77777777" w:rsidR="00BE0CBA" w:rsidRPr="00142C15" w:rsidRDefault="00BE0CBA" w:rsidP="00961D37">
            <w:pPr>
              <w:pStyle w:val="In-tableHeading"/>
            </w:pPr>
            <w:r>
              <w:t>MFS (EMBARK KM DCO: 31 Jan 2023)</w:t>
            </w:r>
          </w:p>
        </w:tc>
        <w:tc>
          <w:tcPr>
            <w:tcW w:w="4585" w:type="dxa"/>
            <w:shd w:val="clear" w:color="auto" w:fill="B8CCE4" w:themeFill="accent1" w:themeFillTint="66"/>
            <w:vAlign w:val="center"/>
          </w:tcPr>
          <w:p w14:paraId="23E50C6B" w14:textId="77777777" w:rsidR="00BE0CBA" w:rsidRPr="00005356" w:rsidRDefault="00BE0CBA" w:rsidP="00961D37">
            <w:pPr>
              <w:pStyle w:val="In-tableHeading"/>
            </w:pPr>
            <w:r w:rsidRPr="00005356">
              <w:t>MFS (EMBARK KM DCO: 31 Jan 2023, unchanged)</w:t>
            </w:r>
          </w:p>
        </w:tc>
      </w:tr>
      <w:tr w:rsidR="00BE0CBA" w14:paraId="0CB91F16" w14:textId="77777777">
        <w:tc>
          <w:tcPr>
            <w:tcW w:w="4442" w:type="dxa"/>
            <w:shd w:val="clear" w:color="auto" w:fill="B8CCE4" w:themeFill="accent1" w:themeFillTint="66"/>
            <w:vAlign w:val="center"/>
          </w:tcPr>
          <w:p w14:paraId="75AD69DC" w14:textId="77777777" w:rsidR="00BE0CBA" w:rsidRDefault="00BE0CBA" w:rsidP="00961D37">
            <w:pPr>
              <w:pStyle w:val="In-tableHeading"/>
            </w:pPr>
            <w:r>
              <w:rPr>
                <w:noProof/>
              </w:rPr>
              <w:drawing>
                <wp:inline distT="0" distB="0" distL="0" distR="0" wp14:anchorId="508F430A" wp14:editId="1EDDCD22">
                  <wp:extent cx="2823307" cy="1843431"/>
                  <wp:effectExtent l="0" t="0" r="0" b="4445"/>
                  <wp:docPr id="306711136" name="Picture 306711136" descr="Figure 4: Extrapolations of EMBARK KM data (enzalutamide with ADT vs ADT) - MFS November 2024 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711136" name="Picture 306711136" descr="Figure 4: Extrapolations of EMBARK KM data (enzalutamide with ADT vs ADT) - MFS November 2024 submissio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39815" cy="1854209"/>
                          </a:xfrm>
                          <a:prstGeom prst="rect">
                            <a:avLst/>
                          </a:prstGeom>
                          <a:noFill/>
                        </pic:spPr>
                      </pic:pic>
                    </a:graphicData>
                  </a:graphic>
                </wp:inline>
              </w:drawing>
            </w:r>
          </w:p>
        </w:tc>
        <w:tc>
          <w:tcPr>
            <w:tcW w:w="4585" w:type="dxa"/>
            <w:shd w:val="clear" w:color="auto" w:fill="B8CCE4" w:themeFill="accent1" w:themeFillTint="66"/>
            <w:vAlign w:val="center"/>
          </w:tcPr>
          <w:p w14:paraId="18C30590" w14:textId="77777777" w:rsidR="00BE0CBA" w:rsidRPr="00005356" w:rsidRDefault="00BE0CBA" w:rsidP="00961D37">
            <w:pPr>
              <w:pStyle w:val="In-tableHeading"/>
              <w:rPr>
                <w:b w:val="0"/>
                <w:bCs/>
                <w:i/>
                <w:iCs/>
              </w:rPr>
            </w:pPr>
            <w:r w:rsidRPr="00005356">
              <w:rPr>
                <w:b w:val="0"/>
                <w:bCs/>
                <w:i/>
                <w:iCs/>
                <w:noProof/>
              </w:rPr>
              <w:t>Unchanged.</w:t>
            </w:r>
          </w:p>
        </w:tc>
      </w:tr>
      <w:tr w:rsidR="00BE0CBA" w14:paraId="2CB0D894" w14:textId="77777777">
        <w:tc>
          <w:tcPr>
            <w:tcW w:w="4442" w:type="dxa"/>
            <w:shd w:val="clear" w:color="auto" w:fill="B8CCE4" w:themeFill="accent1" w:themeFillTint="66"/>
            <w:vAlign w:val="center"/>
          </w:tcPr>
          <w:p w14:paraId="34EA4431" w14:textId="77777777" w:rsidR="00BE0CBA" w:rsidRPr="0034300D" w:rsidRDefault="00BE0CBA" w:rsidP="00961D37">
            <w:pPr>
              <w:pStyle w:val="In-tableHeading"/>
              <w:rPr>
                <w:lang w:val="pt-BR"/>
              </w:rPr>
            </w:pPr>
            <w:r w:rsidRPr="0034300D">
              <w:rPr>
                <w:lang w:val="pt-BR"/>
              </w:rPr>
              <w:t>OS (EMBARK KM DCO: 31 Jan 2023)</w:t>
            </w:r>
          </w:p>
        </w:tc>
        <w:tc>
          <w:tcPr>
            <w:tcW w:w="4585" w:type="dxa"/>
            <w:shd w:val="clear" w:color="auto" w:fill="FFFFFF" w:themeFill="background1"/>
            <w:vAlign w:val="center"/>
          </w:tcPr>
          <w:p w14:paraId="1A46E44B" w14:textId="77777777" w:rsidR="00BE0CBA" w:rsidRPr="00005356" w:rsidRDefault="00BE0CBA" w:rsidP="00961D37">
            <w:pPr>
              <w:pStyle w:val="In-tableHeading"/>
            </w:pPr>
            <w:r w:rsidRPr="00005356">
              <w:t>OS (EMBARK KM DCO: 27 May 2025, updated)</w:t>
            </w:r>
          </w:p>
        </w:tc>
      </w:tr>
      <w:tr w:rsidR="00BE0CBA" w14:paraId="09CBA0F3" w14:textId="77777777">
        <w:tc>
          <w:tcPr>
            <w:tcW w:w="4442" w:type="dxa"/>
            <w:shd w:val="clear" w:color="auto" w:fill="B8CCE4" w:themeFill="accent1" w:themeFillTint="66"/>
            <w:vAlign w:val="center"/>
          </w:tcPr>
          <w:p w14:paraId="17717C9C" w14:textId="77777777" w:rsidR="00BE0CBA" w:rsidRDefault="00BE0CBA">
            <w:pPr>
              <w:pStyle w:val="In-tableHeading"/>
              <w:keepNext w:val="0"/>
              <w:keepLines w:val="0"/>
            </w:pPr>
            <w:r>
              <w:rPr>
                <w:noProof/>
              </w:rPr>
              <w:drawing>
                <wp:inline distT="0" distB="0" distL="0" distR="0" wp14:anchorId="14806C7C" wp14:editId="6AED505B">
                  <wp:extent cx="2764561" cy="1805528"/>
                  <wp:effectExtent l="0" t="0" r="0" b="4445"/>
                  <wp:docPr id="306711134" name="Picture 306711134" descr="Figure 4: Extrapolations of EMBARK KM data (enzalutamide with ADT vs ADT) - OS November 2024 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711134" name="Picture 306711134" descr="Figure 4: Extrapolations of EMBARK KM data (enzalutamide with ADT vs ADT) - OS November 2024 submissio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84455" cy="1818521"/>
                          </a:xfrm>
                          <a:prstGeom prst="rect">
                            <a:avLst/>
                          </a:prstGeom>
                          <a:noFill/>
                        </pic:spPr>
                      </pic:pic>
                    </a:graphicData>
                  </a:graphic>
                </wp:inline>
              </w:drawing>
            </w:r>
          </w:p>
        </w:tc>
        <w:tc>
          <w:tcPr>
            <w:tcW w:w="4585" w:type="dxa"/>
            <w:vAlign w:val="center"/>
          </w:tcPr>
          <w:p w14:paraId="77C63426" w14:textId="77777777" w:rsidR="00BE0CBA" w:rsidRPr="00005356" w:rsidRDefault="00BE0CBA">
            <w:pPr>
              <w:pStyle w:val="In-tableHeading"/>
              <w:keepNext w:val="0"/>
              <w:keepLines w:val="0"/>
            </w:pPr>
            <w:r w:rsidRPr="00005356">
              <w:rPr>
                <w:noProof/>
              </w:rPr>
              <mc:AlternateContent>
                <mc:Choice Requires="wps">
                  <w:drawing>
                    <wp:anchor distT="0" distB="0" distL="114300" distR="114300" simplePos="0" relativeHeight="251658240" behindDoc="0" locked="0" layoutInCell="1" allowOverlap="1" wp14:anchorId="155D4A43" wp14:editId="36F6A789">
                      <wp:simplePos x="0" y="0"/>
                      <wp:positionH relativeFrom="column">
                        <wp:posOffset>1562735</wp:posOffset>
                      </wp:positionH>
                      <wp:positionV relativeFrom="paragraph">
                        <wp:posOffset>23495</wp:posOffset>
                      </wp:positionV>
                      <wp:extent cx="0" cy="1605915"/>
                      <wp:effectExtent l="0" t="0" r="38100" b="13335"/>
                      <wp:wrapNone/>
                      <wp:docPr id="306711106" name="Straight Connector 306711106"/>
                      <wp:cNvGraphicFramePr/>
                      <a:graphic xmlns:a="http://schemas.openxmlformats.org/drawingml/2006/main">
                        <a:graphicData uri="http://schemas.microsoft.com/office/word/2010/wordprocessingShape">
                          <wps:wsp>
                            <wps:cNvCnPr/>
                            <wps:spPr>
                              <a:xfrm flipV="1">
                                <a:off x="0" y="0"/>
                                <a:ext cx="0" cy="1605915"/>
                              </a:xfrm>
                              <a:prstGeom prst="line">
                                <a:avLst/>
                              </a:prstGeom>
                              <a:ln>
                                <a:solidFill>
                                  <a:srgbClr val="C0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69D37CA2" id="Straight Connector 306711106"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3.05pt,1.85pt" to="123.05pt,1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wPvwwEAAPcDAAAOAAAAZHJzL2Uyb0RvYy54bWysU8mO2zAMvRfoPwi6N7IHmEFrxJlDguml&#10;aAdd5q5IVCxAGyQ1dv6+lOx4uqFAi/pASDT5yPdIbe8na8gZYtLe9bTdNJSAE15qd+rpl88Pr15T&#10;kjJ3khvvoKcXSPR+9/LFdgwd3PjBGwmRIIhL3Rh6OuQcOsaSGMDytPEBHP5UPlqe8RpPTEY+Iro1&#10;7KZp7tjoowzRC0gJvYf5J91VfKVA5A9KJcjE9BR7y9XGao/Fst2Wd6fIw6DF0gb/hy4s1w6LrlAH&#10;njn5GvUvUFaL6JNXeSO8ZV4pLaByQDZt8xObTwMPULmgOCmsMqX/Byven/fuMaIMY0hdCo+xsJhU&#10;tEQZHZ5wppUXdkqmKttllQ2mTMTsFOht75rbN+1tkZTNEAUqxJTfgrekHHpqtCuMeMfP71KeQ68h&#10;xW1csckbLR+0MfUST8e9ieTMcYb7pnxLjR/CCsqBp2GOk3haogoke2ZXT/liYC73ERTRElnMPOvi&#10;wVqOCwEutysSRpc0ha2tiU3l88fEJb6kQl3Kv0leM2pl7/KabLXz8XfV83RtWc3xVwVm3kWCo5eX&#10;OvcqDW5XndryEsr6fn+v6c/vdfcNAAD//wMAUEsDBBQABgAIAAAAIQC+StUD3AAAAAkBAAAPAAAA&#10;ZHJzL2Rvd25yZXYueG1sTI/BTsMwEETvSPyDtUjcqNM2BBTiVIBUCfVGw6FHN14SQ7yOYqcJf89W&#10;PcBtRzOafVNsZteJEw7BelKwXCQgkGpvLDUKPqrt3SOIEDUZ3XlCBT8YYFNeXxU6N36idzztYyO4&#10;hEKuFbQx9rmUoW7R6bDwPRJ7n35wOrIcGmkGPXG56+QqSTLptCX+0OoeX1usv/ejU0CjXb+Yyh6m&#10;5GuXHlJKq932Tanbm/n5CUTEOf6F4YzP6FAy09GPZILoFKzSbMlRBesHEOxf9JGP+ywDWRby/4Ly&#10;FwAA//8DAFBLAQItABQABgAIAAAAIQC2gziS/gAAAOEBAAATAAAAAAAAAAAAAAAAAAAAAABbQ29u&#10;dGVudF9UeXBlc10ueG1sUEsBAi0AFAAGAAgAAAAhADj9If/WAAAAlAEAAAsAAAAAAAAAAAAAAAAA&#10;LwEAAF9yZWxzLy5yZWxzUEsBAi0AFAAGAAgAAAAhAPvnA+/DAQAA9wMAAA4AAAAAAAAAAAAAAAAA&#10;LgIAAGRycy9lMm9Eb2MueG1sUEsBAi0AFAAGAAgAAAAhAL5K1QPcAAAACQEAAA8AAAAAAAAAAAAA&#10;AAAAHQQAAGRycy9kb3ducmV2LnhtbFBLBQYAAAAABAAEAPMAAAAmBQAAAAA=&#10;" strokecolor="#c00000">
                      <v:stroke dashstyle="dash"/>
                    </v:line>
                  </w:pict>
                </mc:Fallback>
              </mc:AlternateContent>
            </w:r>
            <w:r w:rsidRPr="00005356">
              <w:rPr>
                <w:noProof/>
              </w:rPr>
              <w:drawing>
                <wp:inline distT="0" distB="0" distL="0" distR="0" wp14:anchorId="2F85F947" wp14:editId="59A4906A">
                  <wp:extent cx="2894246" cy="1887910"/>
                  <wp:effectExtent l="0" t="0" r="1905" b="0"/>
                  <wp:docPr id="306711127" name="Picture 306711127" descr="Figure 4: Extrapolations of EMBARK KM data (enzalutamide with ADT vs ADT) - OS March 2026 re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711127" name="Picture 306711127" descr="Figure 4: Extrapolations of EMBARK KM data (enzalutamide with ADT vs ADT) - OS March 2026 resubmissio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01228" cy="1892465"/>
                          </a:xfrm>
                          <a:prstGeom prst="rect">
                            <a:avLst/>
                          </a:prstGeom>
                          <a:noFill/>
                        </pic:spPr>
                      </pic:pic>
                    </a:graphicData>
                  </a:graphic>
                </wp:inline>
              </w:drawing>
            </w:r>
          </w:p>
        </w:tc>
      </w:tr>
      <w:tr w:rsidR="00BE0CBA" w14:paraId="1FCAE123" w14:textId="77777777">
        <w:tc>
          <w:tcPr>
            <w:tcW w:w="4442" w:type="dxa"/>
            <w:shd w:val="clear" w:color="auto" w:fill="B8CCE4" w:themeFill="accent1" w:themeFillTint="66"/>
            <w:vAlign w:val="center"/>
          </w:tcPr>
          <w:p w14:paraId="63EA4997" w14:textId="77777777" w:rsidR="00BE0CBA" w:rsidRDefault="00BE0CBA">
            <w:pPr>
              <w:pStyle w:val="In-tableHeading"/>
              <w:keepNext w:val="0"/>
              <w:keepLines w:val="0"/>
            </w:pPr>
            <w:r>
              <w:t>TTD</w:t>
            </w:r>
            <w:r w:rsidRPr="00142C15">
              <w:t xml:space="preserve"> </w:t>
            </w:r>
            <w:r>
              <w:t>(from t0, EMBARK KM DCO: 31 Jan 2023)</w:t>
            </w:r>
          </w:p>
        </w:tc>
        <w:tc>
          <w:tcPr>
            <w:tcW w:w="4585" w:type="dxa"/>
            <w:shd w:val="clear" w:color="auto" w:fill="B8CCE4" w:themeFill="accent1" w:themeFillTint="66"/>
            <w:vAlign w:val="center"/>
          </w:tcPr>
          <w:p w14:paraId="2E16125A" w14:textId="77777777" w:rsidR="00BE0CBA" w:rsidRPr="00005356" w:rsidRDefault="00BE0CBA">
            <w:pPr>
              <w:pStyle w:val="In-tableHeading"/>
              <w:keepNext w:val="0"/>
              <w:keepLines w:val="0"/>
            </w:pPr>
            <w:r w:rsidRPr="00005356">
              <w:t xml:space="preserve">TTD (from t0, EMBARK KM DCO: 31 Jan 2023, </w:t>
            </w:r>
            <w:r w:rsidRPr="00005356">
              <w:rPr>
                <w:sz w:val="18"/>
                <w:szCs w:val="22"/>
              </w:rPr>
              <w:t>unchanged</w:t>
            </w:r>
            <w:r w:rsidRPr="00005356">
              <w:t>)</w:t>
            </w:r>
          </w:p>
        </w:tc>
      </w:tr>
      <w:tr w:rsidR="00BE0CBA" w14:paraId="0BDC27E7" w14:textId="77777777">
        <w:tc>
          <w:tcPr>
            <w:tcW w:w="4442" w:type="dxa"/>
            <w:shd w:val="clear" w:color="auto" w:fill="B8CCE4" w:themeFill="accent1" w:themeFillTint="66"/>
            <w:vAlign w:val="center"/>
          </w:tcPr>
          <w:p w14:paraId="452BB868" w14:textId="77777777" w:rsidR="00BE0CBA" w:rsidRDefault="00BE0CBA">
            <w:pPr>
              <w:pStyle w:val="In-tableHeading"/>
              <w:keepNext w:val="0"/>
              <w:keepLines w:val="0"/>
            </w:pPr>
            <w:r>
              <w:rPr>
                <w:noProof/>
              </w:rPr>
              <w:drawing>
                <wp:inline distT="0" distB="0" distL="0" distR="0" wp14:anchorId="6ED0E791" wp14:editId="5620DCAE">
                  <wp:extent cx="2764155" cy="1805262"/>
                  <wp:effectExtent l="0" t="0" r="0" b="5080"/>
                  <wp:docPr id="306711137" name="Picture 306711137" descr="Figure 4: Extrapolations of EMBARK KM data (enzalutamide with ADT vs ADT) - TTD November 2024 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711137" name="Picture 306711137" descr="Figure 4: Extrapolations of EMBARK KM data (enzalutamide with ADT vs ADT) - TTD November 2024 submission"/>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89633" cy="1821901"/>
                          </a:xfrm>
                          <a:prstGeom prst="rect">
                            <a:avLst/>
                          </a:prstGeom>
                          <a:noFill/>
                        </pic:spPr>
                      </pic:pic>
                    </a:graphicData>
                  </a:graphic>
                </wp:inline>
              </w:drawing>
            </w:r>
          </w:p>
        </w:tc>
        <w:tc>
          <w:tcPr>
            <w:tcW w:w="4585" w:type="dxa"/>
            <w:shd w:val="clear" w:color="auto" w:fill="B8CCE4" w:themeFill="accent1" w:themeFillTint="66"/>
            <w:vAlign w:val="center"/>
          </w:tcPr>
          <w:p w14:paraId="394E4C91" w14:textId="77777777" w:rsidR="00BE0CBA" w:rsidRPr="00005356" w:rsidRDefault="00BE0CBA">
            <w:pPr>
              <w:pStyle w:val="In-tableHeading"/>
              <w:keepNext w:val="0"/>
              <w:keepLines w:val="0"/>
            </w:pPr>
            <w:r w:rsidRPr="00005356">
              <w:rPr>
                <w:b w:val="0"/>
                <w:bCs/>
                <w:i/>
                <w:iCs/>
                <w:noProof/>
              </w:rPr>
              <w:t xml:space="preserve"> Unchanged.</w:t>
            </w:r>
          </w:p>
        </w:tc>
      </w:tr>
      <w:tr w:rsidR="00BE0CBA" w14:paraId="48E546DC" w14:textId="77777777">
        <w:tc>
          <w:tcPr>
            <w:tcW w:w="4442" w:type="dxa"/>
            <w:shd w:val="clear" w:color="auto" w:fill="B8CCE4" w:themeFill="accent1" w:themeFillTint="66"/>
            <w:vAlign w:val="center"/>
          </w:tcPr>
          <w:p w14:paraId="17F37880" w14:textId="77777777" w:rsidR="00BE0CBA" w:rsidRDefault="00BE0CBA">
            <w:pPr>
              <w:pStyle w:val="In-tableHeading"/>
              <w:keepNext w:val="0"/>
              <w:keepLines w:val="0"/>
            </w:pPr>
            <w:r>
              <w:t>TTD RI</w:t>
            </w:r>
            <w:r w:rsidRPr="00142C15">
              <w:t xml:space="preserve"> (</w:t>
            </w:r>
            <w:r>
              <w:t>EMBARK KM DCO: 31 Jan 2023</w:t>
            </w:r>
            <w:r w:rsidRPr="00142C15">
              <w:t>)</w:t>
            </w:r>
          </w:p>
        </w:tc>
        <w:tc>
          <w:tcPr>
            <w:tcW w:w="4585" w:type="dxa"/>
            <w:shd w:val="clear" w:color="auto" w:fill="FFFFFF" w:themeFill="background1"/>
            <w:vAlign w:val="center"/>
          </w:tcPr>
          <w:p w14:paraId="72628716" w14:textId="77777777" w:rsidR="00BE0CBA" w:rsidRPr="00005356" w:rsidRDefault="00BE0CBA">
            <w:pPr>
              <w:pStyle w:val="In-tableHeading"/>
              <w:keepNext w:val="0"/>
              <w:keepLines w:val="0"/>
            </w:pPr>
            <w:r w:rsidRPr="00005356">
              <w:t xml:space="preserve">TTD RI (EMBARK KM DCO: 27 May 2025, updated) </w:t>
            </w:r>
            <w:r w:rsidRPr="00005356">
              <w:rPr>
                <w:vertAlign w:val="superscript"/>
              </w:rPr>
              <w:t>a</w:t>
            </w:r>
          </w:p>
        </w:tc>
      </w:tr>
      <w:tr w:rsidR="00BE0CBA" w:rsidRPr="00005356" w14:paraId="44471D44" w14:textId="77777777">
        <w:tc>
          <w:tcPr>
            <w:tcW w:w="4442" w:type="dxa"/>
            <w:shd w:val="clear" w:color="auto" w:fill="B8CCE4" w:themeFill="accent1" w:themeFillTint="66"/>
            <w:vAlign w:val="center"/>
          </w:tcPr>
          <w:p w14:paraId="1EDC471B" w14:textId="77777777" w:rsidR="00BE0CBA" w:rsidRPr="00005356" w:rsidRDefault="00BE0CBA">
            <w:pPr>
              <w:pStyle w:val="In-tableHeading"/>
              <w:keepNext w:val="0"/>
              <w:keepLines w:val="0"/>
              <w:rPr>
                <w:b w:val="0"/>
                <w:bCs/>
                <w:i/>
                <w:iCs/>
              </w:rPr>
            </w:pPr>
            <w:r w:rsidRPr="00005356">
              <w:rPr>
                <w:b w:val="0"/>
                <w:bCs/>
                <w:i/>
                <w:iCs/>
                <w:noProof/>
              </w:rPr>
              <w:lastRenderedPageBreak/>
              <w:drawing>
                <wp:inline distT="0" distB="0" distL="0" distR="0" wp14:anchorId="2F3E5102" wp14:editId="4F6134DB">
                  <wp:extent cx="2811394" cy="1836115"/>
                  <wp:effectExtent l="0" t="0" r="8255" b="0"/>
                  <wp:docPr id="306711138" name="Picture 306711138" descr="Figure 4: Extrapolations of EMBARK KM data (enzalutamide with ADT vs ADT) - TTD RI November 2024 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711138" name="Picture 306711138" descr="Figure 4: Extrapolations of EMBARK KM data (enzalutamide with ADT vs ADT) - TTD RI November 2024 submission"/>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27889" cy="1846888"/>
                          </a:xfrm>
                          <a:prstGeom prst="rect">
                            <a:avLst/>
                          </a:prstGeom>
                          <a:noFill/>
                        </pic:spPr>
                      </pic:pic>
                    </a:graphicData>
                  </a:graphic>
                </wp:inline>
              </w:drawing>
            </w:r>
          </w:p>
        </w:tc>
        <w:tc>
          <w:tcPr>
            <w:tcW w:w="4585" w:type="dxa"/>
            <w:vAlign w:val="center"/>
          </w:tcPr>
          <w:p w14:paraId="03A0A0D7" w14:textId="77777777" w:rsidR="00BE0CBA" w:rsidRPr="00005356" w:rsidRDefault="00BE0CBA">
            <w:pPr>
              <w:pStyle w:val="In-tableHeading"/>
              <w:keepNext w:val="0"/>
              <w:keepLines w:val="0"/>
              <w:rPr>
                <w:b w:val="0"/>
                <w:bCs/>
                <w:i/>
                <w:iCs/>
              </w:rPr>
            </w:pPr>
            <w:r w:rsidRPr="00005356">
              <w:rPr>
                <w:noProof/>
              </w:rPr>
              <mc:AlternateContent>
                <mc:Choice Requires="wps">
                  <w:drawing>
                    <wp:anchor distT="0" distB="0" distL="114300" distR="114300" simplePos="0" relativeHeight="251658243" behindDoc="0" locked="0" layoutInCell="1" allowOverlap="1" wp14:anchorId="68D82F69" wp14:editId="489FB473">
                      <wp:simplePos x="0" y="0"/>
                      <wp:positionH relativeFrom="column">
                        <wp:posOffset>1575435</wp:posOffset>
                      </wp:positionH>
                      <wp:positionV relativeFrom="paragraph">
                        <wp:posOffset>29845</wp:posOffset>
                      </wp:positionV>
                      <wp:extent cx="0" cy="1605915"/>
                      <wp:effectExtent l="0" t="0" r="38100" b="13335"/>
                      <wp:wrapNone/>
                      <wp:docPr id="306711109" name="Straight Connector 306711109"/>
                      <wp:cNvGraphicFramePr/>
                      <a:graphic xmlns:a="http://schemas.openxmlformats.org/drawingml/2006/main">
                        <a:graphicData uri="http://schemas.microsoft.com/office/word/2010/wordprocessingShape">
                          <wps:wsp>
                            <wps:cNvCnPr/>
                            <wps:spPr>
                              <a:xfrm flipV="1">
                                <a:off x="0" y="0"/>
                                <a:ext cx="0" cy="1605915"/>
                              </a:xfrm>
                              <a:prstGeom prst="line">
                                <a:avLst/>
                              </a:prstGeom>
                              <a:ln>
                                <a:solidFill>
                                  <a:srgbClr val="C0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05336B11" id="Straight Connector 306711109" o:spid="_x0000_s1026" style="position:absolute;flip:y;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4.05pt,2.35pt" to="124.05pt,1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wPvwwEAAPcDAAAOAAAAZHJzL2Uyb0RvYy54bWysU8mO2zAMvRfoPwi6N7IHmEFrxJlDguml&#10;aAdd5q5IVCxAGyQ1dv6+lOx4uqFAi/pASDT5yPdIbe8na8gZYtLe9bTdNJSAE15qd+rpl88Pr15T&#10;kjJ3khvvoKcXSPR+9/LFdgwd3PjBGwmRIIhL3Rh6OuQcOsaSGMDytPEBHP5UPlqe8RpPTEY+Iro1&#10;7KZp7tjoowzRC0gJvYf5J91VfKVA5A9KJcjE9BR7y9XGao/Fst2Wd6fIw6DF0gb/hy4s1w6LrlAH&#10;njn5GvUvUFaL6JNXeSO8ZV4pLaByQDZt8xObTwMPULmgOCmsMqX/Byven/fuMaIMY0hdCo+xsJhU&#10;tEQZHZ5wppUXdkqmKttllQ2mTMTsFOht75rbN+1tkZTNEAUqxJTfgrekHHpqtCuMeMfP71KeQ68h&#10;xW1csckbLR+0MfUST8e9ieTMcYb7pnxLjR/CCsqBp2GOk3haogoke2ZXT/liYC73ERTRElnMPOvi&#10;wVqOCwEutysSRpc0ha2tiU3l88fEJb6kQl3Kv0leM2pl7/KabLXz8XfV83RtWc3xVwVm3kWCo5eX&#10;OvcqDW5XndryEsr6fn+v6c/vdfcNAAD//wMAUEsDBBQABgAIAAAAIQBiNScs3QAAAAkBAAAPAAAA&#10;ZHJzL2Rvd25yZXYueG1sTI/BTsMwEETvSPyDtUjcqNMS2irEqQCpEuqNhkOPbrwkhngdxU4T/p6t&#10;eii3Hc1o9k2+mVwrTtgH60nBfJaAQKq8sVQr+Cy3D2sQIWoyuvWECn4xwKa4vcl1ZvxIH3jax1pw&#10;CYVMK2hi7DIpQ9Wg02HmOyT2vnzvdGTZ19L0euRy18pFkiyl05b4Q6M7fGuw+tkPTgEN9vHVlPYw&#10;Jt+79JBSWu6270rd300vzyAiTvEahjM+o0PBTEc/kAmiVbBI13OOKkhXINi/6CMfT6slyCKX/xcU&#10;fwAAAP//AwBQSwECLQAUAAYACAAAACEAtoM4kv4AAADhAQAAEwAAAAAAAAAAAAAAAAAAAAAAW0Nv&#10;bnRlbnRfVHlwZXNdLnhtbFBLAQItABQABgAIAAAAIQA4/SH/1gAAAJQBAAALAAAAAAAAAAAAAAAA&#10;AC8BAABfcmVscy8ucmVsc1BLAQItABQABgAIAAAAIQD75wPvwwEAAPcDAAAOAAAAAAAAAAAAAAAA&#10;AC4CAABkcnMvZTJvRG9jLnhtbFBLAQItABQABgAIAAAAIQBiNScs3QAAAAkBAAAPAAAAAAAAAAAA&#10;AAAAAB0EAABkcnMvZG93bnJldi54bWxQSwUGAAAAAAQABADzAAAAJwUAAAAA&#10;" strokecolor="#c00000">
                      <v:stroke dashstyle="dash"/>
                    </v:line>
                  </w:pict>
                </mc:Fallback>
              </mc:AlternateContent>
            </w:r>
            <w:r w:rsidRPr="00005356">
              <w:rPr>
                <w:b w:val="0"/>
                <w:bCs/>
                <w:i/>
                <w:iCs/>
                <w:noProof/>
              </w:rPr>
              <w:drawing>
                <wp:inline distT="0" distB="0" distL="0" distR="0" wp14:anchorId="31DA696F" wp14:editId="687B78F7">
                  <wp:extent cx="2915127" cy="1903862"/>
                  <wp:effectExtent l="0" t="0" r="0" b="1270"/>
                  <wp:docPr id="306711131" name="Picture 306711131" descr="Figure 4: Extrapolations of EMBARK KM data (enzalutamide with ADT vs ADT) - TTD RI March 2026 re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711131" name="Picture 306711131" descr="Figure 4: Extrapolations of EMBARK KM data (enzalutamide with ADT vs ADT) - TTD RI March 2026 resubmissio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43187" cy="1922188"/>
                          </a:xfrm>
                          <a:prstGeom prst="rect">
                            <a:avLst/>
                          </a:prstGeom>
                          <a:noFill/>
                        </pic:spPr>
                      </pic:pic>
                    </a:graphicData>
                  </a:graphic>
                </wp:inline>
              </w:drawing>
            </w:r>
          </w:p>
        </w:tc>
      </w:tr>
      <w:tr w:rsidR="00BE0CBA" w:rsidRPr="00005356" w14:paraId="1B3E4410" w14:textId="77777777">
        <w:tc>
          <w:tcPr>
            <w:tcW w:w="9027" w:type="dxa"/>
            <w:gridSpan w:val="2"/>
            <w:vAlign w:val="center"/>
          </w:tcPr>
          <w:p w14:paraId="773A8647" w14:textId="77777777" w:rsidR="00BE0CBA" w:rsidRPr="00005356" w:rsidRDefault="00BE0CBA">
            <w:pPr>
              <w:pStyle w:val="In-tableHeading"/>
              <w:keepNext w:val="0"/>
              <w:keepLines w:val="0"/>
            </w:pPr>
            <w:proofErr w:type="spellStart"/>
            <w:r w:rsidRPr="00005356">
              <w:t>TTmCRPC</w:t>
            </w:r>
            <w:proofErr w:type="spellEnd"/>
            <w:r w:rsidRPr="00005356">
              <w:t xml:space="preserve"> (ARASENS KM, base case)</w:t>
            </w:r>
          </w:p>
        </w:tc>
      </w:tr>
      <w:tr w:rsidR="00BE0CBA" w:rsidRPr="00005356" w14:paraId="207531C2" w14:textId="77777777">
        <w:tc>
          <w:tcPr>
            <w:tcW w:w="4442" w:type="dxa"/>
            <w:shd w:val="clear" w:color="auto" w:fill="B8CCE4" w:themeFill="accent1" w:themeFillTint="66"/>
            <w:vAlign w:val="center"/>
          </w:tcPr>
          <w:p w14:paraId="3EC5CD70" w14:textId="77777777" w:rsidR="00BE0CBA" w:rsidRPr="00005356" w:rsidRDefault="00BE0CBA">
            <w:pPr>
              <w:pStyle w:val="In-tableHeading"/>
              <w:keepNext w:val="0"/>
              <w:keepLines w:val="0"/>
              <w:rPr>
                <w:b w:val="0"/>
                <w:bCs/>
                <w:i/>
                <w:iCs/>
              </w:rPr>
            </w:pPr>
            <w:r w:rsidRPr="00005356">
              <w:rPr>
                <w:b w:val="0"/>
                <w:bCs/>
                <w:i/>
                <w:iCs/>
              </w:rPr>
              <w:t>Not reported</w:t>
            </w:r>
          </w:p>
        </w:tc>
        <w:tc>
          <w:tcPr>
            <w:tcW w:w="4585" w:type="dxa"/>
            <w:vAlign w:val="center"/>
          </w:tcPr>
          <w:p w14:paraId="4567214C" w14:textId="77777777" w:rsidR="00BE0CBA" w:rsidRPr="00005356" w:rsidRDefault="00BE0CBA">
            <w:pPr>
              <w:pStyle w:val="In-tableHeading"/>
              <w:keepNext w:val="0"/>
              <w:keepLines w:val="0"/>
              <w:rPr>
                <w:b w:val="0"/>
                <w:bCs/>
                <w:i/>
                <w:iCs/>
              </w:rPr>
            </w:pPr>
            <w:r w:rsidRPr="00005356">
              <w:rPr>
                <w:noProof/>
              </w:rPr>
              <mc:AlternateContent>
                <mc:Choice Requires="wps">
                  <w:drawing>
                    <wp:anchor distT="0" distB="0" distL="114300" distR="114300" simplePos="0" relativeHeight="251658244" behindDoc="0" locked="0" layoutInCell="1" allowOverlap="1" wp14:anchorId="0DA0578C" wp14:editId="5B4B5FE3">
                      <wp:simplePos x="0" y="0"/>
                      <wp:positionH relativeFrom="column">
                        <wp:posOffset>1574165</wp:posOffset>
                      </wp:positionH>
                      <wp:positionV relativeFrom="paragraph">
                        <wp:posOffset>17780</wp:posOffset>
                      </wp:positionV>
                      <wp:extent cx="0" cy="1605915"/>
                      <wp:effectExtent l="0" t="0" r="38100" b="13335"/>
                      <wp:wrapNone/>
                      <wp:docPr id="306711111" name="Straight Connector 306711111"/>
                      <wp:cNvGraphicFramePr/>
                      <a:graphic xmlns:a="http://schemas.openxmlformats.org/drawingml/2006/main">
                        <a:graphicData uri="http://schemas.microsoft.com/office/word/2010/wordprocessingShape">
                          <wps:wsp>
                            <wps:cNvCnPr/>
                            <wps:spPr>
                              <a:xfrm flipV="1">
                                <a:off x="0" y="0"/>
                                <a:ext cx="0" cy="1605915"/>
                              </a:xfrm>
                              <a:prstGeom prst="line">
                                <a:avLst/>
                              </a:prstGeom>
                              <a:ln>
                                <a:solidFill>
                                  <a:srgbClr val="C0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3026B125" id="Straight Connector 306711111" o:spid="_x0000_s1026" style="position:absolute;flip:y;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3.95pt,1.4pt" to="123.95pt,12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wPvwwEAAPcDAAAOAAAAZHJzL2Uyb0RvYy54bWysU8mO2zAMvRfoPwi6N7IHmEFrxJlDguml&#10;aAdd5q5IVCxAGyQ1dv6+lOx4uqFAi/pASDT5yPdIbe8na8gZYtLe9bTdNJSAE15qd+rpl88Pr15T&#10;kjJ3khvvoKcXSPR+9/LFdgwd3PjBGwmRIIhL3Rh6OuQcOsaSGMDytPEBHP5UPlqe8RpPTEY+Iro1&#10;7KZp7tjoowzRC0gJvYf5J91VfKVA5A9KJcjE9BR7y9XGao/Fst2Wd6fIw6DF0gb/hy4s1w6LrlAH&#10;njn5GvUvUFaL6JNXeSO8ZV4pLaByQDZt8xObTwMPULmgOCmsMqX/Byven/fuMaIMY0hdCo+xsJhU&#10;tEQZHZ5wppUXdkqmKttllQ2mTMTsFOht75rbN+1tkZTNEAUqxJTfgrekHHpqtCuMeMfP71KeQ68h&#10;xW1csckbLR+0MfUST8e9ieTMcYb7pnxLjR/CCsqBp2GOk3haogoke2ZXT/liYC73ERTRElnMPOvi&#10;wVqOCwEutysSRpc0ha2tiU3l88fEJb6kQl3Kv0leM2pl7/KabLXz8XfV83RtWc3xVwVm3kWCo5eX&#10;OvcqDW5XndryEsr6fn+v6c/vdfcNAAD//wMAUEsDBBQABgAIAAAAIQC+YoxZ2gAAAAkBAAAPAAAA&#10;ZHJzL2Rvd25yZXYueG1sTE/LTsMwELxX6j9Yi8StdSgphRCnKkiVUG80HHp04yUxxOsodprw9yzi&#10;ALcZzWge+XZyrbhgH6wnBTfLBARS5Y2lWsFbuV/cgwhRk9GtJ1TwhQG2xXyW68z4kV7xcoy14BAK&#10;mVbQxNhlUoaqQafD0ndIrL373unItK+l6fXI4a6VqyS5k05b4oZGd/jcYPV5HJwCGuztkyntaUw+&#10;DukppbQ87F+Uur6ado8gIk7xzww/83k6FLzp7AcyQbQKVunmga0M+AHrv/zMYL3egCxy+f9B8Q0A&#10;AP//AwBQSwECLQAUAAYACAAAACEAtoM4kv4AAADhAQAAEwAAAAAAAAAAAAAAAAAAAAAAW0NvbnRl&#10;bnRfVHlwZXNdLnhtbFBLAQItABQABgAIAAAAIQA4/SH/1gAAAJQBAAALAAAAAAAAAAAAAAAAAC8B&#10;AABfcmVscy8ucmVsc1BLAQItABQABgAIAAAAIQD75wPvwwEAAPcDAAAOAAAAAAAAAAAAAAAAAC4C&#10;AABkcnMvZTJvRG9jLnhtbFBLAQItABQABgAIAAAAIQC+YoxZ2gAAAAkBAAAPAAAAAAAAAAAAAAAA&#10;AB0EAABkcnMvZG93bnJldi54bWxQSwUGAAAAAAQABADzAAAAJAUAAAAA&#10;" strokecolor="#c00000">
                      <v:stroke dashstyle="dash"/>
                    </v:line>
                  </w:pict>
                </mc:Fallback>
              </mc:AlternateContent>
            </w:r>
            <w:r w:rsidRPr="00005356">
              <w:rPr>
                <w:b w:val="0"/>
                <w:bCs/>
                <w:i/>
                <w:iCs/>
                <w:noProof/>
              </w:rPr>
              <w:drawing>
                <wp:inline distT="0" distB="0" distL="0" distR="0" wp14:anchorId="75AA72FC" wp14:editId="70828263">
                  <wp:extent cx="2878203" cy="1877445"/>
                  <wp:effectExtent l="0" t="0" r="0" b="8890"/>
                  <wp:docPr id="306711132" name="Picture 306711132" descr="Figure 4: Extrapolations of EMBARK KM data (enzalutamide with ADT vs ADT) - TTmCRPC March 2026 re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711132" name="Picture 306711132" descr="Figure 4: Extrapolations of EMBARK KM data (enzalutamide with ADT vs ADT) - TTmCRPC March 2026 resubmissio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94831" cy="1888291"/>
                          </a:xfrm>
                          <a:prstGeom prst="rect">
                            <a:avLst/>
                          </a:prstGeom>
                          <a:noFill/>
                        </pic:spPr>
                      </pic:pic>
                    </a:graphicData>
                  </a:graphic>
                </wp:inline>
              </w:drawing>
            </w:r>
          </w:p>
        </w:tc>
      </w:tr>
    </w:tbl>
    <w:p w14:paraId="4B02AE73" w14:textId="77777777" w:rsidR="00BE0CBA" w:rsidRPr="00005356" w:rsidRDefault="00BE0CBA" w:rsidP="00BE0CBA">
      <w:pPr>
        <w:pStyle w:val="TableFigureFooter"/>
        <w:keepLines w:val="0"/>
        <w:jc w:val="both"/>
        <w:rPr>
          <w:rFonts w:cstheme="minorHAnsi"/>
        </w:rPr>
      </w:pPr>
      <w:r w:rsidRPr="00005356">
        <w:rPr>
          <w:rFonts w:cstheme="minorHAnsi"/>
          <w:noProof/>
        </w:rPr>
        <mc:AlternateContent>
          <mc:Choice Requires="wps">
            <w:drawing>
              <wp:anchor distT="0" distB="0" distL="114300" distR="114300" simplePos="0" relativeHeight="251658242" behindDoc="0" locked="0" layoutInCell="1" allowOverlap="1" wp14:anchorId="4A8D2776" wp14:editId="242FC1B8">
                <wp:simplePos x="0" y="0"/>
                <wp:positionH relativeFrom="column">
                  <wp:posOffset>4371340</wp:posOffset>
                </wp:positionH>
                <wp:positionV relativeFrom="paragraph">
                  <wp:posOffset>-10507903</wp:posOffset>
                </wp:positionV>
                <wp:extent cx="0" cy="1605915"/>
                <wp:effectExtent l="0" t="0" r="38100" b="13335"/>
                <wp:wrapNone/>
                <wp:docPr id="306711119" name="Straight Connector 306711119"/>
                <wp:cNvGraphicFramePr/>
                <a:graphic xmlns:a="http://schemas.openxmlformats.org/drawingml/2006/main">
                  <a:graphicData uri="http://schemas.microsoft.com/office/word/2010/wordprocessingShape">
                    <wps:wsp>
                      <wps:cNvCnPr/>
                      <wps:spPr>
                        <a:xfrm flipV="1">
                          <a:off x="0" y="0"/>
                          <a:ext cx="0" cy="1605915"/>
                        </a:xfrm>
                        <a:prstGeom prst="line">
                          <a:avLst/>
                        </a:prstGeom>
                        <a:ln>
                          <a:solidFill>
                            <a:srgbClr val="C0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2F2C64E1" id="Straight Connector 306711119" o:spid="_x0000_s1026" style="position:absolute;flip:y;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4.2pt,-827.4pt" to="344.2pt,-70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wPvwwEAAPcDAAAOAAAAZHJzL2Uyb0RvYy54bWysU8mO2zAMvRfoPwi6N7IHmEFrxJlDguml&#10;aAdd5q5IVCxAGyQ1dv6+lOx4uqFAi/pASDT5yPdIbe8na8gZYtLe9bTdNJSAE15qd+rpl88Pr15T&#10;kjJ3khvvoKcXSPR+9/LFdgwd3PjBGwmRIIhL3Rh6OuQcOsaSGMDytPEBHP5UPlqe8RpPTEY+Iro1&#10;7KZp7tjoowzRC0gJvYf5J91VfKVA5A9KJcjE9BR7y9XGao/Fst2Wd6fIw6DF0gb/hy4s1w6LrlAH&#10;njn5GvUvUFaL6JNXeSO8ZV4pLaByQDZt8xObTwMPULmgOCmsMqX/Byven/fuMaIMY0hdCo+xsJhU&#10;tEQZHZ5wppUXdkqmKttllQ2mTMTsFOht75rbN+1tkZTNEAUqxJTfgrekHHpqtCuMeMfP71KeQ68h&#10;xW1csckbLR+0MfUST8e9ieTMcYb7pnxLjR/CCsqBp2GOk3haogoke2ZXT/liYC73ERTRElnMPOvi&#10;wVqOCwEutysSRpc0ha2tiU3l88fEJb6kQl3Kv0leM2pl7/KabLXz8XfV83RtWc3xVwVm3kWCo5eX&#10;OvcqDW5XndryEsr6fn+v6c/vdfcNAAD//wMAUEsDBBQABgAIAAAAIQCDEOXr4AAAAA8BAAAPAAAA&#10;ZHJzL2Rvd25yZXYueG1sTI89T8MwEIZ3JP6DdUhsrR0wUQhxKkCqhLrRMHR04yMJxOcodprw73HF&#10;UMZ779H7UWwW27MTjr5zpCBZC2BItTMdNQo+qu0qA+aDJqN7R6jgBz1syuurQufGzfSOp31oWDQh&#10;n2sFbQhDzrmvW7Tar92AFH+fbrQ6xHNsuBn1HM1tz++ESLnVHcWEVg/42mL9vZ+sApq6+xdTdYdZ&#10;fO3kQZKsdts3pW5vlucnYAGXcIHhXD9WhzJ2OrqJjGe9gjTLZEQVrJL0QcYVkfnTjmdNiuQReFnw&#10;/zvKXwAAAP//AwBQSwECLQAUAAYACAAAACEAtoM4kv4AAADhAQAAEwAAAAAAAAAAAAAAAAAAAAAA&#10;W0NvbnRlbnRfVHlwZXNdLnhtbFBLAQItABQABgAIAAAAIQA4/SH/1gAAAJQBAAALAAAAAAAAAAAA&#10;AAAAAC8BAABfcmVscy8ucmVsc1BLAQItABQABgAIAAAAIQD75wPvwwEAAPcDAAAOAAAAAAAAAAAA&#10;AAAAAC4CAABkcnMvZTJvRG9jLnhtbFBLAQItABQABgAIAAAAIQCDEOXr4AAAAA8BAAAPAAAAAAAA&#10;AAAAAAAAAB0EAABkcnMvZG93bnJldi54bWxQSwUGAAAAAAQABADzAAAAKgUAAAAA&#10;" strokecolor="#c00000">
                <v:stroke dashstyle="dash"/>
              </v:line>
            </w:pict>
          </mc:Fallback>
        </mc:AlternateContent>
      </w:r>
      <w:r w:rsidRPr="00005356">
        <w:rPr>
          <w:rFonts w:cstheme="minorHAnsi"/>
          <w:noProof/>
        </w:rPr>
        <mc:AlternateContent>
          <mc:Choice Requires="wps">
            <w:drawing>
              <wp:anchor distT="0" distB="0" distL="114300" distR="114300" simplePos="0" relativeHeight="251658241" behindDoc="0" locked="0" layoutInCell="1" allowOverlap="1" wp14:anchorId="5727803E" wp14:editId="216FA08B">
                <wp:simplePos x="0" y="0"/>
                <wp:positionH relativeFrom="column">
                  <wp:posOffset>4214495</wp:posOffset>
                </wp:positionH>
                <wp:positionV relativeFrom="paragraph">
                  <wp:posOffset>-11242598</wp:posOffset>
                </wp:positionV>
                <wp:extent cx="0" cy="1605915"/>
                <wp:effectExtent l="0" t="0" r="38100" b="13335"/>
                <wp:wrapNone/>
                <wp:docPr id="306711120" name="Straight Connector 306711120"/>
                <wp:cNvGraphicFramePr/>
                <a:graphic xmlns:a="http://schemas.openxmlformats.org/drawingml/2006/main">
                  <a:graphicData uri="http://schemas.microsoft.com/office/word/2010/wordprocessingShape">
                    <wps:wsp>
                      <wps:cNvCnPr/>
                      <wps:spPr>
                        <a:xfrm flipV="1">
                          <a:off x="0" y="0"/>
                          <a:ext cx="0" cy="1605915"/>
                        </a:xfrm>
                        <a:prstGeom prst="line">
                          <a:avLst/>
                        </a:prstGeom>
                        <a:ln>
                          <a:solidFill>
                            <a:srgbClr val="C0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26B09F65" id="Straight Connector 306711120" o:spid="_x0000_s1026" style="position:absolute;flip:y;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1.85pt,-885.25pt" to="331.85pt,-75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wPvwwEAAPcDAAAOAAAAZHJzL2Uyb0RvYy54bWysU8mO2zAMvRfoPwi6N7IHmEFrxJlDguml&#10;aAdd5q5IVCxAGyQ1dv6+lOx4uqFAi/pASDT5yPdIbe8na8gZYtLe9bTdNJSAE15qd+rpl88Pr15T&#10;kjJ3khvvoKcXSPR+9/LFdgwd3PjBGwmRIIhL3Rh6OuQcOsaSGMDytPEBHP5UPlqe8RpPTEY+Iro1&#10;7KZp7tjoowzRC0gJvYf5J91VfKVA5A9KJcjE9BR7y9XGao/Fst2Wd6fIw6DF0gb/hy4s1w6LrlAH&#10;njn5GvUvUFaL6JNXeSO8ZV4pLaByQDZt8xObTwMPULmgOCmsMqX/Byven/fuMaIMY0hdCo+xsJhU&#10;tEQZHZ5wppUXdkqmKttllQ2mTMTsFOht75rbN+1tkZTNEAUqxJTfgrekHHpqtCuMeMfP71KeQ68h&#10;xW1csckbLR+0MfUST8e9ieTMcYb7pnxLjR/CCsqBp2GOk3haogoke2ZXT/liYC73ERTRElnMPOvi&#10;wVqOCwEutysSRpc0ha2tiU3l88fEJb6kQl3Kv0leM2pl7/KabLXz8XfV83RtWc3xVwVm3kWCo5eX&#10;OvcqDW5XndryEsr6fn+v6c/vdfcNAAD//wMAUEsDBBQABgAIAAAAIQBFTquA4QAAAA8BAAAPAAAA&#10;ZHJzL2Rvd25yZXYueG1sTI/BTsMwDIbvSLxDZCRuW1LWtahrOgHSJLQbK4cds8a0HY1TNela3p5M&#10;HMbRvz/9/pxvZ9OxCw6utSQhWgpgSJXVLdUSPsvd4hmY84q06iyhhB90sC3u73KVaTvRB14Ovmah&#10;hFymJDTe9xnnrmrQKLe0PVLYfdnBKB/GoeZ6UFMoNx1/EiLhRrUULjSqx7cGq+/DaCTQ2K5eddke&#10;J3Hex8eY4nK/e5fy8WF+2QDzOPsbDFf9oA5FcDrZkbRjnYQkWaUBlbCI0lSsgQXmLztds3WUJsCL&#10;nP//o/gFAAD//wMAUEsBAi0AFAAGAAgAAAAhALaDOJL+AAAA4QEAABMAAAAAAAAAAAAAAAAAAAAA&#10;AFtDb250ZW50X1R5cGVzXS54bWxQSwECLQAUAAYACAAAACEAOP0h/9YAAACUAQAACwAAAAAAAAAA&#10;AAAAAAAvAQAAX3JlbHMvLnJlbHNQSwECLQAUAAYACAAAACEA++cD78MBAAD3AwAADgAAAAAAAAAA&#10;AAAAAAAuAgAAZHJzL2Uyb0RvYy54bWxQSwECLQAUAAYACAAAACEARU6rgOEAAAAPAQAADwAAAAAA&#10;AAAAAAAAAAAdBAAAZHJzL2Rvd25yZXYueG1sUEsFBgAAAAAEAAQA8wAAACsFAAAAAA==&#10;" strokecolor="#c00000">
                <v:stroke dashstyle="dash"/>
              </v:line>
            </w:pict>
          </mc:Fallback>
        </mc:AlternateContent>
      </w:r>
      <w:r w:rsidRPr="00005356">
        <w:rPr>
          <w:rFonts w:cstheme="minorHAnsi"/>
        </w:rPr>
        <w:t>Source: Constructed during the evaluation from the Excel file ‘Attachment 08 – XTANDI nmHSPC_CEM_v10.24_rev_v6_dsa_hybrid.xlsm’</w:t>
      </w:r>
    </w:p>
    <w:p w14:paraId="40EB5CDA" w14:textId="77777777" w:rsidR="00BE0CBA" w:rsidRPr="00005356" w:rsidRDefault="00BE0CBA" w:rsidP="00BE0CBA">
      <w:pPr>
        <w:pStyle w:val="TableFigureFooter"/>
        <w:keepLines w:val="0"/>
        <w:spacing w:after="0"/>
        <w:jc w:val="both"/>
        <w:rPr>
          <w:rFonts w:cstheme="minorHAnsi"/>
        </w:rPr>
      </w:pPr>
      <w:r w:rsidRPr="00005356">
        <w:rPr>
          <w:rFonts w:cstheme="minorHAnsi"/>
        </w:rPr>
        <w:t xml:space="preserve">ADT=androgen deprivation therapy, ENZA=enzalutamide, MFS=metastases free survival, OS=overall survival, TTD=time to treatment discontinuation; TTD RI=time to treatment discontinuation after reinitiation; </w:t>
      </w:r>
      <w:proofErr w:type="spellStart"/>
      <w:r w:rsidRPr="00005356">
        <w:rPr>
          <w:rFonts w:cstheme="minorHAnsi"/>
        </w:rPr>
        <w:t>TTmCRPC</w:t>
      </w:r>
      <w:proofErr w:type="spellEnd"/>
      <w:r w:rsidRPr="00005356">
        <w:rPr>
          <w:rFonts w:cstheme="minorHAnsi"/>
        </w:rPr>
        <w:t>=time to metastatic castration-resistant prostate cancer.</w:t>
      </w:r>
    </w:p>
    <w:p w14:paraId="2055E054" w14:textId="41194BCD" w:rsidR="00BE0CBA" w:rsidRPr="00A63FE4" w:rsidRDefault="00BE0CBA" w:rsidP="002A0141">
      <w:pPr>
        <w:pStyle w:val="TableFigureFooter"/>
        <w:keepLines w:val="0"/>
        <w:spacing w:before="160" w:after="160"/>
        <w:ind w:left="165" w:hanging="165"/>
        <w:jc w:val="both"/>
        <w:rPr>
          <w:rFonts w:cstheme="minorHAnsi"/>
        </w:rPr>
      </w:pPr>
      <w:r w:rsidRPr="00005356">
        <w:rPr>
          <w:rFonts w:cstheme="minorHAnsi"/>
          <w:vertAlign w:val="superscript"/>
        </w:rPr>
        <w:t>a</w:t>
      </w:r>
      <w:r w:rsidR="00E038CD" w:rsidRPr="00005356">
        <w:rPr>
          <w:rFonts w:cstheme="minorHAnsi"/>
          <w:vertAlign w:val="superscript"/>
        </w:rPr>
        <w:tab/>
      </w:r>
      <w:r w:rsidRPr="00005356">
        <w:rPr>
          <w:rFonts w:cstheme="minorHAnsi"/>
        </w:rPr>
        <w:t>Note: An error was identified in the TTD RI extrapolation functions. The Gompertz and Generalised Gamma models for the enzalutamide</w:t>
      </w:r>
      <w:r w:rsidRPr="00A63FE4">
        <w:rPr>
          <w:rFonts w:cstheme="minorHAnsi"/>
        </w:rPr>
        <w:t xml:space="preserve"> with ADT arm were incorrect, as was the Generalised Gamma model for the ADT arm alone. During the evaluation, a correct Gompertz extrapolation was developed using EMBARK data in STATA. The evaluators were unable to construct a corrected Generalised Gamma extrapolation</w:t>
      </w:r>
    </w:p>
    <w:p w14:paraId="3984E34D" w14:textId="2AB435D0" w:rsidR="002E55F1" w:rsidRPr="005052BB" w:rsidRDefault="00F64B28" w:rsidP="00C1031B">
      <w:pPr>
        <w:pStyle w:val="3-BodyText"/>
        <w:keepNext/>
        <w:keepLines/>
        <w:numPr>
          <w:ilvl w:val="1"/>
          <w:numId w:val="1"/>
        </w:numPr>
        <w:spacing w:before="160" w:after="160"/>
      </w:pPr>
      <w:bookmarkStart w:id="45" w:name="_Ref222817358"/>
      <w:r w:rsidRPr="005052BB">
        <w:lastRenderedPageBreak/>
        <w:t>Consistent with the November 2024 submission, t</w:t>
      </w:r>
      <w:r w:rsidR="00BE0CBA" w:rsidRPr="005052BB">
        <w:t xml:space="preserve">he resubmission </w:t>
      </w:r>
      <w:r w:rsidRPr="005052BB">
        <w:t xml:space="preserve">extrapolated OS using a </w:t>
      </w:r>
      <w:r w:rsidR="00BE0CBA" w:rsidRPr="005052BB">
        <w:t>Weibull distribution</w:t>
      </w:r>
      <w:r w:rsidR="00E038CD" w:rsidRPr="005052BB">
        <w:t>,</w:t>
      </w:r>
      <w:r w:rsidR="00BE0CBA" w:rsidRPr="005052BB">
        <w:t xml:space="preserve"> </w:t>
      </w:r>
      <w:r w:rsidR="00E038CD" w:rsidRPr="005052BB">
        <w:t>which provided</w:t>
      </w:r>
      <w:r w:rsidR="00672841" w:rsidRPr="005052BB">
        <w:t xml:space="preserve"> the lowest combined AIC+BIC for both treatment arms and was </w:t>
      </w:r>
      <w:r w:rsidR="00BE0CBA" w:rsidRPr="005052BB">
        <w:t xml:space="preserve">the most plausible for long-term extrapolation. </w:t>
      </w:r>
      <w:r w:rsidR="00672841" w:rsidRPr="005052BB">
        <w:t xml:space="preserve">However, the </w:t>
      </w:r>
      <w:r w:rsidR="00BE0CBA" w:rsidRPr="005052BB">
        <w:t xml:space="preserve">Weibull </w:t>
      </w:r>
      <w:r w:rsidR="00E038CD" w:rsidRPr="005052BB">
        <w:t xml:space="preserve">curve </w:t>
      </w:r>
      <w:r w:rsidR="00BE0CBA" w:rsidRPr="005052BB">
        <w:t>exceeded</w:t>
      </w:r>
      <w:r w:rsidRPr="005052BB">
        <w:t xml:space="preserve"> age adjusted </w:t>
      </w:r>
      <w:r w:rsidR="00BE0CBA" w:rsidRPr="005052BB">
        <w:t xml:space="preserve">general population mortality </w:t>
      </w:r>
      <w:r w:rsidR="00E038CD" w:rsidRPr="005052BB">
        <w:t xml:space="preserve">during the </w:t>
      </w:r>
      <w:r w:rsidR="00BE0CBA" w:rsidRPr="005052BB">
        <w:t xml:space="preserve">first three years of the model </w:t>
      </w:r>
      <w:r w:rsidR="00672841" w:rsidRPr="005052BB">
        <w:t xml:space="preserve">and </w:t>
      </w:r>
      <w:r w:rsidR="00E038CD" w:rsidRPr="005052BB">
        <w:t xml:space="preserve">predicted </w:t>
      </w:r>
      <w:r w:rsidR="00A21BEB" w:rsidRPr="005052BB">
        <w:t xml:space="preserve">a relatively high proportion of patients </w:t>
      </w:r>
      <w:r w:rsidR="00E038CD" w:rsidRPr="005052BB">
        <w:t xml:space="preserve">remaining </w:t>
      </w:r>
      <w:r w:rsidR="00A21BEB" w:rsidRPr="005052BB">
        <w:t>alive after 20 years despite entering the model at age 69.</w:t>
      </w:r>
      <w:r w:rsidR="008C5404" w:rsidRPr="005052BB">
        <w:t>1</w:t>
      </w:r>
      <w:r w:rsidR="00A21BEB" w:rsidRPr="005052BB">
        <w:t xml:space="preserve"> years (32</w:t>
      </w:r>
      <w:r w:rsidR="00672841" w:rsidRPr="005052BB">
        <w:t>% in</w:t>
      </w:r>
      <w:r w:rsidR="007065B7">
        <w:t> </w:t>
      </w:r>
      <w:r w:rsidR="00672841" w:rsidRPr="005052BB">
        <w:t>the enz</w:t>
      </w:r>
      <w:r w:rsidR="00A21BEB" w:rsidRPr="005052BB">
        <w:t>a</w:t>
      </w:r>
      <w:r w:rsidR="00672841" w:rsidRPr="005052BB">
        <w:t xml:space="preserve">lutamide </w:t>
      </w:r>
      <w:r w:rsidR="00A21BEB" w:rsidRPr="005052BB">
        <w:t xml:space="preserve">with ADT </w:t>
      </w:r>
      <w:r w:rsidR="00672841" w:rsidRPr="005052BB">
        <w:t>arm</w:t>
      </w:r>
      <w:r w:rsidR="00A21BEB" w:rsidRPr="005052BB">
        <w:t>, 10% in the ADT arm)</w:t>
      </w:r>
      <w:r w:rsidR="00BE0CBA" w:rsidRPr="005052BB">
        <w:t xml:space="preserve">. </w:t>
      </w:r>
      <w:r w:rsidR="00E038CD" w:rsidRPr="005052BB">
        <w:t>In contrast, t</w:t>
      </w:r>
      <w:r w:rsidR="00BE0CBA" w:rsidRPr="005052BB">
        <w:t xml:space="preserve">he generalised Gamma distribution </w:t>
      </w:r>
      <w:r w:rsidR="00E038CD" w:rsidRPr="005052BB">
        <w:t xml:space="preserve">produced </w:t>
      </w:r>
      <w:r w:rsidR="00BE0CBA" w:rsidRPr="005052BB">
        <w:t>a more conservative</w:t>
      </w:r>
      <w:r w:rsidR="00E038CD" w:rsidRPr="005052BB">
        <w:t xml:space="preserve"> and clinically plausible </w:t>
      </w:r>
      <w:r w:rsidR="00BE0CBA" w:rsidRPr="005052BB">
        <w:t>extrapolation</w:t>
      </w:r>
      <w:r w:rsidR="00720CA5" w:rsidRPr="005052BB">
        <w:t xml:space="preserve">, with </w:t>
      </w:r>
      <w:r w:rsidR="00A21BEB" w:rsidRPr="005052BB">
        <w:t xml:space="preserve">fewer patients </w:t>
      </w:r>
      <w:r w:rsidR="00720CA5" w:rsidRPr="005052BB">
        <w:t xml:space="preserve">surviving </w:t>
      </w:r>
      <w:r w:rsidR="00A21BEB" w:rsidRPr="005052BB">
        <w:t xml:space="preserve">at </w:t>
      </w:r>
      <w:r w:rsidR="00720CA5" w:rsidRPr="005052BB">
        <w:t xml:space="preserve">20 years </w:t>
      </w:r>
      <w:r w:rsidR="00A21BEB" w:rsidRPr="005052BB">
        <w:t>(20% in the enzalutamide with ADT arm, 7% in the ADT arm)</w:t>
      </w:r>
      <w:r w:rsidR="00BE0CBA" w:rsidRPr="005052BB">
        <w:t>.</w:t>
      </w:r>
      <w:r w:rsidR="00133BE1" w:rsidRPr="005052BB">
        <w:t xml:space="preserve"> The model was relatively sensitive to </w:t>
      </w:r>
      <w:r w:rsidR="00720CA5" w:rsidRPr="005052BB">
        <w:t xml:space="preserve">the choice of </w:t>
      </w:r>
      <w:r w:rsidR="00133BE1" w:rsidRPr="005052BB">
        <w:t>OS extrapolation function (see sensitivity analyses).</w:t>
      </w:r>
      <w:r w:rsidR="002E55F1" w:rsidRPr="005052BB">
        <w:t xml:space="preserve"> The PSCR stated that the Generalised Gamma was not the best fitted distribution statistically. The PSCR also stated that the concern regarding long-term extrapolated OS approaching or exceeding general population survival </w:t>
      </w:r>
      <w:r w:rsidR="00967AFC" w:rsidRPr="005052BB">
        <w:t>was</w:t>
      </w:r>
      <w:r w:rsidR="002E55F1" w:rsidRPr="005052BB">
        <w:t xml:space="preserve"> addressed through implementation of a general population mortality cap</w:t>
      </w:r>
      <w:r w:rsidR="00967AFC" w:rsidRPr="005052BB">
        <w:t xml:space="preserve"> and </w:t>
      </w:r>
      <w:r w:rsidR="002E55F1" w:rsidRPr="005052BB">
        <w:t>therefore, the OS was not overestimated.</w:t>
      </w:r>
      <w:r w:rsidR="00F06DB8" w:rsidRPr="005052BB">
        <w:t xml:space="preserve"> The ESC considered </w:t>
      </w:r>
      <w:r w:rsidR="0002590F" w:rsidRPr="005052BB">
        <w:t xml:space="preserve">based on the </w:t>
      </w:r>
      <w:r w:rsidR="00BD5220" w:rsidRPr="005052BB">
        <w:t xml:space="preserve">modelled </w:t>
      </w:r>
      <w:r w:rsidR="0002590F" w:rsidRPr="005052BB">
        <w:t xml:space="preserve">proportion alive at </w:t>
      </w:r>
      <w:r w:rsidR="00DB37BF" w:rsidRPr="005052BB">
        <w:t xml:space="preserve">20 years </w:t>
      </w:r>
      <w:r w:rsidR="00F06DB8" w:rsidRPr="005052BB">
        <w:t xml:space="preserve">that the </w:t>
      </w:r>
      <w:r w:rsidR="00477CBE" w:rsidRPr="005052BB">
        <w:t>use of the Weibull distribution</w:t>
      </w:r>
      <w:r w:rsidR="00C6229F" w:rsidRPr="005052BB">
        <w:t xml:space="preserve"> </w:t>
      </w:r>
      <w:r w:rsidR="00DB37BF" w:rsidRPr="005052BB">
        <w:t>may be</w:t>
      </w:r>
      <w:r w:rsidR="00C6229F" w:rsidRPr="005052BB">
        <w:t xml:space="preserve"> reasonable.</w:t>
      </w:r>
      <w:bookmarkEnd w:id="45"/>
    </w:p>
    <w:p w14:paraId="74556627" w14:textId="61FBFA69" w:rsidR="00D73F76" w:rsidRPr="005052BB" w:rsidRDefault="00F64B28" w:rsidP="00D73F76">
      <w:pPr>
        <w:pStyle w:val="3-BodyText"/>
        <w:numPr>
          <w:ilvl w:val="1"/>
          <w:numId w:val="1"/>
        </w:numPr>
        <w:spacing w:before="160" w:after="160"/>
      </w:pPr>
      <w:bookmarkStart w:id="46" w:name="_Ref222817366"/>
      <w:r w:rsidRPr="005052BB">
        <w:t xml:space="preserve">The </w:t>
      </w:r>
      <w:r w:rsidR="00BE0CBA" w:rsidRPr="005052BB">
        <w:t>MFS extrapolation</w:t>
      </w:r>
      <w:r w:rsidRPr="005052BB">
        <w:t>s were unchanged from the November 2023 submission</w:t>
      </w:r>
      <w:r w:rsidR="00720CA5" w:rsidRPr="005052BB">
        <w:t xml:space="preserve">, with </w:t>
      </w:r>
      <w:r w:rsidRPr="005052BB">
        <w:t xml:space="preserve">the Gamma distribution </w:t>
      </w:r>
      <w:r w:rsidR="00720CA5" w:rsidRPr="005052BB">
        <w:t xml:space="preserve">once again selected </w:t>
      </w:r>
      <w:r w:rsidRPr="005052BB">
        <w:t xml:space="preserve">as the most plausible </w:t>
      </w:r>
      <w:r w:rsidR="00133BE1" w:rsidRPr="005052BB">
        <w:t xml:space="preserve">long-term function for the </w:t>
      </w:r>
      <w:r w:rsidR="00D301D3" w:rsidRPr="005052BB">
        <w:t xml:space="preserve">base </w:t>
      </w:r>
      <w:r w:rsidR="00133BE1" w:rsidRPr="005052BB">
        <w:t>case</w:t>
      </w:r>
      <w:r w:rsidRPr="005052BB">
        <w:t>.</w:t>
      </w:r>
      <w:r w:rsidR="00133BE1" w:rsidRPr="005052BB">
        <w:t xml:space="preserve"> </w:t>
      </w:r>
      <w:r w:rsidRPr="005052BB">
        <w:t xml:space="preserve">However, the Gamma was the worst-fitting function in the enzalutamide with ADT arm and </w:t>
      </w:r>
      <w:r w:rsidR="00720CA5" w:rsidRPr="005052BB">
        <w:t>among</w:t>
      </w:r>
      <w:r w:rsidR="00133BE1" w:rsidRPr="005052BB">
        <w:t xml:space="preserve"> the worst-fitting functions </w:t>
      </w:r>
      <w:r w:rsidRPr="005052BB">
        <w:t xml:space="preserve">in the ADT arm. In addition, the </w:t>
      </w:r>
      <w:r w:rsidR="00133BE1" w:rsidRPr="005052BB">
        <w:t xml:space="preserve">Gamma distribution was </w:t>
      </w:r>
      <w:r w:rsidR="00720CA5" w:rsidRPr="005052BB">
        <w:t>in</w:t>
      </w:r>
      <w:r w:rsidR="00133BE1" w:rsidRPr="005052BB">
        <w:t xml:space="preserve">consistent with the </w:t>
      </w:r>
      <w:r w:rsidR="00720CA5" w:rsidRPr="005052BB">
        <w:t xml:space="preserve">chosen </w:t>
      </w:r>
      <w:r w:rsidR="00133BE1" w:rsidRPr="005052BB">
        <w:t xml:space="preserve">OS function, </w:t>
      </w:r>
      <w:r w:rsidR="00720CA5" w:rsidRPr="005052BB">
        <w:t xml:space="preserve">as </w:t>
      </w:r>
      <w:r w:rsidR="00133BE1" w:rsidRPr="005052BB">
        <w:t>the extrapolated MFS curves crossed the extrapolated OS curves in both model</w:t>
      </w:r>
      <w:r w:rsidR="00720CA5" w:rsidRPr="005052BB">
        <w:t xml:space="preserve"> arms</w:t>
      </w:r>
      <w:r w:rsidR="00133BE1" w:rsidRPr="005052BB">
        <w:t xml:space="preserve"> (see below). </w:t>
      </w:r>
      <w:r w:rsidR="00BE0CBA" w:rsidRPr="005052BB">
        <w:t xml:space="preserve">The widespread </w:t>
      </w:r>
      <w:r w:rsidR="00720CA5" w:rsidRPr="005052BB">
        <w:t xml:space="preserve">variation </w:t>
      </w:r>
      <w:r w:rsidR="00BE0CBA" w:rsidRPr="005052BB">
        <w:t xml:space="preserve">across </w:t>
      </w:r>
      <w:r w:rsidR="00133BE1" w:rsidRPr="005052BB">
        <w:t xml:space="preserve">the </w:t>
      </w:r>
      <w:r w:rsidR="00BE0CBA" w:rsidRPr="005052BB">
        <w:t xml:space="preserve">parametric functions in both arms </w:t>
      </w:r>
      <w:r w:rsidR="00720CA5" w:rsidRPr="005052BB">
        <w:t xml:space="preserve">indicated </w:t>
      </w:r>
      <w:r w:rsidR="00BE0CBA" w:rsidRPr="005052BB">
        <w:t xml:space="preserve">uncertainty in long-term MFS </w:t>
      </w:r>
      <w:r w:rsidR="00133BE1" w:rsidRPr="005052BB">
        <w:t>extrapolations</w:t>
      </w:r>
      <w:r w:rsidR="00720CA5" w:rsidRPr="005052BB">
        <w:t>. T</w:t>
      </w:r>
      <w:r w:rsidR="00BE0CBA" w:rsidRPr="005052BB">
        <w:t xml:space="preserve">he </w:t>
      </w:r>
      <w:r w:rsidR="00133BE1" w:rsidRPr="005052BB">
        <w:t xml:space="preserve">model </w:t>
      </w:r>
      <w:r w:rsidR="00BE0CBA" w:rsidRPr="005052BB">
        <w:t xml:space="preserve">was </w:t>
      </w:r>
      <w:r w:rsidR="00720CA5" w:rsidRPr="005052BB">
        <w:t xml:space="preserve">also </w:t>
      </w:r>
      <w:r w:rsidR="00133BE1" w:rsidRPr="005052BB">
        <w:t xml:space="preserve">relatively </w:t>
      </w:r>
      <w:r w:rsidR="00BE0CBA" w:rsidRPr="005052BB">
        <w:t xml:space="preserve">sensitive to the </w:t>
      </w:r>
      <w:r w:rsidR="00133BE1" w:rsidRPr="005052BB">
        <w:t>function chosen (see sensitivity analyses)</w:t>
      </w:r>
      <w:r w:rsidR="00BE0CBA" w:rsidRPr="005052BB">
        <w:t>.</w:t>
      </w:r>
      <w:r w:rsidR="00D73F76" w:rsidRPr="005052BB">
        <w:t xml:space="preserve"> The PSCR acknowledged the convergence between MFS</w:t>
      </w:r>
      <w:r w:rsidR="000C0245" w:rsidRPr="005052BB">
        <w:t xml:space="preserve"> and </w:t>
      </w:r>
      <w:r w:rsidR="00D73F76" w:rsidRPr="005052BB">
        <w:t xml:space="preserve">OS curves </w:t>
      </w:r>
      <w:r w:rsidR="00F9053F" w:rsidRPr="005052BB">
        <w:t>and</w:t>
      </w:r>
      <w:r w:rsidR="00D73F76" w:rsidRPr="005052BB">
        <w:t xml:space="preserve"> stated that this pattern was consistent with the observed Kaplan</w:t>
      </w:r>
      <w:r w:rsidR="00F9053F" w:rsidRPr="005052BB">
        <w:t xml:space="preserve"> </w:t>
      </w:r>
      <w:r w:rsidR="00D73F76" w:rsidRPr="005052BB">
        <w:t>Meier data</w:t>
      </w:r>
      <w:r w:rsidR="00F9053F" w:rsidRPr="005052BB">
        <w:t xml:space="preserve">. It noted that </w:t>
      </w:r>
      <w:r w:rsidR="005A7B2B" w:rsidRPr="005052BB">
        <w:t xml:space="preserve">for the enzalutamide arm, </w:t>
      </w:r>
      <w:r w:rsidR="00F9053F" w:rsidRPr="005052BB">
        <w:rPr>
          <w:lang w:val="en-US"/>
        </w:rPr>
        <w:t>the OS and MFS curves are trending toward convergence at 5 years and reach convergence at approximately 7 years of follow-up (KM risks estimated at 5 years: OS = 91%, MFS</w:t>
      </w:r>
      <w:r w:rsidR="007065B7">
        <w:rPr>
          <w:lang w:val="en-US"/>
        </w:rPr>
        <w:t> </w:t>
      </w:r>
      <w:r w:rsidR="00F9053F" w:rsidRPr="005052BB">
        <w:rPr>
          <w:lang w:val="en-US"/>
        </w:rPr>
        <w:t>=</w:t>
      </w:r>
      <w:r w:rsidR="007065B7">
        <w:rPr>
          <w:lang w:val="en-US"/>
        </w:rPr>
        <w:t> </w:t>
      </w:r>
      <w:r w:rsidR="00F9053F" w:rsidRPr="005052BB">
        <w:rPr>
          <w:lang w:val="en-US"/>
        </w:rPr>
        <w:t xml:space="preserve">87%; 7 years: OS =82%, MFS = 82%; Figures 2-3 and 2-8 of submission). </w:t>
      </w:r>
      <w:r w:rsidR="00D73F76" w:rsidRPr="005052BB">
        <w:t>The PSCR noted that as most prostate cancer deaths occur after metastatic progression, this limits the number of patients who subsequently enter a prolonged post-metastatic survival phase before dying from prostate cancer. The PSCR stated that from an extrapolation perspective, the gap between MFS and OS, representing survival after metastasis, was expected to narrow over time as fewer patients remain alive and competing all-cause mortality increases with age.</w:t>
      </w:r>
      <w:bookmarkEnd w:id="46"/>
      <w:r w:rsidR="00D73F76" w:rsidRPr="005052BB">
        <w:t xml:space="preserve"> </w:t>
      </w:r>
    </w:p>
    <w:p w14:paraId="531B1B8F" w14:textId="171AE00D" w:rsidR="00BE0CBA" w:rsidRPr="005052BB" w:rsidRDefault="00E21A50" w:rsidP="00C1031B">
      <w:pPr>
        <w:pStyle w:val="3-BodyText"/>
        <w:keepNext/>
        <w:keepLines/>
        <w:numPr>
          <w:ilvl w:val="1"/>
          <w:numId w:val="1"/>
        </w:numPr>
        <w:spacing w:before="160" w:after="160"/>
      </w:pPr>
      <w:r w:rsidRPr="005052BB">
        <w:rPr>
          <w:rStyle w:val="cf01"/>
          <w:rFonts w:asciiTheme="minorHAnsi" w:hAnsiTheme="minorHAnsi" w:cstheme="minorHAnsi"/>
          <w:i w:val="0"/>
          <w:iCs w:val="0"/>
          <w:sz w:val="24"/>
          <w:szCs w:val="24"/>
        </w:rPr>
        <w:lastRenderedPageBreak/>
        <w:t xml:space="preserve">The ESC noted that whilst </w:t>
      </w:r>
      <w:r w:rsidR="00D73F76" w:rsidRPr="005052BB">
        <w:rPr>
          <w:rStyle w:val="cf01"/>
          <w:rFonts w:asciiTheme="minorHAnsi" w:hAnsiTheme="minorHAnsi" w:cstheme="minorHAnsi"/>
          <w:i w:val="0"/>
          <w:iCs w:val="0"/>
          <w:sz w:val="24"/>
          <w:szCs w:val="24"/>
        </w:rPr>
        <w:t xml:space="preserve">convergence may be expected between MFS and OS in this setting due to deaths from competing risks prior to disease progression, the estimated point of that convergence (and hence proportion of patients affected) </w:t>
      </w:r>
      <w:r w:rsidR="000153AB" w:rsidRPr="005052BB">
        <w:rPr>
          <w:rStyle w:val="cf01"/>
          <w:rFonts w:asciiTheme="minorHAnsi" w:hAnsiTheme="minorHAnsi" w:cstheme="minorHAnsi"/>
          <w:i w:val="0"/>
          <w:iCs w:val="0"/>
          <w:sz w:val="24"/>
          <w:szCs w:val="24"/>
        </w:rPr>
        <w:t>may be</w:t>
      </w:r>
      <w:r w:rsidR="00D73F76" w:rsidRPr="005052BB">
        <w:rPr>
          <w:rStyle w:val="cf01"/>
          <w:rFonts w:asciiTheme="minorHAnsi" w:hAnsiTheme="minorHAnsi" w:cstheme="minorHAnsi"/>
          <w:i w:val="0"/>
          <w:iCs w:val="0"/>
          <w:sz w:val="24"/>
          <w:szCs w:val="24"/>
        </w:rPr>
        <w:t xml:space="preserve"> biased due to differences in the follow-up periods for MFS </w:t>
      </w:r>
      <w:r w:rsidR="00372CA8" w:rsidRPr="005052BB">
        <w:rPr>
          <w:rStyle w:val="cf01"/>
          <w:rFonts w:asciiTheme="minorHAnsi" w:hAnsiTheme="minorHAnsi" w:cstheme="minorHAnsi"/>
          <w:i w:val="0"/>
          <w:iCs w:val="0"/>
          <w:sz w:val="24"/>
          <w:szCs w:val="24"/>
        </w:rPr>
        <w:t xml:space="preserve">(data cut: 31 Jan 2023) </w:t>
      </w:r>
      <w:r w:rsidR="00D73F76" w:rsidRPr="005052BB">
        <w:rPr>
          <w:rStyle w:val="cf01"/>
          <w:rFonts w:asciiTheme="minorHAnsi" w:hAnsiTheme="minorHAnsi" w:cstheme="minorHAnsi"/>
          <w:i w:val="0"/>
          <w:iCs w:val="0"/>
          <w:sz w:val="24"/>
          <w:szCs w:val="24"/>
        </w:rPr>
        <w:t>and OS</w:t>
      </w:r>
      <w:r w:rsidR="00372CA8" w:rsidRPr="005052BB">
        <w:rPr>
          <w:rStyle w:val="cf01"/>
          <w:rFonts w:asciiTheme="minorHAnsi" w:hAnsiTheme="minorHAnsi" w:cstheme="minorHAnsi"/>
          <w:i w:val="0"/>
          <w:iCs w:val="0"/>
          <w:sz w:val="24"/>
          <w:szCs w:val="24"/>
        </w:rPr>
        <w:t xml:space="preserve"> (data cut: 27 May 2025)</w:t>
      </w:r>
      <w:r w:rsidR="00D73F76" w:rsidRPr="005052BB">
        <w:rPr>
          <w:rStyle w:val="cf01"/>
          <w:rFonts w:asciiTheme="minorHAnsi" w:hAnsiTheme="minorHAnsi" w:cstheme="minorHAnsi"/>
          <w:i w:val="0"/>
          <w:iCs w:val="0"/>
          <w:sz w:val="24"/>
          <w:szCs w:val="24"/>
        </w:rPr>
        <w:t xml:space="preserve">. </w:t>
      </w:r>
      <w:r w:rsidR="004E1F4D" w:rsidRPr="005052BB">
        <w:rPr>
          <w:rStyle w:val="cf01"/>
          <w:rFonts w:asciiTheme="minorHAnsi" w:hAnsiTheme="minorHAnsi" w:cstheme="minorHAnsi"/>
          <w:i w:val="0"/>
          <w:iCs w:val="0"/>
          <w:sz w:val="24"/>
          <w:szCs w:val="24"/>
        </w:rPr>
        <w:t xml:space="preserve">The high degree of censoring in the tail of the MFS data </w:t>
      </w:r>
      <w:r w:rsidR="00D73F76" w:rsidRPr="005052BB">
        <w:rPr>
          <w:rStyle w:val="cf01"/>
          <w:rFonts w:asciiTheme="minorHAnsi" w:hAnsiTheme="minorHAnsi" w:cstheme="minorHAnsi"/>
          <w:i w:val="0"/>
          <w:iCs w:val="0"/>
          <w:sz w:val="24"/>
          <w:szCs w:val="24"/>
        </w:rPr>
        <w:t>increase</w:t>
      </w:r>
      <w:r w:rsidR="00993F5D" w:rsidRPr="005052BB">
        <w:rPr>
          <w:rStyle w:val="cf01"/>
          <w:rFonts w:asciiTheme="minorHAnsi" w:hAnsiTheme="minorHAnsi" w:cstheme="minorHAnsi"/>
          <w:i w:val="0"/>
          <w:iCs w:val="0"/>
          <w:sz w:val="24"/>
          <w:szCs w:val="24"/>
        </w:rPr>
        <w:t>d</w:t>
      </w:r>
      <w:r w:rsidR="00D73F76" w:rsidRPr="005052BB">
        <w:rPr>
          <w:rStyle w:val="cf01"/>
          <w:rFonts w:asciiTheme="minorHAnsi" w:hAnsiTheme="minorHAnsi" w:cstheme="minorHAnsi"/>
          <w:i w:val="0"/>
          <w:iCs w:val="0"/>
          <w:sz w:val="24"/>
          <w:szCs w:val="24"/>
        </w:rPr>
        <w:t xml:space="preserve"> the uncertainty of the extrapolated curves</w:t>
      </w:r>
      <w:r w:rsidR="00B7390F" w:rsidRPr="005052BB">
        <w:rPr>
          <w:rStyle w:val="cf01"/>
          <w:rFonts w:asciiTheme="minorHAnsi" w:hAnsiTheme="minorHAnsi" w:cstheme="minorHAnsi"/>
          <w:i w:val="0"/>
          <w:iCs w:val="0"/>
          <w:sz w:val="24"/>
          <w:szCs w:val="24"/>
        </w:rPr>
        <w:t xml:space="preserve"> </w:t>
      </w:r>
      <w:r w:rsidR="00993F5D" w:rsidRPr="005052BB">
        <w:rPr>
          <w:rStyle w:val="cf01"/>
          <w:rFonts w:asciiTheme="minorHAnsi" w:hAnsiTheme="minorHAnsi" w:cstheme="minorHAnsi"/>
          <w:i w:val="0"/>
          <w:iCs w:val="0"/>
          <w:sz w:val="24"/>
          <w:szCs w:val="24"/>
        </w:rPr>
        <w:t>and</w:t>
      </w:r>
      <w:r w:rsidR="00B7390F" w:rsidRPr="005052BB">
        <w:rPr>
          <w:rStyle w:val="cf01"/>
          <w:rFonts w:asciiTheme="minorHAnsi" w:hAnsiTheme="minorHAnsi" w:cstheme="minorHAnsi"/>
          <w:i w:val="0"/>
          <w:iCs w:val="0"/>
          <w:sz w:val="24"/>
          <w:szCs w:val="24"/>
        </w:rPr>
        <w:t xml:space="preserve"> the </w:t>
      </w:r>
      <w:r w:rsidR="00B7390F" w:rsidRPr="005052BB">
        <w:t xml:space="preserve">tail of the MFS curve </w:t>
      </w:r>
      <w:r w:rsidR="009E66D3" w:rsidRPr="005052BB">
        <w:t xml:space="preserve">may </w:t>
      </w:r>
      <w:r w:rsidR="00B7390F" w:rsidRPr="005052BB">
        <w:t>not remain as ‘flat’ over time if more patients develop disease progression</w:t>
      </w:r>
      <w:r w:rsidR="00D73F76" w:rsidRPr="005052BB">
        <w:rPr>
          <w:rStyle w:val="cf01"/>
          <w:rFonts w:asciiTheme="minorHAnsi" w:hAnsiTheme="minorHAnsi" w:cstheme="minorHAnsi"/>
          <w:i w:val="0"/>
          <w:iCs w:val="0"/>
          <w:sz w:val="24"/>
          <w:szCs w:val="24"/>
        </w:rPr>
        <w:t xml:space="preserve">. </w:t>
      </w:r>
      <w:r w:rsidR="00B7390F" w:rsidRPr="005052BB">
        <w:rPr>
          <w:rStyle w:val="cf01"/>
          <w:rFonts w:asciiTheme="minorHAnsi" w:hAnsiTheme="minorHAnsi" w:cstheme="minorHAnsi"/>
          <w:i w:val="0"/>
          <w:iCs w:val="0"/>
          <w:sz w:val="24"/>
          <w:szCs w:val="24"/>
        </w:rPr>
        <w:t xml:space="preserve">The ESC noted that </w:t>
      </w:r>
      <w:r w:rsidRPr="005052BB">
        <w:t>the model implie</w:t>
      </w:r>
      <w:r w:rsidR="009E66D3" w:rsidRPr="005052BB">
        <w:t>d</w:t>
      </w:r>
      <w:r w:rsidRPr="005052BB">
        <w:t xml:space="preserve"> that enzalutamide is a ‘cure’ for approx</w:t>
      </w:r>
      <w:r w:rsidR="00390A93" w:rsidRPr="005052BB">
        <w:t xml:space="preserve">imately </w:t>
      </w:r>
      <w:r w:rsidRPr="005052BB">
        <w:t>68%</w:t>
      </w:r>
      <w:r w:rsidR="007065B7">
        <w:t> </w:t>
      </w:r>
      <w:r w:rsidRPr="005052BB">
        <w:t>of</w:t>
      </w:r>
      <w:r w:rsidR="007065B7">
        <w:t> </w:t>
      </w:r>
      <w:r w:rsidRPr="005052BB">
        <w:t xml:space="preserve">patients who never develop disease progression over their lifetime (despite stopping treatment years earlier based on the TTD assumptions). </w:t>
      </w:r>
      <w:r w:rsidR="00390A93" w:rsidRPr="005052BB">
        <w:t xml:space="preserve">Thus, the ESC considered it remained </w:t>
      </w:r>
      <w:r w:rsidRPr="005052BB">
        <w:t xml:space="preserve">unclear whether this is a clinically plausible outcome for ‘high risk’ disease. </w:t>
      </w:r>
      <w:r w:rsidR="00993F5D" w:rsidRPr="005052BB">
        <w:t xml:space="preserve">The ESC </w:t>
      </w:r>
      <w:r w:rsidR="006E59F3" w:rsidRPr="005052BB">
        <w:t xml:space="preserve">further </w:t>
      </w:r>
      <w:r w:rsidR="00993F5D" w:rsidRPr="005052BB">
        <w:t xml:space="preserve">noted that </w:t>
      </w:r>
      <w:r w:rsidR="00A05285" w:rsidRPr="005052BB">
        <w:t>MFS</w:t>
      </w:r>
      <w:r w:rsidR="00993F5D" w:rsidRPr="005052BB">
        <w:t xml:space="preserve"> was the main driver of the incremental benefits </w:t>
      </w:r>
      <w:r w:rsidR="006E59F3" w:rsidRPr="005052BB">
        <w:t xml:space="preserve">associated </w:t>
      </w:r>
      <w:r w:rsidR="00993F5D" w:rsidRPr="005052BB">
        <w:t xml:space="preserve">with enzalutamide </w:t>
      </w:r>
      <w:r w:rsidR="00F17100" w:rsidRPr="005052BB">
        <w:t xml:space="preserve">and considered that </w:t>
      </w:r>
      <w:r w:rsidR="00993F5D" w:rsidRPr="005052BB">
        <w:t>more conservative extrapolation</w:t>
      </w:r>
      <w:r w:rsidR="00F17100" w:rsidRPr="005052BB">
        <w:t>s</w:t>
      </w:r>
      <w:r w:rsidR="00993F5D" w:rsidRPr="005052BB">
        <w:t xml:space="preserve"> of MFS </w:t>
      </w:r>
      <w:r w:rsidR="00F17100" w:rsidRPr="005052BB">
        <w:t>should be explored</w:t>
      </w:r>
      <w:r w:rsidR="00993F5D" w:rsidRPr="005052BB">
        <w:t>.</w:t>
      </w:r>
      <w:r w:rsidR="00F17100" w:rsidRPr="005052BB">
        <w:t xml:space="preserve"> </w:t>
      </w:r>
      <w:r w:rsidR="00133BE1" w:rsidRPr="005052BB">
        <w:fldChar w:fldCharType="begin"/>
      </w:r>
      <w:r w:rsidR="00133BE1" w:rsidRPr="005052BB">
        <w:instrText xml:space="preserve"> REF _Ref216878714 \h  \* MERGEFORMAT </w:instrText>
      </w:r>
      <w:r w:rsidR="00133BE1" w:rsidRPr="005052BB">
        <w:fldChar w:fldCharType="separate"/>
      </w:r>
      <w:r w:rsidR="00133BE1" w:rsidRPr="005052BB">
        <w:t xml:space="preserve">Figure </w:t>
      </w:r>
      <w:r w:rsidR="00133BE1" w:rsidRPr="005052BB">
        <w:rPr>
          <w:noProof/>
        </w:rPr>
        <w:t>5</w:t>
      </w:r>
      <w:r w:rsidR="00133BE1" w:rsidRPr="005052BB">
        <w:fldChar w:fldCharType="end"/>
      </w:r>
      <w:r w:rsidR="00133BE1" w:rsidRPr="005052BB">
        <w:t xml:space="preserve"> compares the MFS and OS functions used in the model base case</w:t>
      </w:r>
      <w:r w:rsidR="00706047" w:rsidRPr="005052BB">
        <w:t>, and alternative extrapolations used in two sensitivity analyses conducted during the evaluation</w:t>
      </w:r>
      <w:r w:rsidR="00133BE1" w:rsidRPr="005052BB">
        <w:t>.</w:t>
      </w:r>
      <w:r w:rsidR="00706047" w:rsidRPr="005052BB">
        <w:t xml:space="preserve"> The figure illustrates that the base case functions (Weibull for OS and Gamma for MFS) lead to MFS exceeding OS by </w:t>
      </w:r>
      <w:r w:rsidR="006C63D1" w:rsidRPr="005052BB">
        <w:t>Y</w:t>
      </w:r>
      <w:r w:rsidR="00706047" w:rsidRPr="005052BB">
        <w:t xml:space="preserve">ear 12 in enzalutamide with ADT arm and by </w:t>
      </w:r>
      <w:r w:rsidR="006C63D1" w:rsidRPr="005052BB">
        <w:t>Y</w:t>
      </w:r>
      <w:r w:rsidR="00706047" w:rsidRPr="005052BB">
        <w:t xml:space="preserve">ear 19 in the ADT arm. In contrast, </w:t>
      </w:r>
      <w:r w:rsidR="00B10401" w:rsidRPr="005052BB">
        <w:t xml:space="preserve">the </w:t>
      </w:r>
      <w:r w:rsidR="00706047" w:rsidRPr="005052BB">
        <w:t>alternative extrapolations used for the sensitivity analyses did not lead to MFS clearly exceeding OS and were likely more clinically plausible given the uncertainty in the data.</w:t>
      </w:r>
      <w:r w:rsidR="00513613">
        <w:t xml:space="preserve"> </w:t>
      </w:r>
    </w:p>
    <w:p w14:paraId="51FD1AC2" w14:textId="41E1318D" w:rsidR="00BE0CBA" w:rsidRPr="006A3C07" w:rsidRDefault="00BE0CBA" w:rsidP="009449A5">
      <w:pPr>
        <w:pStyle w:val="Caption"/>
        <w:rPr>
          <w:i/>
          <w:iCs/>
        </w:rPr>
      </w:pPr>
      <w:bookmarkStart w:id="47" w:name="_Ref216878714"/>
      <w:r>
        <w:t xml:space="preserve">Figure </w:t>
      </w:r>
      <w:fldSimple w:instr=" SEQ Figure \* ARABIC ">
        <w:r>
          <w:rPr>
            <w:noProof/>
          </w:rPr>
          <w:t>5</w:t>
        </w:r>
      </w:fldSimple>
      <w:bookmarkEnd w:id="47"/>
      <w:r>
        <w:t xml:space="preserve">: </w:t>
      </w:r>
      <w:r w:rsidRPr="00A51405">
        <w:t xml:space="preserve">EMBARK OS and MFS KM data plus parametric function (enzalutamide </w:t>
      </w:r>
      <w:r>
        <w:t>with</w:t>
      </w:r>
      <w:r w:rsidRPr="00A51405">
        <w:t xml:space="preserve"> ADT vs ADT)</w:t>
      </w:r>
    </w:p>
    <w:tbl>
      <w:tblPr>
        <w:tblStyle w:val="TableGrid"/>
        <w:tblW w:w="0" w:type="auto"/>
        <w:jc w:val="center"/>
        <w:tblLook w:val="04A0" w:firstRow="1" w:lastRow="0" w:firstColumn="1" w:lastColumn="0" w:noHBand="0" w:noVBand="1"/>
      </w:tblPr>
      <w:tblGrid>
        <w:gridCol w:w="3053"/>
        <w:gridCol w:w="3011"/>
        <w:gridCol w:w="2953"/>
      </w:tblGrid>
      <w:tr w:rsidR="00BE0CBA" w:rsidRPr="00F17100" w14:paraId="71B185E8" w14:textId="77777777">
        <w:trPr>
          <w:jc w:val="center"/>
        </w:trPr>
        <w:tc>
          <w:tcPr>
            <w:tcW w:w="2972" w:type="dxa"/>
          </w:tcPr>
          <w:p w14:paraId="75F86E33" w14:textId="77777777" w:rsidR="00BE0CBA" w:rsidRPr="00F17100" w:rsidRDefault="00BE0CBA" w:rsidP="00F17100">
            <w:pPr>
              <w:pStyle w:val="TableFigureFooter"/>
              <w:keepNext/>
              <w:keepLines w:val="0"/>
              <w:spacing w:after="0"/>
              <w:rPr>
                <w:rFonts w:cstheme="minorHAnsi"/>
                <w:b/>
                <w:bCs w:val="0"/>
                <w:sz w:val="20"/>
                <w:szCs w:val="20"/>
              </w:rPr>
            </w:pPr>
            <w:r w:rsidRPr="00F17100">
              <w:rPr>
                <w:rFonts w:cstheme="minorHAnsi"/>
                <w:b/>
                <w:bCs w:val="0"/>
                <w:sz w:val="20"/>
                <w:szCs w:val="20"/>
              </w:rPr>
              <w:t>Resubmission’s base case</w:t>
            </w:r>
          </w:p>
        </w:tc>
        <w:tc>
          <w:tcPr>
            <w:tcW w:w="3544" w:type="dxa"/>
          </w:tcPr>
          <w:p w14:paraId="56A87FAE" w14:textId="1CD5F35D" w:rsidR="00BE0CBA" w:rsidRPr="00F17100" w:rsidRDefault="00AF4E4A" w:rsidP="00F17100">
            <w:pPr>
              <w:pStyle w:val="TableFigureFooter"/>
              <w:keepNext/>
              <w:keepLines w:val="0"/>
              <w:spacing w:after="0"/>
              <w:rPr>
                <w:rFonts w:cstheme="minorHAnsi"/>
                <w:b/>
                <w:bCs w:val="0"/>
                <w:sz w:val="20"/>
                <w:szCs w:val="20"/>
              </w:rPr>
            </w:pPr>
            <w:r w:rsidRPr="00F17100">
              <w:rPr>
                <w:rFonts w:cstheme="minorHAnsi"/>
                <w:b/>
                <w:bCs w:val="0"/>
                <w:sz w:val="20"/>
                <w:szCs w:val="20"/>
              </w:rPr>
              <w:t>MV</w:t>
            </w:r>
            <w:r w:rsidR="00BE0CBA" w:rsidRPr="00F17100">
              <w:rPr>
                <w:rFonts w:cstheme="minorHAnsi"/>
                <w:b/>
                <w:bCs w:val="0"/>
                <w:sz w:val="20"/>
                <w:szCs w:val="20"/>
              </w:rPr>
              <w:t>SA1: OS: Generalised Gamma (both arms), MFS: Gompertz (both arms)</w:t>
            </w:r>
          </w:p>
        </w:tc>
        <w:tc>
          <w:tcPr>
            <w:tcW w:w="2501" w:type="dxa"/>
          </w:tcPr>
          <w:p w14:paraId="19371872" w14:textId="7874F67C" w:rsidR="00BE0CBA" w:rsidRPr="00F17100" w:rsidRDefault="00AF4E4A" w:rsidP="00F17100">
            <w:pPr>
              <w:pStyle w:val="TableFigureFooter"/>
              <w:keepNext/>
              <w:keepLines w:val="0"/>
              <w:spacing w:after="0"/>
              <w:rPr>
                <w:rFonts w:cstheme="minorHAnsi"/>
                <w:b/>
                <w:bCs w:val="0"/>
                <w:sz w:val="20"/>
                <w:szCs w:val="20"/>
              </w:rPr>
            </w:pPr>
            <w:r w:rsidRPr="00F17100">
              <w:rPr>
                <w:rFonts w:cstheme="minorHAnsi"/>
                <w:b/>
                <w:bCs w:val="0"/>
                <w:sz w:val="20"/>
                <w:szCs w:val="20"/>
              </w:rPr>
              <w:t>MV</w:t>
            </w:r>
            <w:r w:rsidR="00BE0CBA" w:rsidRPr="00F17100">
              <w:rPr>
                <w:rFonts w:cstheme="minorHAnsi"/>
                <w:b/>
                <w:bCs w:val="0"/>
                <w:sz w:val="20"/>
                <w:szCs w:val="20"/>
              </w:rPr>
              <w:t>SA2: OS: Generalised Gamma (both arms), MFS: Gompertz (ENZA+ADT), Weibull (ADT)</w:t>
            </w:r>
          </w:p>
        </w:tc>
      </w:tr>
      <w:tr w:rsidR="00BE0CBA" w:rsidRPr="00F17100" w14:paraId="75F90C73" w14:textId="77777777">
        <w:trPr>
          <w:jc w:val="center"/>
        </w:trPr>
        <w:tc>
          <w:tcPr>
            <w:tcW w:w="2972" w:type="dxa"/>
            <w:vAlign w:val="center"/>
          </w:tcPr>
          <w:p w14:paraId="426B13D6" w14:textId="77777777" w:rsidR="00BE0CBA" w:rsidRPr="00F17100" w:rsidRDefault="00BE0CBA">
            <w:pPr>
              <w:pStyle w:val="TableFigureFooter"/>
              <w:keepLines w:val="0"/>
              <w:spacing w:after="0"/>
              <w:jc w:val="center"/>
              <w:rPr>
                <w:rFonts w:asciiTheme="minorHAnsi" w:hAnsiTheme="minorHAnsi" w:cstheme="minorHAnsi"/>
                <w:sz w:val="20"/>
                <w:szCs w:val="20"/>
              </w:rPr>
            </w:pPr>
            <w:r w:rsidRPr="00F17100">
              <w:rPr>
                <w:rFonts w:asciiTheme="minorHAnsi" w:hAnsiTheme="minorHAnsi" w:cstheme="minorHAnsi"/>
                <w:noProof/>
                <w:sz w:val="20"/>
                <w:szCs w:val="20"/>
              </w:rPr>
              <w:drawing>
                <wp:inline distT="0" distB="0" distL="0" distR="0" wp14:anchorId="526EBC0D" wp14:editId="2A7B0B65">
                  <wp:extent cx="1855733" cy="1235123"/>
                  <wp:effectExtent l="0" t="0" r="0" b="3175"/>
                  <wp:docPr id="48" name="Picture 48" descr="Figure 5: EMBARK OS and MFS KM data plus parametric function (enzalutamide with ADT vs ADT) - Resubmission's base c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Figure 5: EMBARK OS and MFS KM data plus parametric function (enzalutamide with ADT vs ADT) - Resubmission's base cas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96390" cy="1262183"/>
                          </a:xfrm>
                          <a:prstGeom prst="rect">
                            <a:avLst/>
                          </a:prstGeom>
                          <a:noFill/>
                        </pic:spPr>
                      </pic:pic>
                    </a:graphicData>
                  </a:graphic>
                </wp:inline>
              </w:drawing>
            </w:r>
          </w:p>
        </w:tc>
        <w:tc>
          <w:tcPr>
            <w:tcW w:w="3544" w:type="dxa"/>
            <w:vAlign w:val="center"/>
          </w:tcPr>
          <w:p w14:paraId="20E4CAA4" w14:textId="77777777" w:rsidR="00BE0CBA" w:rsidRPr="00F17100" w:rsidRDefault="00BE0CBA">
            <w:pPr>
              <w:pStyle w:val="TableFigureFooter"/>
              <w:keepLines w:val="0"/>
              <w:spacing w:after="0"/>
              <w:jc w:val="center"/>
              <w:rPr>
                <w:rFonts w:asciiTheme="minorHAnsi" w:hAnsiTheme="minorHAnsi" w:cstheme="minorHAnsi"/>
                <w:sz w:val="20"/>
                <w:szCs w:val="20"/>
              </w:rPr>
            </w:pPr>
            <w:r w:rsidRPr="00F17100">
              <w:rPr>
                <w:rFonts w:asciiTheme="minorHAnsi" w:hAnsiTheme="minorHAnsi" w:cstheme="minorHAnsi"/>
                <w:noProof/>
                <w:sz w:val="20"/>
                <w:szCs w:val="20"/>
              </w:rPr>
              <w:drawing>
                <wp:inline distT="0" distB="0" distL="0" distR="0" wp14:anchorId="62371F13" wp14:editId="09691B13">
                  <wp:extent cx="1828057" cy="1275544"/>
                  <wp:effectExtent l="0" t="0" r="1270" b="1270"/>
                  <wp:docPr id="49" name="Picture 49" descr="Figure 5: EMBARK OS and MFS KM data plus parametric function (enzalutamide with ADT vs ADT) - MVSA1: OS: Generalised Gamma (both arms), MFS: Gompertz (both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Figure 5: EMBARK OS and MFS KM data plus parametric function (enzalutamide with ADT vs ADT) - MVSA1: OS: Generalised Gamma (both arms), MFS: Gompertz (both arm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55875" cy="1294954"/>
                          </a:xfrm>
                          <a:prstGeom prst="rect">
                            <a:avLst/>
                          </a:prstGeom>
                          <a:noFill/>
                        </pic:spPr>
                      </pic:pic>
                    </a:graphicData>
                  </a:graphic>
                </wp:inline>
              </w:drawing>
            </w:r>
          </w:p>
        </w:tc>
        <w:tc>
          <w:tcPr>
            <w:tcW w:w="2501" w:type="dxa"/>
            <w:vAlign w:val="center"/>
          </w:tcPr>
          <w:p w14:paraId="043EBD83" w14:textId="77777777" w:rsidR="00BE0CBA" w:rsidRPr="00F17100" w:rsidRDefault="00BE0CBA">
            <w:pPr>
              <w:pStyle w:val="TableFigureFooter"/>
              <w:keepLines w:val="0"/>
              <w:spacing w:after="0"/>
              <w:jc w:val="center"/>
              <w:rPr>
                <w:rFonts w:asciiTheme="minorHAnsi" w:hAnsiTheme="minorHAnsi" w:cstheme="minorHAnsi"/>
                <w:noProof/>
                <w:sz w:val="20"/>
                <w:szCs w:val="20"/>
              </w:rPr>
            </w:pPr>
            <w:r w:rsidRPr="00F17100">
              <w:rPr>
                <w:rFonts w:asciiTheme="minorHAnsi" w:hAnsiTheme="minorHAnsi" w:cstheme="minorHAnsi"/>
                <w:noProof/>
                <w:sz w:val="20"/>
                <w:szCs w:val="20"/>
              </w:rPr>
              <w:drawing>
                <wp:inline distT="0" distB="0" distL="0" distR="0" wp14:anchorId="3644F6BF" wp14:editId="448BFAB5">
                  <wp:extent cx="1788096" cy="1241946"/>
                  <wp:effectExtent l="0" t="0" r="3175" b="0"/>
                  <wp:docPr id="51" name="Picture 51" descr="Figure 5: EMBARK OS and MFS KM data plus parametric function (enzalutamide with ADT vs ADT) - MVSA2: OS: Generalised Gamma (both arms), MFS: Gompertz (ENZA+ADT), Weibull (AD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Figure 5: EMBARK OS and MFS KM data plus parametric function (enzalutamide with ADT vs ADT) - MVSA2: OS: Generalised Gamma (both arms), MFS: Gompertz (ENZA+ADT), Weibull (AD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09157" cy="1256574"/>
                          </a:xfrm>
                          <a:prstGeom prst="rect">
                            <a:avLst/>
                          </a:prstGeom>
                          <a:noFill/>
                        </pic:spPr>
                      </pic:pic>
                    </a:graphicData>
                  </a:graphic>
                </wp:inline>
              </w:drawing>
            </w:r>
          </w:p>
        </w:tc>
      </w:tr>
    </w:tbl>
    <w:p w14:paraId="6E5F8B04" w14:textId="77777777" w:rsidR="00BE0CBA" w:rsidRPr="00F17100" w:rsidRDefault="00BE0CBA" w:rsidP="00BE0CBA">
      <w:pPr>
        <w:pStyle w:val="TableFigureFooter"/>
      </w:pPr>
      <w:r w:rsidRPr="00F17100">
        <w:rPr>
          <w:noProof/>
        </w:rPr>
        <mc:AlternateContent>
          <mc:Choice Requires="wps">
            <w:drawing>
              <wp:anchor distT="0" distB="0" distL="114300" distR="114300" simplePos="0" relativeHeight="251658245" behindDoc="0" locked="0" layoutInCell="1" allowOverlap="1" wp14:anchorId="2E7E3929" wp14:editId="3B63AA98">
                <wp:simplePos x="0" y="0"/>
                <wp:positionH relativeFrom="column">
                  <wp:posOffset>4214495</wp:posOffset>
                </wp:positionH>
                <wp:positionV relativeFrom="paragraph">
                  <wp:posOffset>-11242598</wp:posOffset>
                </wp:positionV>
                <wp:extent cx="0" cy="1605915"/>
                <wp:effectExtent l="0" t="0" r="38100" b="13335"/>
                <wp:wrapNone/>
                <wp:docPr id="306711126" name="Straight Connector 306711126"/>
                <wp:cNvGraphicFramePr/>
                <a:graphic xmlns:a="http://schemas.openxmlformats.org/drawingml/2006/main">
                  <a:graphicData uri="http://schemas.microsoft.com/office/word/2010/wordprocessingShape">
                    <wps:wsp>
                      <wps:cNvCnPr/>
                      <wps:spPr>
                        <a:xfrm flipV="1">
                          <a:off x="0" y="0"/>
                          <a:ext cx="0" cy="1605915"/>
                        </a:xfrm>
                        <a:prstGeom prst="line">
                          <a:avLst/>
                        </a:prstGeom>
                        <a:ln>
                          <a:solidFill>
                            <a:srgbClr val="C0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1F699022" id="Straight Connector 306711126" o:spid="_x0000_s1026" style="position:absolute;flip:y;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1.85pt,-885.25pt" to="331.85pt,-75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wPvwwEAAPcDAAAOAAAAZHJzL2Uyb0RvYy54bWysU8mO2zAMvRfoPwi6N7IHmEFrxJlDguml&#10;aAdd5q5IVCxAGyQ1dv6+lOx4uqFAi/pASDT5yPdIbe8na8gZYtLe9bTdNJSAE15qd+rpl88Pr15T&#10;kjJ3khvvoKcXSPR+9/LFdgwd3PjBGwmRIIhL3Rh6OuQcOsaSGMDytPEBHP5UPlqe8RpPTEY+Iro1&#10;7KZp7tjoowzRC0gJvYf5J91VfKVA5A9KJcjE9BR7y9XGao/Fst2Wd6fIw6DF0gb/hy4s1w6LrlAH&#10;njn5GvUvUFaL6JNXeSO8ZV4pLaByQDZt8xObTwMPULmgOCmsMqX/Byven/fuMaIMY0hdCo+xsJhU&#10;tEQZHZ5wppUXdkqmKttllQ2mTMTsFOht75rbN+1tkZTNEAUqxJTfgrekHHpqtCuMeMfP71KeQ68h&#10;xW1csckbLR+0MfUST8e9ieTMcYb7pnxLjR/CCsqBp2GOk3haogoke2ZXT/liYC73ERTRElnMPOvi&#10;wVqOCwEutysSRpc0ha2tiU3l88fEJb6kQl3Kv0leM2pl7/KabLXz8XfV83RtWc3xVwVm3kWCo5eX&#10;OvcqDW5XndryEsr6fn+v6c/vdfcNAAD//wMAUEsDBBQABgAIAAAAIQBFTquA4QAAAA8BAAAPAAAA&#10;ZHJzL2Rvd25yZXYueG1sTI/BTsMwDIbvSLxDZCRuW1LWtahrOgHSJLQbK4cds8a0HY1TNela3p5M&#10;HMbRvz/9/pxvZ9OxCw6utSQhWgpgSJXVLdUSPsvd4hmY84q06iyhhB90sC3u73KVaTvRB14Ovmah&#10;hFymJDTe9xnnrmrQKLe0PVLYfdnBKB/GoeZ6UFMoNx1/EiLhRrUULjSqx7cGq+/DaCTQ2K5eddke&#10;J3Hex8eY4nK/e5fy8WF+2QDzOPsbDFf9oA5FcDrZkbRjnYQkWaUBlbCI0lSsgQXmLztds3WUJsCL&#10;nP//o/gFAAD//wMAUEsBAi0AFAAGAAgAAAAhALaDOJL+AAAA4QEAABMAAAAAAAAAAAAAAAAAAAAA&#10;AFtDb250ZW50X1R5cGVzXS54bWxQSwECLQAUAAYACAAAACEAOP0h/9YAAACUAQAACwAAAAAAAAAA&#10;AAAAAAAvAQAAX3JlbHMvLnJlbHNQSwECLQAUAAYACAAAACEA++cD78MBAAD3AwAADgAAAAAAAAAA&#10;AAAAAAAuAgAAZHJzL2Uyb0RvYy54bWxQSwECLQAUAAYACAAAACEARU6rgOEAAAAPAQAADwAAAAAA&#10;AAAAAAAAAAAdBAAAZHJzL2Rvd25yZXYueG1sUEsFBgAAAAAEAAQA8wAAACsFAAAAAA==&#10;" strokecolor="#c00000">
                <v:stroke dashstyle="dash"/>
              </v:line>
            </w:pict>
          </mc:Fallback>
        </mc:AlternateContent>
      </w:r>
      <w:r w:rsidRPr="00F17100">
        <w:t>Source: Constructed during the evaluation from the Excel file ‘Attachment 08 – XTANDI nmHSPC_CEM_v10.24_rev_v6_dsa_hybrid.xlsm’</w:t>
      </w:r>
    </w:p>
    <w:p w14:paraId="57CC60AE" w14:textId="0DA77AD2" w:rsidR="00BE0CBA" w:rsidRPr="009449A5" w:rsidRDefault="00BE0CBA" w:rsidP="002A0141">
      <w:pPr>
        <w:pStyle w:val="TableFigureFooter"/>
        <w:spacing w:before="160" w:after="160"/>
        <w:rPr>
          <w:rFonts w:cstheme="minorHAnsi"/>
          <w:i/>
          <w:iCs/>
        </w:rPr>
      </w:pPr>
      <w:r w:rsidRPr="00F17100">
        <w:rPr>
          <w:rFonts w:cstheme="minorHAnsi"/>
        </w:rPr>
        <w:t>ADT=androgen deprivation therapy, ENZA=enzalutamide, MFS=metastases free survival, OS=overall survival</w:t>
      </w:r>
      <w:r w:rsidR="00040BBA" w:rsidRPr="00F17100">
        <w:rPr>
          <w:rFonts w:cstheme="minorHAnsi"/>
        </w:rPr>
        <w:t xml:space="preserve">; </w:t>
      </w:r>
      <w:r w:rsidR="00AF4E4A" w:rsidRPr="00F17100">
        <w:rPr>
          <w:rFonts w:cstheme="minorHAnsi"/>
        </w:rPr>
        <w:t>MV</w:t>
      </w:r>
      <w:r w:rsidR="00040BBA" w:rsidRPr="00F17100">
        <w:rPr>
          <w:rFonts w:cstheme="minorHAnsi"/>
        </w:rPr>
        <w:t>SA=</w:t>
      </w:r>
      <w:r w:rsidR="00AF4E4A" w:rsidRPr="00F17100">
        <w:rPr>
          <w:rFonts w:cstheme="minorHAnsi"/>
        </w:rPr>
        <w:t>multivariate</w:t>
      </w:r>
      <w:r w:rsidR="00AF4E4A" w:rsidRPr="009449A5">
        <w:rPr>
          <w:rFonts w:cstheme="minorHAnsi"/>
          <w:i/>
          <w:iCs/>
        </w:rPr>
        <w:t xml:space="preserve"> </w:t>
      </w:r>
      <w:r w:rsidR="00040BBA" w:rsidRPr="009449A5">
        <w:rPr>
          <w:rFonts w:cstheme="minorHAnsi"/>
          <w:i/>
          <w:iCs/>
        </w:rPr>
        <w:t>sensitivity analysis</w:t>
      </w:r>
      <w:r w:rsidRPr="009449A5">
        <w:rPr>
          <w:rFonts w:cstheme="minorHAnsi"/>
          <w:i/>
          <w:iCs/>
        </w:rPr>
        <w:t>.</w:t>
      </w:r>
    </w:p>
    <w:p w14:paraId="56A5CC13" w14:textId="7199F541" w:rsidR="00BE0CBA" w:rsidRPr="00C432D8" w:rsidRDefault="00EC1618" w:rsidP="002A0141">
      <w:pPr>
        <w:pStyle w:val="3-BodyText"/>
        <w:numPr>
          <w:ilvl w:val="1"/>
          <w:numId w:val="1"/>
        </w:numPr>
        <w:spacing w:before="160" w:after="160"/>
      </w:pPr>
      <w:r w:rsidRPr="00C432D8">
        <w:t>The resubmission estimated t</w:t>
      </w:r>
      <w:r w:rsidR="00BE0CBA" w:rsidRPr="00C432D8">
        <w:t xml:space="preserve">ime </w:t>
      </w:r>
      <w:r w:rsidR="009563C4" w:rsidRPr="00C432D8">
        <w:t>“</w:t>
      </w:r>
      <w:r w:rsidR="00BE0CBA" w:rsidRPr="00C432D8">
        <w:t>on treatment</w:t>
      </w:r>
      <w:r w:rsidR="009563C4" w:rsidRPr="00C432D8">
        <w:t>”</w:t>
      </w:r>
      <w:r w:rsidR="00BE0CBA" w:rsidRPr="00C432D8">
        <w:t xml:space="preserve"> </w:t>
      </w:r>
      <w:r w:rsidR="009563C4" w:rsidRPr="00C432D8">
        <w:t xml:space="preserve">using different approaches for costs and QALYs, summarised in </w:t>
      </w:r>
      <w:r w:rsidR="00BE0CBA" w:rsidRPr="00C432D8">
        <w:fldChar w:fldCharType="begin"/>
      </w:r>
      <w:r w:rsidR="00BE0CBA" w:rsidRPr="00C432D8">
        <w:instrText xml:space="preserve"> REF _Ref216962725 \h </w:instrText>
      </w:r>
      <w:r w:rsidR="009563C4" w:rsidRPr="00C432D8">
        <w:instrText xml:space="preserve"> \* MERGEFORMAT </w:instrText>
      </w:r>
      <w:r w:rsidR="00BE0CBA" w:rsidRPr="00C432D8">
        <w:fldChar w:fldCharType="separate"/>
      </w:r>
      <w:r w:rsidR="0000258F" w:rsidRPr="00C432D8">
        <w:t xml:space="preserve">Table </w:t>
      </w:r>
      <w:r w:rsidR="0000258F" w:rsidRPr="00C432D8">
        <w:rPr>
          <w:noProof/>
        </w:rPr>
        <w:t>11</w:t>
      </w:r>
      <w:r w:rsidR="00BE0CBA" w:rsidRPr="00C432D8">
        <w:fldChar w:fldCharType="end"/>
      </w:r>
      <w:r w:rsidR="009563C4" w:rsidRPr="00C432D8">
        <w:t>.</w:t>
      </w:r>
    </w:p>
    <w:p w14:paraId="3192DF14" w14:textId="67DAD785" w:rsidR="00BE0CBA" w:rsidRPr="009449A5" w:rsidRDefault="00BE0CBA" w:rsidP="009F2DA7">
      <w:pPr>
        <w:pStyle w:val="Caption"/>
        <w:rPr>
          <w:rFonts w:cstheme="minorHAnsi"/>
          <w:i/>
          <w:iCs/>
        </w:rPr>
      </w:pPr>
      <w:bookmarkStart w:id="48" w:name="_Ref216962725"/>
      <w:r w:rsidRPr="009449A5">
        <w:rPr>
          <w:rFonts w:cstheme="minorHAnsi"/>
        </w:rPr>
        <w:lastRenderedPageBreak/>
        <w:t xml:space="preserve">Table </w:t>
      </w:r>
      <w:r w:rsidR="0000258F" w:rsidRPr="009449A5">
        <w:rPr>
          <w:rFonts w:cstheme="minorHAnsi"/>
        </w:rPr>
        <w:fldChar w:fldCharType="begin"/>
      </w:r>
      <w:r w:rsidR="0000258F" w:rsidRPr="009449A5">
        <w:rPr>
          <w:rFonts w:cstheme="minorHAnsi"/>
        </w:rPr>
        <w:instrText xml:space="preserve"> SEQ Table \* ARABIC </w:instrText>
      </w:r>
      <w:r w:rsidR="0000258F" w:rsidRPr="009449A5">
        <w:rPr>
          <w:rFonts w:cstheme="minorHAnsi"/>
        </w:rPr>
        <w:fldChar w:fldCharType="separate"/>
      </w:r>
      <w:r w:rsidR="0000258F" w:rsidRPr="009449A5">
        <w:rPr>
          <w:rFonts w:cstheme="minorHAnsi"/>
          <w:noProof/>
        </w:rPr>
        <w:t>11</w:t>
      </w:r>
      <w:r w:rsidR="0000258F" w:rsidRPr="009449A5">
        <w:rPr>
          <w:rFonts w:cstheme="minorHAnsi"/>
          <w:noProof/>
        </w:rPr>
        <w:fldChar w:fldCharType="end"/>
      </w:r>
      <w:bookmarkEnd w:id="48"/>
      <w:r w:rsidRPr="009449A5">
        <w:rPr>
          <w:rFonts w:cstheme="minorHAnsi"/>
        </w:rPr>
        <w:t>: Time on treatment approaches applied in the economic model</w:t>
      </w:r>
    </w:p>
    <w:tbl>
      <w:tblPr>
        <w:tblStyle w:val="TableGrid"/>
        <w:tblW w:w="5000" w:type="pct"/>
        <w:tblCellMar>
          <w:left w:w="28" w:type="dxa"/>
          <w:right w:w="28" w:type="dxa"/>
        </w:tblCellMar>
        <w:tblLook w:val="04A0" w:firstRow="1" w:lastRow="0" w:firstColumn="1" w:lastColumn="0" w:noHBand="0" w:noVBand="1"/>
        <w:tblCaption w:val="Table 11: Time on treatment approaches applied in the economic model"/>
      </w:tblPr>
      <w:tblGrid>
        <w:gridCol w:w="988"/>
        <w:gridCol w:w="2409"/>
        <w:gridCol w:w="3120"/>
        <w:gridCol w:w="2500"/>
      </w:tblGrid>
      <w:tr w:rsidR="00BE0CBA" w:rsidRPr="009449A5" w14:paraId="7C51F382" w14:textId="77777777">
        <w:trPr>
          <w:trHeight w:val="20"/>
        </w:trPr>
        <w:tc>
          <w:tcPr>
            <w:tcW w:w="548" w:type="pct"/>
          </w:tcPr>
          <w:p w14:paraId="6A84C480" w14:textId="77777777" w:rsidR="00BE0CBA" w:rsidRPr="008D4D1B" w:rsidRDefault="00BE0CBA" w:rsidP="009F2DA7">
            <w:pPr>
              <w:pStyle w:val="TableText0"/>
              <w:rPr>
                <w:rFonts w:cstheme="minorHAnsi"/>
                <w:b/>
                <w:bCs w:val="0"/>
                <w:szCs w:val="20"/>
              </w:rPr>
            </w:pPr>
          </w:p>
        </w:tc>
        <w:tc>
          <w:tcPr>
            <w:tcW w:w="1336" w:type="pct"/>
          </w:tcPr>
          <w:p w14:paraId="02735239" w14:textId="77777777" w:rsidR="00BE0CBA" w:rsidRPr="008D4D1B" w:rsidRDefault="00BE0CBA" w:rsidP="009F2DA7">
            <w:pPr>
              <w:pStyle w:val="TableText0"/>
              <w:rPr>
                <w:rFonts w:cstheme="minorHAnsi"/>
                <w:b/>
                <w:bCs w:val="0"/>
                <w:szCs w:val="20"/>
              </w:rPr>
            </w:pPr>
            <w:r w:rsidRPr="008D4D1B">
              <w:rPr>
                <w:rFonts w:cstheme="minorHAnsi"/>
                <w:b/>
                <w:bCs w:val="0"/>
                <w:szCs w:val="20"/>
              </w:rPr>
              <w:t>“On treatment” for QoL</w:t>
            </w:r>
          </w:p>
        </w:tc>
        <w:tc>
          <w:tcPr>
            <w:tcW w:w="1730" w:type="pct"/>
          </w:tcPr>
          <w:p w14:paraId="1D260184" w14:textId="77777777" w:rsidR="00BE0CBA" w:rsidRPr="008D4D1B" w:rsidRDefault="00BE0CBA" w:rsidP="009F2DA7">
            <w:pPr>
              <w:pStyle w:val="TableText0"/>
              <w:rPr>
                <w:rFonts w:cstheme="minorHAnsi"/>
                <w:b/>
                <w:bCs w:val="0"/>
                <w:szCs w:val="20"/>
              </w:rPr>
            </w:pPr>
            <w:r w:rsidRPr="008D4D1B">
              <w:rPr>
                <w:rFonts w:cstheme="minorHAnsi"/>
                <w:b/>
                <w:bCs w:val="0"/>
                <w:szCs w:val="20"/>
              </w:rPr>
              <w:t>“On treatment” for costs</w:t>
            </w:r>
          </w:p>
        </w:tc>
        <w:tc>
          <w:tcPr>
            <w:tcW w:w="1386" w:type="pct"/>
          </w:tcPr>
          <w:p w14:paraId="5614F042" w14:textId="77777777" w:rsidR="00BE0CBA" w:rsidRPr="008D4D1B" w:rsidRDefault="00BE0CBA" w:rsidP="009F2DA7">
            <w:pPr>
              <w:pStyle w:val="TableText0"/>
              <w:rPr>
                <w:rFonts w:cstheme="minorHAnsi"/>
                <w:b/>
                <w:bCs w:val="0"/>
                <w:szCs w:val="20"/>
              </w:rPr>
            </w:pPr>
            <w:r w:rsidRPr="008D4D1B">
              <w:rPr>
                <w:rFonts w:cstheme="minorHAnsi"/>
                <w:b/>
                <w:bCs w:val="0"/>
                <w:szCs w:val="20"/>
              </w:rPr>
              <w:t>Impact</w:t>
            </w:r>
          </w:p>
        </w:tc>
      </w:tr>
      <w:tr w:rsidR="00BE0CBA" w:rsidRPr="009449A5" w14:paraId="482382AE" w14:textId="77777777">
        <w:trPr>
          <w:trHeight w:val="20"/>
        </w:trPr>
        <w:tc>
          <w:tcPr>
            <w:tcW w:w="548" w:type="pct"/>
          </w:tcPr>
          <w:p w14:paraId="6EF7B2C4" w14:textId="77777777" w:rsidR="00BE0CBA" w:rsidRPr="008D4D1B" w:rsidRDefault="00BE0CBA" w:rsidP="009F2DA7">
            <w:pPr>
              <w:pStyle w:val="TableText0"/>
              <w:rPr>
                <w:rFonts w:cstheme="minorHAnsi"/>
                <w:b/>
                <w:bCs w:val="0"/>
                <w:szCs w:val="20"/>
              </w:rPr>
            </w:pPr>
            <w:r w:rsidRPr="008D4D1B">
              <w:rPr>
                <w:rFonts w:cstheme="minorHAnsi"/>
                <w:b/>
                <w:bCs w:val="0"/>
                <w:szCs w:val="20"/>
              </w:rPr>
              <w:t>Probability of staying on-Tx for all patients prior to C9</w:t>
            </w:r>
          </w:p>
        </w:tc>
        <w:tc>
          <w:tcPr>
            <w:tcW w:w="1336" w:type="pct"/>
          </w:tcPr>
          <w:p w14:paraId="2F9202D0" w14:textId="77777777" w:rsidR="00BE0CBA" w:rsidRPr="008D4D1B" w:rsidRDefault="00BE0CBA" w:rsidP="009F2DA7">
            <w:pPr>
              <w:pStyle w:val="TableText0"/>
              <w:rPr>
                <w:rFonts w:cstheme="minorHAnsi"/>
                <w:szCs w:val="20"/>
              </w:rPr>
            </w:pPr>
            <w:r w:rsidRPr="008D4D1B">
              <w:rPr>
                <w:rFonts w:cstheme="minorHAnsi"/>
                <w:szCs w:val="20"/>
              </w:rPr>
              <w:t xml:space="preserve">MFS KM (i.e., all patients in the m0HSPC health state). </w:t>
            </w:r>
          </w:p>
        </w:tc>
        <w:tc>
          <w:tcPr>
            <w:tcW w:w="1730" w:type="pct"/>
          </w:tcPr>
          <w:p w14:paraId="0F82B7E9" w14:textId="77777777" w:rsidR="00BE0CBA" w:rsidRPr="008D4D1B" w:rsidRDefault="00BE0CBA" w:rsidP="009F2DA7">
            <w:pPr>
              <w:pStyle w:val="TableText0"/>
              <w:rPr>
                <w:rFonts w:cstheme="minorHAnsi"/>
                <w:szCs w:val="20"/>
              </w:rPr>
            </w:pPr>
            <w:r w:rsidRPr="008D4D1B">
              <w:rPr>
                <w:rFonts w:cstheme="minorHAnsi"/>
                <w:szCs w:val="20"/>
              </w:rPr>
              <w:t>TTD KM (i.e., all patients on-treatment, using the TTD KM curve from EMBARK 31 Jan 2023)</w:t>
            </w:r>
          </w:p>
        </w:tc>
        <w:tc>
          <w:tcPr>
            <w:tcW w:w="1386" w:type="pct"/>
          </w:tcPr>
          <w:p w14:paraId="24D63106" w14:textId="2A1FCCB7" w:rsidR="00BE0CBA" w:rsidRPr="008D4D1B" w:rsidRDefault="00BE0CBA" w:rsidP="009F2DA7">
            <w:pPr>
              <w:pStyle w:val="TableText0"/>
              <w:rPr>
                <w:rFonts w:cstheme="minorHAnsi"/>
                <w:szCs w:val="20"/>
              </w:rPr>
            </w:pPr>
            <w:r w:rsidRPr="008D4D1B">
              <w:rPr>
                <w:rFonts w:cstheme="minorHAnsi"/>
                <w:szCs w:val="20"/>
              </w:rPr>
              <w:t>On-Tx proportions for QoL based on MFS were higher than the corresponding on-Tx proportions for costs (from TTD curve). For example, in C5 of the ENZA+ADT arm, 95.5% of patients were on Tx based on the TTD curve, compared with 99.4% based on the MFS curve</w:t>
            </w:r>
            <w:r w:rsidR="008710F1" w:rsidRPr="008D4D1B">
              <w:rPr>
                <w:rFonts w:cstheme="minorHAnsi"/>
                <w:szCs w:val="20"/>
              </w:rPr>
              <w:t>.</w:t>
            </w:r>
          </w:p>
        </w:tc>
      </w:tr>
      <w:tr w:rsidR="00BE0CBA" w:rsidRPr="009449A5" w14:paraId="166C126E" w14:textId="77777777">
        <w:trPr>
          <w:trHeight w:val="20"/>
        </w:trPr>
        <w:tc>
          <w:tcPr>
            <w:tcW w:w="548" w:type="pct"/>
          </w:tcPr>
          <w:p w14:paraId="15591C57" w14:textId="77777777" w:rsidR="00BE0CBA" w:rsidRPr="008D4D1B" w:rsidRDefault="00BE0CBA" w:rsidP="009F2DA7">
            <w:pPr>
              <w:pStyle w:val="TableText0"/>
              <w:rPr>
                <w:rFonts w:cstheme="minorHAnsi"/>
                <w:b/>
                <w:bCs w:val="0"/>
                <w:szCs w:val="20"/>
              </w:rPr>
            </w:pPr>
            <w:r w:rsidRPr="008D4D1B">
              <w:rPr>
                <w:rFonts w:cstheme="minorHAnsi"/>
                <w:b/>
                <w:bCs w:val="0"/>
                <w:szCs w:val="20"/>
              </w:rPr>
              <w:t>Probability of Tx suspension (after C9)</w:t>
            </w:r>
          </w:p>
        </w:tc>
        <w:tc>
          <w:tcPr>
            <w:tcW w:w="1336" w:type="pct"/>
          </w:tcPr>
          <w:p w14:paraId="16A0E1E4" w14:textId="77777777" w:rsidR="00BE0CBA" w:rsidRPr="004506DD" w:rsidRDefault="00BE0CBA" w:rsidP="009F2DA7">
            <w:pPr>
              <w:pStyle w:val="TableText0"/>
              <w:rPr>
                <w:rFonts w:cstheme="minorHAnsi"/>
                <w:szCs w:val="20"/>
                <w:lang w:val="da-DK"/>
              </w:rPr>
            </w:pPr>
            <w:r w:rsidRPr="004506DD">
              <w:rPr>
                <w:rFonts w:cstheme="minorHAnsi"/>
                <w:szCs w:val="20"/>
                <w:lang w:val="da-DK"/>
              </w:rPr>
              <w:t>ENZA+ADT arm: 89.6%, at C9.</w:t>
            </w:r>
          </w:p>
          <w:p w14:paraId="3506A8B8" w14:textId="77777777" w:rsidR="00BE0CBA" w:rsidRPr="008D4D1B" w:rsidRDefault="00BE0CBA" w:rsidP="009F2DA7">
            <w:pPr>
              <w:pStyle w:val="TableText0"/>
              <w:rPr>
                <w:rFonts w:cstheme="minorHAnsi"/>
                <w:szCs w:val="20"/>
              </w:rPr>
            </w:pPr>
            <w:r w:rsidRPr="008D4D1B">
              <w:rPr>
                <w:rFonts w:cstheme="minorHAnsi"/>
                <w:szCs w:val="20"/>
              </w:rPr>
              <w:t>ADT arm: 67.4%, at C9.</w:t>
            </w:r>
          </w:p>
          <w:p w14:paraId="5B8359DB" w14:textId="77777777" w:rsidR="00BE0CBA" w:rsidRPr="008D4D1B" w:rsidRDefault="00BE0CBA" w:rsidP="009F2DA7">
            <w:pPr>
              <w:pStyle w:val="TableText0"/>
              <w:rPr>
                <w:rFonts w:cstheme="minorHAnsi"/>
                <w:szCs w:val="20"/>
              </w:rPr>
            </w:pPr>
            <w:r w:rsidRPr="008D4D1B">
              <w:rPr>
                <w:rFonts w:cstheme="minorHAnsi"/>
                <w:szCs w:val="20"/>
              </w:rPr>
              <w:t>The model assumed all patients who suspend treatment would do so in C9. After C9, patients could have reinitiated using treatment suspension duration and probability of Tx reinitiation (row below).</w:t>
            </w:r>
          </w:p>
        </w:tc>
        <w:tc>
          <w:tcPr>
            <w:tcW w:w="1730" w:type="pct"/>
          </w:tcPr>
          <w:p w14:paraId="591B1D8B" w14:textId="77777777" w:rsidR="00BE0CBA" w:rsidRPr="008D4D1B" w:rsidRDefault="00BE0CBA" w:rsidP="009F2DA7">
            <w:pPr>
              <w:pStyle w:val="TableText0"/>
              <w:rPr>
                <w:rFonts w:cstheme="minorHAnsi"/>
                <w:szCs w:val="20"/>
              </w:rPr>
            </w:pPr>
            <w:r w:rsidRPr="008D4D1B">
              <w:rPr>
                <w:rFonts w:cstheme="minorHAnsi"/>
                <w:szCs w:val="20"/>
              </w:rPr>
              <w:t>The proportion remaining on treatment post C9 was derived from the TTD curve and adjusted for cycle-to-cycle treatment discontinuation, weighted by the Tx suspension substate used for QALY estimation (probability of suspension: one minus this value). This adjusted TTD may have included discontinuation for reasons other than suspension.</w:t>
            </w:r>
          </w:p>
        </w:tc>
        <w:tc>
          <w:tcPr>
            <w:tcW w:w="1386" w:type="pct"/>
          </w:tcPr>
          <w:p w14:paraId="0049486C" w14:textId="77777777" w:rsidR="00BE0CBA" w:rsidRPr="008D4D1B" w:rsidRDefault="00BE0CBA" w:rsidP="009F2DA7">
            <w:pPr>
              <w:pStyle w:val="TableText0"/>
              <w:rPr>
                <w:rFonts w:cstheme="minorHAnsi"/>
                <w:szCs w:val="20"/>
              </w:rPr>
            </w:pPr>
            <w:r w:rsidRPr="008D4D1B">
              <w:rPr>
                <w:rFonts w:cstheme="minorHAnsi"/>
                <w:szCs w:val="20"/>
              </w:rPr>
              <w:t xml:space="preserve">Resulted in different on-treatment proportions between the two estimates. For example, in Cycle 9 of the ENZA+ADT arm, 8.93% of patients were considered on treatment for QoL purposes compared with 3.17% for cost purposes. </w:t>
            </w:r>
          </w:p>
        </w:tc>
      </w:tr>
      <w:tr w:rsidR="00BE0CBA" w:rsidRPr="009449A5" w14:paraId="4F51EB21" w14:textId="77777777">
        <w:trPr>
          <w:trHeight w:val="20"/>
        </w:trPr>
        <w:tc>
          <w:tcPr>
            <w:tcW w:w="548" w:type="pct"/>
          </w:tcPr>
          <w:p w14:paraId="4B0BCC78" w14:textId="77777777" w:rsidR="00BE0CBA" w:rsidRPr="008D4D1B" w:rsidRDefault="00BE0CBA" w:rsidP="009F2DA7">
            <w:pPr>
              <w:pStyle w:val="TableText0"/>
              <w:rPr>
                <w:rFonts w:cstheme="minorHAnsi"/>
                <w:b/>
                <w:bCs w:val="0"/>
                <w:szCs w:val="20"/>
              </w:rPr>
            </w:pPr>
            <w:r w:rsidRPr="008D4D1B">
              <w:rPr>
                <w:rFonts w:cstheme="minorHAnsi"/>
                <w:b/>
                <w:bCs w:val="0"/>
                <w:szCs w:val="20"/>
              </w:rPr>
              <w:t>Probability of Tx re-initiation, after Tx suspension</w:t>
            </w:r>
          </w:p>
        </w:tc>
        <w:tc>
          <w:tcPr>
            <w:tcW w:w="1336" w:type="pct"/>
          </w:tcPr>
          <w:p w14:paraId="1EAFFCE1" w14:textId="77777777" w:rsidR="00BE0CBA" w:rsidRPr="008D4D1B" w:rsidRDefault="00BE0CBA" w:rsidP="009F2DA7">
            <w:pPr>
              <w:pStyle w:val="TableText0"/>
              <w:rPr>
                <w:rFonts w:cstheme="minorHAnsi"/>
                <w:szCs w:val="20"/>
              </w:rPr>
            </w:pPr>
            <w:r w:rsidRPr="008D4D1B">
              <w:rPr>
                <w:rFonts w:cstheme="minorHAnsi"/>
                <w:szCs w:val="20"/>
              </w:rPr>
              <w:t xml:space="preserve">Fixed or dynamic probabilities applied to Cycle 10+ (EMBARK) </w:t>
            </w:r>
          </w:p>
          <w:tbl>
            <w:tblPr>
              <w:tblStyle w:val="TableGrid"/>
              <w:tblW w:w="0" w:type="auto"/>
              <w:tblLook w:val="04A0" w:firstRow="1" w:lastRow="0" w:firstColumn="1" w:lastColumn="0" w:noHBand="0" w:noVBand="1"/>
            </w:tblPr>
            <w:tblGrid>
              <w:gridCol w:w="771"/>
              <w:gridCol w:w="890"/>
              <w:gridCol w:w="682"/>
            </w:tblGrid>
            <w:tr w:rsidR="00BE0CBA" w:rsidRPr="008D4D1B" w14:paraId="1AC7A923" w14:textId="77777777">
              <w:tc>
                <w:tcPr>
                  <w:tcW w:w="788" w:type="dxa"/>
                </w:tcPr>
                <w:p w14:paraId="60851542" w14:textId="77777777" w:rsidR="00BE0CBA" w:rsidRPr="008D4D1B" w:rsidRDefault="00BE0CBA" w:rsidP="009F2DA7">
                  <w:pPr>
                    <w:pStyle w:val="TableText0"/>
                    <w:rPr>
                      <w:rFonts w:cstheme="minorHAnsi"/>
                      <w:b/>
                      <w:bCs w:val="0"/>
                      <w:szCs w:val="20"/>
                    </w:rPr>
                  </w:pPr>
                  <w:r w:rsidRPr="008D4D1B">
                    <w:rPr>
                      <w:rFonts w:cstheme="minorHAnsi"/>
                      <w:b/>
                      <w:bCs w:val="0"/>
                      <w:szCs w:val="20"/>
                    </w:rPr>
                    <w:t>Cycle</w:t>
                  </w:r>
                </w:p>
              </w:tc>
              <w:tc>
                <w:tcPr>
                  <w:tcW w:w="920" w:type="dxa"/>
                </w:tcPr>
                <w:p w14:paraId="11D1EA03" w14:textId="74A2FEE9" w:rsidR="009E66D3" w:rsidRDefault="00BE0CBA" w:rsidP="009F2DA7">
                  <w:pPr>
                    <w:pStyle w:val="TableText0"/>
                    <w:rPr>
                      <w:rFonts w:cstheme="minorHAnsi"/>
                      <w:b/>
                      <w:bCs w:val="0"/>
                      <w:szCs w:val="20"/>
                    </w:rPr>
                  </w:pPr>
                  <w:r w:rsidRPr="008D4D1B">
                    <w:rPr>
                      <w:rFonts w:cstheme="minorHAnsi"/>
                      <w:b/>
                      <w:bCs w:val="0"/>
                      <w:szCs w:val="20"/>
                    </w:rPr>
                    <w:t>ENZA</w:t>
                  </w:r>
                  <w:r w:rsidR="009E66D3">
                    <w:rPr>
                      <w:rFonts w:cstheme="minorHAnsi"/>
                      <w:b/>
                      <w:bCs w:val="0"/>
                      <w:szCs w:val="20"/>
                    </w:rPr>
                    <w:t xml:space="preserve"> </w:t>
                  </w:r>
                  <w:r w:rsidRPr="008D4D1B">
                    <w:rPr>
                      <w:rFonts w:cstheme="minorHAnsi"/>
                      <w:b/>
                      <w:bCs w:val="0"/>
                      <w:szCs w:val="20"/>
                    </w:rPr>
                    <w:t>+</w:t>
                  </w:r>
                </w:p>
                <w:p w14:paraId="6C8D76CA" w14:textId="5CA3C538" w:rsidR="00BE0CBA" w:rsidRPr="008D4D1B" w:rsidRDefault="00BE0CBA" w:rsidP="009F2DA7">
                  <w:pPr>
                    <w:pStyle w:val="TableText0"/>
                    <w:rPr>
                      <w:rFonts w:cstheme="minorHAnsi"/>
                      <w:b/>
                      <w:bCs w:val="0"/>
                      <w:szCs w:val="20"/>
                    </w:rPr>
                  </w:pPr>
                  <w:r w:rsidRPr="008D4D1B">
                    <w:rPr>
                      <w:rFonts w:cstheme="minorHAnsi"/>
                      <w:b/>
                      <w:bCs w:val="0"/>
                      <w:szCs w:val="20"/>
                    </w:rPr>
                    <w:t>ADT</w:t>
                  </w:r>
                </w:p>
              </w:tc>
              <w:tc>
                <w:tcPr>
                  <w:tcW w:w="635" w:type="dxa"/>
                </w:tcPr>
                <w:p w14:paraId="0A132038" w14:textId="77777777" w:rsidR="00BE0CBA" w:rsidRPr="008D4D1B" w:rsidRDefault="00BE0CBA" w:rsidP="009F2DA7">
                  <w:pPr>
                    <w:pStyle w:val="TableText0"/>
                    <w:rPr>
                      <w:rFonts w:cstheme="minorHAnsi"/>
                      <w:b/>
                      <w:bCs w:val="0"/>
                      <w:szCs w:val="20"/>
                    </w:rPr>
                  </w:pPr>
                  <w:r w:rsidRPr="008D4D1B">
                    <w:rPr>
                      <w:rFonts w:cstheme="minorHAnsi"/>
                      <w:b/>
                      <w:bCs w:val="0"/>
                      <w:szCs w:val="20"/>
                    </w:rPr>
                    <w:t>ADT</w:t>
                  </w:r>
                </w:p>
              </w:tc>
            </w:tr>
            <w:tr w:rsidR="00BE0CBA" w:rsidRPr="008D4D1B" w14:paraId="211ED830" w14:textId="77777777">
              <w:tc>
                <w:tcPr>
                  <w:tcW w:w="2343" w:type="dxa"/>
                  <w:gridSpan w:val="3"/>
                </w:tcPr>
                <w:p w14:paraId="78B05E4E" w14:textId="77777777" w:rsidR="00BE0CBA" w:rsidRPr="008D4D1B" w:rsidRDefault="00BE0CBA" w:rsidP="009F2DA7">
                  <w:pPr>
                    <w:pStyle w:val="TableText0"/>
                    <w:rPr>
                      <w:rFonts w:cstheme="minorHAnsi"/>
                      <w:b/>
                      <w:bCs w:val="0"/>
                      <w:szCs w:val="20"/>
                    </w:rPr>
                  </w:pPr>
                  <w:r w:rsidRPr="008D4D1B">
                    <w:rPr>
                      <w:rFonts w:cstheme="minorHAnsi"/>
                      <w:b/>
                      <w:bCs w:val="0"/>
                      <w:szCs w:val="20"/>
                    </w:rPr>
                    <w:t>Dynamic probs (base case)</w:t>
                  </w:r>
                </w:p>
              </w:tc>
            </w:tr>
            <w:tr w:rsidR="00BE0CBA" w:rsidRPr="008D4D1B" w14:paraId="2E31CDAF" w14:textId="77777777">
              <w:tc>
                <w:tcPr>
                  <w:tcW w:w="788" w:type="dxa"/>
                </w:tcPr>
                <w:p w14:paraId="37587B09" w14:textId="77777777" w:rsidR="00BE0CBA" w:rsidRPr="008D4D1B" w:rsidRDefault="00BE0CBA" w:rsidP="009F2DA7">
                  <w:pPr>
                    <w:pStyle w:val="TableText0"/>
                    <w:rPr>
                      <w:rFonts w:cstheme="minorHAnsi"/>
                      <w:szCs w:val="20"/>
                    </w:rPr>
                  </w:pPr>
                  <w:r w:rsidRPr="008D4D1B">
                    <w:rPr>
                      <w:rFonts w:cstheme="minorHAnsi"/>
                      <w:szCs w:val="20"/>
                    </w:rPr>
                    <w:t>C10-15</w:t>
                  </w:r>
                </w:p>
              </w:tc>
              <w:tc>
                <w:tcPr>
                  <w:tcW w:w="920" w:type="dxa"/>
                </w:tcPr>
                <w:p w14:paraId="5874DAB1" w14:textId="77777777" w:rsidR="00BE0CBA" w:rsidRPr="008D4D1B" w:rsidRDefault="00BE0CBA" w:rsidP="009F2DA7">
                  <w:pPr>
                    <w:pStyle w:val="TableText0"/>
                    <w:rPr>
                      <w:rFonts w:cstheme="minorHAnsi"/>
                      <w:szCs w:val="20"/>
                    </w:rPr>
                  </w:pPr>
                  <w:r w:rsidRPr="008D4D1B">
                    <w:rPr>
                      <w:rFonts w:cstheme="minorHAnsi"/>
                      <w:szCs w:val="20"/>
                    </w:rPr>
                    <w:t>0.1%</w:t>
                  </w:r>
                </w:p>
              </w:tc>
              <w:tc>
                <w:tcPr>
                  <w:tcW w:w="635" w:type="dxa"/>
                </w:tcPr>
                <w:p w14:paraId="15F68AA6" w14:textId="77777777" w:rsidR="00BE0CBA" w:rsidRPr="008D4D1B" w:rsidRDefault="00BE0CBA" w:rsidP="009F2DA7">
                  <w:pPr>
                    <w:pStyle w:val="TableText0"/>
                    <w:rPr>
                      <w:rFonts w:cstheme="minorHAnsi"/>
                      <w:szCs w:val="20"/>
                    </w:rPr>
                  </w:pPr>
                  <w:r w:rsidRPr="008D4D1B">
                    <w:rPr>
                      <w:rFonts w:cstheme="minorHAnsi"/>
                      <w:szCs w:val="20"/>
                    </w:rPr>
                    <w:t>0.35%</w:t>
                  </w:r>
                </w:p>
              </w:tc>
            </w:tr>
            <w:tr w:rsidR="00BE0CBA" w:rsidRPr="008D4D1B" w14:paraId="76798DB0" w14:textId="77777777">
              <w:tc>
                <w:tcPr>
                  <w:tcW w:w="788" w:type="dxa"/>
                </w:tcPr>
                <w:p w14:paraId="47AC8213" w14:textId="77777777" w:rsidR="00BE0CBA" w:rsidRPr="008D4D1B" w:rsidRDefault="00BE0CBA" w:rsidP="009F2DA7">
                  <w:pPr>
                    <w:pStyle w:val="TableText0"/>
                    <w:rPr>
                      <w:rFonts w:cstheme="minorHAnsi"/>
                      <w:szCs w:val="20"/>
                    </w:rPr>
                  </w:pPr>
                  <w:r w:rsidRPr="008D4D1B">
                    <w:rPr>
                      <w:rFonts w:cstheme="minorHAnsi"/>
                      <w:szCs w:val="20"/>
                    </w:rPr>
                    <w:t>C16-21</w:t>
                  </w:r>
                </w:p>
              </w:tc>
              <w:tc>
                <w:tcPr>
                  <w:tcW w:w="920" w:type="dxa"/>
                </w:tcPr>
                <w:p w14:paraId="4006E207" w14:textId="77777777" w:rsidR="00BE0CBA" w:rsidRPr="008D4D1B" w:rsidRDefault="00BE0CBA" w:rsidP="009F2DA7">
                  <w:pPr>
                    <w:pStyle w:val="TableText0"/>
                    <w:rPr>
                      <w:rFonts w:cstheme="minorHAnsi"/>
                      <w:szCs w:val="20"/>
                    </w:rPr>
                  </w:pPr>
                  <w:r w:rsidRPr="008D4D1B">
                    <w:rPr>
                      <w:rFonts w:cstheme="minorHAnsi"/>
                      <w:szCs w:val="20"/>
                    </w:rPr>
                    <w:t>3.63%</w:t>
                  </w:r>
                </w:p>
              </w:tc>
              <w:tc>
                <w:tcPr>
                  <w:tcW w:w="635" w:type="dxa"/>
                </w:tcPr>
                <w:p w14:paraId="6319F930" w14:textId="77777777" w:rsidR="00BE0CBA" w:rsidRPr="008D4D1B" w:rsidRDefault="00BE0CBA" w:rsidP="009F2DA7">
                  <w:pPr>
                    <w:pStyle w:val="TableText0"/>
                    <w:rPr>
                      <w:rFonts w:cstheme="minorHAnsi"/>
                      <w:szCs w:val="20"/>
                    </w:rPr>
                  </w:pPr>
                  <w:r w:rsidRPr="008D4D1B">
                    <w:rPr>
                      <w:rFonts w:cstheme="minorHAnsi"/>
                      <w:szCs w:val="20"/>
                    </w:rPr>
                    <w:t>4.58%</w:t>
                  </w:r>
                </w:p>
              </w:tc>
            </w:tr>
            <w:tr w:rsidR="00BE0CBA" w:rsidRPr="008D4D1B" w14:paraId="213F9A9B" w14:textId="77777777">
              <w:tc>
                <w:tcPr>
                  <w:tcW w:w="788" w:type="dxa"/>
                </w:tcPr>
                <w:p w14:paraId="303D7E51" w14:textId="77777777" w:rsidR="00BE0CBA" w:rsidRPr="008D4D1B" w:rsidRDefault="00BE0CBA" w:rsidP="009F2DA7">
                  <w:pPr>
                    <w:pStyle w:val="TableText0"/>
                    <w:rPr>
                      <w:rFonts w:cstheme="minorHAnsi"/>
                      <w:szCs w:val="20"/>
                    </w:rPr>
                  </w:pPr>
                  <w:r w:rsidRPr="008D4D1B">
                    <w:rPr>
                      <w:rFonts w:cstheme="minorHAnsi"/>
                      <w:szCs w:val="20"/>
                    </w:rPr>
                    <w:t>C22-33</w:t>
                  </w:r>
                </w:p>
              </w:tc>
              <w:tc>
                <w:tcPr>
                  <w:tcW w:w="920" w:type="dxa"/>
                </w:tcPr>
                <w:p w14:paraId="4223BA20" w14:textId="77777777" w:rsidR="00BE0CBA" w:rsidRPr="008D4D1B" w:rsidRDefault="00BE0CBA" w:rsidP="009F2DA7">
                  <w:pPr>
                    <w:pStyle w:val="TableText0"/>
                    <w:rPr>
                      <w:rFonts w:cstheme="minorHAnsi"/>
                      <w:szCs w:val="20"/>
                    </w:rPr>
                  </w:pPr>
                  <w:r w:rsidRPr="008D4D1B">
                    <w:rPr>
                      <w:rFonts w:cstheme="minorHAnsi"/>
                      <w:szCs w:val="20"/>
                    </w:rPr>
                    <w:t>2.80%</w:t>
                  </w:r>
                </w:p>
              </w:tc>
              <w:tc>
                <w:tcPr>
                  <w:tcW w:w="635" w:type="dxa"/>
                </w:tcPr>
                <w:p w14:paraId="6FA82926" w14:textId="77777777" w:rsidR="00BE0CBA" w:rsidRPr="008D4D1B" w:rsidRDefault="00BE0CBA" w:rsidP="009F2DA7">
                  <w:pPr>
                    <w:pStyle w:val="TableText0"/>
                    <w:rPr>
                      <w:rFonts w:cstheme="minorHAnsi"/>
                      <w:szCs w:val="20"/>
                    </w:rPr>
                  </w:pPr>
                  <w:r w:rsidRPr="008D4D1B">
                    <w:rPr>
                      <w:rFonts w:cstheme="minorHAnsi"/>
                      <w:szCs w:val="20"/>
                    </w:rPr>
                    <w:t>3.19%</w:t>
                  </w:r>
                </w:p>
              </w:tc>
            </w:tr>
            <w:tr w:rsidR="00BE0CBA" w:rsidRPr="008D4D1B" w14:paraId="2DB5173F" w14:textId="77777777">
              <w:tc>
                <w:tcPr>
                  <w:tcW w:w="788" w:type="dxa"/>
                </w:tcPr>
                <w:p w14:paraId="201AF345" w14:textId="77777777" w:rsidR="00BE0CBA" w:rsidRPr="008D4D1B" w:rsidRDefault="00BE0CBA" w:rsidP="009F2DA7">
                  <w:pPr>
                    <w:pStyle w:val="TableText0"/>
                    <w:rPr>
                      <w:rFonts w:cstheme="minorHAnsi"/>
                      <w:szCs w:val="20"/>
                    </w:rPr>
                  </w:pPr>
                  <w:r w:rsidRPr="008D4D1B">
                    <w:rPr>
                      <w:rFonts w:cstheme="minorHAnsi"/>
                      <w:szCs w:val="20"/>
                    </w:rPr>
                    <w:t>C34-45</w:t>
                  </w:r>
                </w:p>
              </w:tc>
              <w:tc>
                <w:tcPr>
                  <w:tcW w:w="920" w:type="dxa"/>
                </w:tcPr>
                <w:p w14:paraId="44F35211" w14:textId="77777777" w:rsidR="00BE0CBA" w:rsidRPr="008D4D1B" w:rsidRDefault="00BE0CBA" w:rsidP="009F2DA7">
                  <w:pPr>
                    <w:pStyle w:val="TableText0"/>
                    <w:rPr>
                      <w:rFonts w:cstheme="minorHAnsi"/>
                      <w:szCs w:val="20"/>
                    </w:rPr>
                  </w:pPr>
                  <w:r w:rsidRPr="008D4D1B">
                    <w:rPr>
                      <w:rFonts w:cstheme="minorHAnsi"/>
                      <w:szCs w:val="20"/>
                    </w:rPr>
                    <w:t>0.88%</w:t>
                  </w:r>
                </w:p>
              </w:tc>
              <w:tc>
                <w:tcPr>
                  <w:tcW w:w="635" w:type="dxa"/>
                </w:tcPr>
                <w:p w14:paraId="45A03243" w14:textId="77777777" w:rsidR="00BE0CBA" w:rsidRPr="008D4D1B" w:rsidRDefault="00BE0CBA" w:rsidP="009F2DA7">
                  <w:pPr>
                    <w:pStyle w:val="TableText0"/>
                    <w:rPr>
                      <w:rFonts w:cstheme="minorHAnsi"/>
                      <w:szCs w:val="20"/>
                    </w:rPr>
                  </w:pPr>
                  <w:r w:rsidRPr="008D4D1B">
                    <w:rPr>
                      <w:rFonts w:cstheme="minorHAnsi"/>
                      <w:szCs w:val="20"/>
                    </w:rPr>
                    <w:t>1.08%</w:t>
                  </w:r>
                </w:p>
              </w:tc>
            </w:tr>
            <w:tr w:rsidR="00BE0CBA" w:rsidRPr="008D4D1B" w14:paraId="189F2FFB" w14:textId="77777777">
              <w:tc>
                <w:tcPr>
                  <w:tcW w:w="788" w:type="dxa"/>
                </w:tcPr>
                <w:p w14:paraId="17499CBD" w14:textId="77777777" w:rsidR="00BE0CBA" w:rsidRPr="008D4D1B" w:rsidRDefault="00BE0CBA" w:rsidP="009F2DA7">
                  <w:pPr>
                    <w:pStyle w:val="TableText0"/>
                    <w:rPr>
                      <w:rFonts w:cstheme="minorHAnsi"/>
                      <w:szCs w:val="20"/>
                    </w:rPr>
                  </w:pPr>
                  <w:r w:rsidRPr="008D4D1B">
                    <w:rPr>
                      <w:rFonts w:cstheme="minorHAnsi"/>
                      <w:szCs w:val="20"/>
                    </w:rPr>
                    <w:t>C46-57</w:t>
                  </w:r>
                </w:p>
              </w:tc>
              <w:tc>
                <w:tcPr>
                  <w:tcW w:w="920" w:type="dxa"/>
                </w:tcPr>
                <w:p w14:paraId="7E0EB1C2" w14:textId="77777777" w:rsidR="00BE0CBA" w:rsidRPr="008D4D1B" w:rsidRDefault="00BE0CBA" w:rsidP="009F2DA7">
                  <w:pPr>
                    <w:pStyle w:val="TableText0"/>
                    <w:rPr>
                      <w:rFonts w:cstheme="minorHAnsi"/>
                      <w:szCs w:val="20"/>
                    </w:rPr>
                  </w:pPr>
                  <w:r w:rsidRPr="008D4D1B">
                    <w:rPr>
                      <w:rFonts w:cstheme="minorHAnsi"/>
                      <w:szCs w:val="20"/>
                    </w:rPr>
                    <w:t>0.55%</w:t>
                  </w:r>
                </w:p>
              </w:tc>
              <w:tc>
                <w:tcPr>
                  <w:tcW w:w="635" w:type="dxa"/>
                </w:tcPr>
                <w:p w14:paraId="14C65B09" w14:textId="77777777" w:rsidR="00BE0CBA" w:rsidRPr="008D4D1B" w:rsidRDefault="00BE0CBA" w:rsidP="009F2DA7">
                  <w:pPr>
                    <w:pStyle w:val="TableText0"/>
                    <w:rPr>
                      <w:rFonts w:cstheme="minorHAnsi"/>
                      <w:szCs w:val="20"/>
                    </w:rPr>
                  </w:pPr>
                  <w:r w:rsidRPr="008D4D1B">
                    <w:rPr>
                      <w:rFonts w:cstheme="minorHAnsi"/>
                      <w:szCs w:val="20"/>
                    </w:rPr>
                    <w:t>0.1%</w:t>
                  </w:r>
                </w:p>
              </w:tc>
            </w:tr>
            <w:tr w:rsidR="00BE0CBA" w:rsidRPr="008D4D1B" w14:paraId="7B66F442" w14:textId="77777777">
              <w:tc>
                <w:tcPr>
                  <w:tcW w:w="788" w:type="dxa"/>
                </w:tcPr>
                <w:p w14:paraId="2E005D24" w14:textId="77777777" w:rsidR="00BE0CBA" w:rsidRPr="008D4D1B" w:rsidRDefault="00BE0CBA" w:rsidP="009F2DA7">
                  <w:pPr>
                    <w:pStyle w:val="TableText0"/>
                    <w:rPr>
                      <w:rFonts w:cstheme="minorHAnsi"/>
                      <w:szCs w:val="20"/>
                    </w:rPr>
                  </w:pPr>
                  <w:r w:rsidRPr="008D4D1B">
                    <w:rPr>
                      <w:rFonts w:cstheme="minorHAnsi"/>
                      <w:szCs w:val="20"/>
                    </w:rPr>
                    <w:t>C58-69</w:t>
                  </w:r>
                </w:p>
              </w:tc>
              <w:tc>
                <w:tcPr>
                  <w:tcW w:w="920" w:type="dxa"/>
                </w:tcPr>
                <w:p w14:paraId="5F020751" w14:textId="77777777" w:rsidR="00BE0CBA" w:rsidRPr="008D4D1B" w:rsidRDefault="00BE0CBA" w:rsidP="009F2DA7">
                  <w:pPr>
                    <w:pStyle w:val="TableText0"/>
                    <w:rPr>
                      <w:rFonts w:cstheme="minorHAnsi"/>
                      <w:szCs w:val="20"/>
                    </w:rPr>
                  </w:pPr>
                  <w:r w:rsidRPr="008D4D1B">
                    <w:rPr>
                      <w:rFonts w:cstheme="minorHAnsi"/>
                      <w:szCs w:val="20"/>
                    </w:rPr>
                    <w:t>0.13%</w:t>
                  </w:r>
                </w:p>
              </w:tc>
              <w:tc>
                <w:tcPr>
                  <w:tcW w:w="635" w:type="dxa"/>
                </w:tcPr>
                <w:p w14:paraId="6BDF9513" w14:textId="77777777" w:rsidR="00BE0CBA" w:rsidRPr="008D4D1B" w:rsidRDefault="00BE0CBA" w:rsidP="009F2DA7">
                  <w:pPr>
                    <w:pStyle w:val="TableText0"/>
                    <w:rPr>
                      <w:rFonts w:cstheme="minorHAnsi"/>
                      <w:szCs w:val="20"/>
                    </w:rPr>
                  </w:pPr>
                  <w:r w:rsidRPr="008D4D1B">
                    <w:rPr>
                      <w:rFonts w:cstheme="minorHAnsi"/>
                      <w:szCs w:val="20"/>
                    </w:rPr>
                    <w:t>0.14%</w:t>
                  </w:r>
                </w:p>
              </w:tc>
            </w:tr>
            <w:tr w:rsidR="00BE0CBA" w:rsidRPr="008D4D1B" w14:paraId="1378770E" w14:textId="77777777">
              <w:tc>
                <w:tcPr>
                  <w:tcW w:w="788" w:type="dxa"/>
                </w:tcPr>
                <w:p w14:paraId="37B579A5" w14:textId="77777777" w:rsidR="00BE0CBA" w:rsidRPr="008D4D1B" w:rsidRDefault="00BE0CBA" w:rsidP="009F2DA7">
                  <w:pPr>
                    <w:pStyle w:val="TableText0"/>
                    <w:rPr>
                      <w:rFonts w:cstheme="minorHAnsi"/>
                      <w:szCs w:val="20"/>
                    </w:rPr>
                  </w:pPr>
                  <w:r w:rsidRPr="008D4D1B">
                    <w:rPr>
                      <w:rFonts w:cstheme="minorHAnsi"/>
                      <w:szCs w:val="20"/>
                    </w:rPr>
                    <w:t>C70+</w:t>
                  </w:r>
                </w:p>
              </w:tc>
              <w:tc>
                <w:tcPr>
                  <w:tcW w:w="920" w:type="dxa"/>
                </w:tcPr>
                <w:p w14:paraId="4808778C" w14:textId="77777777" w:rsidR="00BE0CBA" w:rsidRPr="008D4D1B" w:rsidRDefault="00BE0CBA" w:rsidP="009F2DA7">
                  <w:pPr>
                    <w:pStyle w:val="TableText0"/>
                    <w:rPr>
                      <w:rFonts w:cstheme="minorHAnsi"/>
                      <w:szCs w:val="20"/>
                    </w:rPr>
                  </w:pPr>
                  <w:r w:rsidRPr="008D4D1B">
                    <w:rPr>
                      <w:rFonts w:cstheme="minorHAnsi"/>
                      <w:szCs w:val="20"/>
                    </w:rPr>
                    <w:t>0.03%</w:t>
                  </w:r>
                </w:p>
              </w:tc>
              <w:tc>
                <w:tcPr>
                  <w:tcW w:w="635" w:type="dxa"/>
                </w:tcPr>
                <w:p w14:paraId="07DF1014" w14:textId="77777777" w:rsidR="00BE0CBA" w:rsidRPr="008D4D1B" w:rsidRDefault="00BE0CBA" w:rsidP="009F2DA7">
                  <w:pPr>
                    <w:pStyle w:val="TableText0"/>
                    <w:rPr>
                      <w:rFonts w:cstheme="minorHAnsi"/>
                      <w:szCs w:val="20"/>
                    </w:rPr>
                  </w:pPr>
                  <w:r w:rsidRPr="008D4D1B">
                    <w:rPr>
                      <w:rFonts w:cstheme="minorHAnsi"/>
                      <w:szCs w:val="20"/>
                    </w:rPr>
                    <w:t>0%</w:t>
                  </w:r>
                </w:p>
              </w:tc>
            </w:tr>
            <w:tr w:rsidR="00BE0CBA" w:rsidRPr="008D4D1B" w14:paraId="26D2F31D" w14:textId="77777777">
              <w:tc>
                <w:tcPr>
                  <w:tcW w:w="2343" w:type="dxa"/>
                  <w:gridSpan w:val="3"/>
                </w:tcPr>
                <w:p w14:paraId="0F7C18E0" w14:textId="77777777" w:rsidR="00BE0CBA" w:rsidRPr="008D4D1B" w:rsidRDefault="00BE0CBA" w:rsidP="009F2DA7">
                  <w:pPr>
                    <w:pStyle w:val="TableText0"/>
                    <w:rPr>
                      <w:rFonts w:cstheme="minorHAnsi"/>
                      <w:b/>
                      <w:bCs w:val="0"/>
                      <w:szCs w:val="20"/>
                    </w:rPr>
                  </w:pPr>
                  <w:r w:rsidRPr="008D4D1B">
                    <w:rPr>
                      <w:rFonts w:cstheme="minorHAnsi"/>
                      <w:b/>
                      <w:bCs w:val="0"/>
                      <w:szCs w:val="20"/>
                    </w:rPr>
                    <w:t>Fixed probs (scenario)</w:t>
                  </w:r>
                </w:p>
              </w:tc>
            </w:tr>
            <w:tr w:rsidR="00BE0CBA" w:rsidRPr="008D4D1B" w14:paraId="50E314DB" w14:textId="77777777">
              <w:tc>
                <w:tcPr>
                  <w:tcW w:w="788" w:type="dxa"/>
                </w:tcPr>
                <w:p w14:paraId="05C559AF" w14:textId="77777777" w:rsidR="00BE0CBA" w:rsidRPr="008D4D1B" w:rsidRDefault="00BE0CBA" w:rsidP="009F2DA7">
                  <w:pPr>
                    <w:pStyle w:val="TableText0"/>
                    <w:rPr>
                      <w:rFonts w:cstheme="minorHAnsi"/>
                      <w:szCs w:val="20"/>
                    </w:rPr>
                  </w:pPr>
                  <w:r w:rsidRPr="008D4D1B">
                    <w:rPr>
                      <w:rFonts w:cstheme="minorHAnsi"/>
                      <w:szCs w:val="20"/>
                    </w:rPr>
                    <w:t>C10+</w:t>
                  </w:r>
                </w:p>
              </w:tc>
              <w:tc>
                <w:tcPr>
                  <w:tcW w:w="920" w:type="dxa"/>
                </w:tcPr>
                <w:p w14:paraId="7F0E4040" w14:textId="77777777" w:rsidR="00BE0CBA" w:rsidRPr="008D4D1B" w:rsidRDefault="00BE0CBA" w:rsidP="009F2DA7">
                  <w:pPr>
                    <w:pStyle w:val="TableText0"/>
                    <w:rPr>
                      <w:rFonts w:cstheme="minorHAnsi"/>
                      <w:szCs w:val="20"/>
                    </w:rPr>
                  </w:pPr>
                  <w:r w:rsidRPr="008D4D1B">
                    <w:rPr>
                      <w:rFonts w:cstheme="minorHAnsi"/>
                      <w:szCs w:val="20"/>
                    </w:rPr>
                    <w:t>3.53%</w:t>
                  </w:r>
                </w:p>
              </w:tc>
              <w:tc>
                <w:tcPr>
                  <w:tcW w:w="635" w:type="dxa"/>
                </w:tcPr>
                <w:p w14:paraId="60C3C17F" w14:textId="77777777" w:rsidR="00BE0CBA" w:rsidRPr="008D4D1B" w:rsidRDefault="00BE0CBA" w:rsidP="009F2DA7">
                  <w:pPr>
                    <w:pStyle w:val="TableText0"/>
                    <w:rPr>
                      <w:rFonts w:cstheme="minorHAnsi"/>
                      <w:szCs w:val="20"/>
                    </w:rPr>
                  </w:pPr>
                  <w:r w:rsidRPr="008D4D1B">
                    <w:rPr>
                      <w:rFonts w:cstheme="minorHAnsi"/>
                      <w:szCs w:val="20"/>
                    </w:rPr>
                    <w:t>4.09%</w:t>
                  </w:r>
                </w:p>
              </w:tc>
            </w:tr>
          </w:tbl>
          <w:p w14:paraId="32A3E8BB" w14:textId="77777777" w:rsidR="00BE0CBA" w:rsidRPr="008D4D1B" w:rsidRDefault="00BE0CBA" w:rsidP="009F2DA7">
            <w:pPr>
              <w:pStyle w:val="TableText0"/>
              <w:tabs>
                <w:tab w:val="center" w:pos="1176"/>
              </w:tabs>
              <w:rPr>
                <w:rFonts w:cstheme="minorHAnsi"/>
                <w:szCs w:val="20"/>
              </w:rPr>
            </w:pPr>
          </w:p>
        </w:tc>
        <w:tc>
          <w:tcPr>
            <w:tcW w:w="1730" w:type="pct"/>
          </w:tcPr>
          <w:p w14:paraId="5524193C" w14:textId="77777777" w:rsidR="00BE0CBA" w:rsidRPr="008D4D1B" w:rsidRDefault="00BE0CBA" w:rsidP="009F2DA7">
            <w:pPr>
              <w:pStyle w:val="TableText0"/>
              <w:rPr>
                <w:rFonts w:cstheme="minorHAnsi"/>
                <w:szCs w:val="20"/>
              </w:rPr>
            </w:pPr>
            <w:r w:rsidRPr="008D4D1B">
              <w:rPr>
                <w:rFonts w:cstheme="minorHAnsi"/>
                <w:szCs w:val="20"/>
              </w:rPr>
              <w:t>ENZA+ADT: C 10-45: 0%, C 46: 79.1%. ADT: C 10-37: 0%, C 38: 86.3%.</w:t>
            </w:r>
          </w:p>
          <w:p w14:paraId="64E901B0" w14:textId="50938860" w:rsidR="00BE0CBA" w:rsidRPr="008D4D1B" w:rsidRDefault="00BE0CBA" w:rsidP="009F2DA7">
            <w:pPr>
              <w:pStyle w:val="TableText0"/>
              <w:rPr>
                <w:rFonts w:cstheme="minorHAnsi"/>
                <w:szCs w:val="20"/>
              </w:rPr>
            </w:pPr>
            <w:r w:rsidRPr="008D4D1B">
              <w:rPr>
                <w:rFonts w:cstheme="minorHAnsi"/>
                <w:szCs w:val="20"/>
              </w:rPr>
              <w:t xml:space="preserve">The model assumed </w:t>
            </w:r>
            <w:r w:rsidR="008710F1" w:rsidRPr="008D4D1B">
              <w:rPr>
                <w:rFonts w:cstheme="minorHAnsi"/>
                <w:szCs w:val="20"/>
              </w:rPr>
              <w:t xml:space="preserve">that </w:t>
            </w:r>
            <w:r w:rsidRPr="008D4D1B">
              <w:rPr>
                <w:rFonts w:cstheme="minorHAnsi"/>
                <w:szCs w:val="20"/>
              </w:rPr>
              <w:t xml:space="preserve">all patients who reinitiate would do so in the specified Cycle based on the mean duration of treatment suspension. Treatment reinitiation post suspension numbers could not be verified. The CSR DCO: 27 May 2025 reported 72.0% and 77.7% treatment reinitiation post suspension in ENZA+ADT and ADT arms, respectively. Applying these values decreased the ICER by </w:t>
            </w:r>
            <w:r w:rsidR="00AD0C90" w:rsidRPr="00AD0C90">
              <w:rPr>
                <w:rFonts w:cstheme="minorHAnsi"/>
                <w:sz w:val="2"/>
                <w:szCs w:val="20"/>
                <w:highlight w:val="black"/>
              </w:rPr>
              <w:t>redacted content</w:t>
            </w:r>
            <w:r w:rsidRPr="008D4D1B">
              <w:rPr>
                <w:rFonts w:cstheme="minorHAnsi"/>
                <w:szCs w:val="20"/>
              </w:rPr>
              <w:t>% to $</w:t>
            </w:r>
            <w:r w:rsidR="00AD0C90" w:rsidRPr="00AD0C90">
              <w:rPr>
                <w:rFonts w:cstheme="minorHAnsi"/>
                <w:sz w:val="2"/>
                <w:szCs w:val="20"/>
                <w:highlight w:val="black"/>
              </w:rPr>
              <w:t>redacted content</w:t>
            </w:r>
            <w:r w:rsidR="00AD39EF">
              <w:rPr>
                <w:rFonts w:cstheme="minorHAnsi"/>
                <w:szCs w:val="20"/>
                <w:vertAlign w:val="superscript"/>
              </w:rPr>
              <w:t>1</w:t>
            </w:r>
            <w:r w:rsidRPr="008D4D1B">
              <w:rPr>
                <w:rFonts w:cstheme="minorHAnsi"/>
                <w:szCs w:val="20"/>
              </w:rPr>
              <w:t>/QALY.</w:t>
            </w:r>
          </w:p>
        </w:tc>
        <w:tc>
          <w:tcPr>
            <w:tcW w:w="1386" w:type="pct"/>
          </w:tcPr>
          <w:p w14:paraId="59F2B68B" w14:textId="77777777" w:rsidR="00BE0CBA" w:rsidRPr="008D4D1B" w:rsidRDefault="00BE0CBA" w:rsidP="009F2DA7">
            <w:pPr>
              <w:pStyle w:val="TableText0"/>
              <w:rPr>
                <w:rFonts w:cstheme="minorHAnsi"/>
                <w:szCs w:val="20"/>
              </w:rPr>
            </w:pPr>
            <w:r w:rsidRPr="008D4D1B">
              <w:rPr>
                <w:rFonts w:cstheme="minorHAnsi"/>
                <w:szCs w:val="20"/>
              </w:rPr>
              <w:t>This resulted in different on-Tx proportions post-Tx suspension. For example, in Cycle 94, corresponding to EMBARK follow-up, a total of 51.2% of patients were considered on Tx for cost purposes (2.0% never suspended plus 49.2% reinitiated), compared with 61.1% for QALY purposes (7.1% on treatment pre-suspension and 54.0% reinitiated.</w:t>
            </w:r>
          </w:p>
        </w:tc>
      </w:tr>
      <w:tr w:rsidR="00BE0CBA" w:rsidRPr="009449A5" w14:paraId="52C6B32B" w14:textId="77777777">
        <w:trPr>
          <w:trHeight w:val="20"/>
        </w:trPr>
        <w:tc>
          <w:tcPr>
            <w:tcW w:w="548" w:type="pct"/>
          </w:tcPr>
          <w:p w14:paraId="14B63BC4" w14:textId="77777777" w:rsidR="00BE0CBA" w:rsidRPr="008D4D1B" w:rsidRDefault="00BE0CBA" w:rsidP="009F2DA7">
            <w:pPr>
              <w:pStyle w:val="TableText0"/>
              <w:rPr>
                <w:rFonts w:cstheme="minorHAnsi"/>
                <w:b/>
                <w:bCs w:val="0"/>
                <w:szCs w:val="20"/>
              </w:rPr>
            </w:pPr>
            <w:r w:rsidRPr="008D4D1B">
              <w:rPr>
                <w:rFonts w:cstheme="minorHAnsi"/>
                <w:b/>
                <w:bCs w:val="0"/>
                <w:szCs w:val="20"/>
              </w:rPr>
              <w:t>TTD in post re-initiation</w:t>
            </w:r>
          </w:p>
        </w:tc>
        <w:tc>
          <w:tcPr>
            <w:tcW w:w="1336" w:type="pct"/>
          </w:tcPr>
          <w:p w14:paraId="2E1F7B76" w14:textId="77777777" w:rsidR="00BE0CBA" w:rsidRPr="008D4D1B" w:rsidRDefault="00BE0CBA" w:rsidP="009F2DA7">
            <w:pPr>
              <w:pStyle w:val="TableText0"/>
              <w:rPr>
                <w:rFonts w:cstheme="minorHAnsi"/>
                <w:szCs w:val="20"/>
              </w:rPr>
            </w:pPr>
            <w:r w:rsidRPr="008D4D1B">
              <w:rPr>
                <w:rFonts w:cstheme="minorHAnsi"/>
                <w:szCs w:val="20"/>
              </w:rPr>
              <w:t>TTD RI (EMBARK 27 May 2025)</w:t>
            </w:r>
          </w:p>
        </w:tc>
        <w:tc>
          <w:tcPr>
            <w:tcW w:w="1730" w:type="pct"/>
          </w:tcPr>
          <w:p w14:paraId="08D02C9F" w14:textId="77777777" w:rsidR="00BE0CBA" w:rsidRPr="008D4D1B" w:rsidRDefault="00BE0CBA" w:rsidP="009F2DA7">
            <w:pPr>
              <w:pStyle w:val="TableText0"/>
              <w:rPr>
                <w:rFonts w:cstheme="minorHAnsi"/>
                <w:szCs w:val="20"/>
              </w:rPr>
            </w:pPr>
            <w:r w:rsidRPr="008D4D1B">
              <w:rPr>
                <w:rFonts w:cstheme="minorHAnsi"/>
                <w:szCs w:val="20"/>
              </w:rPr>
              <w:t>TTD RI (EMBARK 27 May 2025)</w:t>
            </w:r>
          </w:p>
        </w:tc>
        <w:tc>
          <w:tcPr>
            <w:tcW w:w="1386" w:type="pct"/>
          </w:tcPr>
          <w:p w14:paraId="354C7F91" w14:textId="77777777" w:rsidR="00BE0CBA" w:rsidRPr="008D4D1B" w:rsidRDefault="00BE0CBA" w:rsidP="009F2DA7">
            <w:pPr>
              <w:pStyle w:val="TableText0"/>
              <w:rPr>
                <w:rFonts w:cstheme="minorHAnsi"/>
                <w:szCs w:val="20"/>
              </w:rPr>
            </w:pPr>
            <w:r w:rsidRPr="008D4D1B">
              <w:rPr>
                <w:rFonts w:cstheme="minorHAnsi"/>
                <w:szCs w:val="20"/>
              </w:rPr>
              <w:t>As the underlying on-Tx differed, the resulting estimates varied.</w:t>
            </w:r>
          </w:p>
        </w:tc>
      </w:tr>
      <w:tr w:rsidR="00BE0CBA" w:rsidRPr="009449A5" w14:paraId="46A5A1A2" w14:textId="77777777">
        <w:trPr>
          <w:trHeight w:val="20"/>
        </w:trPr>
        <w:tc>
          <w:tcPr>
            <w:tcW w:w="548" w:type="pct"/>
          </w:tcPr>
          <w:p w14:paraId="2BD45C21" w14:textId="77777777" w:rsidR="00BE0CBA" w:rsidRPr="008D4D1B" w:rsidRDefault="00BE0CBA" w:rsidP="009F2DA7">
            <w:pPr>
              <w:pStyle w:val="TableText0"/>
              <w:rPr>
                <w:rFonts w:cstheme="minorHAnsi"/>
                <w:b/>
                <w:bCs w:val="0"/>
                <w:szCs w:val="20"/>
              </w:rPr>
            </w:pPr>
            <w:r w:rsidRPr="008D4D1B">
              <w:rPr>
                <w:rFonts w:cstheme="minorHAnsi"/>
                <w:b/>
                <w:bCs w:val="0"/>
                <w:szCs w:val="20"/>
              </w:rPr>
              <w:t>Final time on Tx</w:t>
            </w:r>
          </w:p>
        </w:tc>
        <w:tc>
          <w:tcPr>
            <w:tcW w:w="1336" w:type="pct"/>
          </w:tcPr>
          <w:p w14:paraId="0CDF19DC" w14:textId="77777777" w:rsidR="00BE0CBA" w:rsidRPr="008D4D1B" w:rsidRDefault="00BE0CBA" w:rsidP="009F2DA7">
            <w:pPr>
              <w:pStyle w:val="TableText0"/>
              <w:rPr>
                <w:rFonts w:cstheme="minorHAnsi"/>
                <w:szCs w:val="20"/>
              </w:rPr>
            </w:pPr>
            <w:r w:rsidRPr="008D4D1B">
              <w:rPr>
                <w:rFonts w:cstheme="minorHAnsi"/>
                <w:szCs w:val="20"/>
              </w:rPr>
              <w:t>Time on treatment before suspension (from MFS minus Tx suspension) + on-Tx after reinitiation</w:t>
            </w:r>
          </w:p>
        </w:tc>
        <w:tc>
          <w:tcPr>
            <w:tcW w:w="1730" w:type="pct"/>
          </w:tcPr>
          <w:p w14:paraId="65EFC56A" w14:textId="77777777" w:rsidR="00BE0CBA" w:rsidRPr="008D4D1B" w:rsidRDefault="00BE0CBA" w:rsidP="009F2DA7">
            <w:pPr>
              <w:pStyle w:val="TableText0"/>
              <w:rPr>
                <w:rFonts w:cstheme="minorHAnsi"/>
                <w:szCs w:val="20"/>
              </w:rPr>
            </w:pPr>
            <w:r w:rsidRPr="008D4D1B">
              <w:rPr>
                <w:rFonts w:cstheme="minorHAnsi"/>
                <w:szCs w:val="20"/>
              </w:rPr>
              <w:t>Adjusted TTD, by summing up TTD for patients who never experienced suspension (from TTD curve, adjusted for Tx suspension) plus on-Tx after suspension</w:t>
            </w:r>
          </w:p>
        </w:tc>
        <w:tc>
          <w:tcPr>
            <w:tcW w:w="1386" w:type="pct"/>
          </w:tcPr>
          <w:p w14:paraId="3A757210" w14:textId="77777777" w:rsidR="00BE0CBA" w:rsidRPr="008D4D1B" w:rsidRDefault="00BE0CBA" w:rsidP="009F2DA7">
            <w:pPr>
              <w:pStyle w:val="TableText0"/>
              <w:rPr>
                <w:rFonts w:cstheme="minorHAnsi"/>
                <w:szCs w:val="20"/>
              </w:rPr>
            </w:pPr>
            <w:r w:rsidRPr="008D4D1B">
              <w:rPr>
                <w:rFonts w:cstheme="minorHAnsi"/>
                <w:szCs w:val="20"/>
              </w:rPr>
              <w:t>In a 20-year time horizon, the half-cycle corrected mean time on treatment for QALYs vs costs were 119.6 vs 84.8 months in ENZA+ADT and 93.0 vs 72.6 in the ADT arm.</w:t>
            </w:r>
          </w:p>
        </w:tc>
      </w:tr>
    </w:tbl>
    <w:p w14:paraId="5B36AB2D" w14:textId="77777777" w:rsidR="00BE0CBA" w:rsidRPr="008449EC" w:rsidRDefault="00BE0CBA" w:rsidP="00BE0CBA">
      <w:pPr>
        <w:pStyle w:val="TableFigureFooter"/>
        <w:keepLines w:val="0"/>
        <w:rPr>
          <w:rFonts w:cstheme="minorHAnsi"/>
        </w:rPr>
      </w:pPr>
      <w:r w:rsidRPr="008449EC">
        <w:rPr>
          <w:rFonts w:cstheme="minorHAnsi"/>
        </w:rPr>
        <w:t>Source: Compiled during the evaluation.</w:t>
      </w:r>
    </w:p>
    <w:p w14:paraId="31A6804E" w14:textId="77777777" w:rsidR="00151662" w:rsidRPr="00151662" w:rsidRDefault="00BE0CBA" w:rsidP="00151662">
      <w:pPr>
        <w:pStyle w:val="TableFigureFooter"/>
        <w:rPr>
          <w:rFonts w:cstheme="minorHAnsi"/>
          <w:i/>
        </w:rPr>
      </w:pPr>
      <w:r w:rsidRPr="009449A5">
        <w:rPr>
          <w:rFonts w:cstheme="minorHAnsi"/>
        </w:rPr>
        <w:t xml:space="preserve">ADT=androgen deprivation therapy, C=cycle; ENZA=enzalutamide; KM=Kaplan-Meier; MFS=metastasis free survival; </w:t>
      </w:r>
      <w:proofErr w:type="spellStart"/>
      <w:r w:rsidRPr="009449A5">
        <w:rPr>
          <w:rFonts w:cstheme="minorHAnsi"/>
        </w:rPr>
        <w:t>mHSPC</w:t>
      </w:r>
      <w:proofErr w:type="spellEnd"/>
      <w:r w:rsidRPr="009449A5">
        <w:rPr>
          <w:rFonts w:cstheme="minorHAnsi"/>
        </w:rPr>
        <w:t xml:space="preserve">= metastatic hormone sensitive prostate cancer, Prob=probability; QoL=quality of life; TTD=time to treatment discontinuation; Tx=treatment. </w:t>
      </w:r>
      <w:r w:rsidR="00151662" w:rsidRPr="00151662">
        <w:rPr>
          <w:rFonts w:cstheme="minorHAnsi"/>
          <w:i/>
        </w:rPr>
        <w:t xml:space="preserve">The redacted values correspond to the following ranges: </w:t>
      </w:r>
    </w:p>
    <w:p w14:paraId="5B950108" w14:textId="361DF374" w:rsidR="00151662" w:rsidRPr="00151662" w:rsidRDefault="00151662" w:rsidP="00151662">
      <w:pPr>
        <w:pStyle w:val="TableFigureFooter"/>
        <w:rPr>
          <w:rFonts w:cstheme="minorHAnsi"/>
          <w:i/>
        </w:rPr>
      </w:pPr>
      <w:r w:rsidRPr="00151662">
        <w:rPr>
          <w:rFonts w:cstheme="minorHAnsi"/>
          <w:i/>
          <w:vertAlign w:val="superscript"/>
        </w:rPr>
        <w:t>1</w:t>
      </w:r>
      <w:r w:rsidRPr="00151662">
        <w:rPr>
          <w:rFonts w:cstheme="minorHAnsi"/>
          <w:i/>
        </w:rPr>
        <w:t xml:space="preserve"> </w:t>
      </w:r>
      <w:r w:rsidR="00AD39EF" w:rsidRPr="00AD39EF">
        <w:rPr>
          <w:rFonts w:cstheme="minorHAnsi"/>
          <w:i/>
        </w:rPr>
        <w:t>$25,000 to &lt; $35,000</w:t>
      </w:r>
    </w:p>
    <w:p w14:paraId="5B51C9B1" w14:textId="7E5581CB" w:rsidR="00BE0CBA" w:rsidRPr="009449A5" w:rsidRDefault="00BE0CBA" w:rsidP="00BE0CBA">
      <w:pPr>
        <w:pStyle w:val="TableFigureFooter"/>
        <w:keepLines w:val="0"/>
        <w:rPr>
          <w:rFonts w:cstheme="minorHAnsi"/>
        </w:rPr>
      </w:pPr>
    </w:p>
    <w:p w14:paraId="29FAE8DB" w14:textId="2A014650" w:rsidR="00842CF2" w:rsidRPr="00EF579B" w:rsidRDefault="00EC1618" w:rsidP="00C1031B">
      <w:pPr>
        <w:pStyle w:val="3-BodyText"/>
        <w:keepNext/>
        <w:keepLines/>
        <w:rPr>
          <w:rFonts w:eastAsiaTheme="minorEastAsia" w:cstheme="minorHAnsi"/>
        </w:rPr>
      </w:pPr>
      <w:bookmarkStart w:id="49" w:name="_Ref222817404"/>
      <w:r w:rsidRPr="00EF579B">
        <w:lastRenderedPageBreak/>
        <w:t xml:space="preserve">The different approaches for </w:t>
      </w:r>
      <w:r w:rsidRPr="00EB3326">
        <w:t xml:space="preserve">estimating time </w:t>
      </w:r>
      <w:r w:rsidR="0010701F" w:rsidRPr="00EB3326">
        <w:t>‘</w:t>
      </w:r>
      <w:r w:rsidRPr="00EB3326">
        <w:t>on treatment</w:t>
      </w:r>
      <w:r w:rsidR="0010701F" w:rsidRPr="00EB3326">
        <w:t>’</w:t>
      </w:r>
      <w:r w:rsidRPr="00EB3326">
        <w:t xml:space="preserve"> resulted in a substantial difference in the average time on treatment used for assigning costs (</w:t>
      </w:r>
      <w:r w:rsidR="00BC6710" w:rsidRPr="00EB3326">
        <w:t>93.0 months for enzalutamide with ADT vs 72.6 months for ADT</w:t>
      </w:r>
      <w:r w:rsidRPr="00EB3326">
        <w:t>) and QALYs (</w:t>
      </w:r>
      <w:r w:rsidR="00BC6710" w:rsidRPr="00EB3326">
        <w:t>119.6 months for enzalutamide with ADT; 84.8 months for ADT</w:t>
      </w:r>
      <w:r w:rsidRPr="00EB3326">
        <w:t xml:space="preserve">). In addition, neither approach provided estimates that </w:t>
      </w:r>
      <w:r w:rsidR="00BC6710" w:rsidRPr="00EB3326">
        <w:t xml:space="preserve">perfectly </w:t>
      </w:r>
      <w:r w:rsidRPr="00EB3326">
        <w:t xml:space="preserve">aligned with the average time on treatment </w:t>
      </w:r>
      <w:r w:rsidR="00BC6710" w:rsidRPr="00EB3326">
        <w:t>(pre</w:t>
      </w:r>
      <w:r w:rsidR="00344A98" w:rsidRPr="00EB3326">
        <w:t>- plus</w:t>
      </w:r>
      <w:r w:rsidR="00344A98" w:rsidRPr="00EF579B">
        <w:t xml:space="preserve"> </w:t>
      </w:r>
      <w:r w:rsidR="00BC6710" w:rsidRPr="00EF579B">
        <w:t>post</w:t>
      </w:r>
      <w:r w:rsidR="00344A98" w:rsidRPr="00EF579B">
        <w:t>-</w:t>
      </w:r>
      <w:r w:rsidR="00BC6710" w:rsidRPr="00EF579B">
        <w:t xml:space="preserve">suspension) </w:t>
      </w:r>
      <w:r w:rsidRPr="00EF579B">
        <w:t>reported in EMBARK</w:t>
      </w:r>
      <w:r w:rsidR="00BC6710" w:rsidRPr="00EF579B">
        <w:t xml:space="preserve"> at a similar time point (see footnote in</w:t>
      </w:r>
      <w:r w:rsidR="007004EF" w:rsidRPr="00EF579B">
        <w:t xml:space="preserve"> </w:t>
      </w:r>
      <w:r w:rsidR="007004EF" w:rsidRPr="00EF579B">
        <w:fldChar w:fldCharType="begin"/>
      </w:r>
      <w:r w:rsidR="007004EF" w:rsidRPr="00EF579B">
        <w:instrText xml:space="preserve"> REF _Ref216857052 \h </w:instrText>
      </w:r>
      <w:r w:rsidR="007B7442" w:rsidRPr="00EF579B">
        <w:instrText xml:space="preserve"> \* MERGEFORMAT </w:instrText>
      </w:r>
      <w:r w:rsidR="007004EF" w:rsidRPr="00EF579B">
        <w:fldChar w:fldCharType="separate"/>
      </w:r>
      <w:r w:rsidR="007004EF" w:rsidRPr="00EF579B">
        <w:t xml:space="preserve">Table </w:t>
      </w:r>
      <w:r w:rsidR="007004EF" w:rsidRPr="00EF579B">
        <w:rPr>
          <w:noProof/>
        </w:rPr>
        <w:t>16</w:t>
      </w:r>
      <w:r w:rsidR="007004EF" w:rsidRPr="00EF579B">
        <w:fldChar w:fldCharType="end"/>
      </w:r>
      <w:r w:rsidR="00BC6710" w:rsidRPr="00EF579B">
        <w:t xml:space="preserve">). Assigning costs </w:t>
      </w:r>
      <w:r w:rsidR="001A79D0" w:rsidRPr="00EF579B">
        <w:t>and QALYs using the same approach</w:t>
      </w:r>
      <w:r w:rsidR="008710F1" w:rsidRPr="00EF579B">
        <w:t xml:space="preserve"> as for</w:t>
      </w:r>
      <w:r w:rsidR="001A79D0" w:rsidRPr="00EF579B">
        <w:t xml:space="preserve"> </w:t>
      </w:r>
      <w:r w:rsidR="00150A38" w:rsidRPr="00EF579B">
        <w:t>TTD</w:t>
      </w:r>
      <w:r w:rsidR="001A79D0" w:rsidRPr="00EF579B">
        <w:t xml:space="preserve"> QALYs </w:t>
      </w:r>
      <w:r w:rsidR="00BC6710" w:rsidRPr="00EF579B">
        <w:t xml:space="preserve">increased the ICER by </w:t>
      </w:r>
      <w:r w:rsidR="00AD0C90" w:rsidRPr="00AD0C90">
        <w:rPr>
          <w:sz w:val="2"/>
          <w:highlight w:val="black"/>
        </w:rPr>
        <w:t>redacted content</w:t>
      </w:r>
      <w:r w:rsidR="00BC6710" w:rsidRPr="00EF579B">
        <w:t xml:space="preserve">%, from </w:t>
      </w:r>
      <w:r w:rsidR="004D6A9C" w:rsidRPr="004D6A9C">
        <w:t>$25,000 to &lt; $35,000</w:t>
      </w:r>
      <w:r w:rsidR="00BC6710" w:rsidRPr="00EF579B">
        <w:t xml:space="preserve"> to </w:t>
      </w:r>
      <w:r w:rsidR="001D6955" w:rsidRPr="001D6955">
        <w:t>$45,000 to &lt; $55,000</w:t>
      </w:r>
      <w:r w:rsidR="00BC6710" w:rsidRPr="00EF579B">
        <w:t xml:space="preserve"> per QALY gained</w:t>
      </w:r>
      <w:r w:rsidR="00BB74EB" w:rsidRPr="00EF579B">
        <w:t xml:space="preserve"> (see </w:t>
      </w:r>
      <w:r w:rsidR="00BB74EB" w:rsidRPr="00EF579B">
        <w:fldChar w:fldCharType="begin"/>
      </w:r>
      <w:r w:rsidR="00BB74EB" w:rsidRPr="00EF579B">
        <w:instrText xml:space="preserve"> REF _Ref216857052 \h </w:instrText>
      </w:r>
      <w:r w:rsidR="00EF579B" w:rsidRPr="00EF579B">
        <w:instrText xml:space="preserve"> \* MERGEFORMAT </w:instrText>
      </w:r>
      <w:r w:rsidR="00BB74EB" w:rsidRPr="00EF579B">
        <w:fldChar w:fldCharType="separate"/>
      </w:r>
      <w:r w:rsidR="004976AB">
        <w:t xml:space="preserve">Table </w:t>
      </w:r>
      <w:r w:rsidR="004976AB">
        <w:rPr>
          <w:noProof/>
        </w:rPr>
        <w:t>16</w:t>
      </w:r>
      <w:r w:rsidR="00BB74EB" w:rsidRPr="00EF579B">
        <w:fldChar w:fldCharType="end"/>
      </w:r>
      <w:r w:rsidR="00BB74EB" w:rsidRPr="00EF579B">
        <w:t>)</w:t>
      </w:r>
      <w:r w:rsidR="00BC6710" w:rsidRPr="00EF579B">
        <w:t>.</w:t>
      </w:r>
      <w:bookmarkEnd w:id="49"/>
      <w:r w:rsidR="00500592" w:rsidRPr="00EF579B">
        <w:t xml:space="preserve"> </w:t>
      </w:r>
    </w:p>
    <w:p w14:paraId="0F2B603D" w14:textId="03475092" w:rsidR="00382A0E" w:rsidRPr="00EF579B" w:rsidRDefault="00500592" w:rsidP="00382A0E">
      <w:pPr>
        <w:pStyle w:val="3-BodyText"/>
        <w:rPr>
          <w:rFonts w:eastAsiaTheme="minorEastAsia" w:cstheme="minorHAnsi"/>
        </w:rPr>
      </w:pPr>
      <w:r w:rsidRPr="00EF579B">
        <w:t>The PSCR claimed that the differen</w:t>
      </w:r>
      <w:r w:rsidR="00F76932" w:rsidRPr="00EF579B">
        <w:t xml:space="preserve">t approaches applied for </w:t>
      </w:r>
      <w:r w:rsidR="000C1961" w:rsidRPr="00EF579B">
        <w:t xml:space="preserve">assigning costs and QALYs in </w:t>
      </w:r>
      <w:r w:rsidR="00083E7C" w:rsidRPr="00EF579B">
        <w:t xml:space="preserve">the </w:t>
      </w:r>
      <w:r w:rsidR="0010701F" w:rsidRPr="00EF579B">
        <w:t>‘</w:t>
      </w:r>
      <w:r w:rsidRPr="00EF579B">
        <w:t>on treatment</w:t>
      </w:r>
      <w:r w:rsidR="0010701F" w:rsidRPr="00EF579B">
        <w:t>’</w:t>
      </w:r>
      <w:r w:rsidRPr="00EF579B">
        <w:t xml:space="preserve"> </w:t>
      </w:r>
      <w:r w:rsidR="00083E7C" w:rsidRPr="00EF579B">
        <w:t>phase w</w:t>
      </w:r>
      <w:r w:rsidR="00842CF2" w:rsidRPr="00EF579B">
        <w:t>ere</w:t>
      </w:r>
      <w:r w:rsidR="00083E7C" w:rsidRPr="00EF579B">
        <w:t xml:space="preserve"> appropriate </w:t>
      </w:r>
      <w:r w:rsidR="0010701F" w:rsidRPr="00EF579B">
        <w:t xml:space="preserve">as ‘on treatment’ </w:t>
      </w:r>
      <w:r w:rsidR="008F531D" w:rsidRPr="00EF579B">
        <w:t>was defined differently for costing versus QALYs. The PSCR state</w:t>
      </w:r>
      <w:r w:rsidR="004C00F9" w:rsidRPr="00EF579B">
        <w:t>d</w:t>
      </w:r>
      <w:r w:rsidR="008F531D" w:rsidRPr="00EF579B">
        <w:t xml:space="preserve"> that </w:t>
      </w:r>
      <w:r w:rsidRPr="00EF579B">
        <w:t>costs were tied to drug exposure (TTD</w:t>
      </w:r>
      <w:r w:rsidR="00150A38" w:rsidRPr="00EF579B">
        <w:t>),</w:t>
      </w:r>
      <w:r w:rsidRPr="00EF579B">
        <w:t xml:space="preserve"> whereas QALYs were tied to time in m0HSPC with utility values reflecting whether patients were on active treatment versus in protocol-defined suspension. </w:t>
      </w:r>
      <w:r w:rsidR="00A8709F" w:rsidRPr="00EF579B">
        <w:rPr>
          <w:rFonts w:eastAsiaTheme="minorEastAsia" w:cstheme="minorHAnsi"/>
        </w:rPr>
        <w:t xml:space="preserve">The PSCR further stated that </w:t>
      </w:r>
      <w:r w:rsidR="00DA455B" w:rsidRPr="00EF579B">
        <w:rPr>
          <w:rFonts w:eastAsiaTheme="minorEastAsia" w:cstheme="minorHAnsi"/>
        </w:rPr>
        <w:t xml:space="preserve">using </w:t>
      </w:r>
      <w:r w:rsidR="00A8709F" w:rsidRPr="00EF579B">
        <w:rPr>
          <w:rFonts w:eastAsiaTheme="minorEastAsia" w:cstheme="minorHAnsi"/>
        </w:rPr>
        <w:t xml:space="preserve">the TTD-based QALYs </w:t>
      </w:r>
      <w:r w:rsidR="00150A38" w:rsidRPr="00EF579B">
        <w:rPr>
          <w:rFonts w:eastAsiaTheme="minorEastAsia" w:cstheme="minorHAnsi"/>
        </w:rPr>
        <w:t xml:space="preserve">applied in the sensitivity analysis </w:t>
      </w:r>
      <w:r w:rsidR="00DA455B" w:rsidRPr="00EF579B">
        <w:rPr>
          <w:rFonts w:eastAsiaTheme="minorEastAsia" w:cstheme="minorHAnsi"/>
        </w:rPr>
        <w:t xml:space="preserve">was </w:t>
      </w:r>
      <w:r w:rsidR="00A8709F" w:rsidRPr="00EF579B">
        <w:rPr>
          <w:rFonts w:eastAsiaTheme="minorEastAsia" w:cstheme="minorHAnsi"/>
        </w:rPr>
        <w:t>not a valid approach for costing because m</w:t>
      </w:r>
      <w:r w:rsidR="00DA455B" w:rsidRPr="00EF579B">
        <w:rPr>
          <w:rFonts w:eastAsiaTheme="minorEastAsia" w:cstheme="minorHAnsi"/>
        </w:rPr>
        <w:t>0</w:t>
      </w:r>
      <w:r w:rsidR="00A8709F" w:rsidRPr="00EF579B">
        <w:rPr>
          <w:rFonts w:eastAsiaTheme="minorEastAsia" w:cstheme="minorHAnsi"/>
        </w:rPr>
        <w:t xml:space="preserve">HSPC drug costs are applied to model patients who are not on treatment. </w:t>
      </w:r>
      <w:r w:rsidR="00EC6A2F" w:rsidRPr="00EF579B">
        <w:rPr>
          <w:rFonts w:eastAsiaTheme="minorEastAsia" w:cstheme="minorHAnsi"/>
        </w:rPr>
        <w:t>Regarding QALYs, the observed utilities from EMBARK for m</w:t>
      </w:r>
      <w:r w:rsidR="00AB0AB3" w:rsidRPr="00EF579B">
        <w:rPr>
          <w:rFonts w:eastAsiaTheme="minorEastAsia" w:cstheme="minorHAnsi"/>
        </w:rPr>
        <w:t>0</w:t>
      </w:r>
      <w:r w:rsidR="00EC6A2F" w:rsidRPr="00EF579B">
        <w:rPr>
          <w:rFonts w:eastAsiaTheme="minorEastAsia" w:cstheme="minorHAnsi"/>
        </w:rPr>
        <w:t xml:space="preserve">HSPC </w:t>
      </w:r>
      <w:r w:rsidR="009B23B2" w:rsidRPr="00EF579B">
        <w:rPr>
          <w:rFonts w:eastAsiaTheme="minorEastAsia" w:cstheme="minorHAnsi"/>
        </w:rPr>
        <w:t>were</w:t>
      </w:r>
      <w:r w:rsidR="00EC6A2F" w:rsidRPr="00EF579B">
        <w:rPr>
          <w:rFonts w:eastAsiaTheme="minorEastAsia" w:cstheme="minorHAnsi"/>
        </w:rPr>
        <w:t xml:space="preserve"> stratified with a higher utility applied only to patients who achieve PSA-driven suspension (0.89), while patients who discontinue for non-suspension reasons or those who continue to take medication receive a lower utility (0.875), reflecting ongoing symptoms and/or treatment-related sequelae that contributed to cessation. </w:t>
      </w:r>
    </w:p>
    <w:p w14:paraId="1C584267" w14:textId="424F3567" w:rsidR="0023135E" w:rsidRPr="0023135E" w:rsidRDefault="00382A0E" w:rsidP="0070696D">
      <w:pPr>
        <w:pStyle w:val="3-BodyText"/>
        <w:rPr>
          <w:rStyle w:val="cf01"/>
          <w:rFonts w:asciiTheme="minorHAnsi" w:hAnsiTheme="minorHAnsi" w:cstheme="minorHAnsi"/>
          <w:sz w:val="24"/>
          <w:szCs w:val="24"/>
        </w:rPr>
      </w:pPr>
      <w:bookmarkStart w:id="50" w:name="_Ref222817425"/>
      <w:r w:rsidRPr="00350CF1">
        <w:rPr>
          <w:rFonts w:cstheme="minorHAnsi"/>
          <w:szCs w:val="24"/>
        </w:rPr>
        <w:t>T</w:t>
      </w:r>
      <w:r w:rsidRPr="00350CF1">
        <w:rPr>
          <w:rStyle w:val="cf01"/>
          <w:rFonts w:asciiTheme="minorHAnsi" w:hAnsiTheme="minorHAnsi" w:cstheme="minorHAnsi"/>
          <w:i w:val="0"/>
          <w:iCs w:val="0"/>
          <w:sz w:val="24"/>
          <w:szCs w:val="24"/>
        </w:rPr>
        <w:t xml:space="preserve">he </w:t>
      </w:r>
      <w:r w:rsidR="009E2CEF" w:rsidRPr="00350CF1">
        <w:rPr>
          <w:rStyle w:val="cf01"/>
          <w:rFonts w:asciiTheme="minorHAnsi" w:hAnsiTheme="minorHAnsi" w:cstheme="minorHAnsi"/>
          <w:i w:val="0"/>
          <w:iCs w:val="0"/>
          <w:sz w:val="24"/>
          <w:szCs w:val="24"/>
        </w:rPr>
        <w:t xml:space="preserve">ESC noted that the </w:t>
      </w:r>
      <w:r w:rsidR="009B071A" w:rsidRPr="00350CF1">
        <w:rPr>
          <w:rStyle w:val="cf01"/>
          <w:rFonts w:asciiTheme="minorHAnsi" w:hAnsiTheme="minorHAnsi" w:cstheme="minorHAnsi"/>
          <w:i w:val="0"/>
          <w:iCs w:val="0"/>
          <w:sz w:val="24"/>
          <w:szCs w:val="24"/>
        </w:rPr>
        <w:t>explanation</w:t>
      </w:r>
      <w:r w:rsidR="009E2CEF" w:rsidRPr="00350CF1">
        <w:rPr>
          <w:rStyle w:val="cf01"/>
          <w:rFonts w:asciiTheme="minorHAnsi" w:hAnsiTheme="minorHAnsi" w:cstheme="minorHAnsi"/>
          <w:i w:val="0"/>
          <w:iCs w:val="0"/>
          <w:sz w:val="24"/>
          <w:szCs w:val="24"/>
        </w:rPr>
        <w:t xml:space="preserve"> provided in the PSCR </w:t>
      </w:r>
      <w:r w:rsidR="00107E5C" w:rsidRPr="00350CF1">
        <w:rPr>
          <w:rStyle w:val="cf01"/>
          <w:rFonts w:asciiTheme="minorHAnsi" w:hAnsiTheme="minorHAnsi" w:cstheme="minorHAnsi"/>
          <w:i w:val="0"/>
          <w:iCs w:val="0"/>
          <w:sz w:val="24"/>
          <w:szCs w:val="24"/>
        </w:rPr>
        <w:t>implied</w:t>
      </w:r>
      <w:r w:rsidR="007A466C" w:rsidRPr="00350CF1">
        <w:rPr>
          <w:rStyle w:val="cf01"/>
          <w:rFonts w:asciiTheme="minorHAnsi" w:hAnsiTheme="minorHAnsi" w:cstheme="minorHAnsi"/>
          <w:i w:val="0"/>
          <w:iCs w:val="0"/>
          <w:sz w:val="24"/>
          <w:szCs w:val="24"/>
        </w:rPr>
        <w:t xml:space="preserve"> the </w:t>
      </w:r>
      <w:r w:rsidR="00A8503F" w:rsidRPr="00350CF1">
        <w:rPr>
          <w:rStyle w:val="cf01"/>
          <w:rFonts w:asciiTheme="minorHAnsi" w:hAnsiTheme="minorHAnsi" w:cstheme="minorHAnsi"/>
          <w:i w:val="0"/>
          <w:iCs w:val="0"/>
          <w:sz w:val="24"/>
          <w:szCs w:val="24"/>
        </w:rPr>
        <w:t>‘on treatment’ QALYs followed the TTD KM data reported in EMBAR</w:t>
      </w:r>
      <w:r w:rsidR="00E12D2A" w:rsidRPr="00350CF1">
        <w:rPr>
          <w:rStyle w:val="cf01"/>
          <w:rFonts w:asciiTheme="minorHAnsi" w:hAnsiTheme="minorHAnsi" w:cstheme="minorHAnsi"/>
          <w:i w:val="0"/>
          <w:iCs w:val="0"/>
          <w:sz w:val="24"/>
          <w:szCs w:val="24"/>
        </w:rPr>
        <w:t>K</w:t>
      </w:r>
      <w:r w:rsidR="003C157C" w:rsidRPr="00350CF1">
        <w:rPr>
          <w:rStyle w:val="cf01"/>
          <w:rFonts w:asciiTheme="minorHAnsi" w:hAnsiTheme="minorHAnsi" w:cstheme="minorHAnsi"/>
          <w:i w:val="0"/>
          <w:iCs w:val="0"/>
          <w:sz w:val="24"/>
          <w:szCs w:val="24"/>
        </w:rPr>
        <w:t xml:space="preserve">, which reported time to final cessation (accounting for the treatment holiday). </w:t>
      </w:r>
      <w:r w:rsidR="003B17CA" w:rsidRPr="00350CF1">
        <w:rPr>
          <w:rStyle w:val="cf01"/>
          <w:rFonts w:asciiTheme="minorHAnsi" w:hAnsiTheme="minorHAnsi" w:cstheme="minorHAnsi"/>
          <w:i w:val="0"/>
          <w:iCs w:val="0"/>
          <w:sz w:val="24"/>
          <w:szCs w:val="24"/>
        </w:rPr>
        <w:t xml:space="preserve">However, the methodology for constructing the ‘on treatment’ QALYs curve </w:t>
      </w:r>
      <w:r w:rsidR="007B03D5" w:rsidRPr="00350CF1">
        <w:rPr>
          <w:rStyle w:val="cf01"/>
          <w:rFonts w:asciiTheme="minorHAnsi" w:hAnsiTheme="minorHAnsi" w:cstheme="minorHAnsi"/>
          <w:i w:val="0"/>
          <w:iCs w:val="0"/>
          <w:sz w:val="24"/>
          <w:szCs w:val="24"/>
        </w:rPr>
        <w:t xml:space="preserve">combined the TTD and MFS </w:t>
      </w:r>
      <w:r w:rsidR="00DD31DE" w:rsidRPr="00350CF1">
        <w:rPr>
          <w:rStyle w:val="cf01"/>
          <w:rFonts w:asciiTheme="minorHAnsi" w:hAnsiTheme="minorHAnsi" w:cstheme="minorHAnsi"/>
          <w:i w:val="0"/>
          <w:iCs w:val="0"/>
          <w:sz w:val="24"/>
          <w:szCs w:val="24"/>
        </w:rPr>
        <w:t>data,</w:t>
      </w:r>
      <w:r w:rsidR="007B03D5" w:rsidRPr="00350CF1">
        <w:rPr>
          <w:rStyle w:val="cf01"/>
          <w:rFonts w:asciiTheme="minorHAnsi" w:hAnsiTheme="minorHAnsi" w:cstheme="minorHAnsi"/>
          <w:i w:val="0"/>
          <w:iCs w:val="0"/>
          <w:sz w:val="24"/>
          <w:szCs w:val="24"/>
        </w:rPr>
        <w:t xml:space="preserve"> and the derivation of ‘on treatment’ costs </w:t>
      </w:r>
      <w:r w:rsidR="0044413A" w:rsidRPr="00350CF1">
        <w:rPr>
          <w:rStyle w:val="cf01"/>
          <w:rFonts w:asciiTheme="minorHAnsi" w:hAnsiTheme="minorHAnsi" w:cstheme="minorHAnsi"/>
          <w:i w:val="0"/>
          <w:iCs w:val="0"/>
          <w:sz w:val="24"/>
          <w:szCs w:val="24"/>
        </w:rPr>
        <w:t>was constructed using multiple inputs (</w:t>
      </w:r>
      <w:r w:rsidR="0044413A" w:rsidRPr="00350CF1">
        <w:t xml:space="preserve">TTD prior to treatment holiday, % who initiated a treatment holiday, average treatment holiday </w:t>
      </w:r>
      <w:r w:rsidR="000F5E60" w:rsidRPr="00350CF1">
        <w:t>duration,</w:t>
      </w:r>
      <w:r w:rsidR="0044413A" w:rsidRPr="00350CF1">
        <w:t xml:space="preserve"> and TTD post treatment holiday)</w:t>
      </w:r>
      <w:r w:rsidR="004008DA" w:rsidRPr="00350CF1">
        <w:t>.</w:t>
      </w:r>
      <w:r w:rsidR="00E208C3" w:rsidRPr="00350CF1">
        <w:t xml:space="preserve"> </w:t>
      </w:r>
      <w:r w:rsidR="004008DA" w:rsidRPr="00350CF1">
        <w:t>Overall</w:t>
      </w:r>
      <w:r w:rsidR="00004EF7" w:rsidRPr="00350CF1">
        <w:t>,</w:t>
      </w:r>
      <w:r w:rsidR="00587C28" w:rsidRPr="00350CF1">
        <w:t xml:space="preserve"> </w:t>
      </w:r>
      <w:r w:rsidR="004008DA" w:rsidRPr="00350CF1">
        <w:t>the</w:t>
      </w:r>
      <w:r w:rsidR="002421C8" w:rsidRPr="00350CF1">
        <w:t xml:space="preserve"> time ‘on treatment’ was underestimated compared to the trial data.</w:t>
      </w:r>
      <w:r w:rsidR="002421C8" w:rsidRPr="00350CF1">
        <w:rPr>
          <w:i/>
          <w:iCs/>
        </w:rPr>
        <w:t xml:space="preserve"> </w:t>
      </w:r>
      <w:r w:rsidR="00126F79" w:rsidRPr="00350CF1">
        <w:rPr>
          <w:rStyle w:val="cf01"/>
          <w:rFonts w:asciiTheme="minorHAnsi" w:hAnsiTheme="minorHAnsi" w:cstheme="minorHAnsi"/>
          <w:i w:val="0"/>
          <w:iCs w:val="0"/>
          <w:sz w:val="24"/>
          <w:szCs w:val="24"/>
        </w:rPr>
        <w:t>The ESC considered</w:t>
      </w:r>
      <w:r w:rsidRPr="00350CF1">
        <w:rPr>
          <w:rStyle w:val="cf01"/>
          <w:rFonts w:asciiTheme="minorHAnsi" w:hAnsiTheme="minorHAnsi" w:cstheme="minorHAnsi"/>
          <w:i w:val="0"/>
          <w:iCs w:val="0"/>
          <w:sz w:val="24"/>
          <w:szCs w:val="24"/>
        </w:rPr>
        <w:t xml:space="preserve"> different definitions of treatment exposure for costs (related to treatment use excluding the treatment break) and QALYs (related to exposure including the treatment break) </w:t>
      </w:r>
      <w:r w:rsidR="00126F79" w:rsidRPr="00350CF1">
        <w:rPr>
          <w:rStyle w:val="cf01"/>
          <w:rFonts w:asciiTheme="minorHAnsi" w:hAnsiTheme="minorHAnsi" w:cstheme="minorHAnsi"/>
          <w:i w:val="0"/>
          <w:iCs w:val="0"/>
          <w:sz w:val="24"/>
          <w:szCs w:val="24"/>
        </w:rPr>
        <w:t>to be reasonable</w:t>
      </w:r>
      <w:r w:rsidRPr="00350CF1">
        <w:rPr>
          <w:rStyle w:val="cf01"/>
          <w:rFonts w:asciiTheme="minorHAnsi" w:hAnsiTheme="minorHAnsi" w:cstheme="minorHAnsi"/>
          <w:i w:val="0"/>
          <w:iCs w:val="0"/>
          <w:sz w:val="24"/>
          <w:szCs w:val="24"/>
        </w:rPr>
        <w:t>,</w:t>
      </w:r>
      <w:r w:rsidR="00BC634F" w:rsidRPr="00350CF1">
        <w:rPr>
          <w:rStyle w:val="cf01"/>
          <w:rFonts w:asciiTheme="minorHAnsi" w:hAnsiTheme="minorHAnsi" w:cstheme="minorHAnsi"/>
          <w:i w:val="0"/>
          <w:iCs w:val="0"/>
          <w:sz w:val="24"/>
          <w:szCs w:val="24"/>
        </w:rPr>
        <w:t xml:space="preserve"> however</w:t>
      </w:r>
      <w:r w:rsidR="00E12D2A" w:rsidRPr="00350CF1">
        <w:rPr>
          <w:rStyle w:val="cf01"/>
          <w:rFonts w:asciiTheme="minorHAnsi" w:hAnsiTheme="minorHAnsi" w:cstheme="minorHAnsi"/>
          <w:i w:val="0"/>
          <w:iCs w:val="0"/>
          <w:sz w:val="24"/>
          <w:szCs w:val="24"/>
        </w:rPr>
        <w:t xml:space="preserve"> noted the </w:t>
      </w:r>
      <w:r w:rsidR="00BC634F" w:rsidRPr="00350CF1">
        <w:rPr>
          <w:rStyle w:val="cf01"/>
          <w:rFonts w:asciiTheme="minorHAnsi" w:hAnsiTheme="minorHAnsi" w:cstheme="minorHAnsi"/>
          <w:i w:val="0"/>
          <w:iCs w:val="0"/>
          <w:sz w:val="24"/>
          <w:szCs w:val="24"/>
        </w:rPr>
        <w:t>evaluat</w:t>
      </w:r>
      <w:r w:rsidR="00BE0C58" w:rsidRPr="00350CF1">
        <w:rPr>
          <w:rStyle w:val="cf01"/>
          <w:rFonts w:asciiTheme="minorHAnsi" w:hAnsiTheme="minorHAnsi" w:cstheme="minorHAnsi"/>
          <w:i w:val="0"/>
          <w:iCs w:val="0"/>
          <w:sz w:val="24"/>
          <w:szCs w:val="24"/>
        </w:rPr>
        <w:t xml:space="preserve">ors’ </w:t>
      </w:r>
      <w:r w:rsidRPr="00350CF1">
        <w:rPr>
          <w:rStyle w:val="cf01"/>
          <w:rFonts w:asciiTheme="minorHAnsi" w:hAnsiTheme="minorHAnsi" w:cstheme="minorHAnsi"/>
          <w:i w:val="0"/>
          <w:iCs w:val="0"/>
          <w:sz w:val="24"/>
          <w:szCs w:val="24"/>
        </w:rPr>
        <w:t xml:space="preserve">concern </w:t>
      </w:r>
      <w:r w:rsidR="00BE0C58" w:rsidRPr="00350CF1">
        <w:rPr>
          <w:rStyle w:val="cf01"/>
          <w:rFonts w:asciiTheme="minorHAnsi" w:hAnsiTheme="minorHAnsi" w:cstheme="minorHAnsi"/>
          <w:i w:val="0"/>
          <w:iCs w:val="0"/>
          <w:sz w:val="24"/>
          <w:szCs w:val="24"/>
        </w:rPr>
        <w:t>regarding</w:t>
      </w:r>
      <w:r w:rsidRPr="00350CF1">
        <w:rPr>
          <w:rStyle w:val="cf01"/>
          <w:rFonts w:asciiTheme="minorHAnsi" w:hAnsiTheme="minorHAnsi" w:cstheme="minorHAnsi"/>
          <w:i w:val="0"/>
          <w:iCs w:val="0"/>
          <w:sz w:val="24"/>
          <w:szCs w:val="24"/>
        </w:rPr>
        <w:t xml:space="preserve"> the </w:t>
      </w:r>
      <w:r w:rsidRPr="00350CF1">
        <w:rPr>
          <w:rStyle w:val="cf11"/>
          <w:rFonts w:asciiTheme="minorHAnsi" w:hAnsiTheme="minorHAnsi" w:cstheme="minorHAnsi"/>
          <w:b w:val="0"/>
          <w:bCs w:val="0"/>
          <w:i w:val="0"/>
          <w:iCs w:val="0"/>
          <w:sz w:val="24"/>
          <w:szCs w:val="24"/>
        </w:rPr>
        <w:t>number of patients contributing to each outcome</w:t>
      </w:r>
      <w:r w:rsidRPr="00350CF1">
        <w:rPr>
          <w:rStyle w:val="cf01"/>
          <w:rFonts w:asciiTheme="minorHAnsi" w:hAnsiTheme="minorHAnsi" w:cstheme="minorHAnsi"/>
          <w:i w:val="0"/>
          <w:iCs w:val="0"/>
          <w:sz w:val="24"/>
          <w:szCs w:val="24"/>
        </w:rPr>
        <w:t>. The</w:t>
      </w:r>
      <w:r w:rsidR="00CD0DBD" w:rsidRPr="00350CF1">
        <w:rPr>
          <w:rStyle w:val="cf01"/>
          <w:rFonts w:asciiTheme="minorHAnsi" w:hAnsiTheme="minorHAnsi" w:cstheme="minorHAnsi"/>
          <w:i w:val="0"/>
          <w:iCs w:val="0"/>
          <w:sz w:val="24"/>
          <w:szCs w:val="24"/>
        </w:rPr>
        <w:t xml:space="preserve"> ESC noted that the</w:t>
      </w:r>
      <w:r w:rsidRPr="00350CF1">
        <w:rPr>
          <w:rStyle w:val="cf01"/>
          <w:rFonts w:asciiTheme="minorHAnsi" w:hAnsiTheme="minorHAnsi" w:cstheme="minorHAnsi"/>
          <w:i w:val="0"/>
          <w:iCs w:val="0"/>
          <w:sz w:val="24"/>
          <w:szCs w:val="24"/>
        </w:rPr>
        <w:t xml:space="preserve">re </w:t>
      </w:r>
      <w:r w:rsidR="00CD0DBD" w:rsidRPr="00350CF1">
        <w:rPr>
          <w:rStyle w:val="cf01"/>
          <w:rFonts w:asciiTheme="minorHAnsi" w:hAnsiTheme="minorHAnsi" w:cstheme="minorHAnsi"/>
          <w:i w:val="0"/>
          <w:iCs w:val="0"/>
          <w:sz w:val="24"/>
          <w:szCs w:val="24"/>
        </w:rPr>
        <w:t>was</w:t>
      </w:r>
      <w:r w:rsidRPr="00350CF1">
        <w:rPr>
          <w:rStyle w:val="cf01"/>
          <w:rFonts w:asciiTheme="minorHAnsi" w:hAnsiTheme="minorHAnsi" w:cstheme="minorHAnsi"/>
          <w:i w:val="0"/>
          <w:iCs w:val="0"/>
          <w:sz w:val="24"/>
          <w:szCs w:val="24"/>
        </w:rPr>
        <w:t xml:space="preserve"> no reason why the patient numbers</w:t>
      </w:r>
      <w:r w:rsidR="00CD0DBD" w:rsidRPr="00350CF1">
        <w:rPr>
          <w:rStyle w:val="cf01"/>
          <w:rFonts w:asciiTheme="minorHAnsi" w:hAnsiTheme="minorHAnsi" w:cstheme="minorHAnsi"/>
          <w:i w:val="0"/>
          <w:iCs w:val="0"/>
          <w:sz w:val="24"/>
          <w:szCs w:val="24"/>
        </w:rPr>
        <w:t xml:space="preserve"> ‘o</w:t>
      </w:r>
      <w:r w:rsidRPr="00350CF1">
        <w:rPr>
          <w:rStyle w:val="cf01"/>
          <w:rFonts w:asciiTheme="minorHAnsi" w:hAnsiTheme="minorHAnsi" w:cstheme="minorHAnsi"/>
          <w:i w:val="0"/>
          <w:iCs w:val="0"/>
          <w:sz w:val="24"/>
          <w:szCs w:val="24"/>
        </w:rPr>
        <w:t>n treatment</w:t>
      </w:r>
      <w:r w:rsidR="00CD0DBD" w:rsidRPr="00350CF1">
        <w:rPr>
          <w:rStyle w:val="cf01"/>
          <w:rFonts w:asciiTheme="minorHAnsi" w:hAnsiTheme="minorHAnsi" w:cstheme="minorHAnsi"/>
          <w:i w:val="0"/>
          <w:iCs w:val="0"/>
          <w:sz w:val="24"/>
          <w:szCs w:val="24"/>
        </w:rPr>
        <w:t>’</w:t>
      </w:r>
      <w:r w:rsidRPr="00350CF1">
        <w:rPr>
          <w:rStyle w:val="cf01"/>
          <w:rFonts w:asciiTheme="minorHAnsi" w:hAnsiTheme="minorHAnsi" w:cstheme="minorHAnsi"/>
          <w:i w:val="0"/>
          <w:iCs w:val="0"/>
          <w:sz w:val="24"/>
          <w:szCs w:val="24"/>
        </w:rPr>
        <w:t xml:space="preserve"> should differ for the purposes of assigning costs or QALYs in the same health state (see the TTD (costs) vs TTD (QALYs) curves in </w:t>
      </w:r>
      <w:r w:rsidR="00CD0DBD" w:rsidRPr="00B53ADC">
        <w:rPr>
          <w:rStyle w:val="cf01"/>
          <w:rFonts w:asciiTheme="minorHAnsi" w:hAnsiTheme="minorHAnsi" w:cstheme="minorHAnsi"/>
          <w:sz w:val="24"/>
          <w:szCs w:val="24"/>
        </w:rPr>
        <w:fldChar w:fldCharType="begin"/>
      </w:r>
      <w:r w:rsidR="00CD0DBD" w:rsidRPr="00B53ADC">
        <w:rPr>
          <w:rStyle w:val="cf01"/>
          <w:rFonts w:asciiTheme="minorHAnsi" w:hAnsiTheme="minorHAnsi" w:cstheme="minorHAnsi"/>
          <w:sz w:val="24"/>
          <w:szCs w:val="24"/>
        </w:rPr>
        <w:instrText xml:space="preserve"> REF _Ref216961350 \h  \* MERGEFORMAT </w:instrText>
      </w:r>
      <w:r w:rsidR="00CD0DBD" w:rsidRPr="00B53ADC">
        <w:rPr>
          <w:rStyle w:val="cf01"/>
          <w:rFonts w:asciiTheme="minorHAnsi" w:hAnsiTheme="minorHAnsi" w:cstheme="minorHAnsi"/>
          <w:sz w:val="24"/>
          <w:szCs w:val="24"/>
        </w:rPr>
      </w:r>
      <w:r w:rsidR="00CD0DBD" w:rsidRPr="00B53ADC">
        <w:rPr>
          <w:rStyle w:val="cf01"/>
          <w:rFonts w:asciiTheme="minorHAnsi" w:hAnsiTheme="minorHAnsi" w:cstheme="minorHAnsi"/>
          <w:sz w:val="24"/>
          <w:szCs w:val="24"/>
        </w:rPr>
        <w:fldChar w:fldCharType="separate"/>
      </w:r>
      <w:r w:rsidR="00CD0DBD" w:rsidRPr="00B53ADC">
        <w:t xml:space="preserve">Figure </w:t>
      </w:r>
      <w:r w:rsidR="00CD0DBD" w:rsidRPr="00B53ADC">
        <w:rPr>
          <w:noProof/>
        </w:rPr>
        <w:t>7</w:t>
      </w:r>
      <w:r w:rsidR="00CD0DBD" w:rsidRPr="00B53ADC">
        <w:rPr>
          <w:rStyle w:val="cf01"/>
          <w:rFonts w:asciiTheme="minorHAnsi" w:hAnsiTheme="minorHAnsi" w:cstheme="minorHAnsi"/>
          <w:sz w:val="24"/>
          <w:szCs w:val="24"/>
        </w:rPr>
        <w:fldChar w:fldCharType="end"/>
      </w:r>
      <w:r w:rsidRPr="00B53ADC">
        <w:rPr>
          <w:rStyle w:val="cf01"/>
          <w:rFonts w:asciiTheme="minorHAnsi" w:hAnsiTheme="minorHAnsi" w:cstheme="minorHAnsi"/>
          <w:i w:val="0"/>
          <w:iCs w:val="0"/>
          <w:sz w:val="24"/>
          <w:szCs w:val="24"/>
        </w:rPr>
        <w:t>)</w:t>
      </w:r>
      <w:r w:rsidRPr="00350CF1">
        <w:rPr>
          <w:rStyle w:val="cf01"/>
          <w:rFonts w:asciiTheme="minorHAnsi" w:hAnsiTheme="minorHAnsi" w:cstheme="minorHAnsi"/>
          <w:i w:val="0"/>
          <w:iCs w:val="0"/>
          <w:sz w:val="24"/>
          <w:szCs w:val="24"/>
        </w:rPr>
        <w:t xml:space="preserve">. </w:t>
      </w:r>
      <w:r w:rsidR="00396555" w:rsidRPr="00350CF1">
        <w:rPr>
          <w:rStyle w:val="cf01"/>
          <w:rFonts w:asciiTheme="minorHAnsi" w:hAnsiTheme="minorHAnsi" w:cstheme="minorHAnsi"/>
          <w:i w:val="0"/>
          <w:iCs w:val="0"/>
          <w:sz w:val="24"/>
          <w:szCs w:val="24"/>
        </w:rPr>
        <w:t xml:space="preserve">The ESC </w:t>
      </w:r>
      <w:r w:rsidR="0053418C" w:rsidRPr="00350CF1">
        <w:rPr>
          <w:rStyle w:val="cf01"/>
          <w:rFonts w:asciiTheme="minorHAnsi" w:hAnsiTheme="minorHAnsi" w:cstheme="minorHAnsi"/>
          <w:i w:val="0"/>
          <w:iCs w:val="0"/>
          <w:sz w:val="24"/>
          <w:szCs w:val="24"/>
        </w:rPr>
        <w:t xml:space="preserve">further </w:t>
      </w:r>
      <w:r w:rsidR="00396555" w:rsidRPr="00350CF1">
        <w:rPr>
          <w:rStyle w:val="cf01"/>
          <w:rFonts w:asciiTheme="minorHAnsi" w:hAnsiTheme="minorHAnsi" w:cstheme="minorHAnsi"/>
          <w:i w:val="0"/>
          <w:iCs w:val="0"/>
          <w:sz w:val="24"/>
          <w:szCs w:val="24"/>
        </w:rPr>
        <w:t xml:space="preserve">noted </w:t>
      </w:r>
      <w:r w:rsidRPr="00350CF1">
        <w:rPr>
          <w:rStyle w:val="cf01"/>
          <w:rFonts w:asciiTheme="minorHAnsi" w:hAnsiTheme="minorHAnsi" w:cstheme="minorHAnsi"/>
          <w:i w:val="0"/>
          <w:iCs w:val="0"/>
          <w:sz w:val="24"/>
          <w:szCs w:val="24"/>
        </w:rPr>
        <w:t xml:space="preserve">the uncertainty around how treatment suspension </w:t>
      </w:r>
      <w:r w:rsidR="0094048B" w:rsidRPr="00350CF1">
        <w:rPr>
          <w:rStyle w:val="cf01"/>
          <w:rFonts w:asciiTheme="minorHAnsi" w:hAnsiTheme="minorHAnsi" w:cstheme="minorHAnsi"/>
          <w:i w:val="0"/>
          <w:iCs w:val="0"/>
          <w:sz w:val="24"/>
          <w:szCs w:val="24"/>
        </w:rPr>
        <w:t>will be</w:t>
      </w:r>
      <w:r w:rsidRPr="00350CF1">
        <w:rPr>
          <w:rStyle w:val="cf01"/>
          <w:rFonts w:asciiTheme="minorHAnsi" w:hAnsiTheme="minorHAnsi" w:cstheme="minorHAnsi"/>
          <w:i w:val="0"/>
          <w:iCs w:val="0"/>
          <w:sz w:val="24"/>
          <w:szCs w:val="24"/>
        </w:rPr>
        <w:t xml:space="preserve"> implemented in real-world practice</w:t>
      </w:r>
      <w:r w:rsidR="009E66D3" w:rsidRPr="00350CF1">
        <w:rPr>
          <w:rStyle w:val="cf01"/>
          <w:rFonts w:asciiTheme="minorHAnsi" w:hAnsiTheme="minorHAnsi" w:cstheme="minorHAnsi"/>
          <w:i w:val="0"/>
          <w:iCs w:val="0"/>
          <w:sz w:val="24"/>
          <w:szCs w:val="24"/>
        </w:rPr>
        <w:t xml:space="preserve"> (see paragraph </w:t>
      </w:r>
      <w:r w:rsidR="009E66D3" w:rsidRPr="00350CF1">
        <w:rPr>
          <w:rStyle w:val="cf01"/>
          <w:rFonts w:asciiTheme="minorHAnsi" w:hAnsiTheme="minorHAnsi" w:cstheme="minorHAnsi"/>
          <w:i w:val="0"/>
          <w:iCs w:val="0"/>
          <w:sz w:val="24"/>
          <w:szCs w:val="24"/>
        </w:rPr>
        <w:fldChar w:fldCharType="begin"/>
      </w:r>
      <w:r w:rsidR="009E66D3" w:rsidRPr="00350CF1">
        <w:rPr>
          <w:rStyle w:val="cf01"/>
          <w:rFonts w:asciiTheme="minorHAnsi" w:hAnsiTheme="minorHAnsi" w:cstheme="minorHAnsi"/>
          <w:i w:val="0"/>
          <w:iCs w:val="0"/>
          <w:sz w:val="24"/>
          <w:szCs w:val="24"/>
        </w:rPr>
        <w:instrText xml:space="preserve"> REF _Ref221519542 \r \h </w:instrText>
      </w:r>
      <w:r w:rsidR="00EF579B" w:rsidRPr="00350CF1">
        <w:rPr>
          <w:rStyle w:val="cf01"/>
          <w:rFonts w:asciiTheme="minorHAnsi" w:hAnsiTheme="minorHAnsi" w:cstheme="minorHAnsi"/>
          <w:i w:val="0"/>
          <w:iCs w:val="0"/>
          <w:sz w:val="24"/>
          <w:szCs w:val="24"/>
        </w:rPr>
        <w:instrText xml:space="preserve"> \* MERGEFORMAT </w:instrText>
      </w:r>
      <w:r w:rsidR="009E66D3" w:rsidRPr="00350CF1">
        <w:rPr>
          <w:rStyle w:val="cf01"/>
          <w:rFonts w:asciiTheme="minorHAnsi" w:hAnsiTheme="minorHAnsi" w:cstheme="minorHAnsi"/>
          <w:i w:val="0"/>
          <w:iCs w:val="0"/>
          <w:sz w:val="24"/>
          <w:szCs w:val="24"/>
        </w:rPr>
      </w:r>
      <w:r w:rsidR="009E66D3" w:rsidRPr="00350CF1">
        <w:rPr>
          <w:rStyle w:val="cf01"/>
          <w:rFonts w:asciiTheme="minorHAnsi" w:hAnsiTheme="minorHAnsi" w:cstheme="minorHAnsi"/>
          <w:i w:val="0"/>
          <w:iCs w:val="0"/>
          <w:sz w:val="24"/>
          <w:szCs w:val="24"/>
        </w:rPr>
        <w:fldChar w:fldCharType="separate"/>
      </w:r>
      <w:r w:rsidR="00FB153A">
        <w:rPr>
          <w:rStyle w:val="cf01"/>
          <w:rFonts w:asciiTheme="minorHAnsi" w:hAnsiTheme="minorHAnsi" w:cstheme="minorHAnsi"/>
          <w:i w:val="0"/>
          <w:iCs w:val="0"/>
          <w:sz w:val="24"/>
          <w:szCs w:val="24"/>
        </w:rPr>
        <w:t>6.42</w:t>
      </w:r>
      <w:r w:rsidR="009E66D3" w:rsidRPr="00350CF1">
        <w:rPr>
          <w:rStyle w:val="cf01"/>
          <w:rFonts w:asciiTheme="minorHAnsi" w:hAnsiTheme="minorHAnsi" w:cstheme="minorHAnsi"/>
          <w:i w:val="0"/>
          <w:iCs w:val="0"/>
          <w:sz w:val="24"/>
          <w:szCs w:val="24"/>
        </w:rPr>
        <w:fldChar w:fldCharType="end"/>
      </w:r>
      <w:r w:rsidR="009E66D3" w:rsidRPr="00350CF1">
        <w:rPr>
          <w:rStyle w:val="cf01"/>
          <w:rFonts w:asciiTheme="minorHAnsi" w:hAnsiTheme="minorHAnsi" w:cstheme="minorHAnsi"/>
          <w:i w:val="0"/>
          <w:iCs w:val="0"/>
          <w:sz w:val="24"/>
          <w:szCs w:val="24"/>
        </w:rPr>
        <w:t>)</w:t>
      </w:r>
      <w:r w:rsidRPr="00350CF1">
        <w:rPr>
          <w:rStyle w:val="cf01"/>
          <w:rFonts w:asciiTheme="minorHAnsi" w:hAnsiTheme="minorHAnsi" w:cstheme="minorHAnsi"/>
          <w:i w:val="0"/>
          <w:iCs w:val="0"/>
          <w:sz w:val="24"/>
          <w:szCs w:val="24"/>
        </w:rPr>
        <w:t xml:space="preserve">, </w:t>
      </w:r>
      <w:r w:rsidR="003B51A2" w:rsidRPr="00350CF1">
        <w:rPr>
          <w:rStyle w:val="cf01"/>
          <w:rFonts w:asciiTheme="minorHAnsi" w:hAnsiTheme="minorHAnsi" w:cstheme="minorHAnsi"/>
          <w:i w:val="0"/>
          <w:iCs w:val="0"/>
          <w:sz w:val="24"/>
          <w:szCs w:val="24"/>
        </w:rPr>
        <w:t xml:space="preserve">and that </w:t>
      </w:r>
      <w:r w:rsidRPr="00350CF1">
        <w:rPr>
          <w:rStyle w:val="cf01"/>
          <w:rFonts w:asciiTheme="minorHAnsi" w:hAnsiTheme="minorHAnsi" w:cstheme="minorHAnsi"/>
          <w:i w:val="0"/>
          <w:iCs w:val="0"/>
          <w:sz w:val="24"/>
          <w:szCs w:val="24"/>
        </w:rPr>
        <w:t xml:space="preserve">the </w:t>
      </w:r>
      <w:r w:rsidR="009E66D3" w:rsidRPr="00350CF1">
        <w:rPr>
          <w:rStyle w:val="cf01"/>
          <w:rFonts w:asciiTheme="minorHAnsi" w:hAnsiTheme="minorHAnsi" w:cstheme="minorHAnsi"/>
          <w:i w:val="0"/>
          <w:iCs w:val="0"/>
          <w:sz w:val="24"/>
          <w:szCs w:val="24"/>
        </w:rPr>
        <w:t xml:space="preserve">application of </w:t>
      </w:r>
      <w:r w:rsidRPr="00350CF1">
        <w:rPr>
          <w:rStyle w:val="cf01"/>
          <w:rFonts w:asciiTheme="minorHAnsi" w:hAnsiTheme="minorHAnsi" w:cstheme="minorHAnsi"/>
          <w:i w:val="0"/>
          <w:iCs w:val="0"/>
          <w:sz w:val="24"/>
          <w:szCs w:val="24"/>
        </w:rPr>
        <w:t>TTD QALYs</w:t>
      </w:r>
      <w:r w:rsidR="00DB072B" w:rsidRPr="00350CF1">
        <w:rPr>
          <w:rStyle w:val="cf01"/>
          <w:rFonts w:asciiTheme="minorHAnsi" w:hAnsiTheme="minorHAnsi" w:cstheme="minorHAnsi"/>
          <w:i w:val="0"/>
          <w:iCs w:val="0"/>
          <w:sz w:val="24"/>
          <w:szCs w:val="24"/>
        </w:rPr>
        <w:t>, explored in the sensitivity analyses,</w:t>
      </w:r>
      <w:r w:rsidRPr="00350CF1">
        <w:rPr>
          <w:rStyle w:val="cf01"/>
          <w:rFonts w:asciiTheme="minorHAnsi" w:hAnsiTheme="minorHAnsi" w:cstheme="minorHAnsi"/>
          <w:i w:val="0"/>
          <w:iCs w:val="0"/>
          <w:sz w:val="24"/>
          <w:szCs w:val="24"/>
        </w:rPr>
        <w:t xml:space="preserve"> provides a conservative approach to estimate the number of patients on treatment.</w:t>
      </w:r>
      <w:bookmarkEnd w:id="50"/>
      <w:r w:rsidRPr="00350CF1">
        <w:rPr>
          <w:rStyle w:val="cf01"/>
          <w:rFonts w:asciiTheme="minorHAnsi" w:hAnsiTheme="minorHAnsi" w:cstheme="minorHAnsi"/>
          <w:i w:val="0"/>
          <w:iCs w:val="0"/>
          <w:sz w:val="24"/>
          <w:szCs w:val="24"/>
        </w:rPr>
        <w:t xml:space="preserve"> </w:t>
      </w:r>
      <w:bookmarkStart w:id="51" w:name="_Ref221519542"/>
      <w:r w:rsidR="0023135E">
        <w:rPr>
          <w:rStyle w:val="cf01"/>
          <w:rFonts w:asciiTheme="minorHAnsi" w:hAnsiTheme="minorHAnsi" w:cstheme="minorHAnsi"/>
          <w:i w:val="0"/>
          <w:iCs w:val="0"/>
          <w:sz w:val="24"/>
          <w:szCs w:val="24"/>
        </w:rPr>
        <w:t xml:space="preserve">The pre-PBAC response </w:t>
      </w:r>
      <w:r w:rsidR="00B8485F">
        <w:rPr>
          <w:rStyle w:val="cf01"/>
          <w:rFonts w:asciiTheme="minorHAnsi" w:hAnsiTheme="minorHAnsi" w:cstheme="minorHAnsi"/>
          <w:i w:val="0"/>
          <w:iCs w:val="0"/>
          <w:sz w:val="24"/>
          <w:szCs w:val="24"/>
        </w:rPr>
        <w:t xml:space="preserve">reiterated that the different approaches were appropriate and reflected that </w:t>
      </w:r>
      <w:r w:rsidR="00476822">
        <w:rPr>
          <w:rStyle w:val="cf01"/>
          <w:rFonts w:asciiTheme="minorHAnsi" w:hAnsiTheme="minorHAnsi" w:cstheme="minorHAnsi"/>
          <w:i w:val="0"/>
          <w:iCs w:val="0"/>
          <w:sz w:val="24"/>
          <w:szCs w:val="24"/>
        </w:rPr>
        <w:t xml:space="preserve">‘on treatment’ serves different purposes for costing and QALY estimation. </w:t>
      </w:r>
      <w:r w:rsidR="00551DEC">
        <w:rPr>
          <w:rStyle w:val="cf01"/>
          <w:rFonts w:asciiTheme="minorHAnsi" w:hAnsiTheme="minorHAnsi" w:cstheme="minorHAnsi"/>
          <w:i w:val="0"/>
          <w:iCs w:val="0"/>
          <w:sz w:val="24"/>
          <w:szCs w:val="24"/>
        </w:rPr>
        <w:t xml:space="preserve">The response states that </w:t>
      </w:r>
      <w:r w:rsidR="005508E2">
        <w:rPr>
          <w:rStyle w:val="cf01"/>
          <w:rFonts w:asciiTheme="minorHAnsi" w:hAnsiTheme="minorHAnsi" w:cstheme="minorHAnsi"/>
          <w:i w:val="0"/>
          <w:iCs w:val="0"/>
          <w:sz w:val="24"/>
          <w:szCs w:val="24"/>
        </w:rPr>
        <w:t xml:space="preserve">costs only accrue while patients receive active therapy and that two </w:t>
      </w:r>
      <w:r w:rsidR="001A5DAD">
        <w:rPr>
          <w:rStyle w:val="cf01"/>
          <w:rFonts w:asciiTheme="minorHAnsi" w:hAnsiTheme="minorHAnsi" w:cstheme="minorHAnsi"/>
          <w:i w:val="0"/>
          <w:iCs w:val="0"/>
          <w:sz w:val="24"/>
          <w:szCs w:val="24"/>
        </w:rPr>
        <w:t xml:space="preserve">types of </w:t>
      </w:r>
      <w:r w:rsidR="00961D37">
        <w:rPr>
          <w:rStyle w:val="cf01"/>
          <w:rFonts w:asciiTheme="minorHAnsi" w:hAnsiTheme="minorHAnsi" w:cstheme="minorHAnsi"/>
          <w:i w:val="0"/>
          <w:iCs w:val="0"/>
          <w:sz w:val="24"/>
          <w:szCs w:val="24"/>
        </w:rPr>
        <w:t>cessations</w:t>
      </w:r>
      <w:r w:rsidR="001A5DAD">
        <w:rPr>
          <w:rStyle w:val="cf01"/>
          <w:rFonts w:asciiTheme="minorHAnsi" w:hAnsiTheme="minorHAnsi" w:cstheme="minorHAnsi"/>
          <w:i w:val="0"/>
          <w:iCs w:val="0"/>
          <w:sz w:val="24"/>
          <w:szCs w:val="24"/>
        </w:rPr>
        <w:t xml:space="preserve"> </w:t>
      </w:r>
      <w:r w:rsidR="001A5DAD">
        <w:rPr>
          <w:rStyle w:val="cf01"/>
          <w:rFonts w:asciiTheme="minorHAnsi" w:hAnsiTheme="minorHAnsi" w:cstheme="minorHAnsi"/>
          <w:i w:val="0"/>
          <w:iCs w:val="0"/>
          <w:sz w:val="24"/>
          <w:szCs w:val="24"/>
        </w:rPr>
        <w:lastRenderedPageBreak/>
        <w:t>have been accounted for in the TTD calculations, (i) protocol</w:t>
      </w:r>
      <w:r w:rsidR="0046014C">
        <w:rPr>
          <w:rStyle w:val="cf01"/>
          <w:rFonts w:asciiTheme="minorHAnsi" w:hAnsiTheme="minorHAnsi" w:cstheme="minorHAnsi"/>
          <w:i w:val="0"/>
          <w:iCs w:val="0"/>
          <w:sz w:val="24"/>
          <w:szCs w:val="24"/>
        </w:rPr>
        <w:softHyphen/>
      </w:r>
      <w:r w:rsidR="0046014C">
        <w:rPr>
          <w:rStyle w:val="cf01"/>
          <w:rFonts w:asciiTheme="minorHAnsi" w:hAnsiTheme="minorHAnsi" w:cstheme="minorHAnsi"/>
          <w:i w:val="0"/>
          <w:iCs w:val="0"/>
          <w:sz w:val="24"/>
          <w:szCs w:val="24"/>
        </w:rPr>
        <w:noBreakHyphen/>
      </w:r>
      <w:r w:rsidR="001A5DAD">
        <w:rPr>
          <w:rStyle w:val="cf01"/>
          <w:rFonts w:asciiTheme="minorHAnsi" w:hAnsiTheme="minorHAnsi" w:cstheme="minorHAnsi"/>
          <w:i w:val="0"/>
          <w:iCs w:val="0"/>
          <w:sz w:val="24"/>
          <w:szCs w:val="24"/>
        </w:rPr>
        <w:t xml:space="preserve">defined </w:t>
      </w:r>
      <w:r w:rsidR="00CC1A8D">
        <w:rPr>
          <w:rStyle w:val="cf01"/>
          <w:rFonts w:asciiTheme="minorHAnsi" w:hAnsiTheme="minorHAnsi" w:cstheme="minorHAnsi"/>
          <w:i w:val="0"/>
          <w:iCs w:val="0"/>
          <w:sz w:val="24"/>
          <w:szCs w:val="24"/>
        </w:rPr>
        <w:t>suspension following achievement of undetectable PSA (from cycle 9)</w:t>
      </w:r>
      <w:r w:rsidR="00715641">
        <w:rPr>
          <w:rStyle w:val="cf01"/>
          <w:rFonts w:asciiTheme="minorHAnsi" w:hAnsiTheme="minorHAnsi" w:cstheme="minorHAnsi"/>
          <w:i w:val="0"/>
          <w:iCs w:val="0"/>
          <w:sz w:val="24"/>
          <w:szCs w:val="24"/>
        </w:rPr>
        <w:t>; and (ii) discontinuation for other reasons (e.g. toxicity or patient choice).</w:t>
      </w:r>
      <w:r w:rsidR="0038529F">
        <w:rPr>
          <w:rStyle w:val="cf01"/>
          <w:rFonts w:asciiTheme="minorHAnsi" w:hAnsiTheme="minorHAnsi" w:cstheme="minorHAnsi"/>
          <w:i w:val="0"/>
          <w:iCs w:val="0"/>
          <w:sz w:val="24"/>
          <w:szCs w:val="24"/>
        </w:rPr>
        <w:t xml:space="preserve"> This means that the probability of being on treatment can </w:t>
      </w:r>
      <w:r w:rsidR="00DF5B58">
        <w:rPr>
          <w:rStyle w:val="cf01"/>
          <w:rFonts w:asciiTheme="minorHAnsi" w:hAnsiTheme="minorHAnsi" w:cstheme="minorHAnsi"/>
          <w:i w:val="0"/>
          <w:iCs w:val="0"/>
          <w:sz w:val="24"/>
          <w:szCs w:val="24"/>
        </w:rPr>
        <w:t xml:space="preserve">legitimately </w:t>
      </w:r>
      <w:r w:rsidR="0038529F">
        <w:rPr>
          <w:rStyle w:val="cf01"/>
          <w:rFonts w:asciiTheme="minorHAnsi" w:hAnsiTheme="minorHAnsi" w:cstheme="minorHAnsi"/>
          <w:i w:val="0"/>
          <w:iCs w:val="0"/>
          <w:sz w:val="24"/>
          <w:szCs w:val="24"/>
        </w:rPr>
        <w:t>be less than the probability of being in m0HSPC</w:t>
      </w:r>
      <w:r w:rsidR="00DF5B58">
        <w:rPr>
          <w:rStyle w:val="cf01"/>
          <w:rFonts w:asciiTheme="minorHAnsi" w:hAnsiTheme="minorHAnsi" w:cstheme="minorHAnsi"/>
          <w:i w:val="0"/>
          <w:iCs w:val="0"/>
          <w:sz w:val="24"/>
          <w:szCs w:val="24"/>
        </w:rPr>
        <w:t>.</w:t>
      </w:r>
      <w:r w:rsidR="00871D54">
        <w:rPr>
          <w:rStyle w:val="cf01"/>
          <w:rFonts w:asciiTheme="minorHAnsi" w:hAnsiTheme="minorHAnsi" w:cstheme="minorHAnsi"/>
          <w:i w:val="0"/>
          <w:iCs w:val="0"/>
          <w:sz w:val="24"/>
          <w:szCs w:val="24"/>
        </w:rPr>
        <w:t xml:space="preserve"> In</w:t>
      </w:r>
      <w:r w:rsidR="0043406B">
        <w:rPr>
          <w:rStyle w:val="cf01"/>
          <w:rFonts w:asciiTheme="minorHAnsi" w:hAnsiTheme="minorHAnsi" w:cstheme="minorHAnsi"/>
          <w:i w:val="0"/>
          <w:iCs w:val="0"/>
          <w:sz w:val="24"/>
          <w:szCs w:val="24"/>
        </w:rPr>
        <w:t> </w:t>
      </w:r>
      <w:r w:rsidR="00871D54">
        <w:rPr>
          <w:rStyle w:val="cf01"/>
          <w:rFonts w:asciiTheme="minorHAnsi" w:hAnsiTheme="minorHAnsi" w:cstheme="minorHAnsi"/>
          <w:i w:val="0"/>
          <w:iCs w:val="0"/>
          <w:sz w:val="24"/>
          <w:szCs w:val="24"/>
        </w:rPr>
        <w:t>contrast, the pre</w:t>
      </w:r>
      <w:r w:rsidR="0046014C">
        <w:rPr>
          <w:rStyle w:val="cf01"/>
          <w:rFonts w:asciiTheme="minorHAnsi" w:hAnsiTheme="minorHAnsi" w:cstheme="minorHAnsi"/>
          <w:i w:val="0"/>
          <w:iCs w:val="0"/>
          <w:sz w:val="24"/>
          <w:szCs w:val="24"/>
        </w:rPr>
        <w:noBreakHyphen/>
      </w:r>
      <w:r w:rsidR="0046014C">
        <w:rPr>
          <w:rStyle w:val="cf01"/>
          <w:rFonts w:asciiTheme="minorHAnsi" w:hAnsiTheme="minorHAnsi" w:cstheme="minorHAnsi"/>
          <w:i w:val="0"/>
          <w:iCs w:val="0"/>
          <w:sz w:val="24"/>
          <w:szCs w:val="24"/>
        </w:rPr>
        <w:softHyphen/>
      </w:r>
      <w:r w:rsidR="00871D54">
        <w:rPr>
          <w:rStyle w:val="cf01"/>
          <w:rFonts w:asciiTheme="minorHAnsi" w:hAnsiTheme="minorHAnsi" w:cstheme="minorHAnsi"/>
          <w:i w:val="0"/>
          <w:iCs w:val="0"/>
          <w:sz w:val="24"/>
          <w:szCs w:val="24"/>
        </w:rPr>
        <w:t xml:space="preserve">PBAC response stated that </w:t>
      </w:r>
      <w:r w:rsidR="00BC64FA">
        <w:rPr>
          <w:rStyle w:val="cf01"/>
          <w:rFonts w:asciiTheme="minorHAnsi" w:hAnsiTheme="minorHAnsi" w:cstheme="minorHAnsi"/>
          <w:i w:val="0"/>
          <w:iCs w:val="0"/>
          <w:sz w:val="24"/>
          <w:szCs w:val="24"/>
        </w:rPr>
        <w:t xml:space="preserve">QALYs are entirely linked to the time spent in the m0HSPC health state, whether they remain on active therapy or </w:t>
      </w:r>
      <w:r w:rsidR="001014D2">
        <w:rPr>
          <w:rStyle w:val="cf01"/>
          <w:rFonts w:asciiTheme="minorHAnsi" w:hAnsiTheme="minorHAnsi" w:cstheme="minorHAnsi"/>
          <w:i w:val="0"/>
          <w:iCs w:val="0"/>
          <w:sz w:val="24"/>
          <w:szCs w:val="24"/>
        </w:rPr>
        <w:t>have suspended treatment</w:t>
      </w:r>
      <w:r w:rsidR="003E5672">
        <w:rPr>
          <w:rStyle w:val="cf01"/>
          <w:rFonts w:asciiTheme="minorHAnsi" w:hAnsiTheme="minorHAnsi" w:cstheme="minorHAnsi"/>
          <w:i w:val="0"/>
          <w:iCs w:val="0"/>
          <w:sz w:val="24"/>
          <w:szCs w:val="24"/>
        </w:rPr>
        <w:t xml:space="preserve">. </w:t>
      </w:r>
    </w:p>
    <w:p w14:paraId="1C39A529" w14:textId="15CE1E1E" w:rsidR="003933F6" w:rsidRPr="00350CF1" w:rsidRDefault="00A2286B" w:rsidP="0023135E">
      <w:pPr>
        <w:pStyle w:val="3-BodyText"/>
        <w:rPr>
          <w:rFonts w:cstheme="minorHAnsi"/>
          <w:i/>
          <w:iCs/>
          <w:szCs w:val="24"/>
        </w:rPr>
      </w:pPr>
      <w:r w:rsidRPr="00EF579B">
        <w:rPr>
          <w:rFonts w:cs="Arial"/>
        </w:rPr>
        <w:t>In November 2024, t</w:t>
      </w:r>
      <w:r w:rsidR="00BE0CBA" w:rsidRPr="00EF579B">
        <w:rPr>
          <w:rFonts w:cs="Arial"/>
        </w:rPr>
        <w:t xml:space="preserve">he PBAC noted that the application of the treatment suspension in clinical practice would likely differ </w:t>
      </w:r>
      <w:r w:rsidR="008710F1" w:rsidRPr="00EF579B">
        <w:rPr>
          <w:rFonts w:cs="Arial"/>
        </w:rPr>
        <w:t>from</w:t>
      </w:r>
      <w:r w:rsidR="00BE0CBA" w:rsidRPr="00EF579B">
        <w:rPr>
          <w:rFonts w:cs="Arial"/>
        </w:rPr>
        <w:t xml:space="preserve"> how it was mandated in EMBARK, and this was likely to have a significant effect on the cost</w:t>
      </w:r>
      <w:r w:rsidR="00BF707B">
        <w:rPr>
          <w:rFonts w:cs="Arial"/>
          <w:vertAlign w:val="subscript"/>
        </w:rPr>
        <w:softHyphen/>
      </w:r>
      <w:r w:rsidR="00BF707B">
        <w:rPr>
          <w:rFonts w:cs="Arial"/>
          <w:vertAlign w:val="subscript"/>
        </w:rPr>
        <w:softHyphen/>
      </w:r>
      <w:r w:rsidR="00BF707B">
        <w:rPr>
          <w:rFonts w:cs="Arial"/>
        </w:rPr>
        <w:noBreakHyphen/>
      </w:r>
      <w:r w:rsidR="00BF707B">
        <w:rPr>
          <w:rFonts w:cs="Arial"/>
        </w:rPr>
        <w:softHyphen/>
      </w:r>
      <w:r w:rsidR="00BE0CBA" w:rsidRPr="00EF579B">
        <w:rPr>
          <w:rFonts w:cs="Arial"/>
        </w:rPr>
        <w:t>effectiveness of enzalutamide with ADT (para</w:t>
      </w:r>
      <w:r w:rsidR="006A798E" w:rsidRPr="00EF579B">
        <w:rPr>
          <w:rFonts w:cs="Arial"/>
        </w:rPr>
        <w:t>graph</w:t>
      </w:r>
      <w:r w:rsidR="00BE0CBA" w:rsidRPr="00EF579B">
        <w:rPr>
          <w:rFonts w:cs="Arial"/>
        </w:rPr>
        <w:t xml:space="preserve"> 6.38, enzalutamide PSD, November 2024 PBAC meeting). It remain</w:t>
      </w:r>
      <w:r w:rsidR="008710F1" w:rsidRPr="00EF579B">
        <w:rPr>
          <w:rFonts w:cs="Arial"/>
        </w:rPr>
        <w:t>ed</w:t>
      </w:r>
      <w:r w:rsidR="00BE0CBA" w:rsidRPr="00EF579B">
        <w:rPr>
          <w:rFonts w:cs="Arial"/>
        </w:rPr>
        <w:t xml:space="preserve"> uncertain whether real-world adherence w</w:t>
      </w:r>
      <w:r w:rsidR="008710F1" w:rsidRPr="00EF579B">
        <w:rPr>
          <w:rFonts w:cs="Arial"/>
        </w:rPr>
        <w:t>ould</w:t>
      </w:r>
      <w:r w:rsidR="00BE0CBA" w:rsidRPr="00EF579B">
        <w:rPr>
          <w:rFonts w:cs="Arial"/>
        </w:rPr>
        <w:t xml:space="preserve"> </w:t>
      </w:r>
      <w:r w:rsidR="008710F1" w:rsidRPr="00EF579B">
        <w:rPr>
          <w:rFonts w:cs="Arial"/>
        </w:rPr>
        <w:t xml:space="preserve">reflect the </w:t>
      </w:r>
      <w:r w:rsidR="00BE0CBA" w:rsidRPr="00EF579B">
        <w:rPr>
          <w:rFonts w:cs="Arial"/>
        </w:rPr>
        <w:t xml:space="preserve">trial-based implementation, and </w:t>
      </w:r>
      <w:r w:rsidR="008710F1" w:rsidRPr="00EF579B">
        <w:rPr>
          <w:rFonts w:cs="Arial"/>
        </w:rPr>
        <w:t xml:space="preserve">to what </w:t>
      </w:r>
      <w:r w:rsidR="00BE0CBA" w:rsidRPr="00EF579B">
        <w:rPr>
          <w:rFonts w:cs="Arial"/>
        </w:rPr>
        <w:t>extent this</w:t>
      </w:r>
      <w:r w:rsidR="008710F1" w:rsidRPr="00EF579B">
        <w:rPr>
          <w:rFonts w:cs="Arial"/>
        </w:rPr>
        <w:t xml:space="preserve"> might affect</w:t>
      </w:r>
      <w:r w:rsidR="00BE0CBA" w:rsidRPr="00EF579B">
        <w:rPr>
          <w:rFonts w:cs="Arial"/>
        </w:rPr>
        <w:t xml:space="preserve"> treatment duration and overall cost</w:t>
      </w:r>
      <w:r w:rsidR="00BF707B">
        <w:rPr>
          <w:rFonts w:cs="Arial"/>
        </w:rPr>
        <w:noBreakHyphen/>
      </w:r>
      <w:r w:rsidR="00BE0CBA" w:rsidRPr="00EF579B">
        <w:rPr>
          <w:rFonts w:cs="Arial"/>
        </w:rPr>
        <w:t>effectiveness</w:t>
      </w:r>
      <w:r w:rsidR="00BE0CBA" w:rsidRPr="00EF579B">
        <w:t>.</w:t>
      </w:r>
      <w:bookmarkEnd w:id="51"/>
      <w:r w:rsidR="00D67934" w:rsidRPr="00EF579B">
        <w:t xml:space="preserve"> </w:t>
      </w:r>
      <w:r w:rsidR="00D67934" w:rsidRPr="00350CF1">
        <w:rPr>
          <w:rStyle w:val="cf01"/>
          <w:rFonts w:asciiTheme="minorHAnsi" w:hAnsiTheme="minorHAnsi" w:cstheme="minorHAnsi"/>
          <w:i w:val="0"/>
          <w:iCs w:val="0"/>
          <w:sz w:val="24"/>
          <w:szCs w:val="24"/>
        </w:rPr>
        <w:t xml:space="preserve">Additionally, the ESC noted that the proposed PBS restriction does not mandate a treatment break and it is unlikely that </w:t>
      </w:r>
      <w:r w:rsidR="00B95DD5" w:rsidRPr="00350CF1">
        <w:rPr>
          <w:rStyle w:val="cf01"/>
          <w:rFonts w:asciiTheme="minorHAnsi" w:hAnsiTheme="minorHAnsi" w:cstheme="minorHAnsi"/>
          <w:i w:val="0"/>
          <w:iCs w:val="0"/>
          <w:sz w:val="24"/>
          <w:szCs w:val="24"/>
        </w:rPr>
        <w:t>all</w:t>
      </w:r>
      <w:r w:rsidR="00D67934" w:rsidRPr="00350CF1">
        <w:rPr>
          <w:rStyle w:val="cf01"/>
          <w:rFonts w:asciiTheme="minorHAnsi" w:hAnsiTheme="minorHAnsi" w:cstheme="minorHAnsi"/>
          <w:i w:val="0"/>
          <w:iCs w:val="0"/>
          <w:sz w:val="24"/>
          <w:szCs w:val="24"/>
        </w:rPr>
        <w:t xml:space="preserve"> patients in practice would comply with same treatment protocol enforced in the trial.</w:t>
      </w:r>
      <w:bookmarkStart w:id="52" w:name="_Ref221519551"/>
      <w:r w:rsidR="0070485A" w:rsidRPr="00350CF1">
        <w:rPr>
          <w:rStyle w:val="cf01"/>
          <w:rFonts w:asciiTheme="minorHAnsi" w:hAnsiTheme="minorHAnsi" w:cstheme="minorHAnsi"/>
          <w:i w:val="0"/>
          <w:iCs w:val="0"/>
          <w:sz w:val="24"/>
          <w:szCs w:val="24"/>
        </w:rPr>
        <w:t xml:space="preserve"> </w:t>
      </w:r>
      <w:r w:rsidR="004A4F72" w:rsidRPr="00350CF1">
        <w:rPr>
          <w:rStyle w:val="cf01"/>
          <w:rFonts w:asciiTheme="minorHAnsi" w:hAnsiTheme="minorHAnsi" w:cstheme="minorHAnsi"/>
          <w:i w:val="0"/>
          <w:iCs w:val="0"/>
          <w:sz w:val="24"/>
          <w:szCs w:val="24"/>
        </w:rPr>
        <w:t>The ESC noted that a</w:t>
      </w:r>
      <w:r w:rsidR="003933F6" w:rsidRPr="00350CF1">
        <w:rPr>
          <w:rStyle w:val="cf01"/>
          <w:rFonts w:asciiTheme="minorHAnsi" w:hAnsiTheme="minorHAnsi" w:cstheme="minorHAnsi"/>
          <w:i w:val="0"/>
          <w:iCs w:val="0"/>
          <w:sz w:val="24"/>
          <w:szCs w:val="24"/>
        </w:rPr>
        <w:t>lthough treatment suspension is predicted for patients receiving enzalutamide with ADT, it was unlikely that approximately 35% and 15% of patients would remain in the m0HSPC state off</w:t>
      </w:r>
      <w:r w:rsidR="00BF707B">
        <w:rPr>
          <w:rStyle w:val="cf01"/>
          <w:rFonts w:asciiTheme="minorHAnsi" w:hAnsiTheme="minorHAnsi" w:cstheme="minorHAnsi"/>
          <w:i w:val="0"/>
          <w:iCs w:val="0"/>
          <w:sz w:val="24"/>
          <w:szCs w:val="24"/>
        </w:rPr>
        <w:noBreakHyphen/>
      </w:r>
      <w:r w:rsidR="003933F6" w:rsidRPr="00350CF1">
        <w:rPr>
          <w:rStyle w:val="cf01"/>
          <w:rFonts w:asciiTheme="minorHAnsi" w:hAnsiTheme="minorHAnsi" w:cstheme="minorHAnsi"/>
          <w:i w:val="0"/>
          <w:iCs w:val="0"/>
          <w:sz w:val="24"/>
          <w:szCs w:val="24"/>
        </w:rPr>
        <w:t xml:space="preserve">treatment </w:t>
      </w:r>
      <w:r w:rsidR="00FC617F">
        <w:rPr>
          <w:rStyle w:val="cf01"/>
          <w:rFonts w:asciiTheme="minorHAnsi" w:hAnsiTheme="minorHAnsi" w:cstheme="minorHAnsi"/>
          <w:i w:val="0"/>
          <w:iCs w:val="0"/>
          <w:sz w:val="24"/>
          <w:szCs w:val="24"/>
        </w:rPr>
        <w:t>(</w:t>
      </w:r>
      <w:r w:rsidR="009C62F7">
        <w:rPr>
          <w:rStyle w:val="cf01"/>
          <w:rFonts w:asciiTheme="minorHAnsi" w:hAnsiTheme="minorHAnsi" w:cstheme="minorHAnsi"/>
          <w:i w:val="0"/>
          <w:iCs w:val="0"/>
          <w:sz w:val="24"/>
          <w:szCs w:val="24"/>
        </w:rPr>
        <w:t>due to treatment suspension or for other discontinua</w:t>
      </w:r>
      <w:r w:rsidR="0008010E">
        <w:rPr>
          <w:rStyle w:val="cf01"/>
          <w:rFonts w:asciiTheme="minorHAnsi" w:hAnsiTheme="minorHAnsi" w:cstheme="minorHAnsi"/>
          <w:i w:val="0"/>
          <w:iCs w:val="0"/>
          <w:sz w:val="24"/>
          <w:szCs w:val="24"/>
        </w:rPr>
        <w:t>t</w:t>
      </w:r>
      <w:r w:rsidR="009C62F7">
        <w:rPr>
          <w:rStyle w:val="cf01"/>
          <w:rFonts w:asciiTheme="minorHAnsi" w:hAnsiTheme="minorHAnsi" w:cstheme="minorHAnsi"/>
          <w:i w:val="0"/>
          <w:iCs w:val="0"/>
          <w:sz w:val="24"/>
          <w:szCs w:val="24"/>
        </w:rPr>
        <w:t xml:space="preserve">ions, as determined by the TTD curve) </w:t>
      </w:r>
      <w:r w:rsidR="003933F6" w:rsidRPr="00350CF1">
        <w:rPr>
          <w:rStyle w:val="cf01"/>
          <w:rFonts w:asciiTheme="minorHAnsi" w:hAnsiTheme="minorHAnsi" w:cstheme="minorHAnsi"/>
          <w:i w:val="0"/>
          <w:iCs w:val="0"/>
          <w:sz w:val="24"/>
          <w:szCs w:val="24"/>
        </w:rPr>
        <w:t xml:space="preserve">for 10 and 20 years, respectively, in the enzalutamide with ADT arm (see </w:t>
      </w:r>
      <w:r w:rsidR="00131800" w:rsidRPr="00850979">
        <w:rPr>
          <w:rStyle w:val="cf01"/>
          <w:rFonts w:asciiTheme="minorHAnsi" w:hAnsiTheme="minorHAnsi" w:cstheme="minorHAnsi"/>
          <w:sz w:val="24"/>
          <w:szCs w:val="24"/>
        </w:rPr>
        <w:fldChar w:fldCharType="begin"/>
      </w:r>
      <w:r w:rsidR="00131800" w:rsidRPr="00850979">
        <w:rPr>
          <w:rStyle w:val="cf01"/>
          <w:rFonts w:asciiTheme="minorHAnsi" w:hAnsiTheme="minorHAnsi" w:cstheme="minorHAnsi"/>
          <w:sz w:val="24"/>
          <w:szCs w:val="24"/>
        </w:rPr>
        <w:instrText xml:space="preserve"> REF _Ref216961350 \h  \* MERGEFORMAT </w:instrText>
      </w:r>
      <w:r w:rsidR="00131800" w:rsidRPr="00850979">
        <w:rPr>
          <w:rStyle w:val="cf01"/>
          <w:rFonts w:asciiTheme="minorHAnsi" w:hAnsiTheme="minorHAnsi" w:cstheme="minorHAnsi"/>
          <w:sz w:val="24"/>
          <w:szCs w:val="24"/>
        </w:rPr>
      </w:r>
      <w:r w:rsidR="00131800" w:rsidRPr="00850979">
        <w:rPr>
          <w:rStyle w:val="cf01"/>
          <w:rFonts w:asciiTheme="minorHAnsi" w:hAnsiTheme="minorHAnsi" w:cstheme="minorHAnsi"/>
          <w:sz w:val="24"/>
          <w:szCs w:val="24"/>
        </w:rPr>
        <w:fldChar w:fldCharType="separate"/>
      </w:r>
      <w:r w:rsidR="00131800" w:rsidRPr="00850979">
        <w:t xml:space="preserve">Figure </w:t>
      </w:r>
      <w:r w:rsidR="00131800" w:rsidRPr="00850979">
        <w:rPr>
          <w:noProof/>
        </w:rPr>
        <w:t>7</w:t>
      </w:r>
      <w:r w:rsidR="00131800" w:rsidRPr="00850979">
        <w:rPr>
          <w:rStyle w:val="cf01"/>
          <w:rFonts w:asciiTheme="minorHAnsi" w:hAnsiTheme="minorHAnsi" w:cstheme="minorHAnsi"/>
          <w:sz w:val="24"/>
          <w:szCs w:val="24"/>
        </w:rPr>
        <w:fldChar w:fldCharType="end"/>
      </w:r>
      <w:r w:rsidR="003933F6" w:rsidRPr="00350CF1">
        <w:rPr>
          <w:rStyle w:val="cf01"/>
          <w:rFonts w:asciiTheme="minorHAnsi" w:hAnsiTheme="minorHAnsi" w:cstheme="minorHAnsi"/>
          <w:i w:val="0"/>
          <w:iCs w:val="0"/>
          <w:sz w:val="24"/>
          <w:szCs w:val="24"/>
        </w:rPr>
        <w:t xml:space="preserve">, difference between the light and dark green areas). </w:t>
      </w:r>
      <w:bookmarkEnd w:id="52"/>
    </w:p>
    <w:p w14:paraId="12CDC7EB" w14:textId="46319FEA" w:rsidR="00344A98" w:rsidRPr="00EF579B" w:rsidRDefault="001A79D0" w:rsidP="009449A5">
      <w:pPr>
        <w:pStyle w:val="3-BodyText"/>
        <w:numPr>
          <w:ilvl w:val="1"/>
          <w:numId w:val="1"/>
        </w:numPr>
        <w:spacing w:before="160" w:after="160"/>
      </w:pPr>
      <w:bookmarkStart w:id="53" w:name="_Ref222817465"/>
      <w:r w:rsidRPr="00EF579B">
        <w:t>The resubmission estimated transitions from</w:t>
      </w:r>
      <w:r w:rsidR="00BE0CBA" w:rsidRPr="00EF579B">
        <w:t xml:space="preserve"> </w:t>
      </w:r>
      <w:proofErr w:type="spellStart"/>
      <w:r w:rsidR="00BE0CBA" w:rsidRPr="00EF579B">
        <w:t>mHSPC</w:t>
      </w:r>
      <w:proofErr w:type="spellEnd"/>
      <w:r w:rsidR="00BE0CBA" w:rsidRPr="00EF579B">
        <w:t xml:space="preserve"> to mCRPC </w:t>
      </w:r>
      <w:r w:rsidR="000120D8" w:rsidRPr="00EF579B">
        <w:t xml:space="preserve">using </w:t>
      </w:r>
      <w:r w:rsidRPr="00EF579B">
        <w:t xml:space="preserve">a </w:t>
      </w:r>
      <w:r w:rsidR="00BE0CBA" w:rsidRPr="00EF579B">
        <w:t>Log-Normal parametric function fit</w:t>
      </w:r>
      <w:r w:rsidR="000120D8" w:rsidRPr="00EF579B">
        <w:t>ted</w:t>
      </w:r>
      <w:r w:rsidR="00BE0CBA" w:rsidRPr="00EF579B">
        <w:t xml:space="preserve"> to radiographic progression </w:t>
      </w:r>
      <w:r w:rsidRPr="00EF579B">
        <w:t xml:space="preserve">in ARASENS (darolutamide with ADT vs ADT in NHA naïve </w:t>
      </w:r>
      <w:proofErr w:type="spellStart"/>
      <w:r w:rsidRPr="00EF579B">
        <w:t>mHSPC</w:t>
      </w:r>
      <w:proofErr w:type="spellEnd"/>
      <w:r w:rsidRPr="00EF579B">
        <w:t xml:space="preserve">), </w:t>
      </w:r>
      <w:r w:rsidR="000120D8" w:rsidRPr="00EF579B">
        <w:t xml:space="preserve">rather than </w:t>
      </w:r>
      <w:r w:rsidR="00BE0CBA" w:rsidRPr="00EF579B">
        <w:t xml:space="preserve">ARCHES </w:t>
      </w:r>
      <w:r w:rsidRPr="00EF579B">
        <w:t xml:space="preserve">(enzalutamide with ADT versus ADT in NHA naïve </w:t>
      </w:r>
      <w:proofErr w:type="spellStart"/>
      <w:r w:rsidRPr="00EF579B">
        <w:t>mHSPC</w:t>
      </w:r>
      <w:proofErr w:type="spellEnd"/>
      <w:r w:rsidRPr="00EF579B">
        <w:t xml:space="preserve">) </w:t>
      </w:r>
      <w:r w:rsidR="000120D8" w:rsidRPr="00EF579B">
        <w:t xml:space="preserve">used </w:t>
      </w:r>
      <w:r w:rsidR="00BE0CBA" w:rsidRPr="00EF579B">
        <w:t xml:space="preserve">in the November 2024 submission. </w:t>
      </w:r>
      <w:r w:rsidRPr="00EF579B">
        <w:t>It was noted previously that ARCHES</w:t>
      </w:r>
      <w:r w:rsidR="00BE0CBA" w:rsidRPr="00EF579B">
        <w:t xml:space="preserve"> was unlikely to reflect patients </w:t>
      </w:r>
      <w:r w:rsidR="000120D8" w:rsidRPr="00EF579B">
        <w:t xml:space="preserve">who had progressed </w:t>
      </w:r>
      <w:r w:rsidR="00BE0CBA" w:rsidRPr="00EF579B">
        <w:t xml:space="preserve">from EMBARK, as ARCHES included newly diagnosed </w:t>
      </w:r>
      <w:proofErr w:type="spellStart"/>
      <w:r w:rsidR="00BE0CBA" w:rsidRPr="00EF579B">
        <w:t>mHSPC</w:t>
      </w:r>
      <w:proofErr w:type="spellEnd"/>
      <w:r w:rsidR="00BE0CBA" w:rsidRPr="00EF579B">
        <w:t xml:space="preserve"> patients (66.7%), </w:t>
      </w:r>
      <w:r w:rsidR="000120D8" w:rsidRPr="00EF579B">
        <w:t xml:space="preserve">with </w:t>
      </w:r>
      <w:r w:rsidR="00BE0CBA" w:rsidRPr="00EF579B">
        <w:t>&lt;30%</w:t>
      </w:r>
      <w:r w:rsidR="00BF707B">
        <w:t> </w:t>
      </w:r>
      <w:r w:rsidR="00BE0CBA" w:rsidRPr="00EF579B">
        <w:t xml:space="preserve">patients </w:t>
      </w:r>
      <w:r w:rsidR="000120D8" w:rsidRPr="00EF579B">
        <w:t xml:space="preserve">having had </w:t>
      </w:r>
      <w:r w:rsidR="00BE0CBA" w:rsidRPr="00EF579B">
        <w:t>prior prostatectomy or radiotherapy</w:t>
      </w:r>
      <w:r w:rsidR="000120D8" w:rsidRPr="00EF579B">
        <w:t>,</w:t>
      </w:r>
      <w:r w:rsidR="00BE0CBA" w:rsidRPr="00EF579B">
        <w:t xml:space="preserve"> and less than half had any prior ADT (para</w:t>
      </w:r>
      <w:r w:rsidR="006A798E" w:rsidRPr="00EF579B">
        <w:t>graph</w:t>
      </w:r>
      <w:r w:rsidR="00BE0CBA" w:rsidRPr="00EF579B">
        <w:t xml:space="preserve"> 6.46, enzalutamide PSD, November 2024 PBAC meeting). </w:t>
      </w:r>
      <w:r w:rsidR="00D65F0C" w:rsidRPr="00EF579B">
        <w:t xml:space="preserve">However, </w:t>
      </w:r>
      <w:r w:rsidR="00BE0CBA" w:rsidRPr="00EF579B">
        <w:t xml:space="preserve">ARASENS included </w:t>
      </w:r>
      <w:r w:rsidR="00D65F0C" w:rsidRPr="00EF579B">
        <w:t xml:space="preserve">more patients with </w:t>
      </w:r>
      <w:r w:rsidR="00BE0CBA" w:rsidRPr="00EF579B">
        <w:t xml:space="preserve">newly diagnosed </w:t>
      </w:r>
      <w:proofErr w:type="spellStart"/>
      <w:r w:rsidR="00BE0CBA" w:rsidRPr="00EF579B">
        <w:t>mHSPC</w:t>
      </w:r>
      <w:proofErr w:type="spellEnd"/>
      <w:r w:rsidR="00D65F0C" w:rsidRPr="00EF579B">
        <w:t xml:space="preserve">, </w:t>
      </w:r>
      <w:r w:rsidR="000120D8" w:rsidRPr="00EF579B">
        <w:t xml:space="preserve">suggesting </w:t>
      </w:r>
      <w:r w:rsidR="00D65F0C" w:rsidRPr="00EF579B">
        <w:t xml:space="preserve">that patients enrolled in ARASENS were potentially less representative of </w:t>
      </w:r>
      <w:r w:rsidR="000120D8" w:rsidRPr="00EF579B">
        <w:t xml:space="preserve">patients with disease </w:t>
      </w:r>
      <w:r w:rsidR="00D65F0C" w:rsidRPr="00EF579B">
        <w:t>progress</w:t>
      </w:r>
      <w:r w:rsidR="000120D8" w:rsidRPr="00EF579B">
        <w:t xml:space="preserve">ion </w:t>
      </w:r>
      <w:r w:rsidR="00D65F0C" w:rsidRPr="00EF579B">
        <w:t xml:space="preserve">in EMBARK than </w:t>
      </w:r>
      <w:r w:rsidR="000120D8" w:rsidRPr="00EF579B">
        <w:t xml:space="preserve">in </w:t>
      </w:r>
      <w:r w:rsidR="00D65F0C" w:rsidRPr="00EF579B">
        <w:t>ARCHES</w:t>
      </w:r>
      <w:r w:rsidR="00BE0CBA" w:rsidRPr="00EF579B">
        <w:t>.</w:t>
      </w:r>
      <w:r w:rsidR="008C5404" w:rsidRPr="00EF579B">
        <w:t xml:space="preserve"> Applying ARCHES data to inform </w:t>
      </w:r>
      <w:r w:rsidR="00392EFA">
        <w:t xml:space="preserve">time to </w:t>
      </w:r>
      <w:r w:rsidR="00392EFA" w:rsidRPr="00EF579B">
        <w:t xml:space="preserve">mCRPC </w:t>
      </w:r>
      <w:r w:rsidR="008C5404" w:rsidRPr="00EF579B">
        <w:t xml:space="preserve">increased the ICER by </w:t>
      </w:r>
      <w:r w:rsidR="00AD0C90" w:rsidRPr="00AD0C90">
        <w:rPr>
          <w:sz w:val="2"/>
          <w:highlight w:val="black"/>
        </w:rPr>
        <w:t>redacted content</w:t>
      </w:r>
      <w:r w:rsidR="008C5404" w:rsidRPr="00EF579B">
        <w:t xml:space="preserve">%, from </w:t>
      </w:r>
      <w:r w:rsidR="00EB6F15" w:rsidRPr="00EB6F15">
        <w:t>$25,000 to &lt; $35,000</w:t>
      </w:r>
      <w:r w:rsidR="008C5404" w:rsidRPr="00EF579B">
        <w:t xml:space="preserve"> to </w:t>
      </w:r>
      <w:r w:rsidR="00EB6F15" w:rsidRPr="00EB6F15">
        <w:t>$25,000 to &lt; $35,000</w:t>
      </w:r>
      <w:r w:rsidR="008C5404" w:rsidRPr="00EF579B">
        <w:t xml:space="preserve"> per QALY gained</w:t>
      </w:r>
      <w:r w:rsidR="00BB74EB" w:rsidRPr="00EF579B">
        <w:t xml:space="preserve"> (se</w:t>
      </w:r>
      <w:r w:rsidR="00BF707B">
        <w:t>e </w:t>
      </w:r>
      <w:r w:rsidR="00BB74EB" w:rsidRPr="00EF579B">
        <w:fldChar w:fldCharType="begin"/>
      </w:r>
      <w:r w:rsidR="00BB74EB" w:rsidRPr="00EF579B">
        <w:instrText xml:space="preserve"> REF _Ref216857052 \h </w:instrText>
      </w:r>
      <w:r w:rsidR="00EF579B" w:rsidRPr="00EF579B">
        <w:instrText xml:space="preserve"> \* MERGEFORMAT </w:instrText>
      </w:r>
      <w:r w:rsidR="00BB74EB" w:rsidRPr="00EF579B">
        <w:fldChar w:fldCharType="separate"/>
      </w:r>
      <w:r w:rsidR="00BB74EB" w:rsidRPr="00EF579B">
        <w:t xml:space="preserve">Table </w:t>
      </w:r>
      <w:r w:rsidR="00BB74EB" w:rsidRPr="00EF579B">
        <w:rPr>
          <w:noProof/>
        </w:rPr>
        <w:t>16</w:t>
      </w:r>
      <w:r w:rsidR="00BB74EB" w:rsidRPr="00EF579B">
        <w:fldChar w:fldCharType="end"/>
      </w:r>
      <w:r w:rsidR="00BB74EB" w:rsidRPr="00EF579B">
        <w:t>)</w:t>
      </w:r>
      <w:r w:rsidR="008C5404" w:rsidRPr="00EF579B">
        <w:t>.</w:t>
      </w:r>
      <w:bookmarkEnd w:id="53"/>
      <w:r w:rsidR="007004EF" w:rsidRPr="00EF579B" w:rsidDel="007004EF">
        <w:rPr>
          <w:color w:val="0066FF"/>
        </w:rPr>
        <w:t xml:space="preserve"> </w:t>
      </w:r>
    </w:p>
    <w:p w14:paraId="42BF7564" w14:textId="2F8FCECC" w:rsidR="00BE0CBA" w:rsidRPr="00EF579B" w:rsidRDefault="00BE0CBA" w:rsidP="0070696D">
      <w:pPr>
        <w:pStyle w:val="3-BodyText"/>
        <w:keepNext/>
        <w:keepLines/>
        <w:numPr>
          <w:ilvl w:val="1"/>
          <w:numId w:val="1"/>
        </w:numPr>
        <w:spacing w:before="160" w:after="160"/>
      </w:pPr>
      <w:r w:rsidRPr="00EF579B">
        <w:rPr>
          <w:rFonts w:cstheme="minorHAnsi"/>
        </w:rPr>
        <w:lastRenderedPageBreak/>
        <w:t xml:space="preserve">The resubmission updated the subsequent treatment mix in </w:t>
      </w:r>
      <w:proofErr w:type="spellStart"/>
      <w:r w:rsidRPr="00EF579B">
        <w:rPr>
          <w:rFonts w:cstheme="minorHAnsi"/>
        </w:rPr>
        <w:t>mHSPC</w:t>
      </w:r>
      <w:proofErr w:type="spellEnd"/>
      <w:r w:rsidRPr="00EF579B">
        <w:rPr>
          <w:rFonts w:cstheme="minorHAnsi"/>
        </w:rPr>
        <w:t xml:space="preserve"> based on ARASENS</w:t>
      </w:r>
      <w:r w:rsidR="008C5404" w:rsidRPr="00EF579B">
        <w:rPr>
          <w:rFonts w:cstheme="minorHAnsi"/>
        </w:rPr>
        <w:t xml:space="preserve">, with </w:t>
      </w:r>
      <w:r w:rsidR="00333ECC" w:rsidRPr="00EF579B">
        <w:rPr>
          <w:rFonts w:cstheme="minorHAnsi"/>
        </w:rPr>
        <w:t>all enzalutamide with ADT patients receiving docetaxel with ADT, and all ADT patients receiving darolutamide with docetaxel with ADT.</w:t>
      </w:r>
      <w:r w:rsidR="008C5404" w:rsidRPr="00EF579B">
        <w:rPr>
          <w:rFonts w:cstheme="minorHAnsi"/>
        </w:rPr>
        <w:t xml:space="preserve"> </w:t>
      </w:r>
      <w:r w:rsidR="00333ECC" w:rsidRPr="00EF579B">
        <w:rPr>
          <w:rFonts w:cstheme="minorHAnsi"/>
        </w:rPr>
        <w:t>The average per cycle discontinuation probability was 2.6% and 1.7% in the enzalutamide with ADT and the ADT arms, respectively</w:t>
      </w:r>
      <w:r w:rsidRPr="00EF579B">
        <w:rPr>
          <w:rFonts w:cstheme="minorHAnsi"/>
        </w:rPr>
        <w:t>.</w:t>
      </w:r>
      <w:r w:rsidR="00333ECC" w:rsidRPr="00EF579B">
        <w:rPr>
          <w:rFonts w:cstheme="minorHAnsi"/>
        </w:rPr>
        <w:t xml:space="preserve"> Subsequent treatments in mCRPC were unchanged. Unlike the November 2024 submission, subsequent treatment mixes affected costs only, as</w:t>
      </w:r>
      <w:r w:rsidR="0043406B">
        <w:rPr>
          <w:rFonts w:cstheme="minorHAnsi"/>
        </w:rPr>
        <w:t> </w:t>
      </w:r>
      <w:r w:rsidR="00333ECC" w:rsidRPr="00EF579B">
        <w:rPr>
          <w:rFonts w:cstheme="minorHAnsi"/>
        </w:rPr>
        <w:t>OS was no longer adjusted in progressed health states.</w:t>
      </w:r>
    </w:p>
    <w:p w14:paraId="187BAF5A" w14:textId="7CF9F64A" w:rsidR="00BE0CBA" w:rsidRPr="00EF579B" w:rsidRDefault="00B6672B" w:rsidP="009449A5">
      <w:pPr>
        <w:pStyle w:val="3-BodyText"/>
        <w:numPr>
          <w:ilvl w:val="1"/>
          <w:numId w:val="1"/>
        </w:numPr>
        <w:spacing w:before="160" w:after="160"/>
      </w:pPr>
      <w:r w:rsidRPr="00EF579B">
        <w:t xml:space="preserve">The ESC noted </w:t>
      </w:r>
      <w:r w:rsidR="00180FF5" w:rsidRPr="00EF579B">
        <w:t>that c</w:t>
      </w:r>
      <w:r w:rsidR="00BE0CBA" w:rsidRPr="00EF579B">
        <w:t>ompared to the November 2024 submission, the utilities were adjusted in the resubmission to ensure the values were no higher than the Australian general population (</w:t>
      </w:r>
      <w:r w:rsidR="00BE0CBA" w:rsidRPr="00EF579B">
        <w:fldChar w:fldCharType="begin"/>
      </w:r>
      <w:r w:rsidR="00BE0CBA" w:rsidRPr="00EF579B">
        <w:instrText xml:space="preserve"> REF _Ref216881263 \h  \* MERGEFORMAT </w:instrText>
      </w:r>
      <w:r w:rsidR="00BE0CBA" w:rsidRPr="00EF579B">
        <w:fldChar w:fldCharType="separate"/>
      </w:r>
      <w:r w:rsidR="0000258F" w:rsidRPr="00EF579B">
        <w:t xml:space="preserve">Table </w:t>
      </w:r>
      <w:r w:rsidR="0000258F" w:rsidRPr="00EF579B">
        <w:rPr>
          <w:noProof/>
        </w:rPr>
        <w:t>12</w:t>
      </w:r>
      <w:r w:rsidR="00BE0CBA" w:rsidRPr="00EF579B">
        <w:fldChar w:fldCharType="end"/>
      </w:r>
      <w:r w:rsidR="00BE0CBA" w:rsidRPr="00EF579B">
        <w:t>)</w:t>
      </w:r>
      <w:r w:rsidR="00BE0CBA" w:rsidRPr="00EF579B">
        <w:rPr>
          <w:lang w:val="en-IN"/>
        </w:rPr>
        <w:t>.</w:t>
      </w:r>
    </w:p>
    <w:p w14:paraId="5C02D261" w14:textId="47D96C3F" w:rsidR="00BE0CBA" w:rsidRPr="0098262F" w:rsidRDefault="00BE0CBA" w:rsidP="00BE0CBA">
      <w:pPr>
        <w:pStyle w:val="Caption"/>
        <w:rPr>
          <w:rStyle w:val="CommentReference"/>
          <w:b/>
          <w:szCs w:val="24"/>
        </w:rPr>
      </w:pPr>
      <w:bookmarkStart w:id="54" w:name="_Ref216881263"/>
      <w:r>
        <w:t xml:space="preserve">Table </w:t>
      </w:r>
      <w:fldSimple w:instr=" SEQ Table \* ARABIC ">
        <w:r w:rsidR="0000258F">
          <w:rPr>
            <w:noProof/>
          </w:rPr>
          <w:t>12</w:t>
        </w:r>
      </w:fldSimple>
      <w:bookmarkEnd w:id="54"/>
      <w:r>
        <w:t xml:space="preserve">: </w:t>
      </w:r>
      <w:r w:rsidRPr="00672004">
        <w:t>Utility values used in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2: Utility values used in the economic evaluation"/>
      </w:tblPr>
      <w:tblGrid>
        <w:gridCol w:w="1198"/>
        <w:gridCol w:w="693"/>
        <w:gridCol w:w="4058"/>
        <w:gridCol w:w="992"/>
        <w:gridCol w:w="2076"/>
      </w:tblGrid>
      <w:tr w:rsidR="00BE0CBA" w:rsidRPr="0098262F" w14:paraId="75FC36E5" w14:textId="77777777">
        <w:trPr>
          <w:trHeight w:val="20"/>
          <w:tblHeader/>
        </w:trPr>
        <w:tc>
          <w:tcPr>
            <w:tcW w:w="664" w:type="pct"/>
            <w:vAlign w:val="center"/>
          </w:tcPr>
          <w:p w14:paraId="734DC666" w14:textId="77777777" w:rsidR="00BE0CBA" w:rsidRPr="00AD3461" w:rsidRDefault="00BE0CBA">
            <w:pPr>
              <w:pStyle w:val="TableText0"/>
              <w:rPr>
                <w:b/>
                <w:bCs w:val="0"/>
              </w:rPr>
            </w:pPr>
            <w:r w:rsidRPr="00AD3461">
              <w:rPr>
                <w:b/>
                <w:bCs w:val="0"/>
              </w:rPr>
              <w:t>Health state</w:t>
            </w:r>
          </w:p>
        </w:tc>
        <w:tc>
          <w:tcPr>
            <w:tcW w:w="384" w:type="pct"/>
            <w:vAlign w:val="center"/>
          </w:tcPr>
          <w:p w14:paraId="09C13E3B" w14:textId="77777777" w:rsidR="00BE0CBA" w:rsidRPr="00AD3461" w:rsidRDefault="00BE0CBA">
            <w:pPr>
              <w:pStyle w:val="TableText0"/>
              <w:rPr>
                <w:b/>
                <w:bCs w:val="0"/>
              </w:rPr>
            </w:pPr>
            <w:r w:rsidRPr="00AD3461">
              <w:rPr>
                <w:b/>
                <w:bCs w:val="0"/>
              </w:rPr>
              <w:t>Utility</w:t>
            </w:r>
          </w:p>
        </w:tc>
        <w:tc>
          <w:tcPr>
            <w:tcW w:w="2250" w:type="pct"/>
            <w:vAlign w:val="center"/>
          </w:tcPr>
          <w:p w14:paraId="557D049F" w14:textId="77777777" w:rsidR="00BE0CBA" w:rsidRPr="00AD3461" w:rsidRDefault="00BE0CBA">
            <w:pPr>
              <w:pStyle w:val="TableText0"/>
              <w:rPr>
                <w:b/>
                <w:bCs w:val="0"/>
              </w:rPr>
            </w:pPr>
            <w:r w:rsidRPr="00AD3461">
              <w:rPr>
                <w:b/>
                <w:bCs w:val="0"/>
              </w:rPr>
              <w:t>Nature of estimate/translations</w:t>
            </w:r>
          </w:p>
        </w:tc>
        <w:tc>
          <w:tcPr>
            <w:tcW w:w="550" w:type="pct"/>
            <w:vAlign w:val="center"/>
          </w:tcPr>
          <w:p w14:paraId="38272187" w14:textId="77777777" w:rsidR="00BE0CBA" w:rsidRPr="00AD3461" w:rsidRDefault="00BE0CBA">
            <w:pPr>
              <w:pStyle w:val="TableText0"/>
              <w:rPr>
                <w:b/>
                <w:bCs w:val="0"/>
              </w:rPr>
            </w:pPr>
            <w:r w:rsidRPr="00AD3461">
              <w:rPr>
                <w:b/>
                <w:bCs w:val="0"/>
              </w:rPr>
              <w:t>Source</w:t>
            </w:r>
          </w:p>
        </w:tc>
        <w:tc>
          <w:tcPr>
            <w:tcW w:w="1151" w:type="pct"/>
            <w:vAlign w:val="center"/>
          </w:tcPr>
          <w:p w14:paraId="503E02BF" w14:textId="77777777" w:rsidR="00BE0CBA" w:rsidRPr="00AD3461" w:rsidRDefault="00BE0CBA">
            <w:pPr>
              <w:pStyle w:val="TableText0"/>
              <w:rPr>
                <w:b/>
                <w:bCs w:val="0"/>
              </w:rPr>
            </w:pPr>
            <w:r w:rsidRPr="00AD3461">
              <w:rPr>
                <w:b/>
                <w:bCs w:val="0"/>
              </w:rPr>
              <w:t>Adjusted utility estimate</w:t>
            </w:r>
          </w:p>
        </w:tc>
      </w:tr>
      <w:tr w:rsidR="00BE0CBA" w:rsidRPr="0098262F" w14:paraId="05CEC7DA" w14:textId="77777777">
        <w:trPr>
          <w:trHeight w:val="20"/>
        </w:trPr>
        <w:tc>
          <w:tcPr>
            <w:tcW w:w="664" w:type="pct"/>
            <w:shd w:val="clear" w:color="auto" w:fill="B8CCE4" w:themeFill="accent1" w:themeFillTint="66"/>
            <w:vAlign w:val="center"/>
          </w:tcPr>
          <w:p w14:paraId="67D2E367" w14:textId="77777777" w:rsidR="00BE0CBA" w:rsidRPr="0098262F" w:rsidRDefault="00BE0CBA">
            <w:pPr>
              <w:pStyle w:val="TableText0"/>
            </w:pPr>
            <w:r>
              <w:t>m0</w:t>
            </w:r>
            <w:r w:rsidRPr="00FE32ED">
              <w:t>HSPC</w:t>
            </w:r>
            <w:r>
              <w:t>, on-</w:t>
            </w:r>
            <w:r w:rsidRPr="00AD3461">
              <w:rPr>
                <w:sz w:val="18"/>
                <w:szCs w:val="22"/>
              </w:rPr>
              <w:t>treatment</w:t>
            </w:r>
          </w:p>
        </w:tc>
        <w:tc>
          <w:tcPr>
            <w:tcW w:w="384" w:type="pct"/>
            <w:shd w:val="clear" w:color="auto" w:fill="B8CCE4" w:themeFill="accent1" w:themeFillTint="66"/>
            <w:vAlign w:val="center"/>
          </w:tcPr>
          <w:p w14:paraId="206ADC22" w14:textId="77777777" w:rsidR="00BE0CBA" w:rsidRPr="0098262F" w:rsidRDefault="00BE0CBA">
            <w:pPr>
              <w:pStyle w:val="TableText0"/>
            </w:pPr>
            <w:r w:rsidRPr="00D76A2A">
              <w:t>0.934</w:t>
            </w:r>
          </w:p>
        </w:tc>
        <w:tc>
          <w:tcPr>
            <w:tcW w:w="2250" w:type="pct"/>
            <w:shd w:val="clear" w:color="auto" w:fill="B8CCE4" w:themeFill="accent1" w:themeFillTint="66"/>
            <w:vAlign w:val="center"/>
          </w:tcPr>
          <w:p w14:paraId="3E8BC58A" w14:textId="77777777" w:rsidR="00BE0CBA" w:rsidRPr="0098262F" w:rsidRDefault="00BE0CBA">
            <w:pPr>
              <w:pStyle w:val="TableText0"/>
            </w:pPr>
            <w:r w:rsidRPr="00C3692C">
              <w:t xml:space="preserve">EQ-5D-5L pooled </w:t>
            </w:r>
            <w:r>
              <w:t xml:space="preserve">arms, </w:t>
            </w:r>
            <w:r w:rsidRPr="00C3692C">
              <w:t xml:space="preserve">Australian </w:t>
            </w:r>
            <w:r>
              <w:t>preference weights</w:t>
            </w:r>
          </w:p>
        </w:tc>
        <w:tc>
          <w:tcPr>
            <w:tcW w:w="550" w:type="pct"/>
            <w:shd w:val="clear" w:color="auto" w:fill="B8CCE4" w:themeFill="accent1" w:themeFillTint="66"/>
            <w:vAlign w:val="center"/>
          </w:tcPr>
          <w:p w14:paraId="13261A06" w14:textId="77777777" w:rsidR="00BE0CBA" w:rsidRPr="0098262F" w:rsidRDefault="00BE0CBA">
            <w:pPr>
              <w:pStyle w:val="TableText0"/>
            </w:pPr>
            <w:r w:rsidRPr="00151AF3">
              <w:t>EMBARK</w:t>
            </w:r>
          </w:p>
        </w:tc>
        <w:tc>
          <w:tcPr>
            <w:tcW w:w="1151" w:type="pct"/>
            <w:shd w:val="clear" w:color="auto" w:fill="FFFFFF" w:themeFill="background1"/>
            <w:vAlign w:val="center"/>
          </w:tcPr>
          <w:p w14:paraId="37C11852" w14:textId="77777777" w:rsidR="00BE0CBA" w:rsidRPr="00151AF3" w:rsidRDefault="00BE0CBA">
            <w:pPr>
              <w:pStyle w:val="TableText0"/>
            </w:pPr>
            <w:r>
              <w:rPr>
                <w:color w:val="000000"/>
              </w:rPr>
              <w:t xml:space="preserve">0.890*(1-((0.950-0.934)/0.950)) = </w:t>
            </w:r>
            <w:r w:rsidRPr="00243C63">
              <w:rPr>
                <w:color w:val="000000"/>
              </w:rPr>
              <w:t>0.8</w:t>
            </w:r>
            <w:r>
              <w:rPr>
                <w:color w:val="000000"/>
              </w:rPr>
              <w:t>75</w:t>
            </w:r>
          </w:p>
        </w:tc>
      </w:tr>
      <w:tr w:rsidR="00BE0CBA" w:rsidRPr="0098262F" w14:paraId="48B82231" w14:textId="77777777">
        <w:trPr>
          <w:trHeight w:val="20"/>
        </w:trPr>
        <w:tc>
          <w:tcPr>
            <w:tcW w:w="664" w:type="pct"/>
            <w:shd w:val="clear" w:color="auto" w:fill="B8CCE4" w:themeFill="accent1" w:themeFillTint="66"/>
            <w:vAlign w:val="center"/>
          </w:tcPr>
          <w:p w14:paraId="68D5A34D" w14:textId="77777777" w:rsidR="00BE0CBA" w:rsidRPr="0098262F" w:rsidRDefault="00BE0CBA">
            <w:pPr>
              <w:pStyle w:val="TableText0"/>
            </w:pPr>
            <w:r>
              <w:t>m0</w:t>
            </w:r>
            <w:r w:rsidRPr="00FE32ED">
              <w:t>HSPC</w:t>
            </w:r>
            <w:r>
              <w:t xml:space="preserve">, </w:t>
            </w:r>
            <w:r w:rsidRPr="00FE32ED">
              <w:t>Treatment suspension</w:t>
            </w:r>
          </w:p>
        </w:tc>
        <w:tc>
          <w:tcPr>
            <w:tcW w:w="384" w:type="pct"/>
            <w:shd w:val="clear" w:color="auto" w:fill="B8CCE4" w:themeFill="accent1" w:themeFillTint="66"/>
            <w:vAlign w:val="center"/>
          </w:tcPr>
          <w:p w14:paraId="66E6A826" w14:textId="77777777" w:rsidR="00BE0CBA" w:rsidRPr="0098262F" w:rsidRDefault="00BE0CBA">
            <w:pPr>
              <w:pStyle w:val="TableText0"/>
            </w:pPr>
            <w:r w:rsidRPr="00D76A2A">
              <w:t>0.950</w:t>
            </w:r>
          </w:p>
        </w:tc>
        <w:tc>
          <w:tcPr>
            <w:tcW w:w="2250" w:type="pct"/>
            <w:shd w:val="clear" w:color="auto" w:fill="B8CCE4" w:themeFill="accent1" w:themeFillTint="66"/>
            <w:vAlign w:val="center"/>
          </w:tcPr>
          <w:p w14:paraId="39CD9837" w14:textId="77777777" w:rsidR="00BE0CBA" w:rsidRPr="0098262F" w:rsidRDefault="00BE0CBA">
            <w:pPr>
              <w:pStyle w:val="TableText0"/>
            </w:pPr>
            <w:r w:rsidRPr="00C3692C">
              <w:t xml:space="preserve">EQ-5D-5L pooled results Australian </w:t>
            </w:r>
            <w:r>
              <w:t>preference weights</w:t>
            </w:r>
          </w:p>
        </w:tc>
        <w:tc>
          <w:tcPr>
            <w:tcW w:w="550" w:type="pct"/>
            <w:shd w:val="clear" w:color="auto" w:fill="B8CCE4" w:themeFill="accent1" w:themeFillTint="66"/>
            <w:vAlign w:val="center"/>
          </w:tcPr>
          <w:p w14:paraId="1F554ABA" w14:textId="77777777" w:rsidR="00BE0CBA" w:rsidRPr="0098262F" w:rsidRDefault="00BE0CBA">
            <w:pPr>
              <w:pStyle w:val="TableText0"/>
            </w:pPr>
            <w:r w:rsidRPr="00151AF3">
              <w:t>EMBARK</w:t>
            </w:r>
          </w:p>
        </w:tc>
        <w:tc>
          <w:tcPr>
            <w:tcW w:w="1151" w:type="pct"/>
            <w:shd w:val="clear" w:color="auto" w:fill="FFFFFF" w:themeFill="background1"/>
            <w:vAlign w:val="center"/>
          </w:tcPr>
          <w:p w14:paraId="262085C2" w14:textId="77777777" w:rsidR="00BE0CBA" w:rsidRPr="00151AF3" w:rsidRDefault="00BE0CBA">
            <w:pPr>
              <w:pStyle w:val="TableText0"/>
            </w:pPr>
            <w:r w:rsidRPr="00243C63">
              <w:rPr>
                <w:color w:val="000000"/>
              </w:rPr>
              <w:t>0.89</w:t>
            </w:r>
            <w:r>
              <w:rPr>
                <w:color w:val="000000"/>
              </w:rPr>
              <w:t>0 (reference)</w:t>
            </w:r>
          </w:p>
        </w:tc>
      </w:tr>
      <w:tr w:rsidR="00BE0CBA" w:rsidRPr="0098262F" w14:paraId="53601D3E" w14:textId="77777777">
        <w:trPr>
          <w:trHeight w:val="20"/>
        </w:trPr>
        <w:tc>
          <w:tcPr>
            <w:tcW w:w="664" w:type="pct"/>
            <w:shd w:val="clear" w:color="auto" w:fill="B8CCE4" w:themeFill="accent1" w:themeFillTint="66"/>
            <w:vAlign w:val="center"/>
          </w:tcPr>
          <w:p w14:paraId="5B048CEA" w14:textId="77777777" w:rsidR="00BE0CBA" w:rsidRPr="0098262F" w:rsidRDefault="00BE0CBA">
            <w:pPr>
              <w:pStyle w:val="TableText0"/>
            </w:pPr>
            <w:proofErr w:type="spellStart"/>
            <w:r w:rsidRPr="00FE32ED">
              <w:t>mHSPC</w:t>
            </w:r>
            <w:proofErr w:type="spellEnd"/>
          </w:p>
        </w:tc>
        <w:tc>
          <w:tcPr>
            <w:tcW w:w="384" w:type="pct"/>
            <w:shd w:val="clear" w:color="auto" w:fill="B8CCE4" w:themeFill="accent1" w:themeFillTint="66"/>
            <w:vAlign w:val="center"/>
          </w:tcPr>
          <w:p w14:paraId="589EC20D" w14:textId="77777777" w:rsidR="00BE0CBA" w:rsidRPr="0098262F" w:rsidRDefault="00BE0CBA">
            <w:pPr>
              <w:pStyle w:val="TableText0"/>
            </w:pPr>
            <w:r w:rsidRPr="00D76A2A">
              <w:t>0.81</w:t>
            </w:r>
            <w:r>
              <w:t>7</w:t>
            </w:r>
          </w:p>
        </w:tc>
        <w:tc>
          <w:tcPr>
            <w:tcW w:w="2250" w:type="pct"/>
            <w:shd w:val="clear" w:color="auto" w:fill="B8CCE4" w:themeFill="accent1" w:themeFillTint="66"/>
            <w:vAlign w:val="center"/>
          </w:tcPr>
          <w:p w14:paraId="5D874CC7" w14:textId="77777777" w:rsidR="00BE0CBA" w:rsidRPr="0098262F" w:rsidRDefault="00BE0CBA">
            <w:pPr>
              <w:pStyle w:val="TableText0"/>
            </w:pPr>
            <w:r>
              <w:t>EQ-5D-5L pooled baseline values, converted to EQ-5D-3L with Van Hout algorithm, UK preference weights</w:t>
            </w:r>
          </w:p>
        </w:tc>
        <w:tc>
          <w:tcPr>
            <w:tcW w:w="550" w:type="pct"/>
            <w:shd w:val="clear" w:color="auto" w:fill="B8CCE4" w:themeFill="accent1" w:themeFillTint="66"/>
            <w:vAlign w:val="center"/>
          </w:tcPr>
          <w:p w14:paraId="2A996940" w14:textId="77777777" w:rsidR="00BE0CBA" w:rsidRPr="0098262F" w:rsidRDefault="00BE0CBA">
            <w:pPr>
              <w:pStyle w:val="TableText0"/>
            </w:pPr>
            <w:r w:rsidRPr="00151AF3">
              <w:t>ARCHES</w:t>
            </w:r>
          </w:p>
        </w:tc>
        <w:tc>
          <w:tcPr>
            <w:tcW w:w="1151" w:type="pct"/>
            <w:shd w:val="clear" w:color="auto" w:fill="FFFFFF" w:themeFill="background1"/>
            <w:vAlign w:val="center"/>
          </w:tcPr>
          <w:p w14:paraId="5A6798DC" w14:textId="77777777" w:rsidR="00BE0CBA" w:rsidRPr="00151AF3" w:rsidRDefault="00BE0CBA">
            <w:pPr>
              <w:pStyle w:val="TableText0"/>
            </w:pPr>
            <w:r>
              <w:rPr>
                <w:color w:val="000000"/>
              </w:rPr>
              <w:t xml:space="preserve">0.890*(1-((0.950-0.817)/0.950)) = </w:t>
            </w:r>
            <w:r w:rsidRPr="00243C63">
              <w:rPr>
                <w:color w:val="000000"/>
              </w:rPr>
              <w:t>0.76</w:t>
            </w:r>
            <w:r>
              <w:rPr>
                <w:color w:val="000000"/>
              </w:rPr>
              <w:t>5</w:t>
            </w:r>
          </w:p>
        </w:tc>
      </w:tr>
      <w:tr w:rsidR="00BE0CBA" w:rsidRPr="0098262F" w14:paraId="4F849499" w14:textId="77777777">
        <w:trPr>
          <w:trHeight w:val="20"/>
        </w:trPr>
        <w:tc>
          <w:tcPr>
            <w:tcW w:w="664" w:type="pct"/>
            <w:shd w:val="clear" w:color="auto" w:fill="B8CCE4" w:themeFill="accent1" w:themeFillTint="66"/>
            <w:vAlign w:val="center"/>
          </w:tcPr>
          <w:p w14:paraId="294EADE3" w14:textId="77777777" w:rsidR="00BE0CBA" w:rsidRPr="0098262F" w:rsidRDefault="00BE0CBA">
            <w:pPr>
              <w:pStyle w:val="TableText0"/>
            </w:pPr>
            <w:r w:rsidRPr="00FE32ED">
              <w:t>mCRPC</w:t>
            </w:r>
          </w:p>
        </w:tc>
        <w:tc>
          <w:tcPr>
            <w:tcW w:w="384" w:type="pct"/>
            <w:shd w:val="clear" w:color="auto" w:fill="B8CCE4" w:themeFill="accent1" w:themeFillTint="66"/>
            <w:vAlign w:val="center"/>
          </w:tcPr>
          <w:p w14:paraId="4A71B98D" w14:textId="77777777" w:rsidR="00BE0CBA" w:rsidRPr="0098262F" w:rsidRDefault="00BE0CBA">
            <w:pPr>
              <w:pStyle w:val="TableText0"/>
            </w:pPr>
            <w:r w:rsidRPr="00D76A2A">
              <w:t>0.70</w:t>
            </w:r>
            <w:r>
              <w:t>6</w:t>
            </w:r>
          </w:p>
        </w:tc>
        <w:tc>
          <w:tcPr>
            <w:tcW w:w="2250" w:type="pct"/>
            <w:shd w:val="clear" w:color="auto" w:fill="B8CCE4" w:themeFill="accent1" w:themeFillTint="66"/>
            <w:vAlign w:val="center"/>
          </w:tcPr>
          <w:p w14:paraId="07E83922" w14:textId="77777777" w:rsidR="00BE0CBA" w:rsidRPr="0098262F" w:rsidRDefault="00BE0CBA">
            <w:pPr>
              <w:pStyle w:val="TableText0"/>
            </w:pPr>
            <w:r w:rsidRPr="00C3692C">
              <w:t xml:space="preserve">Mean of ARCHES </w:t>
            </w:r>
            <w:r>
              <w:t>(</w:t>
            </w:r>
            <w:r w:rsidRPr="00C3692C">
              <w:t xml:space="preserve">EQ-5D-5L </w:t>
            </w:r>
            <w:r>
              <w:t xml:space="preserve">with </w:t>
            </w:r>
            <w:r w:rsidRPr="00C3692C">
              <w:t>Van Hout algorithm</w:t>
            </w:r>
            <w:r>
              <w:t xml:space="preserve"> UK tariff</w:t>
            </w:r>
            <w:r w:rsidRPr="00C3692C">
              <w:t xml:space="preserve">) and AFFIRM </w:t>
            </w:r>
            <w:r>
              <w:t>(</w:t>
            </w:r>
            <w:r w:rsidRPr="00C3692C">
              <w:t xml:space="preserve">EQ-5D-3L </w:t>
            </w:r>
            <w:r>
              <w:t>pooled b</w:t>
            </w:r>
            <w:r w:rsidRPr="00C3692C">
              <w:t xml:space="preserve">aseline values, </w:t>
            </w:r>
            <w:r>
              <w:t>UK preference weights</w:t>
            </w:r>
            <w:r w:rsidRPr="00C3692C">
              <w:t>)</w:t>
            </w:r>
          </w:p>
        </w:tc>
        <w:tc>
          <w:tcPr>
            <w:tcW w:w="550" w:type="pct"/>
            <w:shd w:val="clear" w:color="auto" w:fill="B8CCE4" w:themeFill="accent1" w:themeFillTint="66"/>
            <w:vAlign w:val="center"/>
          </w:tcPr>
          <w:p w14:paraId="72E477D5" w14:textId="77777777" w:rsidR="00BE0CBA" w:rsidRPr="0098262F" w:rsidRDefault="00BE0CBA">
            <w:pPr>
              <w:pStyle w:val="TableText0"/>
            </w:pPr>
            <w:r w:rsidRPr="00151AF3">
              <w:t>ARCHES</w:t>
            </w:r>
            <w:r>
              <w:t>, AFFIRM</w:t>
            </w:r>
          </w:p>
        </w:tc>
        <w:tc>
          <w:tcPr>
            <w:tcW w:w="1151" w:type="pct"/>
            <w:shd w:val="clear" w:color="auto" w:fill="FFFFFF" w:themeFill="background1"/>
            <w:vAlign w:val="center"/>
          </w:tcPr>
          <w:p w14:paraId="41D62635" w14:textId="77777777" w:rsidR="00BE0CBA" w:rsidRPr="00151AF3" w:rsidRDefault="00BE0CBA">
            <w:pPr>
              <w:pStyle w:val="TableText0"/>
            </w:pPr>
            <w:r>
              <w:rPr>
                <w:color w:val="000000"/>
              </w:rPr>
              <w:t xml:space="preserve">0.890*(1-((0.950-0.706)/0.950)) = </w:t>
            </w:r>
            <w:r w:rsidRPr="00243C63">
              <w:rPr>
                <w:color w:val="000000"/>
              </w:rPr>
              <w:t>0.66</w:t>
            </w:r>
            <w:r>
              <w:rPr>
                <w:color w:val="000000"/>
              </w:rPr>
              <w:t>1</w:t>
            </w:r>
          </w:p>
        </w:tc>
      </w:tr>
      <w:tr w:rsidR="00BE0CBA" w:rsidRPr="0098262F" w14:paraId="00368E9C" w14:textId="77777777">
        <w:trPr>
          <w:trHeight w:val="20"/>
        </w:trPr>
        <w:tc>
          <w:tcPr>
            <w:tcW w:w="664" w:type="pct"/>
            <w:shd w:val="clear" w:color="auto" w:fill="B8CCE4" w:themeFill="accent1" w:themeFillTint="66"/>
            <w:vAlign w:val="center"/>
          </w:tcPr>
          <w:p w14:paraId="2C458727" w14:textId="77777777" w:rsidR="00BE0CBA" w:rsidRPr="00FE32ED" w:rsidRDefault="00BE0CBA">
            <w:pPr>
              <w:pStyle w:val="TableText0"/>
            </w:pPr>
            <w:r w:rsidRPr="006E4C2E">
              <w:t>End of life (</w:t>
            </w:r>
            <w:r>
              <w:t xml:space="preserve">last </w:t>
            </w:r>
            <w:r w:rsidRPr="006E4C2E">
              <w:t>3</w:t>
            </w:r>
            <w:r>
              <w:t xml:space="preserve"> mths</w:t>
            </w:r>
            <w:r w:rsidRPr="006E4C2E">
              <w:t>)</w:t>
            </w:r>
          </w:p>
        </w:tc>
        <w:tc>
          <w:tcPr>
            <w:tcW w:w="384" w:type="pct"/>
            <w:shd w:val="clear" w:color="auto" w:fill="B8CCE4" w:themeFill="accent1" w:themeFillTint="66"/>
            <w:vAlign w:val="center"/>
          </w:tcPr>
          <w:p w14:paraId="025EA748" w14:textId="77777777" w:rsidR="00BE0CBA" w:rsidRPr="00D76A2A" w:rsidRDefault="00BE0CBA">
            <w:pPr>
              <w:pStyle w:val="TableText0"/>
            </w:pPr>
            <w:r>
              <w:t>-0.457</w:t>
            </w:r>
          </w:p>
        </w:tc>
        <w:tc>
          <w:tcPr>
            <w:tcW w:w="2250" w:type="pct"/>
            <w:shd w:val="clear" w:color="auto" w:fill="B8CCE4" w:themeFill="accent1" w:themeFillTint="66"/>
            <w:vAlign w:val="center"/>
          </w:tcPr>
          <w:p w14:paraId="04442CE8" w14:textId="77D22EB0" w:rsidR="00BE0CBA" w:rsidRPr="00C3692C" w:rsidRDefault="00BE0CBA">
            <w:pPr>
              <w:pStyle w:val="TableText0"/>
            </w:pPr>
            <w:r w:rsidRPr="006E4C2E">
              <w:t>ARCHES</w:t>
            </w:r>
            <w:r>
              <w:t>,</w:t>
            </w:r>
            <w:r w:rsidRPr="006E4C2E">
              <w:t xml:space="preserve"> Last pre</w:t>
            </w:r>
            <w:r w:rsidR="000120D8">
              <w:t>-</w:t>
            </w:r>
            <w:r w:rsidRPr="006E4C2E">
              <w:t>death assessment</w:t>
            </w:r>
          </w:p>
        </w:tc>
        <w:tc>
          <w:tcPr>
            <w:tcW w:w="550" w:type="pct"/>
            <w:shd w:val="clear" w:color="auto" w:fill="B8CCE4" w:themeFill="accent1" w:themeFillTint="66"/>
            <w:vAlign w:val="center"/>
          </w:tcPr>
          <w:p w14:paraId="467B7927" w14:textId="77777777" w:rsidR="00BE0CBA" w:rsidRPr="00151AF3" w:rsidRDefault="00BE0CBA">
            <w:pPr>
              <w:pStyle w:val="TableText0"/>
            </w:pPr>
            <w:r w:rsidRPr="006E4C2E">
              <w:t>ARCHES</w:t>
            </w:r>
          </w:p>
        </w:tc>
        <w:tc>
          <w:tcPr>
            <w:tcW w:w="1151" w:type="pct"/>
            <w:shd w:val="clear" w:color="auto" w:fill="FFFFFF" w:themeFill="background1"/>
            <w:vAlign w:val="center"/>
          </w:tcPr>
          <w:p w14:paraId="09E3B8D6" w14:textId="77777777" w:rsidR="00BE0CBA" w:rsidRPr="00243C63" w:rsidRDefault="00BE0CBA">
            <w:pPr>
              <w:pStyle w:val="TableText0"/>
              <w:rPr>
                <w:color w:val="000000"/>
              </w:rPr>
            </w:pPr>
            <w:r>
              <w:rPr>
                <w:color w:val="000000"/>
              </w:rPr>
              <w:t>0.890*(1-((0.950+0.457)/ 0.950)) = -</w:t>
            </w:r>
            <w:r w:rsidRPr="00243C63">
              <w:rPr>
                <w:color w:val="000000"/>
              </w:rPr>
              <w:t>0.4</w:t>
            </w:r>
            <w:r>
              <w:rPr>
                <w:color w:val="000000"/>
              </w:rPr>
              <w:t>28</w:t>
            </w:r>
          </w:p>
        </w:tc>
      </w:tr>
    </w:tbl>
    <w:p w14:paraId="4809B83C" w14:textId="4CD9DC2D" w:rsidR="00BE0CBA" w:rsidRPr="002A0DD4" w:rsidRDefault="00BE0CBA" w:rsidP="00BE0CBA">
      <w:pPr>
        <w:pStyle w:val="TableFigureFooter"/>
        <w:spacing w:after="0"/>
        <w:rPr>
          <w:bCs w:val="0"/>
        </w:rPr>
      </w:pPr>
      <w:r w:rsidRPr="00574B2D">
        <w:rPr>
          <w:rStyle w:val="CommentReference"/>
          <w:b w:val="0"/>
          <w:sz w:val="18"/>
          <w:szCs w:val="18"/>
          <w:shd w:val="clear" w:color="auto" w:fill="B8CCE4" w:themeFill="accent1" w:themeFillTint="66"/>
        </w:rPr>
        <w:t xml:space="preserve">Blue </w:t>
      </w:r>
      <w:r w:rsidRPr="00574B2D">
        <w:rPr>
          <w:rStyle w:val="CommentReference"/>
          <w:b w:val="0"/>
          <w:sz w:val="18"/>
          <w:szCs w:val="18"/>
        </w:rPr>
        <w:t xml:space="preserve">shading indicates data previously seen by the PBAC. </w:t>
      </w:r>
    </w:p>
    <w:p w14:paraId="37EDAD2A" w14:textId="77777777" w:rsidR="00BE0CBA" w:rsidRDefault="00BE0CBA" w:rsidP="00BE0CBA">
      <w:pPr>
        <w:pStyle w:val="TableFigureFooter"/>
      </w:pPr>
      <w:r w:rsidRPr="0098262F">
        <w:t xml:space="preserve">Source: </w:t>
      </w:r>
      <w:r>
        <w:t xml:space="preserve">Tables 3.6.1, p167 of the resubmission and </w:t>
      </w:r>
      <w:r w:rsidRPr="00D343DD">
        <w:t>compiled during the evaluation</w:t>
      </w:r>
      <w:r w:rsidRPr="0098262F">
        <w:t>.</w:t>
      </w:r>
    </w:p>
    <w:p w14:paraId="3419048B" w14:textId="77777777" w:rsidR="00BE0CBA" w:rsidRDefault="00BE0CBA" w:rsidP="00BE0CBA">
      <w:pPr>
        <w:pStyle w:val="TableFigureFooter"/>
      </w:pPr>
      <w:r>
        <w:t>m0HSPC=non-</w:t>
      </w:r>
      <w:r w:rsidRPr="00AE3E9B">
        <w:t xml:space="preserve"> </w:t>
      </w:r>
      <w:r>
        <w:t xml:space="preserve">metastatic hormone sensitive prostate cancer, </w:t>
      </w:r>
      <w:proofErr w:type="spellStart"/>
      <w:r>
        <w:t>mHSPC</w:t>
      </w:r>
      <w:proofErr w:type="spellEnd"/>
      <w:r>
        <w:t>=metastatic hormone sensitive prostate cancer, m0CRPC=non-</w:t>
      </w:r>
      <w:r w:rsidRPr="00AE3E9B">
        <w:t xml:space="preserve"> </w:t>
      </w:r>
      <w:r>
        <w:t>metastatic castrate resistant prostate cancer, mCRPC=metastatic castrate resistant prostate cancer; mths=months.</w:t>
      </w:r>
    </w:p>
    <w:p w14:paraId="4E5B1619" w14:textId="75DE6FB4" w:rsidR="00BE0CBA" w:rsidRPr="00EF579B" w:rsidRDefault="00BA37B1" w:rsidP="009449A5">
      <w:pPr>
        <w:pStyle w:val="3-BodyText"/>
        <w:numPr>
          <w:ilvl w:val="1"/>
          <w:numId w:val="1"/>
        </w:numPr>
        <w:spacing w:before="160" w:after="160"/>
      </w:pPr>
      <w:r w:rsidRPr="00EF579B">
        <w:t>The utility adjustment to the m0HSPC health state was generally justified</w:t>
      </w:r>
      <w:r w:rsidR="000120D8" w:rsidRPr="00EF579B">
        <w:t>,</w:t>
      </w:r>
      <w:r w:rsidRPr="00EF579B">
        <w:t xml:space="preserve"> given the high utilities estimated in EMBARK</w:t>
      </w:r>
      <w:r w:rsidR="000120D8" w:rsidRPr="00EF579B">
        <w:t>.</w:t>
      </w:r>
      <w:r w:rsidRPr="00EF579B">
        <w:t xml:space="preserve"> </w:t>
      </w:r>
      <w:r w:rsidR="000120D8" w:rsidRPr="00EF579B">
        <w:t>A</w:t>
      </w:r>
      <w:r w:rsidR="00333ECC" w:rsidRPr="00EF579B">
        <w:t>pplying the same proportional reduction</w:t>
      </w:r>
      <w:r w:rsidR="00BE0CBA" w:rsidRPr="00EF579B">
        <w:t xml:space="preserve"> to progressed states </w:t>
      </w:r>
      <w:r w:rsidRPr="00EF579B">
        <w:t xml:space="preserve">may not be reasonable and </w:t>
      </w:r>
      <w:r w:rsidR="00333ECC" w:rsidRPr="00EF579B">
        <w:t xml:space="preserve">likely </w:t>
      </w:r>
      <w:r w:rsidR="007004EF" w:rsidRPr="00EF579B">
        <w:t>underestimated</w:t>
      </w:r>
      <w:r w:rsidR="00BE0CBA" w:rsidRPr="00EF579B">
        <w:t xml:space="preserve"> utilities</w:t>
      </w:r>
      <w:r w:rsidRPr="00EF579B">
        <w:t xml:space="preserve"> in those states</w:t>
      </w:r>
      <w:r w:rsidR="00BE0CBA" w:rsidRPr="00EF579B">
        <w:t xml:space="preserve">. The resulting </w:t>
      </w:r>
      <w:r w:rsidR="000120D8" w:rsidRPr="00EF579B">
        <w:t xml:space="preserve">utility </w:t>
      </w:r>
      <w:r w:rsidR="00BE0CBA" w:rsidRPr="00EF579B">
        <w:t xml:space="preserve">values for </w:t>
      </w:r>
      <w:proofErr w:type="spellStart"/>
      <w:r w:rsidR="00BE0CBA" w:rsidRPr="00EF579B">
        <w:t>mHSPC</w:t>
      </w:r>
      <w:proofErr w:type="spellEnd"/>
      <w:r w:rsidR="00BE0CBA" w:rsidRPr="00EF579B">
        <w:t xml:space="preserve"> (0.765) and mCRPC (0.661) were lower than the values</w:t>
      </w:r>
      <w:r w:rsidR="00333ECC" w:rsidRPr="00EF579B">
        <w:t xml:space="preserve"> </w:t>
      </w:r>
      <w:r w:rsidR="00BE0CBA" w:rsidRPr="00EF579B">
        <w:t>fr</w:t>
      </w:r>
      <w:r w:rsidR="00333ECC" w:rsidRPr="00EF579B">
        <w:t>om</w:t>
      </w:r>
      <w:r w:rsidR="00BE0CBA" w:rsidRPr="00EF579B">
        <w:t xml:space="preserve"> ARCHES and AFFIRM</w:t>
      </w:r>
      <w:r w:rsidR="0052746D" w:rsidRPr="00EF579B">
        <w:t xml:space="preserve">, which </w:t>
      </w:r>
      <w:r w:rsidR="000120D8" w:rsidRPr="00EF579B">
        <w:t>had been</w:t>
      </w:r>
      <w:r w:rsidR="0052746D" w:rsidRPr="00EF579B">
        <w:t xml:space="preserve"> used </w:t>
      </w:r>
      <w:r w:rsidR="000120D8" w:rsidRPr="00EF579B">
        <w:t xml:space="preserve">in other prostate cancer models </w:t>
      </w:r>
      <w:r w:rsidRPr="00EF579B">
        <w:t xml:space="preserve">and </w:t>
      </w:r>
      <w:r w:rsidR="000120D8" w:rsidRPr="00EF579B">
        <w:t xml:space="preserve">were </w:t>
      </w:r>
      <w:r w:rsidR="0052746D" w:rsidRPr="00EF579B">
        <w:t xml:space="preserve">accepted </w:t>
      </w:r>
      <w:r w:rsidRPr="00EF579B">
        <w:t>by the PBAC</w:t>
      </w:r>
      <w:r w:rsidR="00BE0CBA" w:rsidRPr="00EF579B">
        <w:rPr>
          <w:color w:val="000000"/>
        </w:rPr>
        <w:t xml:space="preserve">. </w:t>
      </w:r>
      <w:r w:rsidR="0069747E" w:rsidRPr="00EF579B">
        <w:rPr>
          <w:color w:val="000000"/>
        </w:rPr>
        <w:t>Restricting the adjustment to m0HSPC</w:t>
      </w:r>
      <w:r w:rsidR="0043406B">
        <w:rPr>
          <w:color w:val="000000"/>
        </w:rPr>
        <w:t> </w:t>
      </w:r>
      <w:r w:rsidR="0069747E" w:rsidRPr="00EF579B">
        <w:rPr>
          <w:color w:val="000000"/>
        </w:rPr>
        <w:t xml:space="preserve">state increased </w:t>
      </w:r>
      <w:r w:rsidR="00BE0CBA" w:rsidRPr="00EF579B">
        <w:rPr>
          <w:color w:val="000000"/>
        </w:rPr>
        <w:t xml:space="preserve">the ICER by </w:t>
      </w:r>
      <w:r w:rsidR="00AD0C90" w:rsidRPr="00AD0C90">
        <w:rPr>
          <w:color w:val="000000"/>
          <w:sz w:val="2"/>
          <w:highlight w:val="black"/>
        </w:rPr>
        <w:t>redacted content</w:t>
      </w:r>
      <w:r w:rsidR="00BE0CBA" w:rsidRPr="00EF579B">
        <w:rPr>
          <w:color w:val="000000"/>
        </w:rPr>
        <w:t xml:space="preserve">% to </w:t>
      </w:r>
      <w:r w:rsidR="00EB6F15" w:rsidRPr="00EB6F15">
        <w:rPr>
          <w:color w:val="000000"/>
        </w:rPr>
        <w:t>$25,000 to &lt; $35,000</w:t>
      </w:r>
      <w:r w:rsidR="00BE0CBA" w:rsidRPr="00EF579B">
        <w:rPr>
          <w:color w:val="000000"/>
        </w:rPr>
        <w:t xml:space="preserve">, from a base case of </w:t>
      </w:r>
      <w:r w:rsidR="00EB6F15" w:rsidRPr="00EB6F15">
        <w:rPr>
          <w:color w:val="000000"/>
        </w:rPr>
        <w:t>$25,000 to &lt; $35,000</w:t>
      </w:r>
      <w:r w:rsidR="0043406B">
        <w:rPr>
          <w:color w:val="000000"/>
        </w:rPr>
        <w:t> </w:t>
      </w:r>
      <w:r w:rsidR="00BE0CBA" w:rsidRPr="00EF579B">
        <w:rPr>
          <w:color w:val="000000"/>
        </w:rPr>
        <w:t>per</w:t>
      </w:r>
      <w:r w:rsidR="0043406B">
        <w:rPr>
          <w:color w:val="000000"/>
        </w:rPr>
        <w:t> </w:t>
      </w:r>
      <w:r w:rsidR="00BE0CBA" w:rsidRPr="00EF579B">
        <w:rPr>
          <w:color w:val="000000"/>
        </w:rPr>
        <w:t>QALY gained</w:t>
      </w:r>
      <w:r w:rsidR="00BB74EB" w:rsidRPr="00EF579B">
        <w:rPr>
          <w:color w:val="000000"/>
        </w:rPr>
        <w:t xml:space="preserve"> </w:t>
      </w:r>
      <w:r w:rsidR="00BB74EB" w:rsidRPr="00EF579B">
        <w:t xml:space="preserve">(see </w:t>
      </w:r>
      <w:r w:rsidR="00BB74EB" w:rsidRPr="00EF579B">
        <w:fldChar w:fldCharType="begin"/>
      </w:r>
      <w:r w:rsidR="00BB74EB" w:rsidRPr="00EF579B">
        <w:instrText xml:space="preserve"> REF _Ref216857052 \h </w:instrText>
      </w:r>
      <w:r w:rsidR="00EF579B" w:rsidRPr="00EF579B">
        <w:instrText xml:space="preserve"> \* MERGEFORMAT </w:instrText>
      </w:r>
      <w:r w:rsidR="00BB74EB" w:rsidRPr="00EF579B">
        <w:fldChar w:fldCharType="separate"/>
      </w:r>
      <w:r w:rsidR="00BB74EB" w:rsidRPr="00EF579B">
        <w:t xml:space="preserve">Table </w:t>
      </w:r>
      <w:r w:rsidR="00BB74EB" w:rsidRPr="00EF579B">
        <w:rPr>
          <w:noProof/>
        </w:rPr>
        <w:t>16</w:t>
      </w:r>
      <w:r w:rsidR="00BB74EB" w:rsidRPr="00EF579B">
        <w:fldChar w:fldCharType="end"/>
      </w:r>
      <w:r w:rsidR="00BB74EB" w:rsidRPr="00EF579B">
        <w:t>)</w:t>
      </w:r>
      <w:r w:rsidR="00BE0CBA" w:rsidRPr="00EF579B">
        <w:rPr>
          <w:color w:val="000000"/>
        </w:rPr>
        <w:t>.</w:t>
      </w:r>
      <w:r w:rsidR="00BE0CBA" w:rsidRPr="00EF579B">
        <w:rPr>
          <w:shd w:val="clear" w:color="auto" w:fill="FFFFFF" w:themeFill="background1"/>
        </w:rPr>
        <w:t xml:space="preserve"> </w:t>
      </w:r>
    </w:p>
    <w:p w14:paraId="176BAB87" w14:textId="7AB6064B" w:rsidR="00BE0CBA" w:rsidRPr="00EF579B" w:rsidRDefault="00BE0CBA" w:rsidP="005713CF">
      <w:pPr>
        <w:pStyle w:val="3-BodyText"/>
        <w:numPr>
          <w:ilvl w:val="1"/>
          <w:numId w:val="1"/>
        </w:numPr>
        <w:spacing w:before="160" w:after="160"/>
      </w:pPr>
      <w:r w:rsidRPr="00EF579B">
        <w:rPr>
          <w:shd w:val="clear" w:color="auto" w:fill="FFFFFF" w:themeFill="background1"/>
        </w:rPr>
        <w:t xml:space="preserve">Health state utilities were </w:t>
      </w:r>
      <w:r w:rsidR="0052746D" w:rsidRPr="00EF579B">
        <w:rPr>
          <w:shd w:val="clear" w:color="auto" w:fill="FFFFFF" w:themeFill="background1"/>
        </w:rPr>
        <w:t xml:space="preserve">further </w:t>
      </w:r>
      <w:r w:rsidRPr="00EF579B">
        <w:rPr>
          <w:shd w:val="clear" w:color="auto" w:fill="FFFFFF" w:themeFill="background1"/>
        </w:rPr>
        <w:t>adjusted for patient age, end-of-life, and adverse events over the course of the model</w:t>
      </w:r>
      <w:r w:rsidR="000120D8" w:rsidRPr="00EF579B">
        <w:rPr>
          <w:shd w:val="clear" w:color="auto" w:fill="FFFFFF" w:themeFill="background1"/>
        </w:rPr>
        <w:t>,</w:t>
      </w:r>
      <w:r w:rsidR="00BA37B1" w:rsidRPr="00EF579B">
        <w:rPr>
          <w:shd w:val="clear" w:color="auto" w:fill="FFFFFF" w:themeFill="background1"/>
        </w:rPr>
        <w:t xml:space="preserve"> consistent with the November 2024 submission</w:t>
      </w:r>
      <w:r w:rsidRPr="00EF579B">
        <w:rPr>
          <w:shd w:val="clear" w:color="auto" w:fill="FFFFFF" w:themeFill="background1"/>
        </w:rPr>
        <w:t>.</w:t>
      </w:r>
      <w:r w:rsidRPr="00EF579B">
        <w:t xml:space="preserve"> </w:t>
      </w:r>
      <w:r w:rsidR="0052746D" w:rsidRPr="00EF579B">
        <w:t>The a</w:t>
      </w:r>
      <w:r w:rsidRPr="00EF579B">
        <w:t xml:space="preserve">ge adjustment </w:t>
      </w:r>
      <w:r w:rsidR="0069747E" w:rsidRPr="00EF579B">
        <w:t xml:space="preserve">and </w:t>
      </w:r>
      <w:r w:rsidR="0069747E" w:rsidRPr="00EF579B">
        <w:rPr>
          <w:shd w:val="clear" w:color="auto" w:fill="FFFFFF" w:themeFill="background1"/>
        </w:rPr>
        <w:t>a</w:t>
      </w:r>
      <w:r w:rsidRPr="00EF579B">
        <w:rPr>
          <w:shd w:val="clear" w:color="auto" w:fill="FFFFFF" w:themeFill="background1"/>
        </w:rPr>
        <w:t xml:space="preserve">dverse event utility decrements </w:t>
      </w:r>
      <w:r w:rsidR="0069747E" w:rsidRPr="00EF579B">
        <w:rPr>
          <w:shd w:val="clear" w:color="auto" w:fill="FFFFFF" w:themeFill="background1"/>
        </w:rPr>
        <w:t>had</w:t>
      </w:r>
      <w:r w:rsidRPr="00EF579B">
        <w:t xml:space="preserve"> minimal impact on ICER. </w:t>
      </w:r>
      <w:r w:rsidRPr="00EF579B">
        <w:rPr>
          <w:shd w:val="clear" w:color="auto" w:fill="FFFFFF" w:themeFill="background1"/>
        </w:rPr>
        <w:t>The model was sensitive to the end-of-life</w:t>
      </w:r>
      <w:r w:rsidR="0069747E" w:rsidRPr="00EF579B">
        <w:rPr>
          <w:shd w:val="clear" w:color="auto" w:fill="FFFFFF" w:themeFill="background1"/>
        </w:rPr>
        <w:t xml:space="preserve"> </w:t>
      </w:r>
      <w:r w:rsidRPr="00EF579B">
        <w:rPr>
          <w:shd w:val="clear" w:color="auto" w:fill="FFFFFF" w:themeFill="background1"/>
        </w:rPr>
        <w:t xml:space="preserve">utility decrement given the modelled survival difference between the arms. Excluding the end-of-life utility decrement increased </w:t>
      </w:r>
      <w:r w:rsidR="0069747E" w:rsidRPr="00EF579B">
        <w:rPr>
          <w:shd w:val="clear" w:color="auto" w:fill="FFFFFF" w:themeFill="background1"/>
        </w:rPr>
        <w:t xml:space="preserve">the ICER by </w:t>
      </w:r>
      <w:r w:rsidR="00AD0C90" w:rsidRPr="00AD0C90">
        <w:rPr>
          <w:sz w:val="2"/>
          <w:highlight w:val="black"/>
          <w:shd w:val="clear" w:color="auto" w:fill="FFFFFF" w:themeFill="background1"/>
        </w:rPr>
        <w:t>redacted content</w:t>
      </w:r>
      <w:r w:rsidRPr="00EF579B">
        <w:rPr>
          <w:shd w:val="clear" w:color="auto" w:fill="FFFFFF" w:themeFill="background1"/>
        </w:rPr>
        <w:t xml:space="preserve">% to </w:t>
      </w:r>
      <w:r w:rsidR="00EB6F15" w:rsidRPr="00EB6F15">
        <w:rPr>
          <w:shd w:val="clear" w:color="auto" w:fill="FFFFFF" w:themeFill="background1"/>
        </w:rPr>
        <w:t>$25,000 to &lt; $35,000</w:t>
      </w:r>
      <w:r w:rsidRPr="00EF579B">
        <w:rPr>
          <w:shd w:val="clear" w:color="auto" w:fill="FFFFFF" w:themeFill="background1"/>
        </w:rPr>
        <w:t xml:space="preserve"> per QALY</w:t>
      </w:r>
      <w:r w:rsidR="00BB74EB" w:rsidRPr="00EF579B">
        <w:rPr>
          <w:shd w:val="clear" w:color="auto" w:fill="FFFFFF" w:themeFill="background1"/>
        </w:rPr>
        <w:t xml:space="preserve"> </w:t>
      </w:r>
      <w:r w:rsidR="00BB74EB" w:rsidRPr="00EF579B">
        <w:t xml:space="preserve">(see </w:t>
      </w:r>
      <w:r w:rsidR="00BB74EB" w:rsidRPr="00EF579B">
        <w:fldChar w:fldCharType="begin"/>
      </w:r>
      <w:r w:rsidR="00BB74EB" w:rsidRPr="00EF579B">
        <w:instrText xml:space="preserve"> REF _Ref216857052 \h </w:instrText>
      </w:r>
      <w:r w:rsidR="00EF579B" w:rsidRPr="00EF579B">
        <w:instrText xml:space="preserve"> \* MERGEFORMAT </w:instrText>
      </w:r>
      <w:r w:rsidR="00BB74EB" w:rsidRPr="00EF579B">
        <w:fldChar w:fldCharType="separate"/>
      </w:r>
      <w:r w:rsidR="00BB74EB" w:rsidRPr="00EF579B">
        <w:t xml:space="preserve">Table </w:t>
      </w:r>
      <w:r w:rsidR="00BB74EB" w:rsidRPr="00EF579B">
        <w:rPr>
          <w:noProof/>
        </w:rPr>
        <w:t>16</w:t>
      </w:r>
      <w:r w:rsidR="00BB74EB" w:rsidRPr="00EF579B">
        <w:fldChar w:fldCharType="end"/>
      </w:r>
      <w:r w:rsidR="00BB74EB" w:rsidRPr="00EF579B">
        <w:t>)</w:t>
      </w:r>
      <w:r w:rsidRPr="00EF579B">
        <w:rPr>
          <w:shd w:val="clear" w:color="auto" w:fill="FFFFFF" w:themeFill="background1"/>
        </w:rPr>
        <w:t>.</w:t>
      </w:r>
      <w:r w:rsidR="00F827AB" w:rsidRPr="00EF579B">
        <w:rPr>
          <w:shd w:val="clear" w:color="auto" w:fill="FFFFFF" w:themeFill="background1"/>
        </w:rPr>
        <w:t xml:space="preserve"> The ESC noted that inclusion of an end-of-life adjustment to utilities was not a usual approach and that the decrement in utility appeared large</w:t>
      </w:r>
      <w:r w:rsidR="003F6ABC" w:rsidRPr="00EF579B">
        <w:rPr>
          <w:shd w:val="clear" w:color="auto" w:fill="FFFFFF" w:themeFill="background1"/>
        </w:rPr>
        <w:t>.</w:t>
      </w:r>
    </w:p>
    <w:p w14:paraId="05B971D8" w14:textId="77777777" w:rsidR="00167D43" w:rsidRPr="00827D2B" w:rsidRDefault="00167D43" w:rsidP="005713CF">
      <w:pPr>
        <w:pStyle w:val="3-BodyText"/>
        <w:numPr>
          <w:ilvl w:val="1"/>
          <w:numId w:val="1"/>
        </w:numPr>
        <w:spacing w:before="160" w:after="160"/>
      </w:pPr>
      <w:r w:rsidRPr="00EF579B">
        <w:lastRenderedPageBreak/>
        <w:t xml:space="preserve">Health state </w:t>
      </w:r>
      <w:r w:rsidRPr="00827D2B">
        <w:t xml:space="preserve">allocation plots are presented in </w:t>
      </w:r>
      <w:r w:rsidRPr="00827D2B">
        <w:fldChar w:fldCharType="begin"/>
      </w:r>
      <w:r w:rsidRPr="00827D2B">
        <w:instrText xml:space="preserve"> REF _Ref216885679 \h  \* MERGEFORMAT </w:instrText>
      </w:r>
      <w:r w:rsidRPr="00827D2B">
        <w:fldChar w:fldCharType="separate"/>
      </w:r>
      <w:r w:rsidRPr="00827D2B">
        <w:t xml:space="preserve">Figure </w:t>
      </w:r>
      <w:r w:rsidRPr="00827D2B">
        <w:rPr>
          <w:noProof/>
        </w:rPr>
        <w:t>6</w:t>
      </w:r>
      <w:r w:rsidRPr="00827D2B">
        <w:fldChar w:fldCharType="end"/>
      </w:r>
      <w:r w:rsidRPr="00827D2B">
        <w:t>.</w:t>
      </w:r>
    </w:p>
    <w:p w14:paraId="3651156E" w14:textId="77777777" w:rsidR="00167D43" w:rsidRPr="00827D2B" w:rsidRDefault="00167D43" w:rsidP="00167D43">
      <w:pPr>
        <w:pStyle w:val="Caption"/>
        <w:rPr>
          <w:i/>
          <w:iCs/>
        </w:rPr>
      </w:pPr>
      <w:bookmarkStart w:id="55" w:name="_Ref216885679"/>
      <w:r w:rsidRPr="00827D2B">
        <w:t xml:space="preserve">Figure </w:t>
      </w:r>
      <w:fldSimple w:instr=" SEQ Figure \* ARABIC ">
        <w:r w:rsidRPr="00827D2B">
          <w:rPr>
            <w:noProof/>
          </w:rPr>
          <w:t>6</w:t>
        </w:r>
      </w:fldSimple>
      <w:bookmarkEnd w:id="55"/>
      <w:r w:rsidRPr="00827D2B">
        <w:t>: Health state allocation (base case)</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499"/>
        <w:gridCol w:w="4528"/>
      </w:tblGrid>
      <w:tr w:rsidR="00167D43" w:rsidRPr="00827D2B" w14:paraId="7C8A1C92" w14:textId="77777777" w:rsidTr="00651FAC">
        <w:trPr>
          <w:trHeight w:val="57"/>
          <w:jc w:val="center"/>
        </w:trPr>
        <w:tc>
          <w:tcPr>
            <w:tcW w:w="2498" w:type="pct"/>
            <w:shd w:val="clear" w:color="auto" w:fill="B8CCE4" w:themeFill="accent1" w:themeFillTint="66"/>
            <w:vAlign w:val="center"/>
          </w:tcPr>
          <w:p w14:paraId="5FAFEC02" w14:textId="77777777" w:rsidR="00167D43" w:rsidRPr="00827D2B" w:rsidRDefault="00167D43">
            <w:pPr>
              <w:pStyle w:val="In-tableHeading"/>
              <w:jc w:val="center"/>
            </w:pPr>
            <w:r w:rsidRPr="00827D2B">
              <w:t>November 2024 submission</w:t>
            </w:r>
          </w:p>
        </w:tc>
        <w:tc>
          <w:tcPr>
            <w:tcW w:w="2502" w:type="pct"/>
            <w:vAlign w:val="center"/>
          </w:tcPr>
          <w:p w14:paraId="7AFDFAC4" w14:textId="77777777" w:rsidR="00167D43" w:rsidRPr="00827D2B" w:rsidRDefault="00167D43">
            <w:pPr>
              <w:pStyle w:val="In-tableHeading"/>
              <w:jc w:val="center"/>
            </w:pPr>
            <w:r w:rsidRPr="00827D2B">
              <w:t>Resubmission</w:t>
            </w:r>
          </w:p>
        </w:tc>
      </w:tr>
      <w:tr w:rsidR="00167D43" w:rsidRPr="00827D2B" w14:paraId="48F301DF" w14:textId="77777777" w:rsidTr="00651FAC">
        <w:trPr>
          <w:trHeight w:val="57"/>
          <w:jc w:val="center"/>
        </w:trPr>
        <w:tc>
          <w:tcPr>
            <w:tcW w:w="5000" w:type="pct"/>
            <w:gridSpan w:val="2"/>
            <w:vAlign w:val="center"/>
            <w:hideMark/>
          </w:tcPr>
          <w:p w14:paraId="5977187B" w14:textId="77777777" w:rsidR="00167D43" w:rsidRPr="00827D2B" w:rsidRDefault="00167D43">
            <w:pPr>
              <w:pStyle w:val="In-tableHeading"/>
            </w:pPr>
            <w:r w:rsidRPr="00827D2B">
              <w:t>Enzalutamide + ADT</w:t>
            </w:r>
          </w:p>
        </w:tc>
      </w:tr>
      <w:tr w:rsidR="00167D43" w:rsidRPr="00C42C93" w14:paraId="0D2491DF" w14:textId="77777777" w:rsidTr="00651FAC">
        <w:trPr>
          <w:trHeight w:val="57"/>
          <w:jc w:val="center"/>
        </w:trPr>
        <w:tc>
          <w:tcPr>
            <w:tcW w:w="2498" w:type="pct"/>
            <w:shd w:val="clear" w:color="auto" w:fill="B8CCE4"/>
            <w:vAlign w:val="center"/>
            <w:hideMark/>
          </w:tcPr>
          <w:p w14:paraId="2D9BA406" w14:textId="77777777" w:rsidR="00167D43" w:rsidRPr="00827D2B" w:rsidRDefault="00167D43">
            <w:pPr>
              <w:pStyle w:val="In-tableHeading"/>
              <w:jc w:val="center"/>
              <w:rPr>
                <w:i/>
                <w:iCs/>
              </w:rPr>
            </w:pPr>
            <w:r w:rsidRPr="00827D2B">
              <w:rPr>
                <w:i/>
                <w:iCs/>
                <w:noProof/>
              </w:rPr>
              <w:drawing>
                <wp:inline distT="0" distB="0" distL="0" distR="0" wp14:anchorId="3EBA18C0" wp14:editId="0CE8620D">
                  <wp:extent cx="2854642" cy="1864360"/>
                  <wp:effectExtent l="0" t="0" r="3175" b="2540"/>
                  <wp:docPr id="306711123" name="Picture 306711123" descr="Figure 6: Health state allocation (base case) - Enzalutamide + ADT November 2024 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711123" name="Picture 306711123" descr="Figure 6: Health state allocation (base case) - Enzalutamide + ADT November 2024 submission"/>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86272" cy="1885017"/>
                          </a:xfrm>
                          <a:prstGeom prst="rect">
                            <a:avLst/>
                          </a:prstGeom>
                          <a:noFill/>
                        </pic:spPr>
                      </pic:pic>
                    </a:graphicData>
                  </a:graphic>
                </wp:inline>
              </w:drawing>
            </w:r>
          </w:p>
        </w:tc>
        <w:tc>
          <w:tcPr>
            <w:tcW w:w="2502" w:type="pct"/>
            <w:vAlign w:val="center"/>
            <w:hideMark/>
          </w:tcPr>
          <w:p w14:paraId="46F0561E" w14:textId="77777777" w:rsidR="00167D43" w:rsidRPr="00827D2B" w:rsidRDefault="00167D43">
            <w:pPr>
              <w:pStyle w:val="In-tableHeading"/>
              <w:jc w:val="center"/>
              <w:rPr>
                <w:i/>
                <w:iCs/>
              </w:rPr>
            </w:pPr>
            <w:r w:rsidRPr="00827D2B">
              <w:rPr>
                <w:i/>
                <w:iCs/>
                <w:noProof/>
              </w:rPr>
              <mc:AlternateContent>
                <mc:Choice Requires="wps">
                  <w:drawing>
                    <wp:anchor distT="0" distB="0" distL="114300" distR="114300" simplePos="0" relativeHeight="251658246" behindDoc="0" locked="0" layoutInCell="1" allowOverlap="1" wp14:anchorId="31F915CE" wp14:editId="3BC6546E">
                      <wp:simplePos x="0" y="0"/>
                      <wp:positionH relativeFrom="column">
                        <wp:posOffset>1911111</wp:posOffset>
                      </wp:positionH>
                      <wp:positionV relativeFrom="paragraph">
                        <wp:posOffset>150099</wp:posOffset>
                      </wp:positionV>
                      <wp:extent cx="0" cy="1514104"/>
                      <wp:effectExtent l="0" t="0" r="38100" b="10160"/>
                      <wp:wrapNone/>
                      <wp:docPr id="5" name="Straight Connector 5"/>
                      <wp:cNvGraphicFramePr/>
                      <a:graphic xmlns:a="http://schemas.openxmlformats.org/drawingml/2006/main">
                        <a:graphicData uri="http://schemas.microsoft.com/office/word/2010/wordprocessingShape">
                          <wps:wsp>
                            <wps:cNvCnPr/>
                            <wps:spPr>
                              <a:xfrm flipV="1">
                                <a:off x="0" y="0"/>
                                <a:ext cx="0" cy="1514104"/>
                              </a:xfrm>
                              <a:prstGeom prst="line">
                                <a:avLst/>
                              </a:prstGeom>
                              <a:ln>
                                <a:solidFill>
                                  <a:schemeClr val="bg1">
                                    <a:lumMod val="85000"/>
                                  </a:schemeClr>
                                </a:solidFill>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rto="http://schemas.microsoft.com/office/word/2006/arto">
                  <w:pict>
                    <v:line w14:anchorId="12348460" id="Straight Connector 5" o:spid="_x0000_s1026" style="position:absolute;flip:y;z-index:251658246;visibility:visible;mso-wrap-style:square;mso-wrap-distance-left:9pt;mso-wrap-distance-top:0;mso-wrap-distance-right:9pt;mso-wrap-distance-bottom:0;mso-position-horizontal:absolute;mso-position-horizontal-relative:text;mso-position-vertical:absolute;mso-position-vertical-relative:text" from="150.5pt,11.8pt" to="150.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E050QEAAA4EAAAOAAAAZHJzL2Uyb0RvYy54bWysU01vGyEQvVfqf0Dc692NkipaeZ1DrPTS&#10;j6htescweFH5EhDv+t93AHvTr0hR1QuCYebNe49hfTMbTQ4QonJ2oN2qpQQsd0LZ/UAfvt69uaYk&#10;JmYF087CQI8Q6c3m9av15Hu4cKPTAgJBEBv7yQ90TMn3TRP5CIbFlfNg8VK6YFjCY9g3IrAJ0Y1u&#10;Ltr2bTO5IHxwHGLE6LZe0k3BlxJ4+iRlhET0QJFbKmso6y6vzWbN+n1gflT8RIP9AwvDlMWmC9SW&#10;JUYeg/oDyigeXHQyrbgzjZNScSgaUE3X/qbmy8g8FC1oTvSLTfH/wfKPh1t7H9CGycc++vuQVcwy&#10;GCK18t/wTYsuZErmYttxsQ3mRHgNcox2V91l115mS5sKkaF8iOkdOEPyZqBa2ayI9ezwPqaaek7J&#10;YW3zGp1W4k5pXQ55FuBWB3Jg+Iq7fWWkH80HJ2rs+qpty1ti4zI6Ob3Q+AUpN9qyONYigbsT2dy1&#10;eTKg7NJRQ2X0GSRRAoXWxkuDE8z3bkHBzFwikflS1Ba5zxadcnMZlHl9aeGSXTo6m5ZCo6wLf+ua&#10;5jNVWfPPqqvWLHvnxLGMQ7EDh664ePogeap/Ppfyp2+8+QEAAP//AwBQSwMEFAAGAAgAAAAhANLL&#10;cSfbAAAACgEAAA8AAABkcnMvZG93bnJldi54bWxMj8FOwzAQRO9I/IO1SNyo01QKEOJUEIkPIG2l&#10;Hp14m0TY6yh2mvD3LOIAx50dzbwp9quz4opTGDwp2G4SEEitNwN1Co6H94cnECFqMtp6QgVfGGBf&#10;3t4UOjd+oQ+81rETHEIh1wr6GMdcytD26HTY+BGJfxc/OR35nDppJr1wuLMyTZJMOj0QN/R6xKrH&#10;9rOenYIFm7fTWR6fL7N15vToKlcfKqXu79bXFxAR1/hnhh98RoeSmRo/kwnCKtglW94SFaS7DAQb&#10;foWGhSxNQJaF/D+h/AYAAP//AwBQSwECLQAUAAYACAAAACEAtoM4kv4AAADhAQAAEwAAAAAAAAAA&#10;AAAAAAAAAAAAW0NvbnRlbnRfVHlwZXNdLnhtbFBLAQItABQABgAIAAAAIQA4/SH/1gAAAJQBAAAL&#10;AAAAAAAAAAAAAAAAAC8BAABfcmVscy8ucmVsc1BLAQItABQABgAIAAAAIQD09E050QEAAA4EAAAO&#10;AAAAAAAAAAAAAAAAAC4CAABkcnMvZTJvRG9jLnhtbFBLAQItABQABgAIAAAAIQDSy3En2wAAAAoB&#10;AAAPAAAAAAAAAAAAAAAAACsEAABkcnMvZG93bnJldi54bWxQSwUGAAAAAAQABADzAAAAMwUAAAAA&#10;" strokecolor="#d8d8d8 [2732]">
                      <v:stroke dashstyle="dash"/>
                    </v:line>
                  </w:pict>
                </mc:Fallback>
              </mc:AlternateContent>
            </w:r>
            <w:r w:rsidRPr="00827D2B">
              <w:rPr>
                <w:i/>
                <w:iCs/>
                <w:noProof/>
              </w:rPr>
              <w:drawing>
                <wp:inline distT="0" distB="0" distL="0" distR="0" wp14:anchorId="42A1DC93" wp14:editId="5C17E988">
                  <wp:extent cx="2873828" cy="1876889"/>
                  <wp:effectExtent l="0" t="0" r="3175" b="9525"/>
                  <wp:docPr id="306711164" name="Picture 306711164" descr="Figure 6: Health state allocation (base case) - Enzalutamide + ADT March 2026 re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711164" name="Picture 306711164" descr="Figure 6: Health state allocation (base case) - Enzalutamide + ADT March 2026 resubmission"/>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73828" cy="1876889"/>
                          </a:xfrm>
                          <a:prstGeom prst="rect">
                            <a:avLst/>
                          </a:prstGeom>
                          <a:noFill/>
                        </pic:spPr>
                      </pic:pic>
                    </a:graphicData>
                  </a:graphic>
                </wp:inline>
              </w:drawing>
            </w:r>
          </w:p>
        </w:tc>
      </w:tr>
      <w:tr w:rsidR="00167D43" w:rsidRPr="00BB74EB" w14:paraId="52FA8D60" w14:textId="77777777" w:rsidTr="00651FAC">
        <w:trPr>
          <w:trHeight w:val="57"/>
          <w:jc w:val="center"/>
        </w:trPr>
        <w:tc>
          <w:tcPr>
            <w:tcW w:w="5000" w:type="pct"/>
            <w:gridSpan w:val="2"/>
            <w:vAlign w:val="center"/>
            <w:hideMark/>
          </w:tcPr>
          <w:p w14:paraId="4EFCCABD" w14:textId="378F8DC2" w:rsidR="00167D43" w:rsidRPr="00BB74EB" w:rsidRDefault="00167D43">
            <w:pPr>
              <w:pStyle w:val="In-tableHeading"/>
            </w:pPr>
            <w:r w:rsidRPr="00BB74EB">
              <w:t>ADT</w:t>
            </w:r>
          </w:p>
        </w:tc>
      </w:tr>
      <w:tr w:rsidR="00167D43" w:rsidRPr="00C42C93" w14:paraId="766D5135" w14:textId="77777777" w:rsidTr="00651FAC">
        <w:trPr>
          <w:trHeight w:val="57"/>
          <w:jc w:val="center"/>
        </w:trPr>
        <w:tc>
          <w:tcPr>
            <w:tcW w:w="2498" w:type="pct"/>
            <w:shd w:val="clear" w:color="auto" w:fill="B8CCE4" w:themeFill="accent1" w:themeFillTint="66"/>
            <w:vAlign w:val="center"/>
            <w:hideMark/>
          </w:tcPr>
          <w:p w14:paraId="710E781C" w14:textId="77777777" w:rsidR="00167D43" w:rsidRPr="00C42C93" w:rsidRDefault="00167D43">
            <w:pPr>
              <w:pStyle w:val="In-tableHeading"/>
              <w:jc w:val="center"/>
              <w:rPr>
                <w:i/>
                <w:iCs/>
              </w:rPr>
            </w:pPr>
            <w:r w:rsidRPr="00C42C93">
              <w:rPr>
                <w:i/>
                <w:iCs/>
                <w:noProof/>
              </w:rPr>
              <w:drawing>
                <wp:inline distT="0" distB="0" distL="0" distR="0" wp14:anchorId="15D535CA" wp14:editId="5BE9DF8F">
                  <wp:extent cx="2824544" cy="1844703"/>
                  <wp:effectExtent l="0" t="0" r="0" b="3175"/>
                  <wp:docPr id="306711165" name="Picture 306711165" descr="Figure 6: Health state allocation (base case) - ADT November 2024 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711165" name="Picture 306711165" descr="Figure 6: Health state allocation (base case) - ADT November 2024 submission"/>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35581" cy="1851911"/>
                          </a:xfrm>
                          <a:prstGeom prst="rect">
                            <a:avLst/>
                          </a:prstGeom>
                          <a:noFill/>
                        </pic:spPr>
                      </pic:pic>
                    </a:graphicData>
                  </a:graphic>
                </wp:inline>
              </w:drawing>
            </w:r>
          </w:p>
        </w:tc>
        <w:tc>
          <w:tcPr>
            <w:tcW w:w="2502" w:type="pct"/>
            <w:vAlign w:val="center"/>
            <w:hideMark/>
          </w:tcPr>
          <w:p w14:paraId="5322BB03" w14:textId="3ED4C93C" w:rsidR="00167D43" w:rsidRPr="00C42C93" w:rsidRDefault="00167D43">
            <w:pPr>
              <w:pStyle w:val="In-tableHeading"/>
              <w:rPr>
                <w:i/>
                <w:iCs/>
              </w:rPr>
            </w:pPr>
            <w:r w:rsidRPr="00C42C93">
              <w:rPr>
                <w:i/>
                <w:iCs/>
                <w:noProof/>
              </w:rPr>
              <mc:AlternateContent>
                <mc:Choice Requires="wps">
                  <w:drawing>
                    <wp:anchor distT="0" distB="0" distL="114300" distR="114300" simplePos="0" relativeHeight="251658247" behindDoc="0" locked="0" layoutInCell="1" allowOverlap="1" wp14:anchorId="7277BAB6" wp14:editId="7642CF53">
                      <wp:simplePos x="0" y="0"/>
                      <wp:positionH relativeFrom="column">
                        <wp:posOffset>1920240</wp:posOffset>
                      </wp:positionH>
                      <wp:positionV relativeFrom="paragraph">
                        <wp:posOffset>80010</wp:posOffset>
                      </wp:positionV>
                      <wp:extent cx="0" cy="1513840"/>
                      <wp:effectExtent l="0" t="0" r="38100" b="10160"/>
                      <wp:wrapNone/>
                      <wp:docPr id="21" name="Straight Connector 21"/>
                      <wp:cNvGraphicFramePr/>
                      <a:graphic xmlns:a="http://schemas.openxmlformats.org/drawingml/2006/main">
                        <a:graphicData uri="http://schemas.microsoft.com/office/word/2010/wordprocessingShape">
                          <wps:wsp>
                            <wps:cNvCnPr/>
                            <wps:spPr>
                              <a:xfrm flipV="1">
                                <a:off x="0" y="0"/>
                                <a:ext cx="0" cy="1513840"/>
                              </a:xfrm>
                              <a:prstGeom prst="line">
                                <a:avLst/>
                              </a:prstGeom>
                              <a:ln>
                                <a:solidFill>
                                  <a:schemeClr val="bg1">
                                    <a:lumMod val="85000"/>
                                  </a:schemeClr>
                                </a:solidFill>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66DD2F41" id="Straight Connector 21" o:spid="_x0000_s1026" style="position:absolute;flip:y;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1.2pt,6.3pt" to="151.2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KfQ0gEAAA4EAAAOAAAAZHJzL2Uyb0RvYy54bWysU8lu2zAQvRfoPxC815LSpjAEyznESC9d&#10;gjbtneZiEeUGkrHkv+9waCtdgaLohSCHM2/eexxubmZryFHGpL0baLdqKZGOe6HdYaCfH+5erClJ&#10;mTnBjHdyoCeZ6M32+bPNFHp55UdvhIwEQFzqpzDQMefQN03io7QsrXyQDi6Vj5ZlOMZDIyKbAN2a&#10;5qptXzeTjyJEz2VKEN3VS7pFfKUkzx+USjITM1DglnGNuO7L2mw3rD9EFkbNzzTYP7CwTDtoukDt&#10;WGbkMepfoKzm0Sev8op723ilNJeoAdR07U9qPo0sSNQC5qSw2JT+Hyx/f7x19xFsmELqU7iPRcWs&#10;oiXK6PAF3hR1AVMyo22nxTY5Z8JrkEO0u+5erl+hpU2FKFAhpvxGekvKZqBGu6KI9ez4NmVoC6mX&#10;lBI2rqzJGy3utDF4KLMgb00kRwavuD9URubRvvOixtbXbXtpjKNT0hH7B6TSaMfSWIsE7Mr7A4PS&#10;tXkyAHf5ZGRl9FEqogUIrY2XBmeYr92CApmlRAHzpahFuX8sOueWMonz+reFSzZ29C4vhVY7H3/X&#10;Nc8XqqrmX1RXrUX23osTjgPaAUOH/pw/SJnq789Y/vSNt98AAAD//wMAUEsDBBQABgAIAAAAIQC8&#10;fZtt2wAAAAoBAAAPAAAAZHJzL2Rvd25yZXYueG1sTI/BTsMwDIbvSLxDZCRuLF2BwbqmE1TiAeg2&#10;iWPaeG1F4lRNupa3x4gDHO3/0+/P+X5xVlxwDL0nBetVAgKp8aanVsHx8Hb3DCJETUZbT6jgCwPs&#10;i+urXGfGz/SOlyq2gksoZFpBF+OQSRmaDp0OKz8gcXb2o9ORx7GVZtQzlzsr0yTZSKd74gudHrDs&#10;sPmsJqdgxvr19CGP2/NknTk9udJVh1Kp25vlZQci4hL/YPjRZ3Uo2Kn2E5kgrIL7JH1glIN0A4KB&#10;30WtIH1cJyCLXP5/ofgGAAD//wMAUEsBAi0AFAAGAAgAAAAhALaDOJL+AAAA4QEAABMAAAAAAAAA&#10;AAAAAAAAAAAAAFtDb250ZW50X1R5cGVzXS54bWxQSwECLQAUAAYACAAAACEAOP0h/9YAAACUAQAA&#10;CwAAAAAAAAAAAAAAAAAvAQAAX3JlbHMvLnJlbHNQSwECLQAUAAYACAAAACEAHWCn0NIBAAAOBAAA&#10;DgAAAAAAAAAAAAAAAAAuAgAAZHJzL2Uyb0RvYy54bWxQSwECLQAUAAYACAAAACEAvH2bbdsAAAAK&#10;AQAADwAAAAAAAAAAAAAAAAAsBAAAZHJzL2Rvd25yZXYueG1sUEsFBgAAAAAEAAQA8wAAADQFAAAA&#10;AA==&#10;" strokecolor="#d8d8d8 [2732]">
                      <v:stroke dashstyle="dash"/>
                    </v:line>
                  </w:pict>
                </mc:Fallback>
              </mc:AlternateContent>
            </w:r>
            <w:r w:rsidR="00AD0C90" w:rsidRPr="00AD0C90">
              <w:rPr>
                <w:i/>
                <w:iCs/>
                <w:noProof/>
                <w:sz w:val="2"/>
                <w:highlight w:val="black"/>
              </w:rPr>
              <w:t>redacted content</w:t>
            </w:r>
          </w:p>
        </w:tc>
      </w:tr>
    </w:tbl>
    <w:p w14:paraId="5AD14667" w14:textId="03EE5765" w:rsidR="00167D43" w:rsidRPr="00BB74EB" w:rsidRDefault="00167D43" w:rsidP="00167D43">
      <w:pPr>
        <w:pStyle w:val="TableFigureFooter"/>
        <w:spacing w:after="0"/>
        <w:rPr>
          <w:bCs w:val="0"/>
        </w:rPr>
      </w:pPr>
      <w:r w:rsidRPr="00BB74EB">
        <w:rPr>
          <w:rStyle w:val="CommentReference"/>
          <w:b w:val="0"/>
          <w:sz w:val="18"/>
          <w:szCs w:val="18"/>
          <w:shd w:val="clear" w:color="auto" w:fill="B8CCE4" w:themeFill="accent1" w:themeFillTint="66"/>
        </w:rPr>
        <w:t xml:space="preserve">Blue </w:t>
      </w:r>
      <w:r w:rsidRPr="00BB74EB">
        <w:rPr>
          <w:rStyle w:val="CommentReference"/>
          <w:b w:val="0"/>
          <w:sz w:val="18"/>
          <w:szCs w:val="18"/>
        </w:rPr>
        <w:t>shading indicates data previously seen by the PBAC.</w:t>
      </w:r>
    </w:p>
    <w:p w14:paraId="2986C9D7" w14:textId="77777777" w:rsidR="00167D43" w:rsidRPr="00BB74EB" w:rsidRDefault="00167D43" w:rsidP="00167D43">
      <w:pPr>
        <w:pStyle w:val="TableFigureFooter"/>
      </w:pPr>
      <w:r w:rsidRPr="00BB74EB">
        <w:t>Source: Constructed during the evaluation</w:t>
      </w:r>
    </w:p>
    <w:p w14:paraId="64A43326" w14:textId="4BB67808" w:rsidR="005713CF" w:rsidRPr="00BB74EB" w:rsidRDefault="00167D43" w:rsidP="005713CF">
      <w:pPr>
        <w:pStyle w:val="TableFigureFooter"/>
      </w:pPr>
      <w:r w:rsidRPr="00BB74EB">
        <w:t xml:space="preserve">ADT=androgen deprivation therapy, m0HSPC=non- metastatic hormone sensitive prostate cancer, </w:t>
      </w:r>
      <w:proofErr w:type="spellStart"/>
      <w:r w:rsidRPr="00BB74EB">
        <w:t>mHSPC</w:t>
      </w:r>
      <w:proofErr w:type="spellEnd"/>
      <w:r w:rsidRPr="00BB74EB">
        <w:t>=metastatic hormone sensitive prostate cancer, m0CRPC=non- metastatic castrate resistant prostate cancer, mCRPC=metastatic castrate resistant prostate cancer; MFS=metastatic free survival; OS=overall survival; QALY=quality adjusted life years; TTD=time to treatment discontinuation.</w:t>
      </w:r>
    </w:p>
    <w:p w14:paraId="3E5ABE94" w14:textId="76476286" w:rsidR="00167D43" w:rsidRPr="00EF579B" w:rsidRDefault="00167D43" w:rsidP="00167D43">
      <w:pPr>
        <w:pStyle w:val="3-BodyText"/>
        <w:numPr>
          <w:ilvl w:val="1"/>
          <w:numId w:val="1"/>
        </w:numPr>
      </w:pPr>
      <w:r w:rsidRPr="00EF579B">
        <w:t xml:space="preserve">Overall, transition assumptions in the resubmission’s economic model resulted in health state allocations that were </w:t>
      </w:r>
      <w:r w:rsidR="00F708A1" w:rsidRPr="00EF579B">
        <w:t>uncertain</w:t>
      </w:r>
      <w:r w:rsidRPr="00EF579B">
        <w:t>:</w:t>
      </w:r>
    </w:p>
    <w:p w14:paraId="601C1D17" w14:textId="7C9E68B0" w:rsidR="00167D43" w:rsidRPr="00EF579B" w:rsidRDefault="00167D43" w:rsidP="00055AB1">
      <w:pPr>
        <w:pStyle w:val="ListParagraph"/>
        <w:numPr>
          <w:ilvl w:val="0"/>
          <w:numId w:val="15"/>
        </w:numPr>
        <w:spacing w:after="0"/>
        <w:jc w:val="both"/>
      </w:pPr>
      <w:r w:rsidRPr="00EF579B">
        <w:t>The MFS extrapolations cross</w:t>
      </w:r>
      <w:r w:rsidR="00BC61AB" w:rsidRPr="00EF579B">
        <w:t>ed</w:t>
      </w:r>
      <w:r w:rsidRPr="00EF579B">
        <w:t xml:space="preserve"> the OS curve at approximately </w:t>
      </w:r>
      <w:r w:rsidR="00D17D7B" w:rsidRPr="00EF579B">
        <w:t xml:space="preserve">Year </w:t>
      </w:r>
      <w:r w:rsidRPr="00EF579B">
        <w:t xml:space="preserve">12 in the enzalutamide with ADT arm and </w:t>
      </w:r>
      <w:r w:rsidR="00D17D7B" w:rsidRPr="00EF579B">
        <w:t xml:space="preserve">Year </w:t>
      </w:r>
      <w:r w:rsidRPr="00EF579B">
        <w:t xml:space="preserve">19 in the ADT arm, </w:t>
      </w:r>
      <w:r w:rsidR="00BC61AB" w:rsidRPr="00EF579B">
        <w:t xml:space="preserve">with </w:t>
      </w:r>
      <w:r w:rsidRPr="00EF579B">
        <w:t xml:space="preserve">MFS≡OS in the model beyond these time points. Hence, very few </w:t>
      </w:r>
      <w:r w:rsidR="00BC61AB" w:rsidRPr="00EF579B">
        <w:t xml:space="preserve">patients </w:t>
      </w:r>
      <w:r w:rsidRPr="00EF579B">
        <w:t>progress</w:t>
      </w:r>
      <w:r w:rsidR="00BC61AB" w:rsidRPr="00EF579B">
        <w:t>ed</w:t>
      </w:r>
      <w:r w:rsidRPr="00EF579B">
        <w:t xml:space="preserve"> to </w:t>
      </w:r>
      <w:proofErr w:type="spellStart"/>
      <w:r w:rsidRPr="00EF579B">
        <w:t>mHSPC</w:t>
      </w:r>
      <w:proofErr w:type="spellEnd"/>
      <w:r w:rsidRPr="00EF579B">
        <w:t xml:space="preserve"> or mCRPC over time (an issue also reported in the November 2024 submission), with most patients dying directly from the m0HSPC health state.</w:t>
      </w:r>
    </w:p>
    <w:p w14:paraId="3194E5E8" w14:textId="72265BAB" w:rsidR="00167D43" w:rsidRPr="00EF579B" w:rsidRDefault="00167D43" w:rsidP="00055AB1">
      <w:pPr>
        <w:pStyle w:val="ListParagraph"/>
        <w:numPr>
          <w:ilvl w:val="0"/>
          <w:numId w:val="15"/>
        </w:numPr>
        <w:spacing w:after="0"/>
        <w:jc w:val="both"/>
      </w:pPr>
      <w:r w:rsidRPr="00EF579B">
        <w:t>A high proportion of patients were in the m0HSPC health state off-treatment over the time horizon, particularly in the enzalutamide with ADT arm.</w:t>
      </w:r>
    </w:p>
    <w:p w14:paraId="3844B3FF" w14:textId="7CCC15D8" w:rsidR="00167D43" w:rsidRPr="00EF579B" w:rsidRDefault="00167D43" w:rsidP="0070696D">
      <w:pPr>
        <w:pStyle w:val="ListParagraph"/>
        <w:keepNext/>
        <w:keepLines/>
        <w:numPr>
          <w:ilvl w:val="0"/>
          <w:numId w:val="15"/>
        </w:numPr>
        <w:spacing w:after="0"/>
        <w:ind w:left="1077" w:hanging="357"/>
        <w:jc w:val="both"/>
      </w:pPr>
      <w:r w:rsidRPr="00EF579B">
        <w:lastRenderedPageBreak/>
        <w:t>The differential approach to estimating the proportion of patients “on treatment” for costs and QALYs resulted in some patients being considered “off treatment” for cost purposes</w:t>
      </w:r>
      <w:r w:rsidR="00BC61AB" w:rsidRPr="00EF579B">
        <w:t>, whilst</w:t>
      </w:r>
      <w:r w:rsidRPr="00EF579B">
        <w:t xml:space="preserve"> assigned a QALY benefit for being “on treatment” and vice versa. On average, patients spent less time “on treatment” when </w:t>
      </w:r>
      <w:r w:rsidR="00BC61AB" w:rsidRPr="00EF579B">
        <w:t xml:space="preserve">costs were </w:t>
      </w:r>
      <w:r w:rsidRPr="00EF579B">
        <w:t>assign</w:t>
      </w:r>
      <w:r w:rsidR="00BC61AB" w:rsidRPr="00EF579B">
        <w:t>ed</w:t>
      </w:r>
      <w:r w:rsidRPr="00EF579B">
        <w:t>, and more time “on treatment” when QALYs</w:t>
      </w:r>
      <w:r w:rsidR="00BC61AB" w:rsidRPr="00EF579B">
        <w:t xml:space="preserve"> were assigned</w:t>
      </w:r>
      <w:r w:rsidRPr="00EF579B">
        <w:t>.</w:t>
      </w:r>
    </w:p>
    <w:p w14:paraId="58ADB5F8" w14:textId="57C94D00" w:rsidR="00BE0CBA" w:rsidRPr="00EF579B" w:rsidRDefault="00BE0CBA" w:rsidP="00470808">
      <w:pPr>
        <w:pStyle w:val="3-BodyText"/>
        <w:numPr>
          <w:ilvl w:val="1"/>
          <w:numId w:val="1"/>
        </w:numPr>
        <w:spacing w:before="160" w:after="160"/>
      </w:pPr>
      <w:r w:rsidRPr="00EF579B">
        <w:t xml:space="preserve">A summary of the key drivers of the model is presented in </w:t>
      </w:r>
      <w:r w:rsidRPr="00EF579B">
        <w:fldChar w:fldCharType="begin"/>
      </w:r>
      <w:r w:rsidRPr="00EF579B">
        <w:instrText xml:space="preserve"> REF _Ref216882316 \h </w:instrText>
      </w:r>
      <w:r w:rsidR="007B7442" w:rsidRPr="00EF579B">
        <w:instrText xml:space="preserve"> \* MERGEFORMAT </w:instrText>
      </w:r>
      <w:r w:rsidRPr="00EF579B">
        <w:fldChar w:fldCharType="separate"/>
      </w:r>
      <w:r w:rsidR="0000258F" w:rsidRPr="00EF579B">
        <w:t xml:space="preserve">Table </w:t>
      </w:r>
      <w:r w:rsidR="0000258F" w:rsidRPr="00EF579B">
        <w:rPr>
          <w:noProof/>
        </w:rPr>
        <w:t>13</w:t>
      </w:r>
      <w:r w:rsidRPr="00EF579B">
        <w:fldChar w:fldCharType="end"/>
      </w:r>
      <w:r w:rsidRPr="00EF579B">
        <w:t>.</w:t>
      </w:r>
    </w:p>
    <w:p w14:paraId="1B2AD3D9" w14:textId="25C8B864" w:rsidR="00BE0CBA" w:rsidRPr="00B669AA" w:rsidRDefault="00BE0CBA" w:rsidP="00BE0CBA">
      <w:pPr>
        <w:pStyle w:val="Caption"/>
        <w:rPr>
          <w:rStyle w:val="CommentReference"/>
          <w:b/>
          <w:szCs w:val="24"/>
        </w:rPr>
      </w:pPr>
      <w:bookmarkStart w:id="56" w:name="_Ref216882316"/>
      <w:r w:rsidRPr="00B669AA">
        <w:t xml:space="preserve">Table </w:t>
      </w:r>
      <w:fldSimple w:instr=" SEQ Table \* ARABIC ">
        <w:r w:rsidR="0000258F" w:rsidRPr="00B669AA">
          <w:rPr>
            <w:noProof/>
          </w:rPr>
          <w:t>13</w:t>
        </w:r>
      </w:fldSimple>
      <w:bookmarkEnd w:id="56"/>
      <w:r w:rsidRPr="00B669AA">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3: Key drivers of the model"/>
      </w:tblPr>
      <w:tblGrid>
        <w:gridCol w:w="1127"/>
        <w:gridCol w:w="4114"/>
        <w:gridCol w:w="3776"/>
      </w:tblGrid>
      <w:tr w:rsidR="00BE0CBA" w:rsidRPr="00B669AA" w14:paraId="3D83CCA6" w14:textId="77777777" w:rsidTr="00F77CAB">
        <w:trPr>
          <w:trHeight w:val="20"/>
          <w:tblHeader/>
        </w:trPr>
        <w:tc>
          <w:tcPr>
            <w:tcW w:w="625" w:type="pct"/>
            <w:vAlign w:val="center"/>
          </w:tcPr>
          <w:p w14:paraId="550DDCC2" w14:textId="77777777" w:rsidR="00BE0CBA" w:rsidRPr="00B669AA" w:rsidRDefault="00BE0CBA">
            <w:pPr>
              <w:pStyle w:val="In-tableHeading"/>
            </w:pPr>
            <w:r w:rsidRPr="00B669AA">
              <w:t>Description</w:t>
            </w:r>
          </w:p>
        </w:tc>
        <w:tc>
          <w:tcPr>
            <w:tcW w:w="2281" w:type="pct"/>
            <w:vAlign w:val="center"/>
          </w:tcPr>
          <w:p w14:paraId="0FDAEFC5" w14:textId="77777777" w:rsidR="00BE0CBA" w:rsidRPr="00B669AA" w:rsidRDefault="00BE0CBA">
            <w:pPr>
              <w:pStyle w:val="In-tableHeading"/>
              <w:jc w:val="center"/>
            </w:pPr>
            <w:r w:rsidRPr="00B669AA">
              <w:t>Method/Value</w:t>
            </w:r>
          </w:p>
        </w:tc>
        <w:tc>
          <w:tcPr>
            <w:tcW w:w="2094" w:type="pct"/>
            <w:vAlign w:val="center"/>
          </w:tcPr>
          <w:p w14:paraId="5D2D249E" w14:textId="77777777" w:rsidR="00BE0CBA" w:rsidRPr="00B669AA" w:rsidRDefault="00BE0CBA">
            <w:pPr>
              <w:pStyle w:val="In-tableHeading"/>
              <w:jc w:val="center"/>
            </w:pPr>
            <w:r w:rsidRPr="00B669AA">
              <w:t>Impact</w:t>
            </w:r>
          </w:p>
          <w:p w14:paraId="27E2A940" w14:textId="148F09BA" w:rsidR="00BE0CBA" w:rsidRPr="00B669AA" w:rsidRDefault="00BE0CBA">
            <w:pPr>
              <w:pStyle w:val="In-tableHeading"/>
              <w:jc w:val="center"/>
            </w:pPr>
            <w:r w:rsidRPr="00B669AA">
              <w:t>ENZA+ADT vs ADT, ICER: $</w:t>
            </w:r>
            <w:r w:rsidR="00AD0C90" w:rsidRPr="00AD0C90">
              <w:rPr>
                <w:sz w:val="2"/>
                <w:highlight w:val="black"/>
              </w:rPr>
              <w:t>redacted content</w:t>
            </w:r>
            <w:r w:rsidR="006F486B">
              <w:rPr>
                <w:vertAlign w:val="superscript"/>
              </w:rPr>
              <w:t>1</w:t>
            </w:r>
            <w:r w:rsidRPr="00B669AA">
              <w:t>/QALY</w:t>
            </w:r>
          </w:p>
        </w:tc>
      </w:tr>
      <w:tr w:rsidR="00BE0CBA" w:rsidRPr="00B669AA" w14:paraId="174F57FC" w14:textId="77777777" w:rsidTr="00F77CAB">
        <w:trPr>
          <w:trHeight w:val="20"/>
        </w:trPr>
        <w:tc>
          <w:tcPr>
            <w:tcW w:w="625" w:type="pct"/>
            <w:shd w:val="clear" w:color="auto" w:fill="B8CCE4" w:themeFill="accent1" w:themeFillTint="66"/>
          </w:tcPr>
          <w:p w14:paraId="044ED254" w14:textId="77777777" w:rsidR="00BE0CBA" w:rsidRPr="00B669AA" w:rsidRDefault="00BE0CBA">
            <w:pPr>
              <w:pStyle w:val="TableText0"/>
              <w:keepLines w:val="0"/>
            </w:pPr>
            <w:r w:rsidRPr="00B669AA">
              <w:t>Treatment suspension</w:t>
            </w:r>
          </w:p>
        </w:tc>
        <w:tc>
          <w:tcPr>
            <w:tcW w:w="2281" w:type="pct"/>
          </w:tcPr>
          <w:p w14:paraId="5EE781B5" w14:textId="363F1EC3" w:rsidR="00BE0CBA" w:rsidRPr="00B669AA" w:rsidRDefault="00167D43">
            <w:pPr>
              <w:pStyle w:val="TableText0"/>
              <w:keepLines w:val="0"/>
            </w:pPr>
            <w:r w:rsidRPr="00B669AA">
              <w:t>Inconsistent application</w:t>
            </w:r>
            <w:r w:rsidR="00BE0CBA" w:rsidRPr="00B669AA">
              <w:t xml:space="preserve"> of cost and </w:t>
            </w:r>
            <w:r w:rsidRPr="00B669AA">
              <w:t>QALY estimates may have</w:t>
            </w:r>
            <w:r w:rsidR="00BC61AB" w:rsidRPr="00B669AA">
              <w:t xml:space="preserve"> led to an</w:t>
            </w:r>
            <w:r w:rsidRPr="00B669AA">
              <w:t xml:space="preserve"> underestimat</w:t>
            </w:r>
            <w:r w:rsidR="00BC61AB" w:rsidRPr="00B669AA">
              <w:t xml:space="preserve">ion of </w:t>
            </w:r>
            <w:r w:rsidRPr="00B669AA">
              <w:t>costs, and</w:t>
            </w:r>
            <w:r w:rsidR="00BE0CBA" w:rsidRPr="00B669AA">
              <w:t xml:space="preserve"> the </w:t>
            </w:r>
            <w:r w:rsidRPr="00B669AA">
              <w:t xml:space="preserve">real-world </w:t>
            </w:r>
            <w:r w:rsidR="00BE0CBA" w:rsidRPr="00B669AA">
              <w:t xml:space="preserve">implementation of treatment suspension </w:t>
            </w:r>
            <w:r w:rsidR="00BC61AB" w:rsidRPr="00B669AA">
              <w:t>wa</w:t>
            </w:r>
            <w:r w:rsidR="00BE0CBA" w:rsidRPr="00B669AA">
              <w:t>s uncertain.</w:t>
            </w:r>
          </w:p>
        </w:tc>
        <w:tc>
          <w:tcPr>
            <w:tcW w:w="2094" w:type="pct"/>
          </w:tcPr>
          <w:p w14:paraId="7267E87F" w14:textId="6D6A4610" w:rsidR="00BE0CBA" w:rsidRPr="00B669AA" w:rsidRDefault="003467E5">
            <w:pPr>
              <w:pStyle w:val="TableText0"/>
              <w:keepLines w:val="0"/>
            </w:pPr>
            <w:r w:rsidRPr="00B669AA">
              <w:rPr>
                <w:shd w:val="clear" w:color="auto" w:fill="B8CCE4" w:themeFill="accent1" w:themeFillTint="66"/>
              </w:rPr>
              <w:t>High</w:t>
            </w:r>
            <w:r w:rsidR="00BE0CBA" w:rsidRPr="00B669AA">
              <w:rPr>
                <w:shd w:val="clear" w:color="auto" w:fill="B8CCE4" w:themeFill="accent1" w:themeFillTint="66"/>
              </w:rPr>
              <w:t xml:space="preserve"> favoured ENZA+ADT.</w:t>
            </w:r>
            <w:r w:rsidR="00BE0CBA" w:rsidRPr="00B669AA">
              <w:t xml:space="preserve"> </w:t>
            </w:r>
            <w:r w:rsidR="00391065" w:rsidRPr="00B669AA">
              <w:t xml:space="preserve">Assigning costs to patients considered “on treatment” for the purposes of assigning QALYs (i.e., assigning costs and QALYs consistently), </w:t>
            </w:r>
            <w:r w:rsidR="00167D43" w:rsidRPr="00B669AA">
              <w:t>i</w:t>
            </w:r>
            <w:r w:rsidR="00BE0CBA" w:rsidRPr="00B669AA">
              <w:t xml:space="preserve">ncreased the ICER by </w:t>
            </w:r>
            <w:r w:rsidR="00AD0C90" w:rsidRPr="00AD0C90">
              <w:rPr>
                <w:sz w:val="2"/>
                <w:highlight w:val="black"/>
              </w:rPr>
              <w:t>redacted content</w:t>
            </w:r>
            <w:r w:rsidR="00BE0CBA" w:rsidRPr="00B669AA">
              <w:t>% to $</w:t>
            </w:r>
            <w:r w:rsidR="00AD0C90" w:rsidRPr="00AD0C90">
              <w:rPr>
                <w:sz w:val="2"/>
                <w:highlight w:val="black"/>
              </w:rPr>
              <w:t>redacted content</w:t>
            </w:r>
            <w:r w:rsidR="00504193">
              <w:rPr>
                <w:vertAlign w:val="superscript"/>
              </w:rPr>
              <w:t>2</w:t>
            </w:r>
            <w:r w:rsidR="00BE0CBA" w:rsidRPr="00B669AA">
              <w:t xml:space="preserve"> per QALY gained.</w:t>
            </w:r>
          </w:p>
        </w:tc>
      </w:tr>
      <w:tr w:rsidR="00BE0CBA" w:rsidRPr="00B669AA" w14:paraId="172A0691" w14:textId="77777777" w:rsidTr="00F77CAB">
        <w:trPr>
          <w:trHeight w:val="20"/>
        </w:trPr>
        <w:tc>
          <w:tcPr>
            <w:tcW w:w="625" w:type="pct"/>
            <w:shd w:val="clear" w:color="auto" w:fill="B8CCE4" w:themeFill="accent1" w:themeFillTint="66"/>
          </w:tcPr>
          <w:p w14:paraId="59EF1E29" w14:textId="77777777" w:rsidR="00BE0CBA" w:rsidRPr="00B669AA" w:rsidRDefault="00BE0CBA">
            <w:pPr>
              <w:pStyle w:val="TableText0"/>
              <w:keepLines w:val="0"/>
            </w:pPr>
            <w:r w:rsidRPr="00B669AA">
              <w:t>Extrapolation</w:t>
            </w:r>
          </w:p>
        </w:tc>
        <w:tc>
          <w:tcPr>
            <w:tcW w:w="2281" w:type="pct"/>
          </w:tcPr>
          <w:p w14:paraId="4564ECE7" w14:textId="4B2D7968" w:rsidR="00167D43" w:rsidRPr="00B669AA" w:rsidRDefault="00BE0CBA" w:rsidP="00F77CAB">
            <w:pPr>
              <w:pStyle w:val="TableText0"/>
              <w:keepLines w:val="0"/>
            </w:pPr>
            <w:r w:rsidRPr="00B669AA">
              <w:t xml:space="preserve">Trial </w:t>
            </w:r>
            <w:r w:rsidR="00F77CAB" w:rsidRPr="00B669AA">
              <w:t xml:space="preserve">data </w:t>
            </w:r>
            <w:r w:rsidR="00214A84" w:rsidRPr="00B669AA">
              <w:t>had relatively incomplete follow-up</w:t>
            </w:r>
            <w:r w:rsidRPr="00B669AA">
              <w:t xml:space="preserve">, with median MFS and OS (in the ENZA+ADT arm) not reached. The </w:t>
            </w:r>
            <w:r w:rsidR="00F77CAB" w:rsidRPr="00B669AA">
              <w:t xml:space="preserve">long-term extrapolation (20 years) and the </w:t>
            </w:r>
            <w:r w:rsidRPr="00B669AA">
              <w:t xml:space="preserve">selected extrapolation functions for OS and MFS were </w:t>
            </w:r>
            <w:r w:rsidR="00F77CAB" w:rsidRPr="00B669AA">
              <w:t>uncertain</w:t>
            </w:r>
            <w:r w:rsidRPr="00B669AA">
              <w:t>.</w:t>
            </w:r>
          </w:p>
        </w:tc>
        <w:tc>
          <w:tcPr>
            <w:tcW w:w="2094" w:type="pct"/>
            <w:shd w:val="clear" w:color="auto" w:fill="FFFFFF" w:themeFill="background1"/>
          </w:tcPr>
          <w:p w14:paraId="4BE123DF" w14:textId="606ADC53" w:rsidR="00BE0CBA" w:rsidRPr="00B669AA" w:rsidRDefault="003467E5">
            <w:pPr>
              <w:pStyle w:val="TableText0"/>
              <w:keepLines w:val="0"/>
              <w:shd w:val="clear" w:color="auto" w:fill="FFFFFF" w:themeFill="background1"/>
            </w:pPr>
            <w:r w:rsidRPr="00B669AA">
              <w:rPr>
                <w:shd w:val="clear" w:color="auto" w:fill="B8CCE4" w:themeFill="accent1" w:themeFillTint="66"/>
              </w:rPr>
              <w:t>High</w:t>
            </w:r>
            <w:r w:rsidR="00BE0CBA" w:rsidRPr="00B669AA">
              <w:rPr>
                <w:shd w:val="clear" w:color="auto" w:fill="B8CCE4" w:themeFill="accent1" w:themeFillTint="66"/>
              </w:rPr>
              <w:t xml:space="preserve"> favoured ENZA+ADT</w:t>
            </w:r>
            <w:r w:rsidR="00BE0CBA" w:rsidRPr="00B669AA">
              <w:t>. Applying</w:t>
            </w:r>
            <w:r w:rsidR="00BC61AB" w:rsidRPr="00B669AA">
              <w:t xml:space="preserve"> the</w:t>
            </w:r>
            <w:r w:rsidR="00BE0CBA" w:rsidRPr="00B669AA">
              <w:t xml:space="preserve"> Gompertz function for MFS in the ENZA+ADT </w:t>
            </w:r>
            <w:r w:rsidR="00BC61AB" w:rsidRPr="00B669AA">
              <w:t xml:space="preserve">arm </w:t>
            </w:r>
            <w:r w:rsidR="00BE0CBA" w:rsidRPr="00B669AA">
              <w:t xml:space="preserve">and </w:t>
            </w:r>
            <w:r w:rsidR="00BC61AB" w:rsidRPr="00B669AA">
              <w:t xml:space="preserve">the </w:t>
            </w:r>
            <w:r w:rsidR="00BE0CBA" w:rsidRPr="00B669AA">
              <w:t xml:space="preserve">Weibull </w:t>
            </w:r>
            <w:r w:rsidR="00BC61AB" w:rsidRPr="00B669AA">
              <w:t xml:space="preserve">function </w:t>
            </w:r>
            <w:r w:rsidR="00BE0CBA" w:rsidRPr="00B669AA">
              <w:t xml:space="preserve">in the ADT arm, and Generalised Gamma for OS (both arms), increased the ICER by </w:t>
            </w:r>
            <w:r w:rsidR="00AD0C90" w:rsidRPr="00AD0C90">
              <w:rPr>
                <w:sz w:val="2"/>
                <w:highlight w:val="black"/>
              </w:rPr>
              <w:t>redacted content</w:t>
            </w:r>
            <w:r w:rsidR="00BE0CBA" w:rsidRPr="00B669AA">
              <w:t>% to $</w:t>
            </w:r>
            <w:r w:rsidR="00AD0C90" w:rsidRPr="00AD0C90">
              <w:rPr>
                <w:sz w:val="2"/>
                <w:highlight w:val="black"/>
              </w:rPr>
              <w:t>redacted content</w:t>
            </w:r>
            <w:r w:rsidR="006F486B">
              <w:rPr>
                <w:vertAlign w:val="superscript"/>
              </w:rPr>
              <w:t>1</w:t>
            </w:r>
            <w:r w:rsidR="00BE0CBA" w:rsidRPr="00B669AA">
              <w:t xml:space="preserve"> per QALY gained.</w:t>
            </w:r>
          </w:p>
        </w:tc>
      </w:tr>
      <w:tr w:rsidR="00BE0CBA" w:rsidRPr="00B669AA" w14:paraId="7A07EF70" w14:textId="77777777" w:rsidTr="00F77CAB">
        <w:trPr>
          <w:trHeight w:val="20"/>
        </w:trPr>
        <w:tc>
          <w:tcPr>
            <w:tcW w:w="625" w:type="pct"/>
            <w:shd w:val="clear" w:color="auto" w:fill="FFFFFF" w:themeFill="background1"/>
          </w:tcPr>
          <w:p w14:paraId="424AB960" w14:textId="77777777" w:rsidR="00BE0CBA" w:rsidRPr="00B669AA" w:rsidRDefault="00BE0CBA">
            <w:pPr>
              <w:pStyle w:val="TableText0"/>
              <w:keepLines w:val="0"/>
            </w:pPr>
            <w:r w:rsidRPr="00B669AA">
              <w:t>Time horizon</w:t>
            </w:r>
          </w:p>
        </w:tc>
        <w:tc>
          <w:tcPr>
            <w:tcW w:w="2281" w:type="pct"/>
          </w:tcPr>
          <w:p w14:paraId="47B66367" w14:textId="536E43F9" w:rsidR="00BE0CBA" w:rsidRPr="00B669AA" w:rsidRDefault="00BE0CBA">
            <w:pPr>
              <w:pStyle w:val="TableText0"/>
              <w:keepLines w:val="0"/>
            </w:pPr>
            <w:r w:rsidRPr="00B669AA">
              <w:t>Time horizon was 20 years in the base case</w:t>
            </w:r>
            <w:r w:rsidR="00BD569D">
              <w:t xml:space="preserve"> compared with </w:t>
            </w:r>
            <w:r w:rsidR="00B80D97">
              <w:t>7.85</w:t>
            </w:r>
            <w:r w:rsidR="00BD569D">
              <w:t xml:space="preserve"> years </w:t>
            </w:r>
            <w:r w:rsidR="00B80D97">
              <w:t xml:space="preserve">(94.2 months) </w:t>
            </w:r>
            <w:r w:rsidR="00BD569D">
              <w:t>follow-up in the trial</w:t>
            </w:r>
            <w:r w:rsidRPr="00B669AA">
              <w:t>.</w:t>
            </w:r>
          </w:p>
        </w:tc>
        <w:tc>
          <w:tcPr>
            <w:tcW w:w="2094" w:type="pct"/>
          </w:tcPr>
          <w:p w14:paraId="3B1043DB" w14:textId="28EFCFD5" w:rsidR="00BE0CBA" w:rsidRPr="00B669AA" w:rsidRDefault="003467E5">
            <w:pPr>
              <w:pStyle w:val="TableText0"/>
              <w:keepLines w:val="0"/>
              <w:shd w:val="clear" w:color="auto" w:fill="FFFFFF" w:themeFill="background1"/>
            </w:pPr>
            <w:r w:rsidRPr="00B669AA">
              <w:rPr>
                <w:shd w:val="clear" w:color="auto" w:fill="FFFFFF" w:themeFill="background1"/>
              </w:rPr>
              <w:t>High</w:t>
            </w:r>
            <w:r w:rsidR="00BE0CBA" w:rsidRPr="00B669AA">
              <w:rPr>
                <w:shd w:val="clear" w:color="auto" w:fill="FFFFFF" w:themeFill="background1"/>
              </w:rPr>
              <w:t xml:space="preserve"> favoured ENZA+ADT.</w:t>
            </w:r>
            <w:r w:rsidR="00BE0CBA" w:rsidRPr="00B669AA">
              <w:t xml:space="preserve"> </w:t>
            </w:r>
            <w:r w:rsidR="00BE0CBA" w:rsidRPr="00B669AA">
              <w:rPr>
                <w:shd w:val="clear" w:color="auto" w:fill="FFFFFF" w:themeFill="background1"/>
              </w:rPr>
              <w:t xml:space="preserve">Applying a 15-year time horizon increased the ICER by </w:t>
            </w:r>
            <w:r w:rsidR="00AD0C90" w:rsidRPr="00AD0C90">
              <w:rPr>
                <w:sz w:val="2"/>
                <w:highlight w:val="black"/>
                <w:shd w:val="clear" w:color="auto" w:fill="FFFFFF" w:themeFill="background1"/>
              </w:rPr>
              <w:t>redacted content</w:t>
            </w:r>
            <w:r w:rsidR="00BE0CBA" w:rsidRPr="00B669AA">
              <w:rPr>
                <w:shd w:val="clear" w:color="auto" w:fill="FFFFFF" w:themeFill="background1"/>
              </w:rPr>
              <w:t>% to $</w:t>
            </w:r>
            <w:r w:rsidR="00AD0C90" w:rsidRPr="00AD0C90">
              <w:rPr>
                <w:sz w:val="2"/>
                <w:highlight w:val="black"/>
                <w:shd w:val="clear" w:color="auto" w:fill="FFFFFF" w:themeFill="background1"/>
              </w:rPr>
              <w:t>redacted content</w:t>
            </w:r>
            <w:r w:rsidR="006F486B">
              <w:rPr>
                <w:shd w:val="clear" w:color="auto" w:fill="FFFFFF" w:themeFill="background1"/>
                <w:vertAlign w:val="superscript"/>
              </w:rPr>
              <w:t>1</w:t>
            </w:r>
            <w:r w:rsidR="00BE0CBA" w:rsidRPr="00B669AA">
              <w:rPr>
                <w:shd w:val="clear" w:color="auto" w:fill="FFFFFF" w:themeFill="background1"/>
              </w:rPr>
              <w:t xml:space="preserve"> per QALY gained.</w:t>
            </w:r>
          </w:p>
        </w:tc>
      </w:tr>
      <w:tr w:rsidR="00BE0CBA" w:rsidRPr="00B669AA" w14:paraId="6AE6DF81" w14:textId="77777777" w:rsidTr="00F77CAB">
        <w:trPr>
          <w:trHeight w:val="20"/>
        </w:trPr>
        <w:tc>
          <w:tcPr>
            <w:tcW w:w="625" w:type="pct"/>
            <w:shd w:val="clear" w:color="auto" w:fill="B8CCE4" w:themeFill="accent1" w:themeFillTint="66"/>
          </w:tcPr>
          <w:p w14:paraId="1D799573" w14:textId="77777777" w:rsidR="00BE0CBA" w:rsidRPr="00B669AA" w:rsidRDefault="00BE0CBA">
            <w:pPr>
              <w:pStyle w:val="TableText0"/>
              <w:keepNext w:val="0"/>
              <w:keepLines w:val="0"/>
            </w:pPr>
            <w:r w:rsidRPr="00B669AA">
              <w:t>Subsequent treatments</w:t>
            </w:r>
          </w:p>
        </w:tc>
        <w:tc>
          <w:tcPr>
            <w:tcW w:w="2281" w:type="pct"/>
          </w:tcPr>
          <w:p w14:paraId="5C6716B2" w14:textId="7386F8E9" w:rsidR="00BE0CBA" w:rsidRPr="00B669AA" w:rsidRDefault="00BE0CBA">
            <w:pPr>
              <w:pStyle w:val="TableText0"/>
              <w:keepNext w:val="0"/>
              <w:keepLines w:val="0"/>
            </w:pPr>
            <w:r w:rsidRPr="00B669AA">
              <w:t xml:space="preserve">Subsequent treatment </w:t>
            </w:r>
            <w:r w:rsidR="00F77CAB" w:rsidRPr="00B669AA">
              <w:t xml:space="preserve">assumptions </w:t>
            </w:r>
            <w:r w:rsidRPr="00B669AA">
              <w:t xml:space="preserve">were </w:t>
            </w:r>
            <w:r w:rsidR="00F77CAB" w:rsidRPr="00B669AA">
              <w:t>informed by</w:t>
            </w:r>
            <w:r w:rsidRPr="00B669AA">
              <w:t xml:space="preserve"> ARASENS </w:t>
            </w:r>
            <w:r w:rsidR="00F77CAB" w:rsidRPr="00B669AA">
              <w:t>(</w:t>
            </w:r>
            <w:proofErr w:type="spellStart"/>
            <w:r w:rsidRPr="00B669AA">
              <w:t>mHSPC</w:t>
            </w:r>
            <w:proofErr w:type="spellEnd"/>
            <w:r w:rsidR="00F77CAB" w:rsidRPr="00B669AA">
              <w:t>)</w:t>
            </w:r>
            <w:r w:rsidRPr="00B669AA">
              <w:t xml:space="preserve"> and PBS 10% sample </w:t>
            </w:r>
            <w:r w:rsidR="00F77CAB" w:rsidRPr="00B669AA">
              <w:t>(</w:t>
            </w:r>
            <w:r w:rsidRPr="00B669AA">
              <w:t>mCRPC</w:t>
            </w:r>
            <w:r w:rsidR="00F77CAB" w:rsidRPr="00B669AA">
              <w:t>)</w:t>
            </w:r>
            <w:r w:rsidRPr="00B669AA">
              <w:t xml:space="preserve">. </w:t>
            </w:r>
            <w:r w:rsidR="00F77CAB" w:rsidRPr="00B669AA">
              <w:t>All patients were assumed to have</w:t>
            </w:r>
            <w:r w:rsidRPr="00B669AA">
              <w:t xml:space="preserve"> received NHA prior to mCRPC, though 38.5% of patients in the ADT arm received a further NHA in mCRPC</w:t>
            </w:r>
            <w:r w:rsidR="00F77CAB" w:rsidRPr="00B669AA">
              <w:t>. This was inconsistent with the current once/life</w:t>
            </w:r>
            <w:r w:rsidRPr="00B669AA">
              <w:t xml:space="preserve"> NHA </w:t>
            </w:r>
            <w:r w:rsidR="00F77CAB" w:rsidRPr="00B669AA">
              <w:t>restriction</w:t>
            </w:r>
            <w:r w:rsidRPr="00B669AA">
              <w:t>.</w:t>
            </w:r>
          </w:p>
        </w:tc>
        <w:tc>
          <w:tcPr>
            <w:tcW w:w="2094" w:type="pct"/>
          </w:tcPr>
          <w:p w14:paraId="79DE9429" w14:textId="1046C1FD" w:rsidR="00BE0CBA" w:rsidRPr="00B669AA" w:rsidRDefault="003467E5">
            <w:pPr>
              <w:pStyle w:val="TableText0"/>
              <w:keepNext w:val="0"/>
              <w:keepLines w:val="0"/>
            </w:pPr>
            <w:r w:rsidRPr="00B669AA">
              <w:rPr>
                <w:shd w:val="clear" w:color="auto" w:fill="B8CCE4" w:themeFill="accent1" w:themeFillTint="66"/>
              </w:rPr>
              <w:t>High</w:t>
            </w:r>
            <w:r w:rsidR="00BE0CBA" w:rsidRPr="00B669AA">
              <w:rPr>
                <w:shd w:val="clear" w:color="auto" w:fill="B8CCE4" w:themeFill="accent1" w:themeFillTint="66"/>
              </w:rPr>
              <w:t xml:space="preserve"> favoured ENZA+ADT.</w:t>
            </w:r>
            <w:r w:rsidR="00BE0CBA" w:rsidRPr="00B669AA">
              <w:t xml:space="preserve"> Setting the ADT arm to have </w:t>
            </w:r>
            <w:r w:rsidR="00BC61AB" w:rsidRPr="00B669AA">
              <w:t xml:space="preserve">the </w:t>
            </w:r>
            <w:r w:rsidR="00BE0CBA" w:rsidRPr="00B669AA">
              <w:t xml:space="preserve">same treatment split in mCRPC as the ENZA+ADT arm increased the ICER by </w:t>
            </w:r>
            <w:r w:rsidR="00AD0C90" w:rsidRPr="00AD0C90">
              <w:rPr>
                <w:sz w:val="2"/>
                <w:highlight w:val="black"/>
              </w:rPr>
              <w:t>redacted content</w:t>
            </w:r>
            <w:r w:rsidR="00BE0CBA" w:rsidRPr="00B669AA">
              <w:t>% to $</w:t>
            </w:r>
            <w:r w:rsidR="00AD0C90" w:rsidRPr="00AD0C90">
              <w:rPr>
                <w:sz w:val="2"/>
                <w:highlight w:val="black"/>
              </w:rPr>
              <w:t>redacted content</w:t>
            </w:r>
            <w:r w:rsidR="006F486B">
              <w:rPr>
                <w:vertAlign w:val="superscript"/>
              </w:rPr>
              <w:t>1</w:t>
            </w:r>
            <w:r w:rsidR="00BE0CBA" w:rsidRPr="00B669AA">
              <w:t xml:space="preserve"> per QALY gained.</w:t>
            </w:r>
          </w:p>
        </w:tc>
      </w:tr>
    </w:tbl>
    <w:p w14:paraId="36194662" w14:textId="77777777" w:rsidR="00BE0CBA" w:rsidRPr="00B669AA" w:rsidRDefault="00BE0CBA" w:rsidP="00BE0CBA">
      <w:pPr>
        <w:pStyle w:val="TableFigureFooter"/>
      </w:pPr>
      <w:r w:rsidRPr="00B669AA">
        <w:t>Source: compiled during the evaluation</w:t>
      </w:r>
    </w:p>
    <w:p w14:paraId="768B8811" w14:textId="77777777" w:rsidR="00214D4B" w:rsidRDefault="00BE0CBA" w:rsidP="00214D4B">
      <w:pPr>
        <w:pStyle w:val="TableFigureFooter"/>
        <w:rPr>
          <w:i/>
        </w:rPr>
      </w:pPr>
      <w:r w:rsidRPr="00B669AA">
        <w:t>ADT=androgen deprivation therapy, ENZA=enzalutamide, m0HSPC=non- metastatic hormone sensitive prostate cancer, MFS=metastases free survival, OS=overall survival, TTD=time to treatment discontinuation, QALY=quality adjusted life year</w:t>
      </w:r>
    </w:p>
    <w:p w14:paraId="6448F1DE" w14:textId="1208CC1F" w:rsidR="00214D4B" w:rsidRPr="00214D4B" w:rsidRDefault="00214D4B" w:rsidP="00214D4B">
      <w:pPr>
        <w:pStyle w:val="TableFigureFooter"/>
        <w:rPr>
          <w:i/>
        </w:rPr>
      </w:pPr>
      <w:r w:rsidRPr="00214D4B">
        <w:rPr>
          <w:i/>
        </w:rPr>
        <w:t xml:space="preserve">The redacted values correspond to the following ranges: </w:t>
      </w:r>
    </w:p>
    <w:p w14:paraId="5D73AFC2" w14:textId="0BB20008" w:rsidR="00214D4B" w:rsidRPr="00214D4B" w:rsidRDefault="00214D4B" w:rsidP="00214D4B">
      <w:pPr>
        <w:pStyle w:val="TableFigureFooter"/>
        <w:rPr>
          <w:i/>
        </w:rPr>
      </w:pPr>
      <w:r w:rsidRPr="00214D4B">
        <w:rPr>
          <w:i/>
          <w:vertAlign w:val="superscript"/>
        </w:rPr>
        <w:t>1</w:t>
      </w:r>
      <w:r w:rsidRPr="00214D4B">
        <w:rPr>
          <w:i/>
        </w:rPr>
        <w:t xml:space="preserve"> </w:t>
      </w:r>
      <w:r w:rsidR="006F486B" w:rsidRPr="006F486B">
        <w:rPr>
          <w:i/>
        </w:rPr>
        <w:t>$25,000 to &lt; $35,000</w:t>
      </w:r>
    </w:p>
    <w:p w14:paraId="02ADF473" w14:textId="44792A9F" w:rsidR="00BE0CBA" w:rsidRPr="00B669AA" w:rsidRDefault="00214D4B" w:rsidP="00BE0CBA">
      <w:pPr>
        <w:pStyle w:val="TableFigureFooter"/>
      </w:pPr>
      <w:r w:rsidRPr="00214D4B">
        <w:rPr>
          <w:i/>
          <w:vertAlign w:val="superscript"/>
        </w:rPr>
        <w:t>2</w:t>
      </w:r>
      <w:r w:rsidRPr="00214D4B">
        <w:rPr>
          <w:i/>
        </w:rPr>
        <w:t xml:space="preserve"> </w:t>
      </w:r>
      <w:r w:rsidR="00504193" w:rsidRPr="00504193">
        <w:rPr>
          <w:i/>
        </w:rPr>
        <w:t>$45,000 to &lt; $55,000</w:t>
      </w:r>
    </w:p>
    <w:p w14:paraId="668780E5" w14:textId="329415E1" w:rsidR="00BE0CBA" w:rsidRPr="00B669AA" w:rsidRDefault="00BE0CBA" w:rsidP="00470808">
      <w:pPr>
        <w:pStyle w:val="3-BodyText"/>
        <w:numPr>
          <w:ilvl w:val="1"/>
          <w:numId w:val="1"/>
        </w:numPr>
        <w:spacing w:before="160" w:after="160"/>
      </w:pPr>
      <w:r w:rsidRPr="00B669AA">
        <w:t xml:space="preserve">Results of the stepped economic analysis are presented in </w:t>
      </w:r>
      <w:r w:rsidRPr="00B669AA">
        <w:fldChar w:fldCharType="begin"/>
      </w:r>
      <w:r w:rsidRPr="00B669AA">
        <w:instrText xml:space="preserve"> REF _Ref216882706 \h </w:instrText>
      </w:r>
      <w:r w:rsidR="00B669AA" w:rsidRPr="00B669AA">
        <w:instrText xml:space="preserve"> \* MERGEFORMAT </w:instrText>
      </w:r>
      <w:r w:rsidRPr="00B669AA">
        <w:fldChar w:fldCharType="separate"/>
      </w:r>
      <w:r w:rsidR="0000258F" w:rsidRPr="00B669AA">
        <w:t xml:space="preserve">Table </w:t>
      </w:r>
      <w:r w:rsidR="0000258F" w:rsidRPr="00B669AA">
        <w:rPr>
          <w:noProof/>
        </w:rPr>
        <w:t>14</w:t>
      </w:r>
      <w:r w:rsidRPr="00B669AA">
        <w:fldChar w:fldCharType="end"/>
      </w:r>
      <w:r w:rsidRPr="00B669AA">
        <w:t xml:space="preserve">. The base case ICER was </w:t>
      </w:r>
      <w:r w:rsidR="002F724C" w:rsidRPr="002F724C">
        <w:t>$25,000 to &lt; $35,000</w:t>
      </w:r>
      <w:r w:rsidRPr="00B669AA">
        <w:t xml:space="preserve"> per QALY gained compared to </w:t>
      </w:r>
      <w:r w:rsidR="00A648AB" w:rsidRPr="00A648AB">
        <w:t>$15,000 to &lt; $25,000</w:t>
      </w:r>
      <w:r w:rsidRPr="00B669AA">
        <w:t xml:space="preserve"> per QALY gained in the November 2024 submission, with the steps differing mainly due </w:t>
      </w:r>
      <w:r w:rsidR="00BC61AB" w:rsidRPr="00B669AA">
        <w:t xml:space="preserve">to </w:t>
      </w:r>
      <w:r w:rsidRPr="00B669AA">
        <w:t>the use of a partitioned survival model.</w:t>
      </w:r>
    </w:p>
    <w:p w14:paraId="7768B5F8" w14:textId="4174655A" w:rsidR="00BE0CBA" w:rsidRDefault="00BE0CBA" w:rsidP="00A57D1C">
      <w:pPr>
        <w:pStyle w:val="Caption"/>
        <w:rPr>
          <w:rStyle w:val="CommentReference"/>
          <w:b/>
          <w:szCs w:val="24"/>
        </w:rPr>
      </w:pPr>
      <w:bookmarkStart w:id="57" w:name="_Ref216882706"/>
      <w:r>
        <w:lastRenderedPageBreak/>
        <w:t xml:space="preserve">Table </w:t>
      </w:r>
      <w:fldSimple w:instr=" SEQ Table \* ARABIC ">
        <w:r w:rsidR="0000258F">
          <w:rPr>
            <w:noProof/>
          </w:rPr>
          <w:t>14</w:t>
        </w:r>
      </w:fldSimple>
      <w:bookmarkEnd w:id="57"/>
      <w:r>
        <w:t xml:space="preserve">: </w:t>
      </w:r>
      <w:r w:rsidRPr="00DB0A48">
        <w:t>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4: Results of the stepped economic evaluation"/>
      </w:tblPr>
      <w:tblGrid>
        <w:gridCol w:w="2968"/>
        <w:gridCol w:w="1279"/>
        <w:gridCol w:w="853"/>
        <w:gridCol w:w="1154"/>
        <w:gridCol w:w="1023"/>
        <w:gridCol w:w="772"/>
        <w:gridCol w:w="968"/>
      </w:tblGrid>
      <w:tr w:rsidR="00BE0CBA" w:rsidRPr="00827D2B" w14:paraId="091D943F" w14:textId="77777777">
        <w:trPr>
          <w:trHeight w:val="20"/>
          <w:tblHeader/>
        </w:trPr>
        <w:tc>
          <w:tcPr>
            <w:tcW w:w="1646" w:type="pct"/>
            <w:vAlign w:val="center"/>
          </w:tcPr>
          <w:p w14:paraId="0719E7B4" w14:textId="77777777" w:rsidR="00BE0CBA" w:rsidRPr="00B57AE7" w:rsidRDefault="00BE0CBA" w:rsidP="00A57D1C">
            <w:pPr>
              <w:pStyle w:val="In-tableHeading"/>
              <w:rPr>
                <w:szCs w:val="20"/>
                <w:lang w:val="en-AU"/>
              </w:rPr>
            </w:pPr>
          </w:p>
        </w:tc>
        <w:tc>
          <w:tcPr>
            <w:tcW w:w="1822" w:type="pct"/>
            <w:gridSpan w:val="3"/>
            <w:shd w:val="clear" w:color="auto" w:fill="B8CCE4" w:themeFill="accent1" w:themeFillTint="66"/>
            <w:vAlign w:val="center"/>
          </w:tcPr>
          <w:p w14:paraId="07DA9A91" w14:textId="77777777" w:rsidR="00BE0CBA" w:rsidRPr="00827D2B" w:rsidRDefault="00BE0CBA" w:rsidP="00A57D1C">
            <w:pPr>
              <w:pStyle w:val="In-tableHeading"/>
              <w:jc w:val="center"/>
              <w:rPr>
                <w:szCs w:val="20"/>
                <w:lang w:val="en-AU"/>
              </w:rPr>
            </w:pPr>
            <w:r w:rsidRPr="00827D2B">
              <w:rPr>
                <w:szCs w:val="20"/>
                <w:lang w:val="en-AU"/>
              </w:rPr>
              <w:t>November 2024 submission</w:t>
            </w:r>
          </w:p>
        </w:tc>
        <w:tc>
          <w:tcPr>
            <w:tcW w:w="1532" w:type="pct"/>
            <w:gridSpan w:val="3"/>
          </w:tcPr>
          <w:p w14:paraId="68686CAA" w14:textId="77777777" w:rsidR="00BE0CBA" w:rsidRPr="00827D2B" w:rsidRDefault="00BE0CBA" w:rsidP="00A57D1C">
            <w:pPr>
              <w:pStyle w:val="In-tableHeading"/>
              <w:jc w:val="center"/>
              <w:rPr>
                <w:szCs w:val="20"/>
                <w:lang w:val="en-AU"/>
              </w:rPr>
            </w:pPr>
            <w:r w:rsidRPr="00827D2B">
              <w:rPr>
                <w:szCs w:val="20"/>
                <w:lang w:val="en-AU"/>
              </w:rPr>
              <w:t>Resubmission</w:t>
            </w:r>
          </w:p>
        </w:tc>
      </w:tr>
      <w:tr w:rsidR="00BE0CBA" w:rsidRPr="00827D2B" w14:paraId="77C82350" w14:textId="77777777">
        <w:trPr>
          <w:trHeight w:val="20"/>
          <w:tblHeader/>
        </w:trPr>
        <w:tc>
          <w:tcPr>
            <w:tcW w:w="1646" w:type="pct"/>
            <w:tcBorders>
              <w:bottom w:val="single" w:sz="4" w:space="0" w:color="auto"/>
            </w:tcBorders>
            <w:vAlign w:val="center"/>
          </w:tcPr>
          <w:p w14:paraId="4ECCEA3C" w14:textId="77777777" w:rsidR="00BE0CBA" w:rsidRPr="00827D2B" w:rsidRDefault="00BE0CBA" w:rsidP="00A57D1C">
            <w:pPr>
              <w:pStyle w:val="In-tableHeading"/>
              <w:rPr>
                <w:szCs w:val="20"/>
                <w:lang w:val="en-AU"/>
              </w:rPr>
            </w:pPr>
            <w:r w:rsidRPr="00827D2B">
              <w:rPr>
                <w:szCs w:val="20"/>
                <w:lang w:val="en-AU"/>
              </w:rPr>
              <w:t>Step and component</w:t>
            </w:r>
          </w:p>
        </w:tc>
        <w:tc>
          <w:tcPr>
            <w:tcW w:w="709" w:type="pct"/>
            <w:tcBorders>
              <w:bottom w:val="single" w:sz="4" w:space="0" w:color="auto"/>
            </w:tcBorders>
            <w:shd w:val="clear" w:color="auto" w:fill="B8CCE4" w:themeFill="accent1" w:themeFillTint="66"/>
            <w:vAlign w:val="center"/>
          </w:tcPr>
          <w:p w14:paraId="2642E63A" w14:textId="77777777" w:rsidR="00BE0CBA" w:rsidRPr="00827D2B" w:rsidRDefault="00BE0CBA" w:rsidP="00A57D1C">
            <w:pPr>
              <w:pStyle w:val="In-tableHeading"/>
              <w:jc w:val="center"/>
              <w:rPr>
                <w:szCs w:val="20"/>
                <w:lang w:val="en-AU"/>
              </w:rPr>
            </w:pPr>
            <w:r w:rsidRPr="00827D2B">
              <w:rPr>
                <w:szCs w:val="20"/>
                <w:lang w:val="en-AU"/>
              </w:rPr>
              <w:t>ENZA+ADT</w:t>
            </w:r>
          </w:p>
        </w:tc>
        <w:tc>
          <w:tcPr>
            <w:tcW w:w="473" w:type="pct"/>
            <w:tcBorders>
              <w:bottom w:val="single" w:sz="4" w:space="0" w:color="auto"/>
            </w:tcBorders>
            <w:shd w:val="clear" w:color="auto" w:fill="B8CCE4" w:themeFill="accent1" w:themeFillTint="66"/>
            <w:vAlign w:val="center"/>
          </w:tcPr>
          <w:p w14:paraId="6F86FE28" w14:textId="77777777" w:rsidR="00BE0CBA" w:rsidRPr="00827D2B" w:rsidRDefault="00BE0CBA" w:rsidP="00A57D1C">
            <w:pPr>
              <w:pStyle w:val="In-tableHeading"/>
              <w:jc w:val="center"/>
              <w:rPr>
                <w:szCs w:val="20"/>
                <w:lang w:val="en-AU"/>
              </w:rPr>
            </w:pPr>
            <w:r w:rsidRPr="00827D2B">
              <w:rPr>
                <w:szCs w:val="20"/>
                <w:lang w:val="en-AU"/>
              </w:rPr>
              <w:t>ADT</w:t>
            </w:r>
          </w:p>
        </w:tc>
        <w:tc>
          <w:tcPr>
            <w:tcW w:w="640" w:type="pct"/>
            <w:tcBorders>
              <w:bottom w:val="single" w:sz="4" w:space="0" w:color="auto"/>
            </w:tcBorders>
            <w:shd w:val="clear" w:color="auto" w:fill="B8CCE4" w:themeFill="accent1" w:themeFillTint="66"/>
            <w:vAlign w:val="center"/>
          </w:tcPr>
          <w:p w14:paraId="28D1427D" w14:textId="77777777" w:rsidR="00BE0CBA" w:rsidRPr="00827D2B" w:rsidRDefault="00BE0CBA" w:rsidP="00A57D1C">
            <w:pPr>
              <w:pStyle w:val="In-tableHeading"/>
              <w:jc w:val="center"/>
              <w:rPr>
                <w:szCs w:val="20"/>
                <w:lang w:val="en-AU"/>
              </w:rPr>
            </w:pPr>
            <w:r w:rsidRPr="00827D2B">
              <w:rPr>
                <w:szCs w:val="20"/>
                <w:lang w:val="en-AU"/>
              </w:rPr>
              <w:t>Increment</w:t>
            </w:r>
          </w:p>
        </w:tc>
        <w:tc>
          <w:tcPr>
            <w:tcW w:w="567" w:type="pct"/>
            <w:tcBorders>
              <w:bottom w:val="single" w:sz="4" w:space="0" w:color="auto"/>
            </w:tcBorders>
            <w:vAlign w:val="center"/>
          </w:tcPr>
          <w:p w14:paraId="7EF075EB" w14:textId="77777777" w:rsidR="00BE0CBA" w:rsidRPr="00827D2B" w:rsidRDefault="00BE0CBA" w:rsidP="00A57D1C">
            <w:pPr>
              <w:pStyle w:val="In-tableHeading"/>
              <w:jc w:val="center"/>
              <w:rPr>
                <w:szCs w:val="20"/>
                <w:lang w:val="en-AU"/>
              </w:rPr>
            </w:pPr>
            <w:r w:rsidRPr="00827D2B">
              <w:rPr>
                <w:szCs w:val="20"/>
                <w:lang w:val="en-AU"/>
              </w:rPr>
              <w:t>ENZA+ADT</w:t>
            </w:r>
          </w:p>
        </w:tc>
        <w:tc>
          <w:tcPr>
            <w:tcW w:w="428" w:type="pct"/>
            <w:tcBorders>
              <w:bottom w:val="single" w:sz="4" w:space="0" w:color="auto"/>
            </w:tcBorders>
            <w:vAlign w:val="center"/>
          </w:tcPr>
          <w:p w14:paraId="69E8C7A2" w14:textId="77777777" w:rsidR="00BE0CBA" w:rsidRPr="00827D2B" w:rsidRDefault="00BE0CBA" w:rsidP="00A57D1C">
            <w:pPr>
              <w:pStyle w:val="In-tableHeading"/>
              <w:jc w:val="center"/>
              <w:rPr>
                <w:szCs w:val="20"/>
                <w:lang w:val="en-AU"/>
              </w:rPr>
            </w:pPr>
            <w:r w:rsidRPr="00827D2B">
              <w:rPr>
                <w:szCs w:val="20"/>
                <w:lang w:val="en-AU"/>
              </w:rPr>
              <w:t>ADT</w:t>
            </w:r>
          </w:p>
        </w:tc>
        <w:tc>
          <w:tcPr>
            <w:tcW w:w="537" w:type="pct"/>
            <w:tcBorders>
              <w:bottom w:val="single" w:sz="4" w:space="0" w:color="auto"/>
            </w:tcBorders>
            <w:vAlign w:val="center"/>
          </w:tcPr>
          <w:p w14:paraId="223F7715" w14:textId="77777777" w:rsidR="00BE0CBA" w:rsidRPr="00827D2B" w:rsidRDefault="00BE0CBA" w:rsidP="00A57D1C">
            <w:pPr>
              <w:pStyle w:val="In-tableHeading"/>
              <w:jc w:val="center"/>
              <w:rPr>
                <w:szCs w:val="20"/>
                <w:lang w:val="en-AU"/>
              </w:rPr>
            </w:pPr>
            <w:r w:rsidRPr="00827D2B">
              <w:rPr>
                <w:szCs w:val="20"/>
              </w:rPr>
              <w:t>Increment</w:t>
            </w:r>
          </w:p>
        </w:tc>
      </w:tr>
      <w:tr w:rsidR="00BE0CBA" w:rsidRPr="00827D2B" w14:paraId="70923128" w14:textId="77777777">
        <w:trPr>
          <w:trHeight w:val="20"/>
        </w:trPr>
        <w:tc>
          <w:tcPr>
            <w:tcW w:w="3468" w:type="pct"/>
            <w:gridSpan w:val="4"/>
            <w:tcBorders>
              <w:bottom w:val="nil"/>
            </w:tcBorders>
            <w:shd w:val="clear" w:color="auto" w:fill="B8CCE4" w:themeFill="accent1" w:themeFillTint="66"/>
            <w:vAlign w:val="center"/>
          </w:tcPr>
          <w:p w14:paraId="53FFA73A" w14:textId="77777777" w:rsidR="00BE0CBA" w:rsidRPr="00827D2B" w:rsidRDefault="00BE0CBA" w:rsidP="00A57D1C">
            <w:pPr>
              <w:pStyle w:val="TableText0"/>
              <w:rPr>
                <w:b/>
                <w:szCs w:val="20"/>
              </w:rPr>
            </w:pPr>
            <w:r w:rsidRPr="00827D2B">
              <w:rPr>
                <w:bCs w:val="0"/>
                <w:szCs w:val="20"/>
              </w:rPr>
              <w:t>Step 1: time horizon 75 months, constant per cycle transitions, undiscounted drug and admin costs in m0HSPC only, undiscounted LYs in m0HSPC and total LYs.</w:t>
            </w:r>
          </w:p>
        </w:tc>
        <w:tc>
          <w:tcPr>
            <w:tcW w:w="1532" w:type="pct"/>
            <w:gridSpan w:val="3"/>
            <w:tcBorders>
              <w:bottom w:val="nil"/>
            </w:tcBorders>
            <w:shd w:val="clear" w:color="auto" w:fill="FFFFFF" w:themeFill="background1"/>
            <w:vAlign w:val="center"/>
          </w:tcPr>
          <w:p w14:paraId="11BF3CF5" w14:textId="77777777" w:rsidR="00BE0CBA" w:rsidRPr="00827D2B" w:rsidRDefault="00BE0CBA" w:rsidP="00A57D1C">
            <w:pPr>
              <w:pStyle w:val="TableText0"/>
              <w:rPr>
                <w:bCs w:val="0"/>
                <w:szCs w:val="20"/>
              </w:rPr>
            </w:pPr>
            <w:r w:rsidRPr="00827D2B">
              <w:rPr>
                <w:bCs w:val="0"/>
                <w:szCs w:val="20"/>
              </w:rPr>
              <w:t>Differences with Nov.24 sub: partitioned survivals, updated OS</w:t>
            </w:r>
          </w:p>
        </w:tc>
      </w:tr>
      <w:tr w:rsidR="00BE0CBA" w:rsidRPr="00827D2B" w14:paraId="270AD44A" w14:textId="77777777">
        <w:trPr>
          <w:trHeight w:val="20"/>
        </w:trPr>
        <w:tc>
          <w:tcPr>
            <w:tcW w:w="1646" w:type="pct"/>
            <w:tcBorders>
              <w:top w:val="nil"/>
              <w:bottom w:val="nil"/>
            </w:tcBorders>
            <w:vAlign w:val="center"/>
          </w:tcPr>
          <w:p w14:paraId="3374C78A" w14:textId="77777777" w:rsidR="00BE0CBA" w:rsidRPr="00827D2B" w:rsidRDefault="00BE0CBA" w:rsidP="00A57D1C">
            <w:pPr>
              <w:pStyle w:val="TableText0"/>
              <w:rPr>
                <w:rFonts w:ascii="Times" w:hAnsi="Times"/>
                <w:szCs w:val="20"/>
              </w:rPr>
            </w:pPr>
            <w:r w:rsidRPr="00827D2B">
              <w:rPr>
                <w:szCs w:val="20"/>
              </w:rPr>
              <w:t>Costs</w:t>
            </w:r>
          </w:p>
        </w:tc>
        <w:tc>
          <w:tcPr>
            <w:tcW w:w="709" w:type="pct"/>
            <w:tcBorders>
              <w:top w:val="nil"/>
              <w:bottom w:val="nil"/>
            </w:tcBorders>
            <w:shd w:val="clear" w:color="auto" w:fill="B8CCE4" w:themeFill="accent1" w:themeFillTint="66"/>
            <w:vAlign w:val="center"/>
          </w:tcPr>
          <w:p w14:paraId="2217C44A" w14:textId="01E2F023" w:rsidR="00BE0CBA" w:rsidRPr="00827D2B" w:rsidRDefault="00BE0CBA" w:rsidP="00A57D1C">
            <w:pPr>
              <w:pStyle w:val="TableText0"/>
              <w:jc w:val="center"/>
              <w:rPr>
                <w:rFonts w:ascii="Times" w:hAnsi="Times"/>
                <w:szCs w:val="20"/>
              </w:rPr>
            </w:pPr>
            <w:r w:rsidRPr="00827D2B">
              <w:rPr>
                <w:szCs w:val="20"/>
              </w:rPr>
              <w:t>$</w:t>
            </w:r>
            <w:r w:rsidR="00AD0C90" w:rsidRPr="00AD0C90">
              <w:rPr>
                <w:sz w:val="2"/>
                <w:szCs w:val="20"/>
                <w:highlight w:val="black"/>
              </w:rPr>
              <w:t>redacted content</w:t>
            </w:r>
          </w:p>
        </w:tc>
        <w:tc>
          <w:tcPr>
            <w:tcW w:w="473" w:type="pct"/>
            <w:tcBorders>
              <w:top w:val="nil"/>
              <w:bottom w:val="nil"/>
            </w:tcBorders>
            <w:shd w:val="clear" w:color="auto" w:fill="B8CCE4" w:themeFill="accent1" w:themeFillTint="66"/>
          </w:tcPr>
          <w:p w14:paraId="04D2057B" w14:textId="77777777" w:rsidR="00BE0CBA" w:rsidRPr="00827D2B" w:rsidRDefault="00BE0CBA" w:rsidP="00A57D1C">
            <w:pPr>
              <w:pStyle w:val="TableText0"/>
              <w:jc w:val="center"/>
              <w:rPr>
                <w:rFonts w:ascii="Times" w:hAnsi="Times"/>
                <w:szCs w:val="20"/>
              </w:rPr>
            </w:pPr>
            <w:r w:rsidRPr="00827D2B">
              <w:rPr>
                <w:szCs w:val="20"/>
              </w:rPr>
              <w:t>$11,168</w:t>
            </w:r>
          </w:p>
        </w:tc>
        <w:tc>
          <w:tcPr>
            <w:tcW w:w="640" w:type="pct"/>
            <w:tcBorders>
              <w:top w:val="nil"/>
              <w:bottom w:val="nil"/>
            </w:tcBorders>
            <w:shd w:val="clear" w:color="auto" w:fill="B8CCE4" w:themeFill="accent1" w:themeFillTint="66"/>
            <w:vAlign w:val="center"/>
          </w:tcPr>
          <w:p w14:paraId="0828F4D0" w14:textId="2E051485" w:rsidR="00BE0CBA" w:rsidRPr="00827D2B" w:rsidRDefault="00BE0CBA" w:rsidP="00A57D1C">
            <w:pPr>
              <w:pStyle w:val="TableText0"/>
              <w:jc w:val="center"/>
              <w:rPr>
                <w:rFonts w:ascii="Times" w:hAnsi="Times"/>
                <w:szCs w:val="20"/>
              </w:rPr>
            </w:pPr>
            <w:r w:rsidRPr="00827D2B">
              <w:rPr>
                <w:szCs w:val="20"/>
              </w:rPr>
              <w:t>$</w:t>
            </w:r>
            <w:r w:rsidR="00AD0C90" w:rsidRPr="00AD0C90">
              <w:rPr>
                <w:sz w:val="2"/>
                <w:szCs w:val="20"/>
                <w:highlight w:val="black"/>
              </w:rPr>
              <w:t>redacted content</w:t>
            </w:r>
          </w:p>
        </w:tc>
        <w:tc>
          <w:tcPr>
            <w:tcW w:w="567" w:type="pct"/>
            <w:tcBorders>
              <w:top w:val="nil"/>
              <w:bottom w:val="nil"/>
            </w:tcBorders>
            <w:vAlign w:val="center"/>
          </w:tcPr>
          <w:p w14:paraId="26447AB9" w14:textId="1EC00AFC" w:rsidR="00BE0CBA" w:rsidRPr="00827D2B" w:rsidRDefault="00BE0CBA" w:rsidP="00A57D1C">
            <w:pPr>
              <w:pStyle w:val="TableText0"/>
              <w:jc w:val="center"/>
              <w:rPr>
                <w:szCs w:val="20"/>
              </w:rPr>
            </w:pPr>
            <w:r w:rsidRPr="00827D2B">
              <w:rPr>
                <w:szCs w:val="20"/>
              </w:rPr>
              <w:t>$</w:t>
            </w:r>
            <w:r w:rsidR="00AD0C90" w:rsidRPr="00AD0C90">
              <w:rPr>
                <w:sz w:val="2"/>
                <w:szCs w:val="20"/>
                <w:highlight w:val="black"/>
              </w:rPr>
              <w:t>redacted content</w:t>
            </w:r>
          </w:p>
        </w:tc>
        <w:tc>
          <w:tcPr>
            <w:tcW w:w="428" w:type="pct"/>
            <w:tcBorders>
              <w:top w:val="nil"/>
              <w:bottom w:val="nil"/>
            </w:tcBorders>
            <w:vAlign w:val="center"/>
          </w:tcPr>
          <w:p w14:paraId="2C24D6A9" w14:textId="77777777" w:rsidR="00BE0CBA" w:rsidRPr="00827D2B" w:rsidRDefault="00BE0CBA" w:rsidP="00A57D1C">
            <w:pPr>
              <w:pStyle w:val="TableText0"/>
              <w:jc w:val="center"/>
              <w:rPr>
                <w:szCs w:val="20"/>
              </w:rPr>
            </w:pPr>
            <w:r w:rsidRPr="00827D2B">
              <w:rPr>
                <w:szCs w:val="20"/>
              </w:rPr>
              <w:t>$12,170</w:t>
            </w:r>
          </w:p>
        </w:tc>
        <w:tc>
          <w:tcPr>
            <w:tcW w:w="537" w:type="pct"/>
            <w:tcBorders>
              <w:top w:val="nil"/>
              <w:bottom w:val="nil"/>
            </w:tcBorders>
            <w:vAlign w:val="center"/>
          </w:tcPr>
          <w:p w14:paraId="1C4BE7DD" w14:textId="5F67281F" w:rsidR="00BE0CBA" w:rsidRPr="00827D2B" w:rsidRDefault="00BE0CBA" w:rsidP="00A57D1C">
            <w:pPr>
              <w:pStyle w:val="TableText0"/>
              <w:jc w:val="center"/>
              <w:rPr>
                <w:szCs w:val="20"/>
              </w:rPr>
            </w:pPr>
            <w:r w:rsidRPr="00827D2B">
              <w:rPr>
                <w:szCs w:val="20"/>
              </w:rPr>
              <w:t>$</w:t>
            </w:r>
            <w:r w:rsidR="00AD0C90" w:rsidRPr="00AD0C90">
              <w:rPr>
                <w:sz w:val="2"/>
                <w:szCs w:val="20"/>
                <w:highlight w:val="black"/>
              </w:rPr>
              <w:t>redacted content</w:t>
            </w:r>
          </w:p>
        </w:tc>
      </w:tr>
      <w:tr w:rsidR="00BE0CBA" w:rsidRPr="00827D2B" w14:paraId="29CCF695" w14:textId="77777777">
        <w:trPr>
          <w:trHeight w:val="20"/>
        </w:trPr>
        <w:tc>
          <w:tcPr>
            <w:tcW w:w="1646" w:type="pct"/>
            <w:tcBorders>
              <w:top w:val="nil"/>
              <w:bottom w:val="nil"/>
            </w:tcBorders>
            <w:vAlign w:val="center"/>
          </w:tcPr>
          <w:p w14:paraId="657EEDE7" w14:textId="77777777" w:rsidR="00BE0CBA" w:rsidRPr="00827D2B" w:rsidRDefault="00BE0CBA" w:rsidP="00A57D1C">
            <w:pPr>
              <w:pStyle w:val="TableText0"/>
              <w:rPr>
                <w:szCs w:val="20"/>
              </w:rPr>
            </w:pPr>
            <w:r w:rsidRPr="00827D2B">
              <w:rPr>
                <w:szCs w:val="20"/>
              </w:rPr>
              <w:t>m0HSPC LYs</w:t>
            </w:r>
          </w:p>
        </w:tc>
        <w:tc>
          <w:tcPr>
            <w:tcW w:w="709" w:type="pct"/>
            <w:tcBorders>
              <w:top w:val="nil"/>
              <w:bottom w:val="nil"/>
            </w:tcBorders>
            <w:shd w:val="clear" w:color="auto" w:fill="B8CCE4" w:themeFill="accent1" w:themeFillTint="66"/>
            <w:vAlign w:val="center"/>
          </w:tcPr>
          <w:p w14:paraId="51799AA6" w14:textId="77777777" w:rsidR="00BE0CBA" w:rsidRPr="00827D2B" w:rsidRDefault="00BE0CBA" w:rsidP="00A57D1C">
            <w:pPr>
              <w:pStyle w:val="TableText0"/>
              <w:jc w:val="center"/>
              <w:rPr>
                <w:szCs w:val="20"/>
              </w:rPr>
            </w:pPr>
            <w:r w:rsidRPr="00827D2B">
              <w:rPr>
                <w:szCs w:val="20"/>
              </w:rPr>
              <w:t>5.57</w:t>
            </w:r>
          </w:p>
        </w:tc>
        <w:tc>
          <w:tcPr>
            <w:tcW w:w="473" w:type="pct"/>
            <w:tcBorders>
              <w:top w:val="nil"/>
              <w:bottom w:val="nil"/>
            </w:tcBorders>
            <w:shd w:val="clear" w:color="auto" w:fill="B8CCE4" w:themeFill="accent1" w:themeFillTint="66"/>
          </w:tcPr>
          <w:p w14:paraId="412EA314" w14:textId="77777777" w:rsidR="00BE0CBA" w:rsidRPr="00827D2B" w:rsidRDefault="00BE0CBA" w:rsidP="00A57D1C">
            <w:pPr>
              <w:pStyle w:val="TableText0"/>
              <w:jc w:val="center"/>
              <w:rPr>
                <w:szCs w:val="20"/>
              </w:rPr>
            </w:pPr>
            <w:r w:rsidRPr="00827D2B">
              <w:rPr>
                <w:szCs w:val="20"/>
              </w:rPr>
              <w:t>4.59</w:t>
            </w:r>
          </w:p>
        </w:tc>
        <w:tc>
          <w:tcPr>
            <w:tcW w:w="640" w:type="pct"/>
            <w:tcBorders>
              <w:top w:val="nil"/>
              <w:bottom w:val="nil"/>
            </w:tcBorders>
            <w:shd w:val="clear" w:color="auto" w:fill="B8CCE4" w:themeFill="accent1" w:themeFillTint="66"/>
            <w:vAlign w:val="center"/>
          </w:tcPr>
          <w:p w14:paraId="353308C3" w14:textId="77777777" w:rsidR="00BE0CBA" w:rsidRPr="00827D2B" w:rsidRDefault="00BE0CBA" w:rsidP="00A57D1C">
            <w:pPr>
              <w:pStyle w:val="TableText0"/>
              <w:jc w:val="center"/>
              <w:rPr>
                <w:szCs w:val="20"/>
              </w:rPr>
            </w:pPr>
            <w:r w:rsidRPr="00827D2B">
              <w:rPr>
                <w:szCs w:val="20"/>
              </w:rPr>
              <w:t>0.97</w:t>
            </w:r>
          </w:p>
        </w:tc>
        <w:tc>
          <w:tcPr>
            <w:tcW w:w="567" w:type="pct"/>
            <w:tcBorders>
              <w:top w:val="nil"/>
              <w:bottom w:val="nil"/>
            </w:tcBorders>
          </w:tcPr>
          <w:p w14:paraId="01E3FA29" w14:textId="77777777" w:rsidR="00BE0CBA" w:rsidRPr="00827D2B" w:rsidRDefault="00BE0CBA" w:rsidP="00A57D1C">
            <w:pPr>
              <w:pStyle w:val="TableText0"/>
              <w:jc w:val="center"/>
              <w:rPr>
                <w:szCs w:val="20"/>
              </w:rPr>
            </w:pPr>
            <w:r w:rsidRPr="00827D2B">
              <w:rPr>
                <w:szCs w:val="20"/>
              </w:rPr>
              <w:t>5.148</w:t>
            </w:r>
          </w:p>
        </w:tc>
        <w:tc>
          <w:tcPr>
            <w:tcW w:w="428" w:type="pct"/>
            <w:tcBorders>
              <w:top w:val="nil"/>
              <w:bottom w:val="nil"/>
            </w:tcBorders>
          </w:tcPr>
          <w:p w14:paraId="220097CA" w14:textId="77777777" w:rsidR="00BE0CBA" w:rsidRPr="00827D2B" w:rsidRDefault="00BE0CBA" w:rsidP="00A57D1C">
            <w:pPr>
              <w:pStyle w:val="TableText0"/>
              <w:jc w:val="center"/>
              <w:rPr>
                <w:szCs w:val="20"/>
              </w:rPr>
            </w:pPr>
            <w:r w:rsidRPr="00827D2B">
              <w:rPr>
                <w:szCs w:val="20"/>
              </w:rPr>
              <w:t>4.684</w:t>
            </w:r>
          </w:p>
        </w:tc>
        <w:tc>
          <w:tcPr>
            <w:tcW w:w="537" w:type="pct"/>
            <w:tcBorders>
              <w:top w:val="nil"/>
              <w:bottom w:val="nil"/>
            </w:tcBorders>
          </w:tcPr>
          <w:p w14:paraId="0BCBF043" w14:textId="77777777" w:rsidR="00BE0CBA" w:rsidRPr="00827D2B" w:rsidRDefault="00BE0CBA" w:rsidP="00A57D1C">
            <w:pPr>
              <w:pStyle w:val="TableText0"/>
              <w:jc w:val="center"/>
              <w:rPr>
                <w:szCs w:val="20"/>
              </w:rPr>
            </w:pPr>
            <w:r w:rsidRPr="00827D2B">
              <w:rPr>
                <w:szCs w:val="20"/>
              </w:rPr>
              <w:t>0.464</w:t>
            </w:r>
          </w:p>
        </w:tc>
      </w:tr>
      <w:tr w:rsidR="00BE0CBA" w:rsidRPr="00827D2B" w14:paraId="2DF91D1B" w14:textId="77777777">
        <w:trPr>
          <w:trHeight w:val="20"/>
        </w:trPr>
        <w:tc>
          <w:tcPr>
            <w:tcW w:w="1646" w:type="pct"/>
            <w:tcBorders>
              <w:top w:val="nil"/>
              <w:bottom w:val="nil"/>
            </w:tcBorders>
            <w:vAlign w:val="center"/>
          </w:tcPr>
          <w:p w14:paraId="371C8D78" w14:textId="77777777" w:rsidR="00BE0CBA" w:rsidRPr="00827D2B" w:rsidRDefault="00BE0CBA" w:rsidP="00A57D1C">
            <w:pPr>
              <w:pStyle w:val="TableText0"/>
              <w:rPr>
                <w:rFonts w:ascii="Times" w:hAnsi="Times"/>
                <w:szCs w:val="20"/>
              </w:rPr>
            </w:pPr>
            <w:r w:rsidRPr="00827D2B">
              <w:rPr>
                <w:szCs w:val="20"/>
              </w:rPr>
              <w:t>LYs</w:t>
            </w:r>
          </w:p>
        </w:tc>
        <w:tc>
          <w:tcPr>
            <w:tcW w:w="709" w:type="pct"/>
            <w:tcBorders>
              <w:top w:val="nil"/>
              <w:bottom w:val="nil"/>
            </w:tcBorders>
            <w:shd w:val="clear" w:color="auto" w:fill="B8CCE4" w:themeFill="accent1" w:themeFillTint="66"/>
            <w:vAlign w:val="center"/>
          </w:tcPr>
          <w:p w14:paraId="5D6BF82D" w14:textId="77777777" w:rsidR="00BE0CBA" w:rsidRPr="00827D2B" w:rsidRDefault="00BE0CBA" w:rsidP="00A57D1C">
            <w:pPr>
              <w:pStyle w:val="TableText0"/>
              <w:jc w:val="center"/>
              <w:rPr>
                <w:rFonts w:ascii="Times" w:hAnsi="Times"/>
                <w:szCs w:val="20"/>
              </w:rPr>
            </w:pPr>
            <w:r w:rsidRPr="00827D2B">
              <w:rPr>
                <w:szCs w:val="20"/>
              </w:rPr>
              <w:t>5.94</w:t>
            </w:r>
          </w:p>
        </w:tc>
        <w:tc>
          <w:tcPr>
            <w:tcW w:w="473" w:type="pct"/>
            <w:tcBorders>
              <w:top w:val="nil"/>
              <w:bottom w:val="nil"/>
            </w:tcBorders>
            <w:shd w:val="clear" w:color="auto" w:fill="B8CCE4" w:themeFill="accent1" w:themeFillTint="66"/>
          </w:tcPr>
          <w:p w14:paraId="121CD069" w14:textId="77777777" w:rsidR="00BE0CBA" w:rsidRPr="00827D2B" w:rsidRDefault="00BE0CBA" w:rsidP="00A57D1C">
            <w:pPr>
              <w:pStyle w:val="TableText0"/>
              <w:jc w:val="center"/>
              <w:rPr>
                <w:rFonts w:ascii="Times" w:hAnsi="Times"/>
                <w:szCs w:val="20"/>
              </w:rPr>
            </w:pPr>
            <w:r w:rsidRPr="00827D2B">
              <w:rPr>
                <w:szCs w:val="20"/>
              </w:rPr>
              <w:t>5.60</w:t>
            </w:r>
          </w:p>
        </w:tc>
        <w:tc>
          <w:tcPr>
            <w:tcW w:w="640" w:type="pct"/>
            <w:tcBorders>
              <w:top w:val="nil"/>
              <w:bottom w:val="nil"/>
            </w:tcBorders>
            <w:shd w:val="clear" w:color="auto" w:fill="B8CCE4" w:themeFill="accent1" w:themeFillTint="66"/>
            <w:vAlign w:val="center"/>
          </w:tcPr>
          <w:p w14:paraId="7673FB7F" w14:textId="77777777" w:rsidR="00BE0CBA" w:rsidRPr="00827D2B" w:rsidRDefault="00BE0CBA" w:rsidP="00A57D1C">
            <w:pPr>
              <w:pStyle w:val="TableText0"/>
              <w:jc w:val="center"/>
              <w:rPr>
                <w:szCs w:val="20"/>
              </w:rPr>
            </w:pPr>
            <w:r w:rsidRPr="00827D2B">
              <w:rPr>
                <w:szCs w:val="20"/>
              </w:rPr>
              <w:t>0.34</w:t>
            </w:r>
          </w:p>
        </w:tc>
        <w:tc>
          <w:tcPr>
            <w:tcW w:w="567" w:type="pct"/>
            <w:tcBorders>
              <w:top w:val="nil"/>
              <w:bottom w:val="nil"/>
            </w:tcBorders>
          </w:tcPr>
          <w:p w14:paraId="5A842F8C" w14:textId="77777777" w:rsidR="00BE0CBA" w:rsidRPr="00827D2B" w:rsidRDefault="00BE0CBA" w:rsidP="00A57D1C">
            <w:pPr>
              <w:pStyle w:val="TableText0"/>
              <w:jc w:val="center"/>
              <w:rPr>
                <w:szCs w:val="20"/>
              </w:rPr>
            </w:pPr>
            <w:r w:rsidRPr="00827D2B">
              <w:rPr>
                <w:szCs w:val="20"/>
              </w:rPr>
              <w:t>5.344</w:t>
            </w:r>
          </w:p>
        </w:tc>
        <w:tc>
          <w:tcPr>
            <w:tcW w:w="428" w:type="pct"/>
            <w:tcBorders>
              <w:top w:val="nil"/>
              <w:bottom w:val="nil"/>
            </w:tcBorders>
          </w:tcPr>
          <w:p w14:paraId="1C20E3CE" w14:textId="77777777" w:rsidR="00BE0CBA" w:rsidRPr="00827D2B" w:rsidRDefault="00BE0CBA" w:rsidP="00A57D1C">
            <w:pPr>
              <w:pStyle w:val="TableText0"/>
              <w:jc w:val="center"/>
              <w:rPr>
                <w:szCs w:val="20"/>
              </w:rPr>
            </w:pPr>
            <w:r w:rsidRPr="00827D2B">
              <w:rPr>
                <w:szCs w:val="20"/>
              </w:rPr>
              <w:t>5.225</w:t>
            </w:r>
          </w:p>
        </w:tc>
        <w:tc>
          <w:tcPr>
            <w:tcW w:w="537" w:type="pct"/>
            <w:tcBorders>
              <w:top w:val="nil"/>
              <w:bottom w:val="nil"/>
            </w:tcBorders>
          </w:tcPr>
          <w:p w14:paraId="34D0166D" w14:textId="77777777" w:rsidR="00BE0CBA" w:rsidRPr="00827D2B" w:rsidRDefault="00BE0CBA" w:rsidP="00A57D1C">
            <w:pPr>
              <w:pStyle w:val="TableText0"/>
              <w:jc w:val="center"/>
              <w:rPr>
                <w:szCs w:val="20"/>
              </w:rPr>
            </w:pPr>
            <w:r w:rsidRPr="00827D2B">
              <w:rPr>
                <w:szCs w:val="20"/>
              </w:rPr>
              <w:t>0.119</w:t>
            </w:r>
          </w:p>
        </w:tc>
      </w:tr>
      <w:tr w:rsidR="00BE0CBA" w:rsidRPr="00827D2B" w14:paraId="15744C17" w14:textId="77777777">
        <w:trPr>
          <w:trHeight w:val="20"/>
        </w:trPr>
        <w:tc>
          <w:tcPr>
            <w:tcW w:w="2828" w:type="pct"/>
            <w:gridSpan w:val="3"/>
            <w:tcBorders>
              <w:top w:val="nil"/>
              <w:left w:val="single" w:sz="4" w:space="0" w:color="auto"/>
              <w:bottom w:val="nil"/>
              <w:right w:val="single" w:sz="4" w:space="0" w:color="auto"/>
            </w:tcBorders>
            <w:vAlign w:val="center"/>
          </w:tcPr>
          <w:p w14:paraId="48DE4F8D" w14:textId="77777777" w:rsidR="00BE0CBA" w:rsidRPr="00827D2B" w:rsidRDefault="00BE0CBA" w:rsidP="00A57D1C">
            <w:pPr>
              <w:pStyle w:val="TableText0"/>
              <w:rPr>
                <w:rFonts w:ascii="Times" w:hAnsi="Times"/>
                <w:b/>
                <w:szCs w:val="20"/>
              </w:rPr>
            </w:pPr>
            <w:r w:rsidRPr="00827D2B">
              <w:rPr>
                <w:b/>
                <w:bCs w:val="0"/>
                <w:szCs w:val="20"/>
              </w:rPr>
              <w:t>Incremental cost/extra m0HSPC LYG</w:t>
            </w:r>
          </w:p>
        </w:tc>
        <w:tc>
          <w:tcPr>
            <w:tcW w:w="640" w:type="pct"/>
            <w:tcBorders>
              <w:top w:val="nil"/>
              <w:left w:val="single" w:sz="4" w:space="0" w:color="auto"/>
              <w:bottom w:val="nil"/>
              <w:right w:val="single" w:sz="4" w:space="0" w:color="auto"/>
            </w:tcBorders>
            <w:shd w:val="clear" w:color="auto" w:fill="B8CCE4" w:themeFill="accent1" w:themeFillTint="66"/>
            <w:vAlign w:val="center"/>
          </w:tcPr>
          <w:p w14:paraId="139EBDA6" w14:textId="748F624D" w:rsidR="00BE0CBA" w:rsidRPr="00827D2B" w:rsidRDefault="00BE0CBA" w:rsidP="00A57D1C">
            <w:pPr>
              <w:pStyle w:val="TableText0"/>
              <w:jc w:val="center"/>
              <w:rPr>
                <w:b/>
                <w:bCs w:val="0"/>
                <w:szCs w:val="20"/>
                <w:vertAlign w:val="superscript"/>
              </w:rPr>
            </w:pPr>
            <w:r w:rsidRPr="00827D2B">
              <w:rPr>
                <w:b/>
                <w:bCs w:val="0"/>
                <w:szCs w:val="20"/>
              </w:rPr>
              <w:t>$</w:t>
            </w:r>
            <w:r w:rsidR="00AD0C90" w:rsidRPr="00AD0C90">
              <w:rPr>
                <w:b/>
                <w:bCs w:val="0"/>
                <w:sz w:val="2"/>
                <w:szCs w:val="20"/>
                <w:highlight w:val="black"/>
              </w:rPr>
              <w:t>redacted content</w:t>
            </w:r>
            <w:r w:rsidR="00A81F11" w:rsidRPr="00827D2B">
              <w:rPr>
                <w:b/>
                <w:bCs w:val="0"/>
                <w:szCs w:val="20"/>
                <w:vertAlign w:val="superscript"/>
              </w:rPr>
              <w:t>1</w:t>
            </w:r>
          </w:p>
        </w:tc>
        <w:tc>
          <w:tcPr>
            <w:tcW w:w="995" w:type="pct"/>
            <w:gridSpan w:val="2"/>
            <w:tcBorders>
              <w:top w:val="nil"/>
              <w:left w:val="single" w:sz="4" w:space="0" w:color="auto"/>
              <w:bottom w:val="nil"/>
              <w:right w:val="single" w:sz="4" w:space="0" w:color="auto"/>
            </w:tcBorders>
          </w:tcPr>
          <w:p w14:paraId="4BDE5296" w14:textId="77777777" w:rsidR="00BE0CBA" w:rsidRPr="00827D2B" w:rsidRDefault="00BE0CBA" w:rsidP="00A57D1C">
            <w:pPr>
              <w:pStyle w:val="TableText0"/>
              <w:jc w:val="center"/>
              <w:rPr>
                <w:b/>
                <w:szCs w:val="20"/>
              </w:rPr>
            </w:pPr>
          </w:p>
        </w:tc>
        <w:tc>
          <w:tcPr>
            <w:tcW w:w="537" w:type="pct"/>
            <w:tcBorders>
              <w:top w:val="nil"/>
              <w:left w:val="single" w:sz="4" w:space="0" w:color="auto"/>
              <w:bottom w:val="nil"/>
              <w:right w:val="single" w:sz="4" w:space="0" w:color="auto"/>
            </w:tcBorders>
          </w:tcPr>
          <w:p w14:paraId="2B1310B2" w14:textId="12E3C111" w:rsidR="00BE0CBA" w:rsidRPr="00827D2B" w:rsidRDefault="00BE0CBA" w:rsidP="00A57D1C">
            <w:pPr>
              <w:pStyle w:val="TableText0"/>
              <w:jc w:val="center"/>
              <w:rPr>
                <w:b/>
                <w:szCs w:val="20"/>
                <w:vertAlign w:val="superscript"/>
              </w:rPr>
            </w:pPr>
            <w:r w:rsidRPr="00827D2B">
              <w:rPr>
                <w:b/>
                <w:szCs w:val="20"/>
              </w:rPr>
              <w:t>$</w:t>
            </w:r>
            <w:r w:rsidR="00AD0C90" w:rsidRPr="00AD0C90">
              <w:rPr>
                <w:b/>
                <w:sz w:val="2"/>
                <w:szCs w:val="20"/>
                <w:highlight w:val="black"/>
              </w:rPr>
              <w:t>redacted content</w:t>
            </w:r>
            <w:r w:rsidR="00310C19" w:rsidRPr="00827D2B">
              <w:rPr>
                <w:b/>
                <w:szCs w:val="20"/>
                <w:vertAlign w:val="superscript"/>
              </w:rPr>
              <w:t>2</w:t>
            </w:r>
          </w:p>
        </w:tc>
      </w:tr>
      <w:tr w:rsidR="00BE0CBA" w:rsidRPr="00827D2B" w14:paraId="66BE726F" w14:textId="77777777">
        <w:trPr>
          <w:trHeight w:val="20"/>
        </w:trPr>
        <w:tc>
          <w:tcPr>
            <w:tcW w:w="2828" w:type="pct"/>
            <w:gridSpan w:val="3"/>
            <w:tcBorders>
              <w:top w:val="nil"/>
              <w:bottom w:val="single" w:sz="4" w:space="0" w:color="auto"/>
            </w:tcBorders>
            <w:vAlign w:val="center"/>
          </w:tcPr>
          <w:p w14:paraId="2997D683" w14:textId="77777777" w:rsidR="00BE0CBA" w:rsidRPr="00827D2B" w:rsidRDefault="00BE0CBA" w:rsidP="00A57D1C">
            <w:pPr>
              <w:pStyle w:val="TableText0"/>
              <w:rPr>
                <w:rFonts w:ascii="Times" w:hAnsi="Times"/>
                <w:b/>
                <w:szCs w:val="20"/>
              </w:rPr>
            </w:pPr>
            <w:r w:rsidRPr="00827D2B">
              <w:rPr>
                <w:b/>
                <w:bCs w:val="0"/>
                <w:szCs w:val="20"/>
              </w:rPr>
              <w:t>Incremental cost/extra LYG</w:t>
            </w:r>
          </w:p>
        </w:tc>
        <w:tc>
          <w:tcPr>
            <w:tcW w:w="640" w:type="pct"/>
            <w:tcBorders>
              <w:top w:val="nil"/>
              <w:bottom w:val="single" w:sz="4" w:space="0" w:color="auto"/>
            </w:tcBorders>
            <w:shd w:val="clear" w:color="auto" w:fill="B8CCE4" w:themeFill="accent1" w:themeFillTint="66"/>
            <w:vAlign w:val="center"/>
          </w:tcPr>
          <w:p w14:paraId="410D365B" w14:textId="2DAF54F4" w:rsidR="00BE0CBA" w:rsidRPr="00827D2B" w:rsidRDefault="00BE0CBA" w:rsidP="00A57D1C">
            <w:pPr>
              <w:pStyle w:val="TableText0"/>
              <w:jc w:val="center"/>
              <w:rPr>
                <w:rFonts w:ascii="Times" w:hAnsi="Times"/>
                <w:b/>
                <w:bCs w:val="0"/>
                <w:szCs w:val="20"/>
                <w:vertAlign w:val="superscript"/>
              </w:rPr>
            </w:pPr>
            <w:r w:rsidRPr="00827D2B">
              <w:rPr>
                <w:b/>
                <w:bCs w:val="0"/>
                <w:szCs w:val="20"/>
              </w:rPr>
              <w:t>$</w:t>
            </w:r>
            <w:r w:rsidR="00AD0C90" w:rsidRPr="00AD0C90">
              <w:rPr>
                <w:b/>
                <w:bCs w:val="0"/>
                <w:sz w:val="2"/>
                <w:szCs w:val="20"/>
                <w:highlight w:val="black"/>
              </w:rPr>
              <w:t>redacted content</w:t>
            </w:r>
            <w:r w:rsidR="003C7295" w:rsidRPr="00827D2B">
              <w:rPr>
                <w:b/>
                <w:bCs w:val="0"/>
                <w:szCs w:val="20"/>
                <w:vertAlign w:val="superscript"/>
              </w:rPr>
              <w:t>3</w:t>
            </w:r>
          </w:p>
        </w:tc>
        <w:tc>
          <w:tcPr>
            <w:tcW w:w="995" w:type="pct"/>
            <w:gridSpan w:val="2"/>
            <w:tcBorders>
              <w:top w:val="nil"/>
              <w:bottom w:val="single" w:sz="4" w:space="0" w:color="auto"/>
            </w:tcBorders>
          </w:tcPr>
          <w:p w14:paraId="32EB27F0" w14:textId="77777777" w:rsidR="00BE0CBA" w:rsidRPr="00827D2B" w:rsidRDefault="00BE0CBA" w:rsidP="00A57D1C">
            <w:pPr>
              <w:pStyle w:val="TableText0"/>
              <w:jc w:val="center"/>
              <w:rPr>
                <w:b/>
                <w:szCs w:val="20"/>
              </w:rPr>
            </w:pPr>
          </w:p>
        </w:tc>
        <w:tc>
          <w:tcPr>
            <w:tcW w:w="537" w:type="pct"/>
            <w:tcBorders>
              <w:top w:val="nil"/>
              <w:bottom w:val="single" w:sz="4" w:space="0" w:color="auto"/>
            </w:tcBorders>
          </w:tcPr>
          <w:p w14:paraId="0267E4BA" w14:textId="48E9CAFE" w:rsidR="00BE0CBA" w:rsidRPr="00827D2B" w:rsidRDefault="00BE0CBA" w:rsidP="00A57D1C">
            <w:pPr>
              <w:pStyle w:val="TableText0"/>
              <w:jc w:val="center"/>
              <w:rPr>
                <w:b/>
                <w:szCs w:val="20"/>
                <w:vertAlign w:val="superscript"/>
              </w:rPr>
            </w:pPr>
            <w:r w:rsidRPr="00827D2B">
              <w:rPr>
                <w:b/>
                <w:szCs w:val="20"/>
              </w:rPr>
              <w:t>$</w:t>
            </w:r>
            <w:r w:rsidR="00AD0C90" w:rsidRPr="00AD0C90">
              <w:rPr>
                <w:b/>
                <w:sz w:val="2"/>
                <w:szCs w:val="20"/>
                <w:highlight w:val="black"/>
              </w:rPr>
              <w:t>redacted content</w:t>
            </w:r>
            <w:r w:rsidR="003D0AD7" w:rsidRPr="00827D2B">
              <w:rPr>
                <w:b/>
                <w:szCs w:val="20"/>
                <w:vertAlign w:val="superscript"/>
              </w:rPr>
              <w:t>4</w:t>
            </w:r>
          </w:p>
        </w:tc>
      </w:tr>
      <w:tr w:rsidR="00BE0CBA" w:rsidRPr="00827D2B" w14:paraId="100CB5F5" w14:textId="77777777">
        <w:trPr>
          <w:trHeight w:val="20"/>
        </w:trPr>
        <w:tc>
          <w:tcPr>
            <w:tcW w:w="3468" w:type="pct"/>
            <w:gridSpan w:val="4"/>
            <w:tcBorders>
              <w:bottom w:val="nil"/>
            </w:tcBorders>
            <w:shd w:val="clear" w:color="auto" w:fill="B8CCE4" w:themeFill="accent1" w:themeFillTint="66"/>
            <w:vAlign w:val="center"/>
          </w:tcPr>
          <w:p w14:paraId="3338F561" w14:textId="55340673" w:rsidR="00BE0CBA" w:rsidRPr="00827D2B" w:rsidRDefault="00BE0CBA" w:rsidP="00A57D1C">
            <w:pPr>
              <w:pStyle w:val="In-tableHeading"/>
              <w:rPr>
                <w:b w:val="0"/>
                <w:bCs/>
                <w:szCs w:val="20"/>
                <w:lang w:val="en-AU"/>
              </w:rPr>
            </w:pPr>
            <w:r w:rsidRPr="00827D2B">
              <w:rPr>
                <w:b w:val="0"/>
                <w:bCs/>
                <w:szCs w:val="20"/>
              </w:rPr>
              <w:t xml:space="preserve">Step 2: time horizon 75 months, constant per cycle transitions, undiscounted costs for AEs, </w:t>
            </w:r>
            <w:r w:rsidR="008024A3" w:rsidRPr="00827D2B">
              <w:rPr>
                <w:b w:val="0"/>
                <w:bCs/>
                <w:szCs w:val="20"/>
              </w:rPr>
              <w:t>concomitant,</w:t>
            </w:r>
            <w:r w:rsidRPr="00827D2B">
              <w:rPr>
                <w:b w:val="0"/>
                <w:bCs/>
                <w:szCs w:val="20"/>
              </w:rPr>
              <w:t xml:space="preserve"> and treatment monitoring across all health states.</w:t>
            </w:r>
          </w:p>
        </w:tc>
        <w:tc>
          <w:tcPr>
            <w:tcW w:w="1532" w:type="pct"/>
            <w:gridSpan w:val="3"/>
            <w:tcBorders>
              <w:bottom w:val="nil"/>
            </w:tcBorders>
            <w:shd w:val="clear" w:color="auto" w:fill="FFFFFF" w:themeFill="background1"/>
            <w:vAlign w:val="center"/>
          </w:tcPr>
          <w:p w14:paraId="2B2A47AE" w14:textId="77777777" w:rsidR="00BE0CBA" w:rsidRPr="00827D2B" w:rsidRDefault="00BE0CBA" w:rsidP="00A57D1C">
            <w:pPr>
              <w:pStyle w:val="In-tableHeading"/>
              <w:rPr>
                <w:b w:val="0"/>
                <w:bCs/>
                <w:szCs w:val="20"/>
                <w:lang w:val="en-AU"/>
              </w:rPr>
            </w:pPr>
            <w:r w:rsidRPr="00827D2B">
              <w:rPr>
                <w:b w:val="0"/>
                <w:bCs/>
                <w:szCs w:val="20"/>
                <w:lang w:val="en-AU"/>
              </w:rPr>
              <w:t>Differences with Nov.24 sub: Above + updated costs</w:t>
            </w:r>
          </w:p>
        </w:tc>
      </w:tr>
      <w:tr w:rsidR="00BE0CBA" w:rsidRPr="00827D2B" w14:paraId="26B15A43" w14:textId="77777777">
        <w:trPr>
          <w:trHeight w:val="20"/>
        </w:trPr>
        <w:tc>
          <w:tcPr>
            <w:tcW w:w="1646" w:type="pct"/>
            <w:tcBorders>
              <w:top w:val="nil"/>
              <w:bottom w:val="nil"/>
            </w:tcBorders>
            <w:vAlign w:val="center"/>
          </w:tcPr>
          <w:p w14:paraId="52AD2004" w14:textId="77777777" w:rsidR="00BE0CBA" w:rsidRPr="00827D2B" w:rsidRDefault="00BE0CBA" w:rsidP="00A57D1C">
            <w:pPr>
              <w:pStyle w:val="TableText0"/>
              <w:rPr>
                <w:rFonts w:ascii="Times" w:hAnsi="Times"/>
                <w:szCs w:val="20"/>
              </w:rPr>
            </w:pPr>
            <w:r w:rsidRPr="00827D2B">
              <w:rPr>
                <w:szCs w:val="20"/>
              </w:rPr>
              <w:t>Costs</w:t>
            </w:r>
          </w:p>
        </w:tc>
        <w:tc>
          <w:tcPr>
            <w:tcW w:w="709" w:type="pct"/>
            <w:tcBorders>
              <w:top w:val="nil"/>
              <w:bottom w:val="nil"/>
            </w:tcBorders>
            <w:shd w:val="clear" w:color="auto" w:fill="B8CCE4" w:themeFill="accent1" w:themeFillTint="66"/>
            <w:vAlign w:val="center"/>
          </w:tcPr>
          <w:p w14:paraId="56B21324" w14:textId="1951797B" w:rsidR="00BE0CBA" w:rsidRPr="00827D2B" w:rsidRDefault="00BE0CBA" w:rsidP="00A57D1C">
            <w:pPr>
              <w:pStyle w:val="TableText0"/>
              <w:jc w:val="center"/>
              <w:rPr>
                <w:rFonts w:ascii="Times" w:hAnsi="Times"/>
                <w:szCs w:val="20"/>
              </w:rPr>
            </w:pPr>
            <w:r w:rsidRPr="00827D2B">
              <w:rPr>
                <w:szCs w:val="20"/>
              </w:rPr>
              <w:t>$</w:t>
            </w:r>
            <w:r w:rsidR="00AD0C90" w:rsidRPr="00AD0C90">
              <w:rPr>
                <w:sz w:val="2"/>
                <w:szCs w:val="20"/>
                <w:highlight w:val="black"/>
              </w:rPr>
              <w:t>redacted content</w:t>
            </w:r>
          </w:p>
        </w:tc>
        <w:tc>
          <w:tcPr>
            <w:tcW w:w="473" w:type="pct"/>
            <w:tcBorders>
              <w:top w:val="nil"/>
              <w:bottom w:val="nil"/>
            </w:tcBorders>
            <w:shd w:val="clear" w:color="auto" w:fill="B8CCE4" w:themeFill="accent1" w:themeFillTint="66"/>
          </w:tcPr>
          <w:p w14:paraId="0895362E" w14:textId="77777777" w:rsidR="00BE0CBA" w:rsidRPr="00827D2B" w:rsidRDefault="00BE0CBA" w:rsidP="00A57D1C">
            <w:pPr>
              <w:pStyle w:val="TableText0"/>
              <w:jc w:val="center"/>
              <w:rPr>
                <w:rFonts w:ascii="Times" w:hAnsi="Times"/>
                <w:szCs w:val="20"/>
              </w:rPr>
            </w:pPr>
            <w:r w:rsidRPr="00827D2B">
              <w:rPr>
                <w:szCs w:val="20"/>
              </w:rPr>
              <w:t>$14,750</w:t>
            </w:r>
          </w:p>
        </w:tc>
        <w:tc>
          <w:tcPr>
            <w:tcW w:w="640" w:type="pct"/>
            <w:tcBorders>
              <w:top w:val="nil"/>
              <w:bottom w:val="nil"/>
            </w:tcBorders>
            <w:shd w:val="clear" w:color="auto" w:fill="B8CCE4" w:themeFill="accent1" w:themeFillTint="66"/>
            <w:vAlign w:val="center"/>
          </w:tcPr>
          <w:p w14:paraId="5F4C3DFA" w14:textId="62B2B1F4" w:rsidR="00BE0CBA" w:rsidRPr="00827D2B" w:rsidRDefault="00BE0CBA" w:rsidP="00A57D1C">
            <w:pPr>
              <w:pStyle w:val="TableText0"/>
              <w:jc w:val="center"/>
              <w:rPr>
                <w:rFonts w:ascii="Times" w:hAnsi="Times"/>
                <w:szCs w:val="20"/>
              </w:rPr>
            </w:pPr>
            <w:r w:rsidRPr="00827D2B">
              <w:rPr>
                <w:szCs w:val="20"/>
              </w:rPr>
              <w:t>$</w:t>
            </w:r>
            <w:r w:rsidR="00AD0C90" w:rsidRPr="00AD0C90">
              <w:rPr>
                <w:sz w:val="2"/>
                <w:szCs w:val="20"/>
                <w:highlight w:val="black"/>
              </w:rPr>
              <w:t>redacted content</w:t>
            </w:r>
          </w:p>
        </w:tc>
        <w:tc>
          <w:tcPr>
            <w:tcW w:w="567" w:type="pct"/>
            <w:tcBorders>
              <w:top w:val="nil"/>
              <w:bottom w:val="nil"/>
            </w:tcBorders>
            <w:vAlign w:val="center"/>
          </w:tcPr>
          <w:p w14:paraId="0AF293AA" w14:textId="4D91C6CB" w:rsidR="00BE0CBA" w:rsidRPr="00827D2B" w:rsidRDefault="00BE0CBA" w:rsidP="00A57D1C">
            <w:pPr>
              <w:pStyle w:val="TableText0"/>
              <w:jc w:val="center"/>
              <w:rPr>
                <w:szCs w:val="20"/>
              </w:rPr>
            </w:pPr>
            <w:r w:rsidRPr="00827D2B">
              <w:rPr>
                <w:szCs w:val="20"/>
              </w:rPr>
              <w:t>$</w:t>
            </w:r>
            <w:r w:rsidR="00AD0C90" w:rsidRPr="00AD0C90">
              <w:rPr>
                <w:sz w:val="2"/>
                <w:szCs w:val="20"/>
                <w:highlight w:val="black"/>
              </w:rPr>
              <w:t>redacted content</w:t>
            </w:r>
          </w:p>
        </w:tc>
        <w:tc>
          <w:tcPr>
            <w:tcW w:w="428" w:type="pct"/>
            <w:tcBorders>
              <w:top w:val="nil"/>
              <w:bottom w:val="nil"/>
            </w:tcBorders>
            <w:vAlign w:val="center"/>
          </w:tcPr>
          <w:p w14:paraId="17178D31" w14:textId="77777777" w:rsidR="00BE0CBA" w:rsidRPr="00827D2B" w:rsidRDefault="00BE0CBA" w:rsidP="00A57D1C">
            <w:pPr>
              <w:pStyle w:val="TableText0"/>
              <w:jc w:val="center"/>
              <w:rPr>
                <w:szCs w:val="20"/>
              </w:rPr>
            </w:pPr>
            <w:r w:rsidRPr="00827D2B">
              <w:rPr>
                <w:szCs w:val="20"/>
              </w:rPr>
              <w:t>$14,788</w:t>
            </w:r>
          </w:p>
        </w:tc>
        <w:tc>
          <w:tcPr>
            <w:tcW w:w="537" w:type="pct"/>
            <w:tcBorders>
              <w:top w:val="nil"/>
              <w:bottom w:val="nil"/>
            </w:tcBorders>
            <w:vAlign w:val="center"/>
          </w:tcPr>
          <w:p w14:paraId="7D905F9F" w14:textId="2637991D" w:rsidR="00BE0CBA" w:rsidRPr="00827D2B" w:rsidRDefault="00BE0CBA" w:rsidP="00A57D1C">
            <w:pPr>
              <w:pStyle w:val="TableText0"/>
              <w:jc w:val="center"/>
              <w:rPr>
                <w:szCs w:val="20"/>
              </w:rPr>
            </w:pPr>
            <w:r w:rsidRPr="00827D2B">
              <w:rPr>
                <w:szCs w:val="20"/>
              </w:rPr>
              <w:t>$</w:t>
            </w:r>
            <w:r w:rsidR="00AD0C90" w:rsidRPr="00AD0C90">
              <w:rPr>
                <w:sz w:val="2"/>
                <w:szCs w:val="20"/>
                <w:highlight w:val="black"/>
              </w:rPr>
              <w:t>redacted content</w:t>
            </w:r>
          </w:p>
        </w:tc>
      </w:tr>
      <w:tr w:rsidR="00BE0CBA" w:rsidRPr="00827D2B" w14:paraId="15A58F9C" w14:textId="77777777">
        <w:trPr>
          <w:trHeight w:val="20"/>
        </w:trPr>
        <w:tc>
          <w:tcPr>
            <w:tcW w:w="1646" w:type="pct"/>
            <w:tcBorders>
              <w:top w:val="nil"/>
              <w:bottom w:val="nil"/>
            </w:tcBorders>
            <w:vAlign w:val="center"/>
          </w:tcPr>
          <w:p w14:paraId="7CE08DC9" w14:textId="77777777" w:rsidR="00BE0CBA" w:rsidRPr="00827D2B" w:rsidRDefault="00BE0CBA" w:rsidP="00A57D1C">
            <w:pPr>
              <w:pStyle w:val="TableText0"/>
              <w:rPr>
                <w:rFonts w:ascii="Times" w:hAnsi="Times"/>
                <w:szCs w:val="20"/>
              </w:rPr>
            </w:pPr>
            <w:r w:rsidRPr="00827D2B">
              <w:rPr>
                <w:szCs w:val="20"/>
              </w:rPr>
              <w:t>m0HSPC LYs</w:t>
            </w:r>
          </w:p>
        </w:tc>
        <w:tc>
          <w:tcPr>
            <w:tcW w:w="709" w:type="pct"/>
            <w:tcBorders>
              <w:top w:val="nil"/>
              <w:bottom w:val="nil"/>
            </w:tcBorders>
            <w:shd w:val="clear" w:color="auto" w:fill="B8CCE4" w:themeFill="accent1" w:themeFillTint="66"/>
            <w:vAlign w:val="center"/>
          </w:tcPr>
          <w:p w14:paraId="4DAC42DE" w14:textId="77777777" w:rsidR="00BE0CBA" w:rsidRPr="00827D2B" w:rsidRDefault="00BE0CBA" w:rsidP="00A57D1C">
            <w:pPr>
              <w:pStyle w:val="TableText0"/>
              <w:jc w:val="center"/>
              <w:rPr>
                <w:rFonts w:ascii="Times" w:hAnsi="Times"/>
                <w:szCs w:val="20"/>
              </w:rPr>
            </w:pPr>
            <w:r w:rsidRPr="00827D2B">
              <w:rPr>
                <w:szCs w:val="20"/>
              </w:rPr>
              <w:t>5.57</w:t>
            </w:r>
          </w:p>
        </w:tc>
        <w:tc>
          <w:tcPr>
            <w:tcW w:w="473" w:type="pct"/>
            <w:tcBorders>
              <w:top w:val="nil"/>
              <w:bottom w:val="nil"/>
            </w:tcBorders>
            <w:shd w:val="clear" w:color="auto" w:fill="B8CCE4" w:themeFill="accent1" w:themeFillTint="66"/>
          </w:tcPr>
          <w:p w14:paraId="648E1962" w14:textId="77777777" w:rsidR="00BE0CBA" w:rsidRPr="00827D2B" w:rsidRDefault="00BE0CBA" w:rsidP="00A57D1C">
            <w:pPr>
              <w:pStyle w:val="TableText0"/>
              <w:jc w:val="center"/>
              <w:rPr>
                <w:rFonts w:ascii="Times" w:hAnsi="Times"/>
                <w:szCs w:val="20"/>
              </w:rPr>
            </w:pPr>
            <w:r w:rsidRPr="00827D2B">
              <w:rPr>
                <w:szCs w:val="20"/>
              </w:rPr>
              <w:t>4.59</w:t>
            </w:r>
          </w:p>
        </w:tc>
        <w:tc>
          <w:tcPr>
            <w:tcW w:w="640" w:type="pct"/>
            <w:tcBorders>
              <w:top w:val="nil"/>
              <w:bottom w:val="nil"/>
            </w:tcBorders>
            <w:shd w:val="clear" w:color="auto" w:fill="B8CCE4" w:themeFill="accent1" w:themeFillTint="66"/>
            <w:vAlign w:val="center"/>
          </w:tcPr>
          <w:p w14:paraId="3A70C388" w14:textId="77777777" w:rsidR="00BE0CBA" w:rsidRPr="00827D2B" w:rsidRDefault="00BE0CBA" w:rsidP="00A57D1C">
            <w:pPr>
              <w:pStyle w:val="TableText0"/>
              <w:jc w:val="center"/>
              <w:rPr>
                <w:szCs w:val="20"/>
              </w:rPr>
            </w:pPr>
            <w:r w:rsidRPr="00827D2B">
              <w:rPr>
                <w:szCs w:val="20"/>
              </w:rPr>
              <w:t>0.97</w:t>
            </w:r>
          </w:p>
        </w:tc>
        <w:tc>
          <w:tcPr>
            <w:tcW w:w="567" w:type="pct"/>
            <w:tcBorders>
              <w:top w:val="nil"/>
              <w:bottom w:val="nil"/>
            </w:tcBorders>
          </w:tcPr>
          <w:p w14:paraId="130A06B6" w14:textId="77777777" w:rsidR="00BE0CBA" w:rsidRPr="00827D2B" w:rsidRDefault="00BE0CBA" w:rsidP="00A57D1C">
            <w:pPr>
              <w:pStyle w:val="TableText0"/>
              <w:jc w:val="center"/>
              <w:rPr>
                <w:szCs w:val="20"/>
              </w:rPr>
            </w:pPr>
            <w:r w:rsidRPr="00827D2B">
              <w:rPr>
                <w:szCs w:val="20"/>
              </w:rPr>
              <w:t>5.148</w:t>
            </w:r>
          </w:p>
        </w:tc>
        <w:tc>
          <w:tcPr>
            <w:tcW w:w="428" w:type="pct"/>
            <w:tcBorders>
              <w:top w:val="nil"/>
              <w:bottom w:val="nil"/>
            </w:tcBorders>
          </w:tcPr>
          <w:p w14:paraId="02B0207B" w14:textId="77777777" w:rsidR="00BE0CBA" w:rsidRPr="00827D2B" w:rsidRDefault="00BE0CBA" w:rsidP="00A57D1C">
            <w:pPr>
              <w:pStyle w:val="TableText0"/>
              <w:jc w:val="center"/>
              <w:rPr>
                <w:szCs w:val="20"/>
              </w:rPr>
            </w:pPr>
            <w:r w:rsidRPr="00827D2B">
              <w:rPr>
                <w:szCs w:val="20"/>
              </w:rPr>
              <w:t>4.684</w:t>
            </w:r>
          </w:p>
        </w:tc>
        <w:tc>
          <w:tcPr>
            <w:tcW w:w="537" w:type="pct"/>
            <w:tcBorders>
              <w:top w:val="nil"/>
              <w:bottom w:val="nil"/>
            </w:tcBorders>
          </w:tcPr>
          <w:p w14:paraId="39DAB02D" w14:textId="77777777" w:rsidR="00BE0CBA" w:rsidRPr="00827D2B" w:rsidRDefault="00BE0CBA" w:rsidP="00A57D1C">
            <w:pPr>
              <w:pStyle w:val="TableText0"/>
              <w:jc w:val="center"/>
              <w:rPr>
                <w:szCs w:val="20"/>
              </w:rPr>
            </w:pPr>
            <w:r w:rsidRPr="00827D2B">
              <w:rPr>
                <w:szCs w:val="20"/>
              </w:rPr>
              <w:t>4.684</w:t>
            </w:r>
          </w:p>
        </w:tc>
      </w:tr>
      <w:tr w:rsidR="00BE0CBA" w:rsidRPr="00827D2B" w14:paraId="4E7727FD" w14:textId="77777777">
        <w:trPr>
          <w:trHeight w:val="20"/>
        </w:trPr>
        <w:tc>
          <w:tcPr>
            <w:tcW w:w="1646" w:type="pct"/>
            <w:tcBorders>
              <w:top w:val="nil"/>
              <w:bottom w:val="nil"/>
            </w:tcBorders>
            <w:vAlign w:val="center"/>
          </w:tcPr>
          <w:p w14:paraId="0B831550" w14:textId="77777777" w:rsidR="00BE0CBA" w:rsidRPr="00827D2B" w:rsidRDefault="00BE0CBA" w:rsidP="00A57D1C">
            <w:pPr>
              <w:pStyle w:val="TableText0"/>
              <w:rPr>
                <w:szCs w:val="20"/>
              </w:rPr>
            </w:pPr>
            <w:r w:rsidRPr="00827D2B">
              <w:rPr>
                <w:szCs w:val="20"/>
              </w:rPr>
              <w:t>LYs</w:t>
            </w:r>
          </w:p>
        </w:tc>
        <w:tc>
          <w:tcPr>
            <w:tcW w:w="709" w:type="pct"/>
            <w:tcBorders>
              <w:top w:val="nil"/>
              <w:bottom w:val="nil"/>
            </w:tcBorders>
            <w:shd w:val="clear" w:color="auto" w:fill="B8CCE4" w:themeFill="accent1" w:themeFillTint="66"/>
            <w:vAlign w:val="center"/>
          </w:tcPr>
          <w:p w14:paraId="3ED55609" w14:textId="77777777" w:rsidR="00BE0CBA" w:rsidRPr="00827D2B" w:rsidRDefault="00BE0CBA" w:rsidP="00A57D1C">
            <w:pPr>
              <w:pStyle w:val="TableText0"/>
              <w:jc w:val="center"/>
              <w:rPr>
                <w:szCs w:val="20"/>
              </w:rPr>
            </w:pPr>
            <w:r w:rsidRPr="00827D2B">
              <w:rPr>
                <w:szCs w:val="20"/>
              </w:rPr>
              <w:t>5.94</w:t>
            </w:r>
          </w:p>
        </w:tc>
        <w:tc>
          <w:tcPr>
            <w:tcW w:w="473" w:type="pct"/>
            <w:tcBorders>
              <w:top w:val="nil"/>
              <w:bottom w:val="nil"/>
            </w:tcBorders>
            <w:shd w:val="clear" w:color="auto" w:fill="B8CCE4" w:themeFill="accent1" w:themeFillTint="66"/>
          </w:tcPr>
          <w:p w14:paraId="1952650C" w14:textId="77777777" w:rsidR="00BE0CBA" w:rsidRPr="00827D2B" w:rsidRDefault="00BE0CBA" w:rsidP="00A57D1C">
            <w:pPr>
              <w:pStyle w:val="TableText0"/>
              <w:jc w:val="center"/>
              <w:rPr>
                <w:szCs w:val="20"/>
              </w:rPr>
            </w:pPr>
            <w:r w:rsidRPr="00827D2B">
              <w:rPr>
                <w:szCs w:val="20"/>
              </w:rPr>
              <w:t>5.60</w:t>
            </w:r>
          </w:p>
        </w:tc>
        <w:tc>
          <w:tcPr>
            <w:tcW w:w="640" w:type="pct"/>
            <w:tcBorders>
              <w:top w:val="nil"/>
              <w:bottom w:val="nil"/>
            </w:tcBorders>
            <w:shd w:val="clear" w:color="auto" w:fill="B8CCE4" w:themeFill="accent1" w:themeFillTint="66"/>
            <w:vAlign w:val="center"/>
          </w:tcPr>
          <w:p w14:paraId="08FB45AB" w14:textId="77777777" w:rsidR="00BE0CBA" w:rsidRPr="00827D2B" w:rsidRDefault="00BE0CBA" w:rsidP="00A57D1C">
            <w:pPr>
              <w:pStyle w:val="TableText0"/>
              <w:jc w:val="center"/>
              <w:rPr>
                <w:szCs w:val="20"/>
              </w:rPr>
            </w:pPr>
            <w:r w:rsidRPr="00827D2B">
              <w:rPr>
                <w:szCs w:val="20"/>
              </w:rPr>
              <w:t>0.34</w:t>
            </w:r>
          </w:p>
        </w:tc>
        <w:tc>
          <w:tcPr>
            <w:tcW w:w="567" w:type="pct"/>
            <w:tcBorders>
              <w:top w:val="nil"/>
              <w:bottom w:val="nil"/>
            </w:tcBorders>
          </w:tcPr>
          <w:p w14:paraId="2AAC6F77" w14:textId="77777777" w:rsidR="00BE0CBA" w:rsidRPr="00827D2B" w:rsidRDefault="00BE0CBA" w:rsidP="00A57D1C">
            <w:pPr>
              <w:pStyle w:val="TableText0"/>
              <w:jc w:val="center"/>
              <w:rPr>
                <w:szCs w:val="20"/>
              </w:rPr>
            </w:pPr>
            <w:r w:rsidRPr="00827D2B">
              <w:rPr>
                <w:szCs w:val="20"/>
              </w:rPr>
              <w:t>5.344</w:t>
            </w:r>
          </w:p>
        </w:tc>
        <w:tc>
          <w:tcPr>
            <w:tcW w:w="428" w:type="pct"/>
            <w:tcBorders>
              <w:top w:val="nil"/>
              <w:bottom w:val="nil"/>
            </w:tcBorders>
          </w:tcPr>
          <w:p w14:paraId="343CE081" w14:textId="77777777" w:rsidR="00BE0CBA" w:rsidRPr="00827D2B" w:rsidRDefault="00BE0CBA" w:rsidP="00A57D1C">
            <w:pPr>
              <w:pStyle w:val="TableText0"/>
              <w:jc w:val="center"/>
              <w:rPr>
                <w:szCs w:val="20"/>
              </w:rPr>
            </w:pPr>
            <w:r w:rsidRPr="00827D2B">
              <w:rPr>
                <w:szCs w:val="20"/>
              </w:rPr>
              <w:t>5.225</w:t>
            </w:r>
          </w:p>
        </w:tc>
        <w:tc>
          <w:tcPr>
            <w:tcW w:w="537" w:type="pct"/>
            <w:tcBorders>
              <w:top w:val="nil"/>
              <w:bottom w:val="nil"/>
            </w:tcBorders>
          </w:tcPr>
          <w:p w14:paraId="1E7D7827" w14:textId="77777777" w:rsidR="00BE0CBA" w:rsidRPr="00827D2B" w:rsidRDefault="00BE0CBA" w:rsidP="00A57D1C">
            <w:pPr>
              <w:pStyle w:val="TableText0"/>
              <w:jc w:val="center"/>
              <w:rPr>
                <w:szCs w:val="20"/>
              </w:rPr>
            </w:pPr>
            <w:r w:rsidRPr="00827D2B">
              <w:rPr>
                <w:szCs w:val="20"/>
              </w:rPr>
              <w:t>5.225</w:t>
            </w:r>
          </w:p>
        </w:tc>
      </w:tr>
      <w:tr w:rsidR="00BE0CBA" w:rsidRPr="00827D2B" w14:paraId="06264956" w14:textId="77777777">
        <w:trPr>
          <w:trHeight w:val="20"/>
        </w:trPr>
        <w:tc>
          <w:tcPr>
            <w:tcW w:w="2828" w:type="pct"/>
            <w:gridSpan w:val="3"/>
            <w:tcBorders>
              <w:top w:val="nil"/>
              <w:bottom w:val="nil"/>
            </w:tcBorders>
            <w:vAlign w:val="center"/>
          </w:tcPr>
          <w:p w14:paraId="4C45FB1D" w14:textId="77777777" w:rsidR="00BE0CBA" w:rsidRPr="00827D2B" w:rsidRDefault="00BE0CBA" w:rsidP="00A57D1C">
            <w:pPr>
              <w:pStyle w:val="TableText0"/>
              <w:rPr>
                <w:szCs w:val="20"/>
              </w:rPr>
            </w:pPr>
            <w:r w:rsidRPr="00827D2B">
              <w:rPr>
                <w:b/>
                <w:bCs w:val="0"/>
                <w:szCs w:val="20"/>
              </w:rPr>
              <w:t>Incremental cost/extra m0HSPC LYG</w:t>
            </w:r>
          </w:p>
        </w:tc>
        <w:tc>
          <w:tcPr>
            <w:tcW w:w="640" w:type="pct"/>
            <w:tcBorders>
              <w:top w:val="nil"/>
              <w:bottom w:val="nil"/>
            </w:tcBorders>
            <w:shd w:val="clear" w:color="auto" w:fill="B8CCE4" w:themeFill="accent1" w:themeFillTint="66"/>
            <w:vAlign w:val="center"/>
          </w:tcPr>
          <w:p w14:paraId="33BF5816" w14:textId="31FB0434" w:rsidR="00BE0CBA" w:rsidRPr="00827D2B" w:rsidRDefault="00BE0CBA" w:rsidP="00A57D1C">
            <w:pPr>
              <w:pStyle w:val="TableText0"/>
              <w:jc w:val="center"/>
              <w:rPr>
                <w:b/>
                <w:bCs w:val="0"/>
                <w:szCs w:val="20"/>
                <w:vertAlign w:val="superscript"/>
              </w:rPr>
            </w:pPr>
            <w:r w:rsidRPr="00827D2B">
              <w:rPr>
                <w:b/>
                <w:bCs w:val="0"/>
                <w:szCs w:val="20"/>
              </w:rPr>
              <w:t>$</w:t>
            </w:r>
            <w:r w:rsidR="00AD0C90" w:rsidRPr="00AD0C90">
              <w:rPr>
                <w:b/>
                <w:bCs w:val="0"/>
                <w:sz w:val="2"/>
                <w:szCs w:val="20"/>
                <w:highlight w:val="black"/>
              </w:rPr>
              <w:t>redacted content</w:t>
            </w:r>
            <w:r w:rsidR="00A81F11" w:rsidRPr="00827D2B">
              <w:rPr>
                <w:b/>
                <w:bCs w:val="0"/>
                <w:szCs w:val="20"/>
                <w:vertAlign w:val="superscript"/>
              </w:rPr>
              <w:t>1</w:t>
            </w:r>
          </w:p>
        </w:tc>
        <w:tc>
          <w:tcPr>
            <w:tcW w:w="995" w:type="pct"/>
            <w:gridSpan w:val="2"/>
            <w:tcBorders>
              <w:top w:val="nil"/>
              <w:bottom w:val="nil"/>
            </w:tcBorders>
          </w:tcPr>
          <w:p w14:paraId="4EA30195" w14:textId="77777777" w:rsidR="00BE0CBA" w:rsidRPr="00827D2B" w:rsidRDefault="00BE0CBA" w:rsidP="00A57D1C">
            <w:pPr>
              <w:pStyle w:val="TableText0"/>
              <w:jc w:val="center"/>
              <w:rPr>
                <w:szCs w:val="20"/>
              </w:rPr>
            </w:pPr>
          </w:p>
        </w:tc>
        <w:tc>
          <w:tcPr>
            <w:tcW w:w="537" w:type="pct"/>
            <w:tcBorders>
              <w:top w:val="nil"/>
              <w:bottom w:val="nil"/>
            </w:tcBorders>
          </w:tcPr>
          <w:p w14:paraId="5E8096CE" w14:textId="0D35D92E" w:rsidR="00BE0CBA" w:rsidRPr="00827D2B" w:rsidRDefault="00BE0CBA" w:rsidP="00A57D1C">
            <w:pPr>
              <w:pStyle w:val="TableText0"/>
              <w:jc w:val="center"/>
              <w:rPr>
                <w:b/>
                <w:bCs w:val="0"/>
                <w:szCs w:val="20"/>
                <w:vertAlign w:val="superscript"/>
              </w:rPr>
            </w:pPr>
            <w:r w:rsidRPr="00827D2B">
              <w:rPr>
                <w:b/>
                <w:bCs w:val="0"/>
                <w:szCs w:val="20"/>
              </w:rPr>
              <w:t>$</w:t>
            </w:r>
            <w:r w:rsidR="00AD0C90" w:rsidRPr="00AD0C90">
              <w:rPr>
                <w:b/>
                <w:bCs w:val="0"/>
                <w:sz w:val="2"/>
                <w:szCs w:val="20"/>
                <w:highlight w:val="black"/>
              </w:rPr>
              <w:t>redacted content</w:t>
            </w:r>
            <w:r w:rsidR="000377FC" w:rsidRPr="00827D2B">
              <w:rPr>
                <w:b/>
                <w:bCs w:val="0"/>
                <w:szCs w:val="20"/>
                <w:vertAlign w:val="superscript"/>
              </w:rPr>
              <w:t>5</w:t>
            </w:r>
          </w:p>
        </w:tc>
      </w:tr>
      <w:tr w:rsidR="00BE0CBA" w:rsidRPr="00827D2B" w14:paraId="20F0B2DF" w14:textId="77777777">
        <w:trPr>
          <w:trHeight w:val="20"/>
        </w:trPr>
        <w:tc>
          <w:tcPr>
            <w:tcW w:w="2828" w:type="pct"/>
            <w:gridSpan w:val="3"/>
            <w:tcBorders>
              <w:top w:val="nil"/>
              <w:bottom w:val="single" w:sz="4" w:space="0" w:color="auto"/>
            </w:tcBorders>
            <w:vAlign w:val="center"/>
          </w:tcPr>
          <w:p w14:paraId="05D81C52" w14:textId="77777777" w:rsidR="00BE0CBA" w:rsidRPr="00827D2B" w:rsidRDefault="00BE0CBA" w:rsidP="00A57D1C">
            <w:pPr>
              <w:pStyle w:val="TableText0"/>
              <w:rPr>
                <w:rFonts w:ascii="Times" w:hAnsi="Times"/>
                <w:b/>
                <w:szCs w:val="20"/>
              </w:rPr>
            </w:pPr>
            <w:r w:rsidRPr="00827D2B">
              <w:rPr>
                <w:b/>
                <w:bCs w:val="0"/>
                <w:szCs w:val="20"/>
              </w:rPr>
              <w:t>Incremental cost/extra LYG</w:t>
            </w:r>
          </w:p>
        </w:tc>
        <w:tc>
          <w:tcPr>
            <w:tcW w:w="640" w:type="pct"/>
            <w:tcBorders>
              <w:top w:val="nil"/>
              <w:bottom w:val="single" w:sz="4" w:space="0" w:color="auto"/>
            </w:tcBorders>
            <w:shd w:val="clear" w:color="auto" w:fill="B8CCE4" w:themeFill="accent1" w:themeFillTint="66"/>
            <w:vAlign w:val="center"/>
          </w:tcPr>
          <w:p w14:paraId="4EC3327B" w14:textId="60E2A03F" w:rsidR="00BE0CBA" w:rsidRPr="00827D2B" w:rsidRDefault="00BE0CBA" w:rsidP="00A57D1C">
            <w:pPr>
              <w:pStyle w:val="TableText0"/>
              <w:jc w:val="center"/>
              <w:rPr>
                <w:rFonts w:ascii="Times" w:hAnsi="Times"/>
                <w:b/>
                <w:bCs w:val="0"/>
                <w:szCs w:val="20"/>
                <w:vertAlign w:val="superscript"/>
              </w:rPr>
            </w:pPr>
            <w:r w:rsidRPr="00827D2B">
              <w:rPr>
                <w:b/>
                <w:bCs w:val="0"/>
                <w:szCs w:val="20"/>
              </w:rPr>
              <w:t>$</w:t>
            </w:r>
            <w:r w:rsidR="00AD0C90" w:rsidRPr="00AD0C90">
              <w:rPr>
                <w:b/>
                <w:bCs w:val="0"/>
                <w:sz w:val="2"/>
                <w:szCs w:val="20"/>
                <w:highlight w:val="black"/>
              </w:rPr>
              <w:t>redacted content</w:t>
            </w:r>
            <w:r w:rsidR="003C7295" w:rsidRPr="00827D2B">
              <w:rPr>
                <w:b/>
                <w:bCs w:val="0"/>
                <w:szCs w:val="20"/>
                <w:vertAlign w:val="superscript"/>
              </w:rPr>
              <w:t>3</w:t>
            </w:r>
          </w:p>
        </w:tc>
        <w:tc>
          <w:tcPr>
            <w:tcW w:w="995" w:type="pct"/>
            <w:gridSpan w:val="2"/>
            <w:tcBorders>
              <w:top w:val="nil"/>
              <w:bottom w:val="single" w:sz="4" w:space="0" w:color="auto"/>
            </w:tcBorders>
          </w:tcPr>
          <w:p w14:paraId="31747778" w14:textId="77777777" w:rsidR="00BE0CBA" w:rsidRPr="00827D2B" w:rsidRDefault="00BE0CBA" w:rsidP="00A57D1C">
            <w:pPr>
              <w:pStyle w:val="TableText0"/>
              <w:jc w:val="center"/>
              <w:rPr>
                <w:b/>
                <w:szCs w:val="20"/>
              </w:rPr>
            </w:pPr>
          </w:p>
        </w:tc>
        <w:tc>
          <w:tcPr>
            <w:tcW w:w="537" w:type="pct"/>
            <w:tcBorders>
              <w:top w:val="nil"/>
              <w:bottom w:val="single" w:sz="4" w:space="0" w:color="auto"/>
            </w:tcBorders>
          </w:tcPr>
          <w:p w14:paraId="5C1807D1" w14:textId="05BFD70E" w:rsidR="00BE0CBA" w:rsidRPr="00827D2B" w:rsidRDefault="00BE0CBA" w:rsidP="00A57D1C">
            <w:pPr>
              <w:pStyle w:val="TableText0"/>
              <w:jc w:val="center"/>
              <w:rPr>
                <w:b/>
                <w:bCs w:val="0"/>
                <w:szCs w:val="20"/>
                <w:vertAlign w:val="superscript"/>
              </w:rPr>
            </w:pPr>
            <w:r w:rsidRPr="00827D2B">
              <w:rPr>
                <w:b/>
                <w:bCs w:val="0"/>
                <w:szCs w:val="20"/>
              </w:rPr>
              <w:t>$</w:t>
            </w:r>
            <w:r w:rsidR="00AD0C90" w:rsidRPr="00AD0C90">
              <w:rPr>
                <w:b/>
                <w:bCs w:val="0"/>
                <w:sz w:val="2"/>
                <w:szCs w:val="20"/>
                <w:highlight w:val="black"/>
              </w:rPr>
              <w:t>redacted content</w:t>
            </w:r>
            <w:r w:rsidR="003D0AD7" w:rsidRPr="00827D2B">
              <w:rPr>
                <w:b/>
                <w:bCs w:val="0"/>
                <w:szCs w:val="20"/>
                <w:vertAlign w:val="superscript"/>
              </w:rPr>
              <w:t>4</w:t>
            </w:r>
          </w:p>
        </w:tc>
      </w:tr>
      <w:tr w:rsidR="00BE0CBA" w:rsidRPr="00827D2B" w14:paraId="31B5A2E3" w14:textId="77777777">
        <w:trPr>
          <w:trHeight w:val="20"/>
        </w:trPr>
        <w:tc>
          <w:tcPr>
            <w:tcW w:w="3468" w:type="pct"/>
            <w:gridSpan w:val="4"/>
            <w:tcBorders>
              <w:bottom w:val="nil"/>
            </w:tcBorders>
            <w:shd w:val="clear" w:color="auto" w:fill="B8CCE4" w:themeFill="accent1" w:themeFillTint="66"/>
            <w:vAlign w:val="center"/>
          </w:tcPr>
          <w:p w14:paraId="4D0AD599" w14:textId="5968A24F" w:rsidR="00BE0CBA" w:rsidRPr="00827D2B" w:rsidRDefault="00BE0CBA" w:rsidP="00A57D1C">
            <w:pPr>
              <w:pStyle w:val="In-tableHeading"/>
              <w:rPr>
                <w:szCs w:val="20"/>
                <w:lang w:val="en-AU"/>
              </w:rPr>
            </w:pPr>
            <w:r w:rsidRPr="00827D2B">
              <w:rPr>
                <w:b w:val="0"/>
                <w:bCs/>
                <w:szCs w:val="20"/>
              </w:rPr>
              <w:t xml:space="preserve">Step 3: time horizon 75 months, constant per cycle transition probabilities, undiscounted costs for AEs, </w:t>
            </w:r>
            <w:r w:rsidR="008024A3" w:rsidRPr="00827D2B">
              <w:rPr>
                <w:b w:val="0"/>
                <w:bCs/>
                <w:szCs w:val="20"/>
              </w:rPr>
              <w:t>concomitant,</w:t>
            </w:r>
            <w:r w:rsidRPr="00827D2B">
              <w:rPr>
                <w:b w:val="0"/>
                <w:bCs/>
                <w:szCs w:val="20"/>
              </w:rPr>
              <w:t xml:space="preserve"> and treatment monitoring across all health states, QALYs in m0HSPC and total QALYs (no AE-related QALY loss)</w:t>
            </w:r>
          </w:p>
        </w:tc>
        <w:tc>
          <w:tcPr>
            <w:tcW w:w="1532" w:type="pct"/>
            <w:gridSpan w:val="3"/>
            <w:tcBorders>
              <w:bottom w:val="nil"/>
            </w:tcBorders>
            <w:shd w:val="clear" w:color="auto" w:fill="FFFFFF" w:themeFill="background1"/>
            <w:vAlign w:val="center"/>
          </w:tcPr>
          <w:p w14:paraId="33B13E73" w14:textId="77777777" w:rsidR="00BE0CBA" w:rsidRPr="00827D2B" w:rsidRDefault="00BE0CBA" w:rsidP="00A57D1C">
            <w:pPr>
              <w:pStyle w:val="In-tableHeading"/>
              <w:rPr>
                <w:szCs w:val="20"/>
                <w:lang w:val="en-AU"/>
              </w:rPr>
            </w:pPr>
            <w:r w:rsidRPr="00827D2B">
              <w:rPr>
                <w:b w:val="0"/>
                <w:bCs/>
                <w:szCs w:val="20"/>
                <w:lang w:val="en-AU"/>
              </w:rPr>
              <w:t>Differences with Nov.24 sub: Above + updated utilities</w:t>
            </w:r>
          </w:p>
        </w:tc>
      </w:tr>
      <w:tr w:rsidR="00BE0CBA" w:rsidRPr="00827D2B" w14:paraId="6A50DC8C" w14:textId="77777777">
        <w:trPr>
          <w:trHeight w:val="20"/>
        </w:trPr>
        <w:tc>
          <w:tcPr>
            <w:tcW w:w="1646" w:type="pct"/>
            <w:tcBorders>
              <w:top w:val="nil"/>
              <w:bottom w:val="nil"/>
            </w:tcBorders>
            <w:vAlign w:val="center"/>
          </w:tcPr>
          <w:p w14:paraId="2036A187" w14:textId="77777777" w:rsidR="00BE0CBA" w:rsidRPr="00827D2B" w:rsidRDefault="00BE0CBA" w:rsidP="00A57D1C">
            <w:pPr>
              <w:pStyle w:val="TableText0"/>
              <w:rPr>
                <w:rFonts w:ascii="Times" w:hAnsi="Times"/>
                <w:szCs w:val="20"/>
              </w:rPr>
            </w:pPr>
            <w:r w:rsidRPr="00827D2B">
              <w:rPr>
                <w:szCs w:val="20"/>
              </w:rPr>
              <w:t>Costs</w:t>
            </w:r>
          </w:p>
        </w:tc>
        <w:tc>
          <w:tcPr>
            <w:tcW w:w="709" w:type="pct"/>
            <w:tcBorders>
              <w:top w:val="nil"/>
              <w:bottom w:val="nil"/>
            </w:tcBorders>
            <w:shd w:val="clear" w:color="auto" w:fill="B8CCE4" w:themeFill="accent1" w:themeFillTint="66"/>
            <w:vAlign w:val="center"/>
          </w:tcPr>
          <w:p w14:paraId="6ADF8152" w14:textId="2DACED70" w:rsidR="00BE0CBA" w:rsidRPr="00827D2B" w:rsidRDefault="00BE0CBA" w:rsidP="00A57D1C">
            <w:pPr>
              <w:pStyle w:val="TableText0"/>
              <w:jc w:val="center"/>
              <w:rPr>
                <w:rFonts w:ascii="Times" w:hAnsi="Times"/>
                <w:szCs w:val="20"/>
              </w:rPr>
            </w:pPr>
            <w:r w:rsidRPr="00827D2B">
              <w:rPr>
                <w:szCs w:val="20"/>
              </w:rPr>
              <w:t>$</w:t>
            </w:r>
            <w:r w:rsidR="00AD0C90" w:rsidRPr="00AD0C90">
              <w:rPr>
                <w:sz w:val="2"/>
                <w:szCs w:val="20"/>
                <w:highlight w:val="black"/>
              </w:rPr>
              <w:t>redacted content</w:t>
            </w:r>
          </w:p>
        </w:tc>
        <w:tc>
          <w:tcPr>
            <w:tcW w:w="473" w:type="pct"/>
            <w:tcBorders>
              <w:top w:val="nil"/>
              <w:bottom w:val="nil"/>
            </w:tcBorders>
            <w:shd w:val="clear" w:color="auto" w:fill="B8CCE4" w:themeFill="accent1" w:themeFillTint="66"/>
            <w:vAlign w:val="center"/>
          </w:tcPr>
          <w:p w14:paraId="1B71195B" w14:textId="77777777" w:rsidR="00BE0CBA" w:rsidRPr="00827D2B" w:rsidRDefault="00BE0CBA" w:rsidP="00A57D1C">
            <w:pPr>
              <w:pStyle w:val="TableText0"/>
              <w:jc w:val="center"/>
              <w:rPr>
                <w:rFonts w:ascii="Times" w:hAnsi="Times"/>
                <w:szCs w:val="20"/>
              </w:rPr>
            </w:pPr>
            <w:r w:rsidRPr="00827D2B">
              <w:rPr>
                <w:szCs w:val="20"/>
              </w:rPr>
              <w:t>$14,750</w:t>
            </w:r>
          </w:p>
        </w:tc>
        <w:tc>
          <w:tcPr>
            <w:tcW w:w="640" w:type="pct"/>
            <w:tcBorders>
              <w:top w:val="nil"/>
              <w:bottom w:val="nil"/>
            </w:tcBorders>
            <w:shd w:val="clear" w:color="auto" w:fill="B8CCE4" w:themeFill="accent1" w:themeFillTint="66"/>
            <w:vAlign w:val="center"/>
          </w:tcPr>
          <w:p w14:paraId="5CE6878E" w14:textId="338254CE" w:rsidR="00BE0CBA" w:rsidRPr="00827D2B" w:rsidRDefault="00BE0CBA" w:rsidP="00A57D1C">
            <w:pPr>
              <w:pStyle w:val="TableText0"/>
              <w:jc w:val="center"/>
              <w:rPr>
                <w:rFonts w:ascii="Times" w:hAnsi="Times"/>
                <w:szCs w:val="20"/>
              </w:rPr>
            </w:pPr>
            <w:r w:rsidRPr="00827D2B">
              <w:rPr>
                <w:szCs w:val="20"/>
              </w:rPr>
              <w:t>$</w:t>
            </w:r>
            <w:r w:rsidR="00AD0C90" w:rsidRPr="00AD0C90">
              <w:rPr>
                <w:sz w:val="2"/>
                <w:szCs w:val="20"/>
                <w:highlight w:val="black"/>
              </w:rPr>
              <w:t>redacted content</w:t>
            </w:r>
          </w:p>
        </w:tc>
        <w:tc>
          <w:tcPr>
            <w:tcW w:w="567" w:type="pct"/>
            <w:tcBorders>
              <w:top w:val="nil"/>
              <w:bottom w:val="nil"/>
            </w:tcBorders>
          </w:tcPr>
          <w:p w14:paraId="12EB4814" w14:textId="4BB395E6" w:rsidR="00BE0CBA" w:rsidRPr="00827D2B" w:rsidRDefault="00BE0CBA" w:rsidP="00A57D1C">
            <w:pPr>
              <w:pStyle w:val="TableText0"/>
              <w:jc w:val="center"/>
              <w:rPr>
                <w:szCs w:val="20"/>
              </w:rPr>
            </w:pPr>
            <w:r w:rsidRPr="00827D2B">
              <w:rPr>
                <w:szCs w:val="20"/>
              </w:rPr>
              <w:t>$</w:t>
            </w:r>
            <w:r w:rsidR="00AD0C90" w:rsidRPr="00AD0C90">
              <w:rPr>
                <w:sz w:val="2"/>
                <w:szCs w:val="20"/>
                <w:highlight w:val="black"/>
              </w:rPr>
              <w:t>redacted content</w:t>
            </w:r>
          </w:p>
        </w:tc>
        <w:tc>
          <w:tcPr>
            <w:tcW w:w="428" w:type="pct"/>
            <w:tcBorders>
              <w:top w:val="nil"/>
              <w:bottom w:val="nil"/>
            </w:tcBorders>
          </w:tcPr>
          <w:p w14:paraId="6738D38C" w14:textId="77777777" w:rsidR="00BE0CBA" w:rsidRPr="00827D2B" w:rsidRDefault="00BE0CBA" w:rsidP="00A57D1C">
            <w:pPr>
              <w:pStyle w:val="TableText0"/>
              <w:jc w:val="center"/>
              <w:rPr>
                <w:szCs w:val="20"/>
              </w:rPr>
            </w:pPr>
            <w:r w:rsidRPr="00827D2B">
              <w:rPr>
                <w:szCs w:val="20"/>
              </w:rPr>
              <w:t>$14,788</w:t>
            </w:r>
          </w:p>
        </w:tc>
        <w:tc>
          <w:tcPr>
            <w:tcW w:w="537" w:type="pct"/>
            <w:tcBorders>
              <w:top w:val="nil"/>
              <w:bottom w:val="nil"/>
            </w:tcBorders>
          </w:tcPr>
          <w:p w14:paraId="0A18891D" w14:textId="33DD0123" w:rsidR="00BE0CBA" w:rsidRPr="00827D2B" w:rsidRDefault="00BE0CBA" w:rsidP="00A57D1C">
            <w:pPr>
              <w:pStyle w:val="TableText0"/>
              <w:jc w:val="center"/>
              <w:rPr>
                <w:szCs w:val="20"/>
              </w:rPr>
            </w:pPr>
            <w:r w:rsidRPr="00827D2B">
              <w:rPr>
                <w:szCs w:val="20"/>
              </w:rPr>
              <w:t>$</w:t>
            </w:r>
            <w:r w:rsidR="00AD0C90" w:rsidRPr="00AD0C90">
              <w:rPr>
                <w:sz w:val="2"/>
                <w:szCs w:val="20"/>
                <w:highlight w:val="black"/>
              </w:rPr>
              <w:t>redacted content</w:t>
            </w:r>
          </w:p>
        </w:tc>
      </w:tr>
      <w:tr w:rsidR="00BE0CBA" w:rsidRPr="00827D2B" w14:paraId="2D724C61" w14:textId="77777777">
        <w:trPr>
          <w:trHeight w:val="20"/>
        </w:trPr>
        <w:tc>
          <w:tcPr>
            <w:tcW w:w="1646" w:type="pct"/>
            <w:tcBorders>
              <w:top w:val="nil"/>
              <w:bottom w:val="nil"/>
            </w:tcBorders>
            <w:vAlign w:val="center"/>
          </w:tcPr>
          <w:p w14:paraId="3B29DDD9" w14:textId="77777777" w:rsidR="00BE0CBA" w:rsidRPr="00827D2B" w:rsidRDefault="00BE0CBA">
            <w:pPr>
              <w:pStyle w:val="TableText0"/>
              <w:keepNext w:val="0"/>
              <w:keepLines w:val="0"/>
              <w:rPr>
                <w:szCs w:val="20"/>
              </w:rPr>
            </w:pPr>
            <w:r w:rsidRPr="00827D2B">
              <w:rPr>
                <w:szCs w:val="20"/>
              </w:rPr>
              <w:t>m0HSPC QALYs</w:t>
            </w:r>
          </w:p>
        </w:tc>
        <w:tc>
          <w:tcPr>
            <w:tcW w:w="709" w:type="pct"/>
            <w:tcBorders>
              <w:top w:val="nil"/>
              <w:bottom w:val="nil"/>
            </w:tcBorders>
            <w:shd w:val="clear" w:color="auto" w:fill="B8CCE4" w:themeFill="accent1" w:themeFillTint="66"/>
            <w:vAlign w:val="center"/>
          </w:tcPr>
          <w:p w14:paraId="50309264" w14:textId="77777777" w:rsidR="00BE0CBA" w:rsidRPr="00827D2B" w:rsidRDefault="00BE0CBA">
            <w:pPr>
              <w:pStyle w:val="TableText0"/>
              <w:keepNext w:val="0"/>
              <w:keepLines w:val="0"/>
              <w:jc w:val="center"/>
              <w:rPr>
                <w:szCs w:val="20"/>
              </w:rPr>
            </w:pPr>
            <w:r w:rsidRPr="00827D2B">
              <w:rPr>
                <w:szCs w:val="20"/>
              </w:rPr>
              <w:t>4.91</w:t>
            </w:r>
          </w:p>
        </w:tc>
        <w:tc>
          <w:tcPr>
            <w:tcW w:w="473" w:type="pct"/>
            <w:tcBorders>
              <w:top w:val="nil"/>
              <w:bottom w:val="nil"/>
            </w:tcBorders>
            <w:shd w:val="clear" w:color="auto" w:fill="B8CCE4" w:themeFill="accent1" w:themeFillTint="66"/>
            <w:vAlign w:val="center"/>
          </w:tcPr>
          <w:p w14:paraId="726CE7E2" w14:textId="77777777" w:rsidR="00BE0CBA" w:rsidRPr="00827D2B" w:rsidRDefault="00BE0CBA">
            <w:pPr>
              <w:pStyle w:val="TableText0"/>
              <w:keepNext w:val="0"/>
              <w:keepLines w:val="0"/>
              <w:jc w:val="center"/>
              <w:rPr>
                <w:szCs w:val="20"/>
              </w:rPr>
            </w:pPr>
            <w:r w:rsidRPr="00827D2B">
              <w:rPr>
                <w:szCs w:val="20"/>
              </w:rPr>
              <w:t>4.05</w:t>
            </w:r>
          </w:p>
        </w:tc>
        <w:tc>
          <w:tcPr>
            <w:tcW w:w="640" w:type="pct"/>
            <w:tcBorders>
              <w:top w:val="nil"/>
              <w:bottom w:val="nil"/>
            </w:tcBorders>
            <w:shd w:val="clear" w:color="auto" w:fill="B8CCE4" w:themeFill="accent1" w:themeFillTint="66"/>
            <w:vAlign w:val="center"/>
          </w:tcPr>
          <w:p w14:paraId="5708B5F9" w14:textId="77777777" w:rsidR="00BE0CBA" w:rsidRPr="00827D2B" w:rsidRDefault="00BE0CBA">
            <w:pPr>
              <w:pStyle w:val="TableText0"/>
              <w:keepNext w:val="0"/>
              <w:keepLines w:val="0"/>
              <w:jc w:val="center"/>
              <w:rPr>
                <w:szCs w:val="20"/>
              </w:rPr>
            </w:pPr>
            <w:r w:rsidRPr="00827D2B">
              <w:rPr>
                <w:szCs w:val="20"/>
              </w:rPr>
              <w:t>0.86</w:t>
            </w:r>
          </w:p>
        </w:tc>
        <w:tc>
          <w:tcPr>
            <w:tcW w:w="567" w:type="pct"/>
            <w:tcBorders>
              <w:top w:val="nil"/>
              <w:bottom w:val="nil"/>
            </w:tcBorders>
          </w:tcPr>
          <w:p w14:paraId="0439E874" w14:textId="77777777" w:rsidR="00BE0CBA" w:rsidRPr="00827D2B" w:rsidRDefault="00BE0CBA">
            <w:pPr>
              <w:pStyle w:val="TableText0"/>
              <w:keepNext w:val="0"/>
              <w:keepLines w:val="0"/>
              <w:jc w:val="center"/>
              <w:rPr>
                <w:szCs w:val="20"/>
              </w:rPr>
            </w:pPr>
            <w:r w:rsidRPr="00827D2B">
              <w:rPr>
                <w:szCs w:val="20"/>
              </w:rPr>
              <w:t>4.49</w:t>
            </w:r>
          </w:p>
        </w:tc>
        <w:tc>
          <w:tcPr>
            <w:tcW w:w="428" w:type="pct"/>
            <w:tcBorders>
              <w:top w:val="nil"/>
              <w:bottom w:val="nil"/>
            </w:tcBorders>
          </w:tcPr>
          <w:p w14:paraId="3C975932" w14:textId="77777777" w:rsidR="00BE0CBA" w:rsidRPr="00827D2B" w:rsidRDefault="00BE0CBA">
            <w:pPr>
              <w:pStyle w:val="TableText0"/>
              <w:keepNext w:val="0"/>
              <w:keepLines w:val="0"/>
              <w:jc w:val="center"/>
              <w:rPr>
                <w:szCs w:val="20"/>
              </w:rPr>
            </w:pPr>
            <w:r w:rsidRPr="00827D2B">
              <w:rPr>
                <w:szCs w:val="20"/>
              </w:rPr>
              <w:t>4.082</w:t>
            </w:r>
          </w:p>
        </w:tc>
        <w:tc>
          <w:tcPr>
            <w:tcW w:w="537" w:type="pct"/>
            <w:tcBorders>
              <w:top w:val="nil"/>
              <w:bottom w:val="nil"/>
            </w:tcBorders>
          </w:tcPr>
          <w:p w14:paraId="1545AFB4" w14:textId="77777777" w:rsidR="00BE0CBA" w:rsidRPr="00827D2B" w:rsidRDefault="00BE0CBA">
            <w:pPr>
              <w:pStyle w:val="TableText0"/>
              <w:keepNext w:val="0"/>
              <w:keepLines w:val="0"/>
              <w:jc w:val="center"/>
              <w:rPr>
                <w:szCs w:val="20"/>
              </w:rPr>
            </w:pPr>
            <w:r w:rsidRPr="00827D2B">
              <w:rPr>
                <w:szCs w:val="20"/>
              </w:rPr>
              <w:t>0.408</w:t>
            </w:r>
          </w:p>
        </w:tc>
      </w:tr>
      <w:tr w:rsidR="00BE0CBA" w:rsidRPr="00827D2B" w14:paraId="63902747" w14:textId="77777777">
        <w:trPr>
          <w:trHeight w:val="20"/>
        </w:trPr>
        <w:tc>
          <w:tcPr>
            <w:tcW w:w="1646" w:type="pct"/>
            <w:tcBorders>
              <w:top w:val="nil"/>
              <w:bottom w:val="nil"/>
            </w:tcBorders>
            <w:vAlign w:val="center"/>
          </w:tcPr>
          <w:p w14:paraId="14E903BA" w14:textId="77777777" w:rsidR="00BE0CBA" w:rsidRPr="00827D2B" w:rsidRDefault="00BE0CBA">
            <w:pPr>
              <w:pStyle w:val="TableText0"/>
              <w:keepNext w:val="0"/>
              <w:keepLines w:val="0"/>
              <w:rPr>
                <w:b/>
                <w:szCs w:val="20"/>
              </w:rPr>
            </w:pPr>
            <w:r w:rsidRPr="00827D2B">
              <w:rPr>
                <w:szCs w:val="20"/>
              </w:rPr>
              <w:t>QALYs</w:t>
            </w:r>
          </w:p>
        </w:tc>
        <w:tc>
          <w:tcPr>
            <w:tcW w:w="709" w:type="pct"/>
            <w:tcBorders>
              <w:top w:val="nil"/>
              <w:bottom w:val="nil"/>
            </w:tcBorders>
            <w:shd w:val="clear" w:color="auto" w:fill="B8CCE4" w:themeFill="accent1" w:themeFillTint="66"/>
            <w:vAlign w:val="center"/>
          </w:tcPr>
          <w:p w14:paraId="4A40ABEB" w14:textId="77777777" w:rsidR="00BE0CBA" w:rsidRPr="00827D2B" w:rsidRDefault="00BE0CBA">
            <w:pPr>
              <w:pStyle w:val="TableText0"/>
              <w:keepNext w:val="0"/>
              <w:keepLines w:val="0"/>
              <w:jc w:val="center"/>
              <w:rPr>
                <w:b/>
                <w:szCs w:val="20"/>
              </w:rPr>
            </w:pPr>
            <w:r w:rsidRPr="00827D2B">
              <w:rPr>
                <w:szCs w:val="20"/>
              </w:rPr>
              <w:t>5.21</w:t>
            </w:r>
          </w:p>
        </w:tc>
        <w:tc>
          <w:tcPr>
            <w:tcW w:w="473" w:type="pct"/>
            <w:tcBorders>
              <w:top w:val="nil"/>
              <w:bottom w:val="nil"/>
            </w:tcBorders>
            <w:shd w:val="clear" w:color="auto" w:fill="B8CCE4" w:themeFill="accent1" w:themeFillTint="66"/>
            <w:vAlign w:val="center"/>
          </w:tcPr>
          <w:p w14:paraId="2E103CCD" w14:textId="77777777" w:rsidR="00BE0CBA" w:rsidRPr="00827D2B" w:rsidRDefault="00BE0CBA">
            <w:pPr>
              <w:pStyle w:val="TableText0"/>
              <w:keepNext w:val="0"/>
              <w:keepLines w:val="0"/>
              <w:jc w:val="center"/>
              <w:rPr>
                <w:b/>
                <w:szCs w:val="20"/>
              </w:rPr>
            </w:pPr>
            <w:r w:rsidRPr="00827D2B">
              <w:rPr>
                <w:szCs w:val="20"/>
              </w:rPr>
              <w:t>4.84</w:t>
            </w:r>
          </w:p>
        </w:tc>
        <w:tc>
          <w:tcPr>
            <w:tcW w:w="640" w:type="pct"/>
            <w:tcBorders>
              <w:top w:val="nil"/>
              <w:bottom w:val="nil"/>
            </w:tcBorders>
            <w:shd w:val="clear" w:color="auto" w:fill="B8CCE4" w:themeFill="accent1" w:themeFillTint="66"/>
            <w:vAlign w:val="center"/>
          </w:tcPr>
          <w:p w14:paraId="3FF94390" w14:textId="77777777" w:rsidR="00BE0CBA" w:rsidRPr="00827D2B" w:rsidRDefault="00BE0CBA">
            <w:pPr>
              <w:pStyle w:val="TableText0"/>
              <w:keepNext w:val="0"/>
              <w:keepLines w:val="0"/>
              <w:jc w:val="center"/>
              <w:rPr>
                <w:b/>
                <w:szCs w:val="20"/>
              </w:rPr>
            </w:pPr>
            <w:r w:rsidRPr="00827D2B">
              <w:rPr>
                <w:szCs w:val="20"/>
              </w:rPr>
              <w:t>0.37</w:t>
            </w:r>
          </w:p>
        </w:tc>
        <w:tc>
          <w:tcPr>
            <w:tcW w:w="567" w:type="pct"/>
            <w:tcBorders>
              <w:top w:val="nil"/>
              <w:bottom w:val="nil"/>
            </w:tcBorders>
          </w:tcPr>
          <w:p w14:paraId="58A1C2E7" w14:textId="77777777" w:rsidR="00BE0CBA" w:rsidRPr="00827D2B" w:rsidRDefault="00BE0CBA">
            <w:pPr>
              <w:pStyle w:val="TableText0"/>
              <w:keepNext w:val="0"/>
              <w:keepLines w:val="0"/>
              <w:jc w:val="center"/>
              <w:rPr>
                <w:b/>
                <w:szCs w:val="20"/>
              </w:rPr>
            </w:pPr>
            <w:r w:rsidRPr="00827D2B">
              <w:rPr>
                <w:szCs w:val="20"/>
              </w:rPr>
              <w:t>4.629</w:t>
            </w:r>
          </w:p>
        </w:tc>
        <w:tc>
          <w:tcPr>
            <w:tcW w:w="428" w:type="pct"/>
            <w:tcBorders>
              <w:top w:val="nil"/>
              <w:bottom w:val="nil"/>
            </w:tcBorders>
          </w:tcPr>
          <w:p w14:paraId="50BEFEB8" w14:textId="77777777" w:rsidR="00BE0CBA" w:rsidRPr="00827D2B" w:rsidRDefault="00BE0CBA">
            <w:pPr>
              <w:pStyle w:val="TableText0"/>
              <w:keepNext w:val="0"/>
              <w:keepLines w:val="0"/>
              <w:jc w:val="center"/>
              <w:rPr>
                <w:b/>
                <w:szCs w:val="20"/>
              </w:rPr>
            </w:pPr>
            <w:r w:rsidRPr="00827D2B">
              <w:rPr>
                <w:szCs w:val="20"/>
              </w:rPr>
              <w:t>4.468</w:t>
            </w:r>
          </w:p>
        </w:tc>
        <w:tc>
          <w:tcPr>
            <w:tcW w:w="537" w:type="pct"/>
            <w:tcBorders>
              <w:top w:val="nil"/>
              <w:bottom w:val="nil"/>
            </w:tcBorders>
          </w:tcPr>
          <w:p w14:paraId="4A3EBAC6" w14:textId="77777777" w:rsidR="00BE0CBA" w:rsidRPr="00827D2B" w:rsidRDefault="00BE0CBA">
            <w:pPr>
              <w:pStyle w:val="TableText0"/>
              <w:keepNext w:val="0"/>
              <w:keepLines w:val="0"/>
              <w:jc w:val="center"/>
              <w:rPr>
                <w:b/>
                <w:szCs w:val="20"/>
              </w:rPr>
            </w:pPr>
            <w:r w:rsidRPr="00827D2B">
              <w:rPr>
                <w:szCs w:val="20"/>
              </w:rPr>
              <w:t>0.161</w:t>
            </w:r>
          </w:p>
        </w:tc>
      </w:tr>
      <w:tr w:rsidR="00BE0CBA" w:rsidRPr="00827D2B" w14:paraId="12CCBC05" w14:textId="77777777">
        <w:trPr>
          <w:trHeight w:val="20"/>
        </w:trPr>
        <w:tc>
          <w:tcPr>
            <w:tcW w:w="2828" w:type="pct"/>
            <w:gridSpan w:val="3"/>
            <w:tcBorders>
              <w:top w:val="nil"/>
              <w:bottom w:val="nil"/>
            </w:tcBorders>
            <w:vAlign w:val="center"/>
          </w:tcPr>
          <w:p w14:paraId="2C3FB778" w14:textId="77777777" w:rsidR="00BE0CBA" w:rsidRPr="00827D2B" w:rsidRDefault="00BE0CBA">
            <w:pPr>
              <w:pStyle w:val="TableText0"/>
              <w:keepNext w:val="0"/>
              <w:keepLines w:val="0"/>
              <w:rPr>
                <w:rFonts w:ascii="Times" w:hAnsi="Times"/>
                <w:szCs w:val="20"/>
              </w:rPr>
            </w:pPr>
            <w:r w:rsidRPr="00827D2B">
              <w:rPr>
                <w:b/>
                <w:bCs w:val="0"/>
                <w:szCs w:val="20"/>
              </w:rPr>
              <w:t xml:space="preserve">Incremental cost/extra m0HSPC QALY </w:t>
            </w:r>
          </w:p>
        </w:tc>
        <w:tc>
          <w:tcPr>
            <w:tcW w:w="640" w:type="pct"/>
            <w:tcBorders>
              <w:top w:val="nil"/>
              <w:bottom w:val="nil"/>
            </w:tcBorders>
            <w:shd w:val="clear" w:color="auto" w:fill="B8CCE4" w:themeFill="accent1" w:themeFillTint="66"/>
          </w:tcPr>
          <w:p w14:paraId="236E46EB" w14:textId="3FDE2D66" w:rsidR="00BE0CBA" w:rsidRPr="00827D2B" w:rsidRDefault="00BE0CBA">
            <w:pPr>
              <w:pStyle w:val="TableText0"/>
              <w:keepNext w:val="0"/>
              <w:keepLines w:val="0"/>
              <w:jc w:val="center"/>
              <w:rPr>
                <w:szCs w:val="20"/>
                <w:vertAlign w:val="superscript"/>
              </w:rPr>
            </w:pPr>
            <w:r w:rsidRPr="00827D2B">
              <w:rPr>
                <w:szCs w:val="20"/>
              </w:rPr>
              <w:t>$</w:t>
            </w:r>
            <w:r w:rsidR="00AD0C90" w:rsidRPr="00AD0C90">
              <w:rPr>
                <w:sz w:val="2"/>
                <w:szCs w:val="20"/>
                <w:highlight w:val="black"/>
              </w:rPr>
              <w:t>redacted content</w:t>
            </w:r>
            <w:r w:rsidR="00A81F11" w:rsidRPr="00827D2B">
              <w:rPr>
                <w:szCs w:val="20"/>
                <w:vertAlign w:val="superscript"/>
              </w:rPr>
              <w:t>1</w:t>
            </w:r>
          </w:p>
        </w:tc>
        <w:tc>
          <w:tcPr>
            <w:tcW w:w="995" w:type="pct"/>
            <w:gridSpan w:val="2"/>
            <w:tcBorders>
              <w:top w:val="nil"/>
              <w:bottom w:val="nil"/>
            </w:tcBorders>
          </w:tcPr>
          <w:p w14:paraId="58A3746B" w14:textId="77777777" w:rsidR="00BE0CBA" w:rsidRPr="00827D2B" w:rsidRDefault="00BE0CBA">
            <w:pPr>
              <w:pStyle w:val="TableText0"/>
              <w:keepNext w:val="0"/>
              <w:keepLines w:val="0"/>
              <w:jc w:val="center"/>
              <w:rPr>
                <w:szCs w:val="20"/>
              </w:rPr>
            </w:pPr>
          </w:p>
        </w:tc>
        <w:tc>
          <w:tcPr>
            <w:tcW w:w="537" w:type="pct"/>
            <w:tcBorders>
              <w:top w:val="nil"/>
              <w:bottom w:val="nil"/>
            </w:tcBorders>
          </w:tcPr>
          <w:p w14:paraId="11B61EEA" w14:textId="6077195D" w:rsidR="00BE0CBA" w:rsidRPr="00827D2B" w:rsidRDefault="00BE0CBA">
            <w:pPr>
              <w:pStyle w:val="TableText0"/>
              <w:keepNext w:val="0"/>
              <w:keepLines w:val="0"/>
              <w:jc w:val="center"/>
              <w:rPr>
                <w:b/>
                <w:bCs w:val="0"/>
                <w:szCs w:val="20"/>
                <w:vertAlign w:val="superscript"/>
              </w:rPr>
            </w:pPr>
            <w:r w:rsidRPr="00827D2B">
              <w:rPr>
                <w:b/>
                <w:bCs w:val="0"/>
                <w:szCs w:val="20"/>
              </w:rPr>
              <w:t>$</w:t>
            </w:r>
            <w:r w:rsidR="00AD0C90" w:rsidRPr="00AD0C90">
              <w:rPr>
                <w:b/>
                <w:bCs w:val="0"/>
                <w:sz w:val="2"/>
                <w:szCs w:val="20"/>
                <w:highlight w:val="black"/>
              </w:rPr>
              <w:t>redacted content</w:t>
            </w:r>
            <w:r w:rsidR="000377FC" w:rsidRPr="00827D2B">
              <w:rPr>
                <w:b/>
                <w:bCs w:val="0"/>
                <w:szCs w:val="20"/>
                <w:vertAlign w:val="superscript"/>
              </w:rPr>
              <w:t>5</w:t>
            </w:r>
          </w:p>
        </w:tc>
      </w:tr>
      <w:tr w:rsidR="00BE0CBA" w:rsidRPr="00827D2B" w14:paraId="1BCA01FC" w14:textId="77777777">
        <w:trPr>
          <w:trHeight w:val="20"/>
        </w:trPr>
        <w:tc>
          <w:tcPr>
            <w:tcW w:w="2828" w:type="pct"/>
            <w:gridSpan w:val="3"/>
            <w:tcBorders>
              <w:top w:val="nil"/>
              <w:bottom w:val="single" w:sz="4" w:space="0" w:color="auto"/>
            </w:tcBorders>
            <w:vAlign w:val="center"/>
          </w:tcPr>
          <w:p w14:paraId="5355CA75" w14:textId="77777777" w:rsidR="00BE0CBA" w:rsidRPr="00827D2B" w:rsidRDefault="00BE0CBA">
            <w:pPr>
              <w:pStyle w:val="TableText0"/>
              <w:keepNext w:val="0"/>
              <w:keepLines w:val="0"/>
              <w:rPr>
                <w:rFonts w:ascii="Times" w:hAnsi="Times"/>
                <w:b/>
                <w:szCs w:val="20"/>
              </w:rPr>
            </w:pPr>
            <w:r w:rsidRPr="00827D2B">
              <w:rPr>
                <w:b/>
                <w:bCs w:val="0"/>
                <w:szCs w:val="20"/>
              </w:rPr>
              <w:t>Incremental cost/extra QALY gained</w:t>
            </w:r>
          </w:p>
        </w:tc>
        <w:tc>
          <w:tcPr>
            <w:tcW w:w="640" w:type="pct"/>
            <w:tcBorders>
              <w:top w:val="nil"/>
              <w:bottom w:val="single" w:sz="4" w:space="0" w:color="auto"/>
            </w:tcBorders>
            <w:shd w:val="clear" w:color="auto" w:fill="B8CCE4" w:themeFill="accent1" w:themeFillTint="66"/>
            <w:vAlign w:val="center"/>
          </w:tcPr>
          <w:p w14:paraId="1D44BEA7" w14:textId="40EF6350" w:rsidR="00BE0CBA" w:rsidRPr="00827D2B" w:rsidRDefault="00BE0CBA">
            <w:pPr>
              <w:pStyle w:val="TableText0"/>
              <w:keepNext w:val="0"/>
              <w:keepLines w:val="0"/>
              <w:jc w:val="center"/>
              <w:rPr>
                <w:rFonts w:ascii="Times" w:hAnsi="Times"/>
                <w:b/>
                <w:szCs w:val="20"/>
                <w:vertAlign w:val="superscript"/>
              </w:rPr>
            </w:pPr>
            <w:r w:rsidRPr="00827D2B">
              <w:rPr>
                <w:szCs w:val="20"/>
              </w:rPr>
              <w:t>$</w:t>
            </w:r>
            <w:r w:rsidR="00AD0C90" w:rsidRPr="00AD0C90">
              <w:rPr>
                <w:sz w:val="2"/>
                <w:szCs w:val="20"/>
                <w:highlight w:val="black"/>
              </w:rPr>
              <w:t>redacted content</w:t>
            </w:r>
            <w:r w:rsidR="003C7295" w:rsidRPr="00827D2B">
              <w:rPr>
                <w:szCs w:val="20"/>
                <w:vertAlign w:val="superscript"/>
              </w:rPr>
              <w:t>3</w:t>
            </w:r>
          </w:p>
        </w:tc>
        <w:tc>
          <w:tcPr>
            <w:tcW w:w="995" w:type="pct"/>
            <w:gridSpan w:val="2"/>
            <w:tcBorders>
              <w:top w:val="nil"/>
              <w:bottom w:val="single" w:sz="4" w:space="0" w:color="auto"/>
            </w:tcBorders>
          </w:tcPr>
          <w:p w14:paraId="7152BF77" w14:textId="77777777" w:rsidR="00BE0CBA" w:rsidRPr="00827D2B" w:rsidRDefault="00BE0CBA">
            <w:pPr>
              <w:pStyle w:val="TableText0"/>
              <w:keepNext w:val="0"/>
              <w:keepLines w:val="0"/>
              <w:jc w:val="center"/>
              <w:rPr>
                <w:b/>
                <w:szCs w:val="20"/>
              </w:rPr>
            </w:pPr>
          </w:p>
        </w:tc>
        <w:tc>
          <w:tcPr>
            <w:tcW w:w="537" w:type="pct"/>
            <w:tcBorders>
              <w:top w:val="nil"/>
              <w:bottom w:val="single" w:sz="4" w:space="0" w:color="auto"/>
            </w:tcBorders>
          </w:tcPr>
          <w:p w14:paraId="0E883E48" w14:textId="37C5AB70" w:rsidR="00BE0CBA" w:rsidRPr="00827D2B" w:rsidRDefault="00BE0CBA">
            <w:pPr>
              <w:pStyle w:val="TableText0"/>
              <w:keepNext w:val="0"/>
              <w:keepLines w:val="0"/>
              <w:jc w:val="center"/>
              <w:rPr>
                <w:b/>
                <w:bCs w:val="0"/>
                <w:szCs w:val="20"/>
                <w:vertAlign w:val="superscript"/>
              </w:rPr>
            </w:pPr>
            <w:r w:rsidRPr="00827D2B">
              <w:rPr>
                <w:b/>
                <w:bCs w:val="0"/>
                <w:szCs w:val="20"/>
              </w:rPr>
              <w:t>$</w:t>
            </w:r>
            <w:r w:rsidR="00AD0C90" w:rsidRPr="00AD0C90">
              <w:rPr>
                <w:b/>
                <w:bCs w:val="0"/>
                <w:sz w:val="2"/>
                <w:szCs w:val="20"/>
                <w:highlight w:val="black"/>
              </w:rPr>
              <w:t>redacted content</w:t>
            </w:r>
            <w:r w:rsidR="00BB5326" w:rsidRPr="00827D2B">
              <w:rPr>
                <w:b/>
                <w:bCs w:val="0"/>
                <w:szCs w:val="20"/>
                <w:vertAlign w:val="superscript"/>
              </w:rPr>
              <w:t>6</w:t>
            </w:r>
          </w:p>
        </w:tc>
      </w:tr>
      <w:tr w:rsidR="00BE0CBA" w:rsidRPr="00827D2B" w14:paraId="01ECF94F" w14:textId="77777777">
        <w:trPr>
          <w:trHeight w:val="20"/>
        </w:trPr>
        <w:tc>
          <w:tcPr>
            <w:tcW w:w="3468" w:type="pct"/>
            <w:gridSpan w:val="4"/>
            <w:tcBorders>
              <w:bottom w:val="nil"/>
            </w:tcBorders>
            <w:shd w:val="clear" w:color="auto" w:fill="B8CCE4" w:themeFill="accent1" w:themeFillTint="66"/>
            <w:vAlign w:val="center"/>
          </w:tcPr>
          <w:p w14:paraId="2FBAF25F" w14:textId="77777777" w:rsidR="00BE0CBA" w:rsidRPr="00827D2B" w:rsidRDefault="00BE0CBA">
            <w:pPr>
              <w:pStyle w:val="In-tableHeading"/>
              <w:keepNext w:val="0"/>
              <w:keepLines w:val="0"/>
              <w:rPr>
                <w:b w:val="0"/>
                <w:bCs/>
                <w:szCs w:val="20"/>
                <w:lang w:val="en-AU"/>
              </w:rPr>
            </w:pPr>
            <w:r w:rsidRPr="00827D2B">
              <w:rPr>
                <w:b w:val="0"/>
                <w:bCs/>
                <w:szCs w:val="20"/>
                <w:lang w:val="en-AU"/>
              </w:rPr>
              <w:t>Step 4: Modelled economic evaluation: time horizon 30 years, KM data and parametric functions utilised in transition prob abilities, adverse event disutilities, all costs, 5% annual discounting of costs and benefits</w:t>
            </w:r>
          </w:p>
        </w:tc>
        <w:tc>
          <w:tcPr>
            <w:tcW w:w="1532" w:type="pct"/>
            <w:gridSpan w:val="3"/>
            <w:tcBorders>
              <w:bottom w:val="nil"/>
            </w:tcBorders>
            <w:vAlign w:val="center"/>
          </w:tcPr>
          <w:p w14:paraId="31F0E77A" w14:textId="77777777" w:rsidR="00BE0CBA" w:rsidRPr="00827D2B" w:rsidRDefault="00BE0CBA">
            <w:pPr>
              <w:pStyle w:val="In-tableHeading"/>
              <w:keepNext w:val="0"/>
              <w:keepLines w:val="0"/>
              <w:rPr>
                <w:szCs w:val="20"/>
                <w:lang w:val="en-AU"/>
              </w:rPr>
            </w:pPr>
            <w:r w:rsidRPr="00827D2B">
              <w:rPr>
                <w:b w:val="0"/>
                <w:bCs/>
                <w:szCs w:val="20"/>
                <w:lang w:val="en-AU"/>
              </w:rPr>
              <w:t>Differences with Nov.24 sub: Above + time horizon of 20 years</w:t>
            </w:r>
          </w:p>
        </w:tc>
      </w:tr>
      <w:tr w:rsidR="00BE0CBA" w:rsidRPr="00827D2B" w14:paraId="1AF2E260" w14:textId="77777777">
        <w:trPr>
          <w:trHeight w:val="20"/>
        </w:trPr>
        <w:tc>
          <w:tcPr>
            <w:tcW w:w="1646" w:type="pct"/>
            <w:tcBorders>
              <w:top w:val="nil"/>
              <w:bottom w:val="nil"/>
            </w:tcBorders>
            <w:vAlign w:val="center"/>
          </w:tcPr>
          <w:p w14:paraId="7B24F1D6" w14:textId="77777777" w:rsidR="00BE0CBA" w:rsidRPr="00827D2B" w:rsidRDefault="00BE0CBA">
            <w:pPr>
              <w:pStyle w:val="TableText0"/>
              <w:keepNext w:val="0"/>
              <w:keepLines w:val="0"/>
              <w:rPr>
                <w:rFonts w:ascii="Times" w:hAnsi="Times"/>
                <w:szCs w:val="20"/>
              </w:rPr>
            </w:pPr>
            <w:r w:rsidRPr="00827D2B">
              <w:rPr>
                <w:szCs w:val="20"/>
              </w:rPr>
              <w:t>Costs</w:t>
            </w:r>
          </w:p>
        </w:tc>
        <w:tc>
          <w:tcPr>
            <w:tcW w:w="709" w:type="pct"/>
            <w:tcBorders>
              <w:top w:val="nil"/>
              <w:bottom w:val="nil"/>
            </w:tcBorders>
            <w:shd w:val="clear" w:color="auto" w:fill="B8CCE4" w:themeFill="accent1" w:themeFillTint="66"/>
            <w:vAlign w:val="center"/>
          </w:tcPr>
          <w:p w14:paraId="535E8A0A" w14:textId="25A8D4A7" w:rsidR="00BE0CBA" w:rsidRPr="00827D2B" w:rsidRDefault="00BE0CBA">
            <w:pPr>
              <w:pStyle w:val="TableText0"/>
              <w:keepNext w:val="0"/>
              <w:keepLines w:val="0"/>
              <w:jc w:val="center"/>
              <w:rPr>
                <w:rFonts w:ascii="Times" w:hAnsi="Times"/>
                <w:szCs w:val="20"/>
              </w:rPr>
            </w:pPr>
            <w:r w:rsidRPr="00827D2B">
              <w:rPr>
                <w:szCs w:val="20"/>
              </w:rPr>
              <w:t>$</w:t>
            </w:r>
            <w:r w:rsidR="00AD0C90" w:rsidRPr="00AD0C90">
              <w:rPr>
                <w:sz w:val="2"/>
                <w:szCs w:val="20"/>
                <w:highlight w:val="black"/>
              </w:rPr>
              <w:t>redacted content</w:t>
            </w:r>
          </w:p>
        </w:tc>
        <w:tc>
          <w:tcPr>
            <w:tcW w:w="473" w:type="pct"/>
            <w:tcBorders>
              <w:top w:val="nil"/>
              <w:bottom w:val="nil"/>
            </w:tcBorders>
            <w:shd w:val="clear" w:color="auto" w:fill="B8CCE4" w:themeFill="accent1" w:themeFillTint="66"/>
            <w:vAlign w:val="center"/>
          </w:tcPr>
          <w:p w14:paraId="6CE296BE" w14:textId="77777777" w:rsidR="00BE0CBA" w:rsidRPr="00827D2B" w:rsidRDefault="00BE0CBA">
            <w:pPr>
              <w:pStyle w:val="TableText0"/>
              <w:keepNext w:val="0"/>
              <w:keepLines w:val="0"/>
              <w:jc w:val="center"/>
              <w:rPr>
                <w:rFonts w:ascii="Times" w:hAnsi="Times"/>
                <w:szCs w:val="20"/>
              </w:rPr>
            </w:pPr>
            <w:r w:rsidRPr="00827D2B">
              <w:rPr>
                <w:szCs w:val="20"/>
              </w:rPr>
              <w:t>$59,401</w:t>
            </w:r>
          </w:p>
        </w:tc>
        <w:tc>
          <w:tcPr>
            <w:tcW w:w="640" w:type="pct"/>
            <w:tcBorders>
              <w:top w:val="nil"/>
              <w:bottom w:val="nil"/>
            </w:tcBorders>
            <w:shd w:val="clear" w:color="auto" w:fill="B8CCE4" w:themeFill="accent1" w:themeFillTint="66"/>
            <w:vAlign w:val="center"/>
          </w:tcPr>
          <w:p w14:paraId="4BBDF38E" w14:textId="773577EA" w:rsidR="00BE0CBA" w:rsidRPr="00827D2B" w:rsidRDefault="00BE0CBA">
            <w:pPr>
              <w:pStyle w:val="TableText0"/>
              <w:keepNext w:val="0"/>
              <w:keepLines w:val="0"/>
              <w:jc w:val="center"/>
              <w:rPr>
                <w:rFonts w:ascii="Times" w:hAnsi="Times"/>
                <w:szCs w:val="20"/>
              </w:rPr>
            </w:pPr>
            <w:r w:rsidRPr="00827D2B">
              <w:rPr>
                <w:szCs w:val="20"/>
              </w:rPr>
              <w:t>$</w:t>
            </w:r>
            <w:r w:rsidR="00AD0C90" w:rsidRPr="00AD0C90">
              <w:rPr>
                <w:sz w:val="2"/>
                <w:szCs w:val="20"/>
                <w:highlight w:val="black"/>
              </w:rPr>
              <w:t>redacted content</w:t>
            </w:r>
          </w:p>
        </w:tc>
        <w:tc>
          <w:tcPr>
            <w:tcW w:w="567" w:type="pct"/>
            <w:tcBorders>
              <w:top w:val="nil"/>
              <w:bottom w:val="nil"/>
            </w:tcBorders>
          </w:tcPr>
          <w:p w14:paraId="5135643A" w14:textId="79877E1E" w:rsidR="00BE0CBA" w:rsidRPr="00827D2B" w:rsidRDefault="00BE0CBA">
            <w:pPr>
              <w:pStyle w:val="TableText0"/>
              <w:keepNext w:val="0"/>
              <w:keepLines w:val="0"/>
              <w:jc w:val="center"/>
              <w:rPr>
                <w:szCs w:val="20"/>
              </w:rPr>
            </w:pPr>
            <w:r w:rsidRPr="00827D2B">
              <w:rPr>
                <w:szCs w:val="20"/>
              </w:rPr>
              <w:t>$</w:t>
            </w:r>
            <w:r w:rsidR="00AD0C90" w:rsidRPr="00AD0C90">
              <w:rPr>
                <w:sz w:val="2"/>
                <w:szCs w:val="20"/>
                <w:highlight w:val="black"/>
              </w:rPr>
              <w:t>redacted content</w:t>
            </w:r>
          </w:p>
        </w:tc>
        <w:tc>
          <w:tcPr>
            <w:tcW w:w="428" w:type="pct"/>
            <w:tcBorders>
              <w:top w:val="nil"/>
              <w:bottom w:val="nil"/>
            </w:tcBorders>
          </w:tcPr>
          <w:p w14:paraId="0852F684" w14:textId="77777777" w:rsidR="00BE0CBA" w:rsidRPr="00827D2B" w:rsidRDefault="00BE0CBA">
            <w:pPr>
              <w:pStyle w:val="TableText0"/>
              <w:keepNext w:val="0"/>
              <w:keepLines w:val="0"/>
              <w:jc w:val="center"/>
              <w:rPr>
                <w:szCs w:val="20"/>
              </w:rPr>
            </w:pPr>
            <w:r w:rsidRPr="00827D2B">
              <w:rPr>
                <w:szCs w:val="20"/>
              </w:rPr>
              <w:t>$61,141</w:t>
            </w:r>
          </w:p>
        </w:tc>
        <w:tc>
          <w:tcPr>
            <w:tcW w:w="537" w:type="pct"/>
            <w:tcBorders>
              <w:top w:val="nil"/>
              <w:bottom w:val="nil"/>
            </w:tcBorders>
          </w:tcPr>
          <w:p w14:paraId="71C7D993" w14:textId="7F90DE0C" w:rsidR="00BE0CBA" w:rsidRPr="00827D2B" w:rsidRDefault="00BE0CBA">
            <w:pPr>
              <w:pStyle w:val="TableText0"/>
              <w:keepNext w:val="0"/>
              <w:keepLines w:val="0"/>
              <w:jc w:val="center"/>
              <w:rPr>
                <w:szCs w:val="20"/>
              </w:rPr>
            </w:pPr>
            <w:r w:rsidRPr="00827D2B">
              <w:rPr>
                <w:szCs w:val="20"/>
              </w:rPr>
              <w:t>$</w:t>
            </w:r>
            <w:r w:rsidR="00AD0C90" w:rsidRPr="00AD0C90">
              <w:rPr>
                <w:sz w:val="2"/>
                <w:szCs w:val="20"/>
                <w:highlight w:val="black"/>
              </w:rPr>
              <w:t>redacted content</w:t>
            </w:r>
          </w:p>
        </w:tc>
      </w:tr>
      <w:tr w:rsidR="00BE0CBA" w:rsidRPr="00827D2B" w14:paraId="268AEE27" w14:textId="77777777">
        <w:trPr>
          <w:trHeight w:val="20"/>
        </w:trPr>
        <w:tc>
          <w:tcPr>
            <w:tcW w:w="1646" w:type="pct"/>
            <w:tcBorders>
              <w:top w:val="nil"/>
              <w:bottom w:val="nil"/>
            </w:tcBorders>
            <w:vAlign w:val="center"/>
          </w:tcPr>
          <w:p w14:paraId="72E34E05" w14:textId="77777777" w:rsidR="00BE0CBA" w:rsidRPr="00827D2B" w:rsidRDefault="00BE0CBA">
            <w:pPr>
              <w:pStyle w:val="TableText0"/>
              <w:keepNext w:val="0"/>
              <w:keepLines w:val="0"/>
              <w:rPr>
                <w:szCs w:val="20"/>
              </w:rPr>
            </w:pPr>
            <w:r w:rsidRPr="00827D2B">
              <w:rPr>
                <w:szCs w:val="20"/>
              </w:rPr>
              <w:t>LYs</w:t>
            </w:r>
          </w:p>
        </w:tc>
        <w:tc>
          <w:tcPr>
            <w:tcW w:w="709" w:type="pct"/>
            <w:tcBorders>
              <w:top w:val="nil"/>
              <w:bottom w:val="nil"/>
            </w:tcBorders>
            <w:shd w:val="clear" w:color="auto" w:fill="B8CCE4" w:themeFill="accent1" w:themeFillTint="66"/>
            <w:vAlign w:val="center"/>
          </w:tcPr>
          <w:p w14:paraId="15350B28" w14:textId="77777777" w:rsidR="00BE0CBA" w:rsidRPr="00827D2B" w:rsidRDefault="00BE0CBA">
            <w:pPr>
              <w:pStyle w:val="TableText0"/>
              <w:keepNext w:val="0"/>
              <w:keepLines w:val="0"/>
              <w:jc w:val="center"/>
              <w:rPr>
                <w:rFonts w:ascii="Times" w:hAnsi="Times"/>
                <w:szCs w:val="20"/>
              </w:rPr>
            </w:pPr>
            <w:r w:rsidRPr="00827D2B">
              <w:rPr>
                <w:szCs w:val="20"/>
              </w:rPr>
              <w:t>9.52</w:t>
            </w:r>
          </w:p>
        </w:tc>
        <w:tc>
          <w:tcPr>
            <w:tcW w:w="473" w:type="pct"/>
            <w:tcBorders>
              <w:top w:val="nil"/>
              <w:bottom w:val="nil"/>
            </w:tcBorders>
            <w:shd w:val="clear" w:color="auto" w:fill="B8CCE4" w:themeFill="accent1" w:themeFillTint="66"/>
            <w:vAlign w:val="center"/>
          </w:tcPr>
          <w:p w14:paraId="2EF9C264" w14:textId="77777777" w:rsidR="00BE0CBA" w:rsidRPr="00827D2B" w:rsidRDefault="00BE0CBA">
            <w:pPr>
              <w:pStyle w:val="TableText0"/>
              <w:keepNext w:val="0"/>
              <w:keepLines w:val="0"/>
              <w:jc w:val="center"/>
              <w:rPr>
                <w:rFonts w:ascii="Times" w:hAnsi="Times"/>
                <w:szCs w:val="20"/>
              </w:rPr>
            </w:pPr>
            <w:r w:rsidRPr="00827D2B">
              <w:rPr>
                <w:szCs w:val="20"/>
              </w:rPr>
              <w:t>7.49</w:t>
            </w:r>
          </w:p>
        </w:tc>
        <w:tc>
          <w:tcPr>
            <w:tcW w:w="640" w:type="pct"/>
            <w:tcBorders>
              <w:top w:val="nil"/>
              <w:bottom w:val="nil"/>
            </w:tcBorders>
            <w:shd w:val="clear" w:color="auto" w:fill="B8CCE4" w:themeFill="accent1" w:themeFillTint="66"/>
            <w:vAlign w:val="center"/>
          </w:tcPr>
          <w:p w14:paraId="3EA34D65" w14:textId="77777777" w:rsidR="00BE0CBA" w:rsidRPr="00827D2B" w:rsidRDefault="00BE0CBA">
            <w:pPr>
              <w:pStyle w:val="TableText0"/>
              <w:keepNext w:val="0"/>
              <w:keepLines w:val="0"/>
              <w:jc w:val="center"/>
              <w:rPr>
                <w:rFonts w:ascii="Times" w:hAnsi="Times"/>
                <w:szCs w:val="20"/>
              </w:rPr>
            </w:pPr>
            <w:r w:rsidRPr="00827D2B">
              <w:rPr>
                <w:szCs w:val="20"/>
              </w:rPr>
              <w:t>2.03</w:t>
            </w:r>
          </w:p>
        </w:tc>
        <w:tc>
          <w:tcPr>
            <w:tcW w:w="567" w:type="pct"/>
            <w:tcBorders>
              <w:top w:val="nil"/>
              <w:bottom w:val="nil"/>
            </w:tcBorders>
          </w:tcPr>
          <w:p w14:paraId="19DCF815" w14:textId="77777777" w:rsidR="00BE0CBA" w:rsidRPr="00827D2B" w:rsidRDefault="00BE0CBA">
            <w:pPr>
              <w:pStyle w:val="TableText0"/>
              <w:keepNext w:val="0"/>
              <w:keepLines w:val="0"/>
              <w:jc w:val="center"/>
              <w:rPr>
                <w:szCs w:val="20"/>
              </w:rPr>
            </w:pPr>
            <w:r w:rsidRPr="00827D2B">
              <w:rPr>
                <w:szCs w:val="20"/>
              </w:rPr>
              <w:t>10.051</w:t>
            </w:r>
          </w:p>
        </w:tc>
        <w:tc>
          <w:tcPr>
            <w:tcW w:w="428" w:type="pct"/>
            <w:tcBorders>
              <w:top w:val="nil"/>
              <w:bottom w:val="nil"/>
            </w:tcBorders>
          </w:tcPr>
          <w:p w14:paraId="4D25EFAE" w14:textId="77777777" w:rsidR="00BE0CBA" w:rsidRPr="00827D2B" w:rsidRDefault="00BE0CBA">
            <w:pPr>
              <w:pStyle w:val="TableText0"/>
              <w:keepNext w:val="0"/>
              <w:keepLines w:val="0"/>
              <w:jc w:val="center"/>
              <w:rPr>
                <w:szCs w:val="20"/>
              </w:rPr>
            </w:pPr>
            <w:r w:rsidRPr="00827D2B">
              <w:rPr>
                <w:szCs w:val="20"/>
              </w:rPr>
              <w:t>8.507</w:t>
            </w:r>
          </w:p>
        </w:tc>
        <w:tc>
          <w:tcPr>
            <w:tcW w:w="537" w:type="pct"/>
            <w:tcBorders>
              <w:top w:val="nil"/>
              <w:bottom w:val="nil"/>
            </w:tcBorders>
          </w:tcPr>
          <w:p w14:paraId="4368CCF0" w14:textId="77777777" w:rsidR="00BE0CBA" w:rsidRPr="00827D2B" w:rsidRDefault="00BE0CBA">
            <w:pPr>
              <w:pStyle w:val="TableText0"/>
              <w:keepNext w:val="0"/>
              <w:keepLines w:val="0"/>
              <w:jc w:val="center"/>
              <w:rPr>
                <w:szCs w:val="20"/>
              </w:rPr>
            </w:pPr>
            <w:r w:rsidRPr="00827D2B">
              <w:rPr>
                <w:szCs w:val="20"/>
              </w:rPr>
              <w:t>1.543</w:t>
            </w:r>
          </w:p>
        </w:tc>
      </w:tr>
      <w:tr w:rsidR="00BE0CBA" w:rsidRPr="00827D2B" w14:paraId="4FB9313A" w14:textId="77777777">
        <w:trPr>
          <w:trHeight w:val="20"/>
        </w:trPr>
        <w:tc>
          <w:tcPr>
            <w:tcW w:w="1646" w:type="pct"/>
            <w:tcBorders>
              <w:top w:val="nil"/>
              <w:bottom w:val="nil"/>
            </w:tcBorders>
            <w:vAlign w:val="center"/>
          </w:tcPr>
          <w:p w14:paraId="3ADF1547" w14:textId="77777777" w:rsidR="00BE0CBA" w:rsidRPr="00827D2B" w:rsidRDefault="00BE0CBA">
            <w:pPr>
              <w:pStyle w:val="TableText0"/>
              <w:keepNext w:val="0"/>
              <w:keepLines w:val="0"/>
              <w:rPr>
                <w:rFonts w:ascii="Times" w:hAnsi="Times"/>
                <w:b/>
                <w:szCs w:val="20"/>
              </w:rPr>
            </w:pPr>
            <w:r w:rsidRPr="00827D2B">
              <w:rPr>
                <w:szCs w:val="20"/>
              </w:rPr>
              <w:t>QALYs</w:t>
            </w:r>
          </w:p>
        </w:tc>
        <w:tc>
          <w:tcPr>
            <w:tcW w:w="709" w:type="pct"/>
            <w:tcBorders>
              <w:top w:val="nil"/>
              <w:bottom w:val="nil"/>
            </w:tcBorders>
            <w:shd w:val="clear" w:color="auto" w:fill="B8CCE4" w:themeFill="accent1" w:themeFillTint="66"/>
            <w:vAlign w:val="center"/>
          </w:tcPr>
          <w:p w14:paraId="1B4006BC" w14:textId="77777777" w:rsidR="00BE0CBA" w:rsidRPr="00827D2B" w:rsidRDefault="00BE0CBA">
            <w:pPr>
              <w:pStyle w:val="TableText0"/>
              <w:keepNext w:val="0"/>
              <w:keepLines w:val="0"/>
              <w:jc w:val="center"/>
              <w:rPr>
                <w:rFonts w:ascii="Times" w:hAnsi="Times"/>
                <w:b/>
                <w:szCs w:val="20"/>
              </w:rPr>
            </w:pPr>
            <w:r w:rsidRPr="00827D2B">
              <w:rPr>
                <w:szCs w:val="20"/>
              </w:rPr>
              <w:t>8.01</w:t>
            </w:r>
          </w:p>
        </w:tc>
        <w:tc>
          <w:tcPr>
            <w:tcW w:w="473" w:type="pct"/>
            <w:tcBorders>
              <w:top w:val="nil"/>
              <w:bottom w:val="nil"/>
            </w:tcBorders>
            <w:shd w:val="clear" w:color="auto" w:fill="B8CCE4" w:themeFill="accent1" w:themeFillTint="66"/>
            <w:vAlign w:val="center"/>
          </w:tcPr>
          <w:p w14:paraId="024F07C8" w14:textId="77777777" w:rsidR="00BE0CBA" w:rsidRPr="00827D2B" w:rsidRDefault="00BE0CBA">
            <w:pPr>
              <w:pStyle w:val="TableText0"/>
              <w:keepNext w:val="0"/>
              <w:keepLines w:val="0"/>
              <w:jc w:val="center"/>
              <w:rPr>
                <w:rFonts w:ascii="Times" w:hAnsi="Times"/>
                <w:b/>
                <w:szCs w:val="20"/>
              </w:rPr>
            </w:pPr>
            <w:r w:rsidRPr="00827D2B">
              <w:rPr>
                <w:szCs w:val="20"/>
              </w:rPr>
              <w:t>5.76</w:t>
            </w:r>
          </w:p>
        </w:tc>
        <w:tc>
          <w:tcPr>
            <w:tcW w:w="640" w:type="pct"/>
            <w:tcBorders>
              <w:top w:val="nil"/>
              <w:bottom w:val="nil"/>
            </w:tcBorders>
            <w:shd w:val="clear" w:color="auto" w:fill="B8CCE4" w:themeFill="accent1" w:themeFillTint="66"/>
            <w:vAlign w:val="center"/>
          </w:tcPr>
          <w:p w14:paraId="2CEA40F3" w14:textId="77777777" w:rsidR="00BE0CBA" w:rsidRPr="00827D2B" w:rsidRDefault="00BE0CBA">
            <w:pPr>
              <w:pStyle w:val="TableText0"/>
              <w:keepNext w:val="0"/>
              <w:keepLines w:val="0"/>
              <w:jc w:val="center"/>
              <w:rPr>
                <w:rFonts w:ascii="Times" w:hAnsi="Times"/>
                <w:b/>
                <w:szCs w:val="20"/>
              </w:rPr>
            </w:pPr>
            <w:r w:rsidRPr="00827D2B">
              <w:rPr>
                <w:szCs w:val="20"/>
              </w:rPr>
              <w:t>2.26</w:t>
            </w:r>
          </w:p>
        </w:tc>
        <w:tc>
          <w:tcPr>
            <w:tcW w:w="567" w:type="pct"/>
            <w:tcBorders>
              <w:top w:val="nil"/>
              <w:bottom w:val="nil"/>
            </w:tcBorders>
          </w:tcPr>
          <w:p w14:paraId="31CA7416" w14:textId="77777777" w:rsidR="00BE0CBA" w:rsidRPr="00827D2B" w:rsidRDefault="00BE0CBA">
            <w:pPr>
              <w:pStyle w:val="TableText0"/>
              <w:keepNext w:val="0"/>
              <w:keepLines w:val="0"/>
              <w:jc w:val="center"/>
              <w:rPr>
                <w:b/>
                <w:szCs w:val="20"/>
              </w:rPr>
            </w:pPr>
            <w:r w:rsidRPr="00827D2B">
              <w:rPr>
                <w:szCs w:val="20"/>
              </w:rPr>
              <w:t>8.318</w:t>
            </w:r>
          </w:p>
        </w:tc>
        <w:tc>
          <w:tcPr>
            <w:tcW w:w="428" w:type="pct"/>
            <w:tcBorders>
              <w:top w:val="nil"/>
              <w:bottom w:val="nil"/>
            </w:tcBorders>
          </w:tcPr>
          <w:p w14:paraId="3ED43740" w14:textId="77777777" w:rsidR="00BE0CBA" w:rsidRPr="00827D2B" w:rsidRDefault="00BE0CBA">
            <w:pPr>
              <w:pStyle w:val="TableText0"/>
              <w:keepNext w:val="0"/>
              <w:keepLines w:val="0"/>
              <w:jc w:val="center"/>
              <w:rPr>
                <w:b/>
                <w:szCs w:val="20"/>
              </w:rPr>
            </w:pPr>
            <w:r w:rsidRPr="00827D2B">
              <w:rPr>
                <w:szCs w:val="20"/>
              </w:rPr>
              <w:t>6.550</w:t>
            </w:r>
          </w:p>
        </w:tc>
        <w:tc>
          <w:tcPr>
            <w:tcW w:w="537" w:type="pct"/>
            <w:tcBorders>
              <w:top w:val="nil"/>
              <w:bottom w:val="nil"/>
            </w:tcBorders>
          </w:tcPr>
          <w:p w14:paraId="6E58621F" w14:textId="77777777" w:rsidR="00BE0CBA" w:rsidRPr="00827D2B" w:rsidRDefault="00BE0CBA">
            <w:pPr>
              <w:pStyle w:val="TableText0"/>
              <w:keepNext w:val="0"/>
              <w:keepLines w:val="0"/>
              <w:jc w:val="center"/>
              <w:rPr>
                <w:b/>
                <w:szCs w:val="20"/>
              </w:rPr>
            </w:pPr>
            <w:r w:rsidRPr="00827D2B">
              <w:rPr>
                <w:szCs w:val="20"/>
              </w:rPr>
              <w:t>1.768</w:t>
            </w:r>
          </w:p>
        </w:tc>
      </w:tr>
      <w:tr w:rsidR="00BE0CBA" w:rsidRPr="00827D2B" w14:paraId="5B144977" w14:textId="77777777">
        <w:trPr>
          <w:trHeight w:val="20"/>
        </w:trPr>
        <w:tc>
          <w:tcPr>
            <w:tcW w:w="2828" w:type="pct"/>
            <w:gridSpan w:val="3"/>
            <w:tcBorders>
              <w:top w:val="nil"/>
              <w:bottom w:val="nil"/>
            </w:tcBorders>
            <w:vAlign w:val="center"/>
          </w:tcPr>
          <w:p w14:paraId="0EA2628D" w14:textId="77777777" w:rsidR="00BE0CBA" w:rsidRPr="00827D2B" w:rsidRDefault="00BE0CBA">
            <w:pPr>
              <w:pStyle w:val="TableText0"/>
              <w:keepNext w:val="0"/>
              <w:keepLines w:val="0"/>
              <w:rPr>
                <w:rFonts w:ascii="Times" w:hAnsi="Times"/>
                <w:szCs w:val="20"/>
              </w:rPr>
            </w:pPr>
            <w:r w:rsidRPr="00827D2B">
              <w:rPr>
                <w:b/>
                <w:bCs w:val="0"/>
                <w:szCs w:val="20"/>
              </w:rPr>
              <w:t>Incremental cost/extra LYG</w:t>
            </w:r>
          </w:p>
        </w:tc>
        <w:tc>
          <w:tcPr>
            <w:tcW w:w="640" w:type="pct"/>
            <w:tcBorders>
              <w:top w:val="nil"/>
              <w:bottom w:val="nil"/>
            </w:tcBorders>
            <w:shd w:val="clear" w:color="auto" w:fill="B8CCE4" w:themeFill="accent1" w:themeFillTint="66"/>
            <w:vAlign w:val="center"/>
          </w:tcPr>
          <w:p w14:paraId="06AB84F5" w14:textId="5FA8790E" w:rsidR="00BE0CBA" w:rsidRPr="00827D2B" w:rsidRDefault="00BE0CBA">
            <w:pPr>
              <w:pStyle w:val="TableText0"/>
              <w:keepNext w:val="0"/>
              <w:keepLines w:val="0"/>
              <w:jc w:val="center"/>
              <w:rPr>
                <w:szCs w:val="20"/>
                <w:vertAlign w:val="superscript"/>
              </w:rPr>
            </w:pPr>
            <w:r w:rsidRPr="00827D2B">
              <w:rPr>
                <w:b/>
                <w:bCs w:val="0"/>
                <w:szCs w:val="20"/>
              </w:rPr>
              <w:t>$</w:t>
            </w:r>
            <w:r w:rsidR="00AD0C90" w:rsidRPr="00AD0C90">
              <w:rPr>
                <w:b/>
                <w:bCs w:val="0"/>
                <w:sz w:val="2"/>
                <w:szCs w:val="20"/>
                <w:highlight w:val="black"/>
              </w:rPr>
              <w:t>redacted content</w:t>
            </w:r>
            <w:r w:rsidR="00F9471A" w:rsidRPr="00827D2B">
              <w:rPr>
                <w:b/>
                <w:bCs w:val="0"/>
                <w:szCs w:val="20"/>
                <w:vertAlign w:val="superscript"/>
              </w:rPr>
              <w:t>7</w:t>
            </w:r>
          </w:p>
        </w:tc>
        <w:tc>
          <w:tcPr>
            <w:tcW w:w="995" w:type="pct"/>
            <w:gridSpan w:val="2"/>
            <w:tcBorders>
              <w:top w:val="nil"/>
              <w:bottom w:val="nil"/>
            </w:tcBorders>
          </w:tcPr>
          <w:p w14:paraId="7D185449" w14:textId="77777777" w:rsidR="00BE0CBA" w:rsidRPr="00827D2B" w:rsidRDefault="00BE0CBA">
            <w:pPr>
              <w:pStyle w:val="TableText0"/>
              <w:keepNext w:val="0"/>
              <w:keepLines w:val="0"/>
              <w:jc w:val="center"/>
              <w:rPr>
                <w:szCs w:val="20"/>
              </w:rPr>
            </w:pPr>
          </w:p>
        </w:tc>
        <w:tc>
          <w:tcPr>
            <w:tcW w:w="537" w:type="pct"/>
            <w:tcBorders>
              <w:top w:val="nil"/>
              <w:bottom w:val="nil"/>
            </w:tcBorders>
          </w:tcPr>
          <w:p w14:paraId="296677F2" w14:textId="6F8D0E12" w:rsidR="00BE0CBA" w:rsidRPr="00827D2B" w:rsidRDefault="00BE0CBA">
            <w:pPr>
              <w:pStyle w:val="TableText0"/>
              <w:keepNext w:val="0"/>
              <w:keepLines w:val="0"/>
              <w:jc w:val="center"/>
              <w:rPr>
                <w:b/>
                <w:bCs w:val="0"/>
                <w:szCs w:val="20"/>
                <w:vertAlign w:val="superscript"/>
              </w:rPr>
            </w:pPr>
            <w:r w:rsidRPr="00827D2B">
              <w:rPr>
                <w:b/>
                <w:bCs w:val="0"/>
                <w:szCs w:val="20"/>
              </w:rPr>
              <w:t>$</w:t>
            </w:r>
            <w:r w:rsidR="00AD0C90" w:rsidRPr="00AD0C90">
              <w:rPr>
                <w:b/>
                <w:bCs w:val="0"/>
                <w:sz w:val="2"/>
                <w:szCs w:val="20"/>
                <w:highlight w:val="black"/>
              </w:rPr>
              <w:t>redacted content</w:t>
            </w:r>
            <w:r w:rsidR="00F9471A" w:rsidRPr="00827D2B">
              <w:rPr>
                <w:b/>
                <w:bCs w:val="0"/>
                <w:szCs w:val="20"/>
                <w:vertAlign w:val="superscript"/>
              </w:rPr>
              <w:t>7</w:t>
            </w:r>
          </w:p>
        </w:tc>
      </w:tr>
      <w:tr w:rsidR="00BE0CBA" w:rsidRPr="00827D2B" w14:paraId="43108AC4" w14:textId="77777777">
        <w:trPr>
          <w:trHeight w:val="20"/>
        </w:trPr>
        <w:tc>
          <w:tcPr>
            <w:tcW w:w="2828" w:type="pct"/>
            <w:gridSpan w:val="3"/>
            <w:tcBorders>
              <w:top w:val="nil"/>
              <w:bottom w:val="single" w:sz="4" w:space="0" w:color="auto"/>
            </w:tcBorders>
            <w:vAlign w:val="center"/>
          </w:tcPr>
          <w:p w14:paraId="3453502B" w14:textId="77777777" w:rsidR="00BE0CBA" w:rsidRPr="00827D2B" w:rsidRDefault="00BE0CBA">
            <w:pPr>
              <w:pStyle w:val="TableText0"/>
              <w:keepNext w:val="0"/>
              <w:keepLines w:val="0"/>
              <w:rPr>
                <w:rFonts w:ascii="Times" w:hAnsi="Times"/>
                <w:b/>
                <w:szCs w:val="20"/>
              </w:rPr>
            </w:pPr>
            <w:r w:rsidRPr="00827D2B">
              <w:rPr>
                <w:b/>
                <w:bCs w:val="0"/>
                <w:szCs w:val="20"/>
              </w:rPr>
              <w:t>Incremental cost/extra QALY gained</w:t>
            </w:r>
          </w:p>
        </w:tc>
        <w:tc>
          <w:tcPr>
            <w:tcW w:w="640" w:type="pct"/>
            <w:tcBorders>
              <w:top w:val="nil"/>
              <w:bottom w:val="single" w:sz="4" w:space="0" w:color="auto"/>
            </w:tcBorders>
            <w:shd w:val="clear" w:color="auto" w:fill="B8CCE4" w:themeFill="accent1" w:themeFillTint="66"/>
            <w:vAlign w:val="center"/>
          </w:tcPr>
          <w:p w14:paraId="7B3757B6" w14:textId="6EACBAC9" w:rsidR="00BE0CBA" w:rsidRPr="00827D2B" w:rsidRDefault="00BE0CBA">
            <w:pPr>
              <w:pStyle w:val="TableText0"/>
              <w:keepNext w:val="0"/>
              <w:keepLines w:val="0"/>
              <w:jc w:val="center"/>
              <w:rPr>
                <w:rFonts w:ascii="Times" w:hAnsi="Times"/>
                <w:b/>
                <w:szCs w:val="20"/>
                <w:vertAlign w:val="superscript"/>
              </w:rPr>
            </w:pPr>
            <w:r w:rsidRPr="00827D2B">
              <w:rPr>
                <w:b/>
                <w:bCs w:val="0"/>
                <w:szCs w:val="20"/>
              </w:rPr>
              <w:t>$</w:t>
            </w:r>
            <w:r w:rsidR="00AD0C90" w:rsidRPr="00AD0C90">
              <w:rPr>
                <w:b/>
                <w:bCs w:val="0"/>
                <w:sz w:val="2"/>
                <w:szCs w:val="20"/>
                <w:highlight w:val="black"/>
              </w:rPr>
              <w:t>redacted content</w:t>
            </w:r>
            <w:r w:rsidR="003D0BB4" w:rsidRPr="00827D2B">
              <w:rPr>
                <w:b/>
                <w:bCs w:val="0"/>
                <w:szCs w:val="20"/>
                <w:vertAlign w:val="superscript"/>
              </w:rPr>
              <w:t>8</w:t>
            </w:r>
          </w:p>
        </w:tc>
        <w:tc>
          <w:tcPr>
            <w:tcW w:w="995" w:type="pct"/>
            <w:gridSpan w:val="2"/>
            <w:tcBorders>
              <w:top w:val="nil"/>
              <w:bottom w:val="single" w:sz="4" w:space="0" w:color="auto"/>
            </w:tcBorders>
          </w:tcPr>
          <w:p w14:paraId="152CD602" w14:textId="77777777" w:rsidR="00BE0CBA" w:rsidRPr="00827D2B" w:rsidRDefault="00BE0CBA">
            <w:pPr>
              <w:pStyle w:val="TableText0"/>
              <w:keepNext w:val="0"/>
              <w:keepLines w:val="0"/>
              <w:jc w:val="center"/>
              <w:rPr>
                <w:b/>
                <w:szCs w:val="20"/>
              </w:rPr>
            </w:pPr>
          </w:p>
        </w:tc>
        <w:tc>
          <w:tcPr>
            <w:tcW w:w="537" w:type="pct"/>
            <w:tcBorders>
              <w:top w:val="nil"/>
              <w:bottom w:val="single" w:sz="4" w:space="0" w:color="auto"/>
            </w:tcBorders>
          </w:tcPr>
          <w:p w14:paraId="741ACBFC" w14:textId="104F94A2" w:rsidR="00BE0CBA" w:rsidRPr="00827D2B" w:rsidRDefault="00BE0CBA">
            <w:pPr>
              <w:pStyle w:val="TableText0"/>
              <w:keepNext w:val="0"/>
              <w:keepLines w:val="0"/>
              <w:jc w:val="center"/>
              <w:rPr>
                <w:b/>
                <w:szCs w:val="20"/>
                <w:vertAlign w:val="superscript"/>
              </w:rPr>
            </w:pPr>
            <w:r w:rsidRPr="00827D2B">
              <w:rPr>
                <w:b/>
                <w:szCs w:val="20"/>
              </w:rPr>
              <w:t>$</w:t>
            </w:r>
            <w:r w:rsidR="00AD0C90" w:rsidRPr="00AD0C90">
              <w:rPr>
                <w:b/>
                <w:sz w:val="2"/>
                <w:szCs w:val="20"/>
                <w:highlight w:val="black"/>
              </w:rPr>
              <w:t>redacted content</w:t>
            </w:r>
            <w:r w:rsidR="00F9471A" w:rsidRPr="00827D2B">
              <w:rPr>
                <w:b/>
                <w:szCs w:val="20"/>
                <w:vertAlign w:val="superscript"/>
              </w:rPr>
              <w:t>7</w:t>
            </w:r>
          </w:p>
        </w:tc>
      </w:tr>
    </w:tbl>
    <w:p w14:paraId="6CA863BB" w14:textId="2AA58886" w:rsidR="00BE0CBA" w:rsidRPr="002A0DD4" w:rsidRDefault="00BE0CBA" w:rsidP="00BE0CBA">
      <w:pPr>
        <w:pStyle w:val="TableFigureFooter"/>
        <w:keepLines w:val="0"/>
        <w:spacing w:after="0"/>
        <w:rPr>
          <w:bCs w:val="0"/>
        </w:rPr>
      </w:pPr>
      <w:r w:rsidRPr="00827D2B">
        <w:rPr>
          <w:rStyle w:val="CommentReference"/>
          <w:b w:val="0"/>
          <w:sz w:val="18"/>
          <w:szCs w:val="18"/>
          <w:shd w:val="clear" w:color="auto" w:fill="B8CCE4" w:themeFill="accent1" w:themeFillTint="66"/>
        </w:rPr>
        <w:t xml:space="preserve">Blue </w:t>
      </w:r>
      <w:r w:rsidRPr="00827D2B">
        <w:rPr>
          <w:rStyle w:val="CommentReference"/>
          <w:b w:val="0"/>
          <w:sz w:val="18"/>
          <w:szCs w:val="18"/>
        </w:rPr>
        <w:t>shading indicates data previously seen by the PBAC.</w:t>
      </w:r>
      <w:r w:rsidRPr="00574B2D">
        <w:rPr>
          <w:rStyle w:val="CommentReference"/>
          <w:b w:val="0"/>
          <w:sz w:val="18"/>
          <w:szCs w:val="18"/>
        </w:rPr>
        <w:t xml:space="preserve"> </w:t>
      </w:r>
    </w:p>
    <w:p w14:paraId="1306F7AB" w14:textId="77777777" w:rsidR="00BE0CBA" w:rsidRPr="003933F6" w:rsidRDefault="00BE0CBA" w:rsidP="00BE0CBA">
      <w:pPr>
        <w:pStyle w:val="TableFigureFooter"/>
        <w:keepLines w:val="0"/>
        <w:rPr>
          <w:rStyle w:val="CommentReference"/>
          <w:b w:val="0"/>
          <w:sz w:val="18"/>
          <w:szCs w:val="22"/>
        </w:rPr>
      </w:pPr>
      <w:r w:rsidRPr="003933F6">
        <w:rPr>
          <w:rStyle w:val="CommentReference"/>
          <w:b w:val="0"/>
          <w:sz w:val="18"/>
          <w:szCs w:val="22"/>
        </w:rPr>
        <w:t>Source: Compiled during the evaluation</w:t>
      </w:r>
    </w:p>
    <w:p w14:paraId="0168588C" w14:textId="77777777" w:rsidR="00AD6A00" w:rsidRDefault="00BE0CBA" w:rsidP="00BE0CBA">
      <w:pPr>
        <w:pStyle w:val="TableFigureFooter"/>
        <w:keepLines w:val="0"/>
        <w:jc w:val="both"/>
        <w:rPr>
          <w:rStyle w:val="CommentReference"/>
          <w:b w:val="0"/>
          <w:sz w:val="18"/>
          <w:szCs w:val="22"/>
        </w:rPr>
      </w:pPr>
      <w:r>
        <w:t xml:space="preserve">ADT=androgen deprivation therapy, ENZA=enzalutamide, </w:t>
      </w:r>
      <w:proofErr w:type="spellStart"/>
      <w:r>
        <w:t>EoL</w:t>
      </w:r>
      <w:proofErr w:type="spellEnd"/>
      <w:r>
        <w:t>=end of life, KM=Kaplan-Meier, LYG=life years gained, QALY=quality adjusted life year, m0HSPC=non-</w:t>
      </w:r>
      <w:r w:rsidRPr="00AE3E9B">
        <w:t xml:space="preserve"> </w:t>
      </w:r>
      <w:r>
        <w:t>metastatic hormone sensitive prostate cancer</w:t>
      </w:r>
      <w:r w:rsidRPr="0079392B">
        <w:rPr>
          <w:rStyle w:val="CommentReference"/>
          <w:b w:val="0"/>
          <w:sz w:val="18"/>
          <w:szCs w:val="22"/>
        </w:rPr>
        <w:t>.</w:t>
      </w:r>
    </w:p>
    <w:p w14:paraId="0549044F" w14:textId="42C8B8A8" w:rsidR="00AD6A00" w:rsidRPr="00AD6A00" w:rsidRDefault="00AD6A00" w:rsidP="00AD6A00">
      <w:pPr>
        <w:pStyle w:val="TableFigureFooter"/>
        <w:rPr>
          <w:i/>
          <w:szCs w:val="22"/>
        </w:rPr>
      </w:pPr>
      <w:r w:rsidRPr="00AD6A00">
        <w:rPr>
          <w:i/>
          <w:szCs w:val="22"/>
        </w:rPr>
        <w:t xml:space="preserve">The redacted values correspond to the following ranges: </w:t>
      </w:r>
    </w:p>
    <w:p w14:paraId="5D3709A4" w14:textId="0C9D4691" w:rsidR="00AD6A00" w:rsidRPr="00AD6A00" w:rsidRDefault="00AD6A00" w:rsidP="00AD6A00">
      <w:pPr>
        <w:pStyle w:val="TableFigureFooter"/>
        <w:jc w:val="both"/>
        <w:rPr>
          <w:i/>
          <w:szCs w:val="22"/>
        </w:rPr>
      </w:pPr>
      <w:r w:rsidRPr="00AD6A00">
        <w:rPr>
          <w:i/>
          <w:szCs w:val="22"/>
          <w:vertAlign w:val="superscript"/>
        </w:rPr>
        <w:t>1</w:t>
      </w:r>
      <w:r w:rsidRPr="00AD6A00">
        <w:rPr>
          <w:i/>
          <w:szCs w:val="22"/>
        </w:rPr>
        <w:t xml:space="preserve"> </w:t>
      </w:r>
      <w:r w:rsidR="00A81F11" w:rsidRPr="00A81F11">
        <w:rPr>
          <w:i/>
          <w:szCs w:val="22"/>
        </w:rPr>
        <w:t>$35,000 to &lt; $45,000</w:t>
      </w:r>
    </w:p>
    <w:p w14:paraId="2379ADBB" w14:textId="360486CE" w:rsidR="00AD6A00" w:rsidRPr="00AD6A00" w:rsidRDefault="00AD6A00" w:rsidP="00AD6A00">
      <w:pPr>
        <w:pStyle w:val="TableFigureFooter"/>
        <w:jc w:val="both"/>
        <w:rPr>
          <w:i/>
          <w:szCs w:val="22"/>
        </w:rPr>
      </w:pPr>
      <w:r w:rsidRPr="00AD6A00">
        <w:rPr>
          <w:i/>
          <w:szCs w:val="22"/>
          <w:vertAlign w:val="superscript"/>
        </w:rPr>
        <w:t>2</w:t>
      </w:r>
      <w:r w:rsidRPr="00AD6A00">
        <w:rPr>
          <w:i/>
          <w:szCs w:val="22"/>
        </w:rPr>
        <w:t xml:space="preserve"> </w:t>
      </w:r>
      <w:r w:rsidR="00310C19" w:rsidRPr="00310C19">
        <w:rPr>
          <w:i/>
          <w:szCs w:val="22"/>
        </w:rPr>
        <w:t>$55,000 to &lt; $75,000</w:t>
      </w:r>
    </w:p>
    <w:p w14:paraId="0E0AAEA9" w14:textId="0012DF93" w:rsidR="00AD6A00" w:rsidRPr="00AD6A00" w:rsidRDefault="00AD6A00" w:rsidP="003C7295">
      <w:pPr>
        <w:pStyle w:val="TableFigureFooter"/>
        <w:rPr>
          <w:i/>
          <w:szCs w:val="22"/>
        </w:rPr>
      </w:pPr>
      <w:r w:rsidRPr="00AD6A00">
        <w:rPr>
          <w:i/>
          <w:szCs w:val="22"/>
          <w:vertAlign w:val="superscript"/>
        </w:rPr>
        <w:t>3</w:t>
      </w:r>
      <w:r w:rsidRPr="00AD6A00">
        <w:rPr>
          <w:i/>
          <w:szCs w:val="22"/>
        </w:rPr>
        <w:t xml:space="preserve"> </w:t>
      </w:r>
      <w:r w:rsidR="003C7295" w:rsidRPr="003C7295">
        <w:rPr>
          <w:i/>
          <w:szCs w:val="22"/>
        </w:rPr>
        <w:t xml:space="preserve">$95,000 to &lt; $115,000 </w:t>
      </w:r>
    </w:p>
    <w:p w14:paraId="4ADB470F" w14:textId="78F9B99A" w:rsidR="00AD6A00" w:rsidRPr="00AD6A00" w:rsidRDefault="00AD6A00" w:rsidP="003D0AD7">
      <w:pPr>
        <w:pStyle w:val="TableFigureFooter"/>
        <w:rPr>
          <w:i/>
          <w:szCs w:val="22"/>
        </w:rPr>
      </w:pPr>
      <w:r w:rsidRPr="00AD6A00">
        <w:rPr>
          <w:i/>
          <w:szCs w:val="22"/>
          <w:vertAlign w:val="superscript"/>
        </w:rPr>
        <w:t>4</w:t>
      </w:r>
      <w:r w:rsidRPr="00AD6A00">
        <w:rPr>
          <w:i/>
          <w:szCs w:val="22"/>
        </w:rPr>
        <w:t xml:space="preserve"> </w:t>
      </w:r>
      <w:r w:rsidR="003D0AD7" w:rsidRPr="003D0AD7">
        <w:rPr>
          <w:i/>
          <w:szCs w:val="22"/>
        </w:rPr>
        <w:t>$255,000 to &lt; $355,000</w:t>
      </w:r>
    </w:p>
    <w:p w14:paraId="5941F718" w14:textId="214CEB37" w:rsidR="00AD6A00" w:rsidRPr="00AD6A00" w:rsidRDefault="00AD6A00" w:rsidP="000377FC">
      <w:pPr>
        <w:pStyle w:val="TableFigureFooter"/>
        <w:rPr>
          <w:i/>
          <w:szCs w:val="22"/>
        </w:rPr>
      </w:pPr>
      <w:r w:rsidRPr="00AD6A00">
        <w:rPr>
          <w:i/>
          <w:szCs w:val="22"/>
          <w:vertAlign w:val="superscript"/>
        </w:rPr>
        <w:t>5</w:t>
      </w:r>
      <w:r w:rsidRPr="00AD6A00">
        <w:rPr>
          <w:i/>
          <w:szCs w:val="22"/>
        </w:rPr>
        <w:t xml:space="preserve"> </w:t>
      </w:r>
      <w:r w:rsidR="000377FC" w:rsidRPr="000377FC">
        <w:rPr>
          <w:i/>
          <w:szCs w:val="22"/>
        </w:rPr>
        <w:t>$75,000 to &lt; $95,000</w:t>
      </w:r>
    </w:p>
    <w:p w14:paraId="2E2C55DC" w14:textId="3CB95508" w:rsidR="000377FC" w:rsidRPr="00BB5326" w:rsidRDefault="00AD6A00" w:rsidP="00F9471A">
      <w:pPr>
        <w:pStyle w:val="TableFigureFooter"/>
        <w:rPr>
          <w:i/>
          <w:szCs w:val="22"/>
        </w:rPr>
      </w:pPr>
      <w:r w:rsidRPr="00AD6A00">
        <w:rPr>
          <w:i/>
          <w:szCs w:val="22"/>
          <w:vertAlign w:val="superscript"/>
        </w:rPr>
        <w:t>6</w:t>
      </w:r>
      <w:r w:rsidR="00BB5326">
        <w:rPr>
          <w:i/>
          <w:szCs w:val="22"/>
          <w:vertAlign w:val="superscript"/>
        </w:rPr>
        <w:t xml:space="preserve"> </w:t>
      </w:r>
      <w:r w:rsidR="00BB5326" w:rsidRPr="00BB5326">
        <w:rPr>
          <w:i/>
          <w:szCs w:val="22"/>
        </w:rPr>
        <w:t>$155,000 to &lt; $255,000</w:t>
      </w:r>
    </w:p>
    <w:p w14:paraId="7E1CA459" w14:textId="7D681B15" w:rsidR="000377FC" w:rsidRPr="00F9471A" w:rsidRDefault="000377FC" w:rsidP="00F9471A">
      <w:pPr>
        <w:pStyle w:val="TableFigureFooter"/>
        <w:rPr>
          <w:i/>
          <w:szCs w:val="22"/>
        </w:rPr>
      </w:pPr>
      <w:r>
        <w:rPr>
          <w:i/>
          <w:szCs w:val="22"/>
          <w:vertAlign w:val="superscript"/>
        </w:rPr>
        <w:t>7</w:t>
      </w:r>
      <w:r w:rsidR="00F9471A">
        <w:rPr>
          <w:i/>
          <w:szCs w:val="22"/>
          <w:vertAlign w:val="superscript"/>
        </w:rPr>
        <w:t xml:space="preserve"> </w:t>
      </w:r>
      <w:r w:rsidR="00F9471A" w:rsidRPr="00F9471A">
        <w:rPr>
          <w:i/>
          <w:szCs w:val="22"/>
        </w:rPr>
        <w:t>$25,000 to &lt; $35,000</w:t>
      </w:r>
    </w:p>
    <w:p w14:paraId="663939AC" w14:textId="77777777" w:rsidR="003D0BB4" w:rsidRPr="003D0BB4" w:rsidRDefault="000377FC" w:rsidP="003D0BB4">
      <w:pPr>
        <w:pStyle w:val="TableFigureFooter"/>
        <w:rPr>
          <w:i/>
          <w:szCs w:val="22"/>
        </w:rPr>
      </w:pPr>
      <w:r>
        <w:rPr>
          <w:i/>
          <w:szCs w:val="22"/>
          <w:vertAlign w:val="superscript"/>
        </w:rPr>
        <w:t>8</w:t>
      </w:r>
      <w:r w:rsidR="003D0BB4">
        <w:rPr>
          <w:i/>
          <w:szCs w:val="22"/>
          <w:vertAlign w:val="superscript"/>
        </w:rPr>
        <w:t xml:space="preserve"> </w:t>
      </w:r>
      <w:r w:rsidR="003D0BB4" w:rsidRPr="003D0BB4">
        <w:rPr>
          <w:i/>
          <w:szCs w:val="22"/>
        </w:rPr>
        <w:t>$15,000 to &lt; $25,000</w:t>
      </w:r>
    </w:p>
    <w:p w14:paraId="0D5822FB" w14:textId="745B3F87" w:rsidR="00BE0CBA" w:rsidRPr="00E53993" w:rsidRDefault="00BE0CBA" w:rsidP="00BE0CBA">
      <w:pPr>
        <w:pStyle w:val="TableFigureFooter"/>
        <w:keepLines w:val="0"/>
        <w:jc w:val="both"/>
        <w:rPr>
          <w:szCs w:val="22"/>
        </w:rPr>
      </w:pPr>
    </w:p>
    <w:p w14:paraId="0942B215" w14:textId="7151D7F1" w:rsidR="00BE0CBA" w:rsidRPr="00B669AA" w:rsidRDefault="00BE0CBA" w:rsidP="00470808">
      <w:pPr>
        <w:pStyle w:val="3-BodyText"/>
        <w:numPr>
          <w:ilvl w:val="1"/>
          <w:numId w:val="1"/>
        </w:numPr>
        <w:spacing w:before="160" w:after="160"/>
      </w:pPr>
      <w:r w:rsidRPr="00B669AA">
        <w:t>Treatment in m0HSPC was the largest contributor (</w:t>
      </w:r>
      <w:r w:rsidR="00E922A1">
        <w:t xml:space="preserve">increment = </w:t>
      </w:r>
      <w:r w:rsidR="00434F06">
        <w:t>$</w:t>
      </w:r>
      <w:r w:rsidR="00AD0C90" w:rsidRPr="00AD0C90">
        <w:rPr>
          <w:sz w:val="2"/>
          <w:highlight w:val="black"/>
        </w:rPr>
        <w:t>redacted content</w:t>
      </w:r>
      <w:r w:rsidR="00E922A1">
        <w:t>, 146%</w:t>
      </w:r>
      <w:r w:rsidRPr="00B669AA">
        <w:t xml:space="preserve">) to the incremental costs of enzalutamide with ADT versus ADT. The largest cost offsets versus ADT were the subsequent treatment costs in </w:t>
      </w:r>
      <w:proofErr w:type="spellStart"/>
      <w:r w:rsidRPr="00B669AA">
        <w:t>mHSPC</w:t>
      </w:r>
      <w:proofErr w:type="spellEnd"/>
      <w:r w:rsidRPr="00B669AA">
        <w:t xml:space="preserve"> (</w:t>
      </w:r>
      <w:r w:rsidR="00E922A1">
        <w:t>increment</w:t>
      </w:r>
      <w:r w:rsidR="00A16AE3">
        <w:t> </w:t>
      </w:r>
      <w:r w:rsidR="00E922A1">
        <w:t>=</w:t>
      </w:r>
      <w:r w:rsidR="00A16AE3">
        <w:t> </w:t>
      </w:r>
      <w:r w:rsidR="00A16AE3">
        <w:noBreakHyphen/>
      </w:r>
      <w:r w:rsidR="00853780">
        <w:t>$14,140,</w:t>
      </w:r>
      <w:r w:rsidR="00A16AE3">
        <w:t> </w:t>
      </w:r>
      <w:r w:rsidR="00A16AE3">
        <w:noBreakHyphen/>
      </w:r>
      <w:r w:rsidRPr="00B669AA">
        <w:t>29%)</w:t>
      </w:r>
      <w:r w:rsidR="00A16AE3">
        <w:t xml:space="preserve"> </w:t>
      </w:r>
      <w:r w:rsidRPr="00B669AA">
        <w:t>and in mCRPC (</w:t>
      </w:r>
      <w:r w:rsidR="00853780">
        <w:t xml:space="preserve">increment = -$5,092, </w:t>
      </w:r>
      <w:r w:rsidRPr="00B669AA">
        <w:t xml:space="preserve">-10%), resulting from the higher subsequent treatment </w:t>
      </w:r>
      <w:r w:rsidR="00BC61AB" w:rsidRPr="00B669AA">
        <w:t xml:space="preserve">costs </w:t>
      </w:r>
      <w:r w:rsidRPr="00B669AA">
        <w:t xml:space="preserve">in the ADT arm. </w:t>
      </w:r>
    </w:p>
    <w:p w14:paraId="5EB67A43" w14:textId="41353574" w:rsidR="00BE0CBA" w:rsidRPr="00B669AA" w:rsidRDefault="00BE0CBA" w:rsidP="00470808">
      <w:pPr>
        <w:pStyle w:val="3-BodyText"/>
        <w:numPr>
          <w:ilvl w:val="1"/>
          <w:numId w:val="1"/>
        </w:numPr>
        <w:spacing w:before="160" w:after="160"/>
      </w:pPr>
      <w:r w:rsidRPr="00B669AA">
        <w:lastRenderedPageBreak/>
        <w:t xml:space="preserve">Nearly all incremental benefits for the enzalutamide with ADT arm compared to ADT were accrued in </w:t>
      </w:r>
      <w:r w:rsidR="00A61948">
        <w:t xml:space="preserve">the </w:t>
      </w:r>
      <w:r w:rsidRPr="00B669AA">
        <w:t>m0HSPC</w:t>
      </w:r>
      <w:r w:rsidR="00A61948">
        <w:t xml:space="preserve"> setting</w:t>
      </w:r>
      <w:r w:rsidRPr="00B669AA">
        <w:t xml:space="preserve">. The ADT arm accrued more </w:t>
      </w:r>
      <w:r w:rsidR="00F77CAB" w:rsidRPr="00B669AA">
        <w:t xml:space="preserve">life years </w:t>
      </w:r>
      <w:r w:rsidRPr="00B669AA">
        <w:t>and QALYs in the progressed disease health states</w:t>
      </w:r>
      <w:r w:rsidR="00BC61AB" w:rsidRPr="00B669AA">
        <w:t xml:space="preserve"> than the </w:t>
      </w:r>
      <w:r w:rsidRPr="00B669AA">
        <w:t xml:space="preserve">enzalutamide with ADT arm. </w:t>
      </w:r>
      <w:r w:rsidR="00F77CAB" w:rsidRPr="00B669AA">
        <w:t>T</w:t>
      </w:r>
      <w:r w:rsidRPr="00B669AA">
        <w:t xml:space="preserve">he incremental QALYs were </w:t>
      </w:r>
      <w:proofErr w:type="gramStart"/>
      <w:r w:rsidRPr="00B669AA">
        <w:t>similar to</w:t>
      </w:r>
      <w:proofErr w:type="gramEnd"/>
      <w:r w:rsidRPr="00B669AA">
        <w:t xml:space="preserve"> incremental life years gained, suggesting </w:t>
      </w:r>
      <w:r w:rsidR="00BC61AB" w:rsidRPr="00B669AA">
        <w:t xml:space="preserve">that </w:t>
      </w:r>
      <w:r w:rsidRPr="00B669AA">
        <w:t>life year</w:t>
      </w:r>
      <w:r w:rsidR="00BC61AB" w:rsidRPr="00B669AA">
        <w:t>s</w:t>
      </w:r>
      <w:r w:rsidRPr="00B669AA">
        <w:t xml:space="preserve"> gain</w:t>
      </w:r>
      <w:r w:rsidR="00BC61AB" w:rsidRPr="00B669AA">
        <w:t>ed</w:t>
      </w:r>
      <w:r w:rsidRPr="00B669AA">
        <w:t xml:space="preserve"> w</w:t>
      </w:r>
      <w:r w:rsidR="00CE290D" w:rsidRPr="00B669AA">
        <w:t>ere</w:t>
      </w:r>
      <w:r w:rsidRPr="00B669AA">
        <w:t xml:space="preserve"> driving the incremental QALYs.</w:t>
      </w:r>
    </w:p>
    <w:p w14:paraId="197D43BE" w14:textId="29896480" w:rsidR="00BE0CBA" w:rsidRPr="00B669AA" w:rsidRDefault="00BE0CBA" w:rsidP="00470808">
      <w:pPr>
        <w:pStyle w:val="3-BodyText"/>
        <w:numPr>
          <w:ilvl w:val="1"/>
          <w:numId w:val="1"/>
        </w:numPr>
        <w:spacing w:before="160" w:after="160"/>
      </w:pPr>
      <w:r w:rsidRPr="00B669AA">
        <w:t xml:space="preserve">The results of key sensitivity analyses are summarised in </w:t>
      </w:r>
      <w:r w:rsidRPr="00B669AA">
        <w:fldChar w:fldCharType="begin"/>
      </w:r>
      <w:r w:rsidRPr="00B669AA">
        <w:instrText xml:space="preserve"> REF _Ref216885437 \h </w:instrText>
      </w:r>
      <w:r w:rsidR="00B669AA">
        <w:instrText xml:space="preserve"> \* MERGEFORMAT </w:instrText>
      </w:r>
      <w:r w:rsidRPr="00B669AA">
        <w:fldChar w:fldCharType="separate"/>
      </w:r>
      <w:r w:rsidR="0000258F" w:rsidRPr="00B669AA">
        <w:t xml:space="preserve">Table </w:t>
      </w:r>
      <w:r w:rsidR="0000258F" w:rsidRPr="00B669AA">
        <w:rPr>
          <w:noProof/>
        </w:rPr>
        <w:t>15</w:t>
      </w:r>
      <w:r w:rsidRPr="00B669AA">
        <w:fldChar w:fldCharType="end"/>
      </w:r>
      <w:r w:rsidRPr="00B669AA">
        <w:t xml:space="preserve">. </w:t>
      </w:r>
    </w:p>
    <w:p w14:paraId="759C9CF9" w14:textId="1CA66876" w:rsidR="00BE0CBA" w:rsidRPr="0098262F" w:rsidRDefault="00BE0CBA" w:rsidP="00BE0CBA">
      <w:pPr>
        <w:pStyle w:val="Caption"/>
        <w:rPr>
          <w:rStyle w:val="CommentReference"/>
          <w:b/>
          <w:szCs w:val="24"/>
        </w:rPr>
      </w:pPr>
      <w:bookmarkStart w:id="58" w:name="_Ref216885437"/>
      <w:r>
        <w:t xml:space="preserve">Table </w:t>
      </w:r>
      <w:fldSimple w:instr=" SEQ Table \* ARABIC ">
        <w:r w:rsidR="0000258F">
          <w:rPr>
            <w:noProof/>
          </w:rPr>
          <w:t>15</w:t>
        </w:r>
      </w:fldSimple>
      <w:bookmarkEnd w:id="58"/>
      <w:r>
        <w:t xml:space="preserve">: </w:t>
      </w:r>
      <w:r w:rsidRPr="001C1F94">
        <w:t>Results of sensitivity analyses</w:t>
      </w:r>
    </w:p>
    <w:tbl>
      <w:tblPr>
        <w:tblW w:w="9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Caption w:val="Table 15: Results of sensitivity analyses"/>
      </w:tblPr>
      <w:tblGrid>
        <w:gridCol w:w="5240"/>
        <w:gridCol w:w="992"/>
        <w:gridCol w:w="1134"/>
        <w:gridCol w:w="851"/>
        <w:gridCol w:w="873"/>
      </w:tblGrid>
      <w:tr w:rsidR="00BE0CBA" w:rsidRPr="00EF579B" w14:paraId="2944C300" w14:textId="77777777">
        <w:trPr>
          <w:tblHeader/>
        </w:trPr>
        <w:tc>
          <w:tcPr>
            <w:tcW w:w="5240" w:type="dxa"/>
          </w:tcPr>
          <w:p w14:paraId="143EEB34" w14:textId="77777777" w:rsidR="00BE0CBA" w:rsidRPr="00EF579B" w:rsidRDefault="00BE0CBA">
            <w:pPr>
              <w:pStyle w:val="In-tableHeading"/>
              <w:rPr>
                <w:lang w:val="en-AU"/>
              </w:rPr>
            </w:pPr>
            <w:r w:rsidRPr="00EF579B">
              <w:rPr>
                <w:lang w:val="en-AU"/>
              </w:rPr>
              <w:t>Analyses</w:t>
            </w:r>
          </w:p>
        </w:tc>
        <w:tc>
          <w:tcPr>
            <w:tcW w:w="992" w:type="dxa"/>
            <w:vAlign w:val="center"/>
          </w:tcPr>
          <w:p w14:paraId="4CD1EF59" w14:textId="285CBB0A" w:rsidR="00BE0CBA" w:rsidRPr="00EF579B" w:rsidRDefault="007004EF">
            <w:pPr>
              <w:pStyle w:val="In-tableHeading"/>
              <w:jc w:val="center"/>
              <w:rPr>
                <w:lang w:val="en-AU"/>
              </w:rPr>
            </w:pPr>
            <w:r w:rsidRPr="00EF579B">
              <w:rPr>
                <w:lang w:val="en-AU"/>
              </w:rPr>
              <w:t xml:space="preserve">Inc. </w:t>
            </w:r>
            <w:r w:rsidR="00BE0CBA" w:rsidRPr="00EF579B">
              <w:rPr>
                <w:lang w:val="en-AU"/>
              </w:rPr>
              <w:t>cost</w:t>
            </w:r>
          </w:p>
        </w:tc>
        <w:tc>
          <w:tcPr>
            <w:tcW w:w="1134" w:type="dxa"/>
            <w:vAlign w:val="center"/>
          </w:tcPr>
          <w:p w14:paraId="2CD811C9" w14:textId="08802BC7" w:rsidR="00BE0CBA" w:rsidRPr="00EF579B" w:rsidRDefault="007004EF">
            <w:pPr>
              <w:pStyle w:val="In-tableHeading"/>
              <w:jc w:val="center"/>
              <w:rPr>
                <w:lang w:val="en-AU"/>
              </w:rPr>
            </w:pPr>
            <w:r w:rsidRPr="00EF579B">
              <w:rPr>
                <w:lang w:val="en-AU"/>
              </w:rPr>
              <w:t xml:space="preserve">Inc. </w:t>
            </w:r>
            <w:r w:rsidR="00BE0CBA" w:rsidRPr="00EF579B">
              <w:rPr>
                <w:lang w:val="en-AU"/>
              </w:rPr>
              <w:t>QALY</w:t>
            </w:r>
          </w:p>
        </w:tc>
        <w:tc>
          <w:tcPr>
            <w:tcW w:w="851" w:type="dxa"/>
            <w:vAlign w:val="center"/>
          </w:tcPr>
          <w:p w14:paraId="782F076F" w14:textId="77777777" w:rsidR="00BE0CBA" w:rsidRPr="00EF579B" w:rsidRDefault="00BE0CBA">
            <w:pPr>
              <w:pStyle w:val="In-tableHeading"/>
              <w:jc w:val="center"/>
              <w:rPr>
                <w:lang w:val="en-AU"/>
              </w:rPr>
            </w:pPr>
            <w:r w:rsidRPr="00EF579B">
              <w:rPr>
                <w:lang w:val="en-AU"/>
              </w:rPr>
              <w:t>ICER</w:t>
            </w:r>
          </w:p>
        </w:tc>
        <w:tc>
          <w:tcPr>
            <w:tcW w:w="873" w:type="dxa"/>
            <w:vAlign w:val="center"/>
          </w:tcPr>
          <w:p w14:paraId="3F3D2F1A" w14:textId="77777777" w:rsidR="00BE0CBA" w:rsidRPr="00EF579B" w:rsidRDefault="00BE0CBA">
            <w:pPr>
              <w:pStyle w:val="In-tableHeading"/>
              <w:jc w:val="center"/>
              <w:rPr>
                <w:lang w:val="en-AU"/>
              </w:rPr>
            </w:pPr>
            <w:r w:rsidRPr="00EF579B">
              <w:rPr>
                <w:lang w:val="en-AU"/>
              </w:rPr>
              <w:t>%change</w:t>
            </w:r>
          </w:p>
        </w:tc>
      </w:tr>
      <w:tr w:rsidR="00BE0CBA" w:rsidRPr="00EF579B" w14:paraId="75CAC203" w14:textId="77777777">
        <w:trPr>
          <w:tblHeader/>
        </w:trPr>
        <w:tc>
          <w:tcPr>
            <w:tcW w:w="5240" w:type="dxa"/>
          </w:tcPr>
          <w:p w14:paraId="4DF9A693" w14:textId="77777777" w:rsidR="00BE0CBA" w:rsidRPr="00EF579B" w:rsidRDefault="00BE0CBA">
            <w:pPr>
              <w:pStyle w:val="TableText0"/>
              <w:keepNext w:val="0"/>
              <w:rPr>
                <w:b/>
              </w:rPr>
            </w:pPr>
            <w:r w:rsidRPr="00EF579B">
              <w:rPr>
                <w:b/>
              </w:rPr>
              <w:t>Resubmission’s base case</w:t>
            </w:r>
          </w:p>
        </w:tc>
        <w:tc>
          <w:tcPr>
            <w:tcW w:w="992" w:type="dxa"/>
          </w:tcPr>
          <w:p w14:paraId="7D782B7E" w14:textId="117D7632" w:rsidR="00BE0CBA" w:rsidRPr="00EF579B" w:rsidRDefault="00BE0CBA">
            <w:pPr>
              <w:pStyle w:val="TableText0"/>
              <w:keepNext w:val="0"/>
              <w:jc w:val="center"/>
              <w:rPr>
                <w:b/>
              </w:rPr>
            </w:pPr>
            <w:r w:rsidRPr="00EF579B">
              <w:rPr>
                <w:b/>
              </w:rPr>
              <w:t>$</w:t>
            </w:r>
            <w:r w:rsidR="00AD0C90" w:rsidRPr="00AD0C90">
              <w:rPr>
                <w:b/>
                <w:sz w:val="2"/>
                <w:highlight w:val="black"/>
              </w:rPr>
              <w:t>redacted content</w:t>
            </w:r>
          </w:p>
        </w:tc>
        <w:tc>
          <w:tcPr>
            <w:tcW w:w="1134" w:type="dxa"/>
          </w:tcPr>
          <w:p w14:paraId="062975AA" w14:textId="77777777" w:rsidR="00BE0CBA" w:rsidRPr="00943F1A" w:rsidRDefault="00BE0CBA">
            <w:pPr>
              <w:pStyle w:val="TableText0"/>
              <w:keepNext w:val="0"/>
              <w:jc w:val="center"/>
              <w:rPr>
                <w:b/>
              </w:rPr>
            </w:pPr>
            <w:r w:rsidRPr="00943F1A">
              <w:rPr>
                <w:b/>
              </w:rPr>
              <w:t>1.77</w:t>
            </w:r>
          </w:p>
        </w:tc>
        <w:tc>
          <w:tcPr>
            <w:tcW w:w="851" w:type="dxa"/>
          </w:tcPr>
          <w:p w14:paraId="7F93BC04" w14:textId="56891670" w:rsidR="00BE0CBA" w:rsidRPr="008C0E5D" w:rsidRDefault="00BE0CBA">
            <w:pPr>
              <w:pStyle w:val="TableText0"/>
              <w:keepNext w:val="0"/>
              <w:jc w:val="center"/>
              <w:rPr>
                <w:b/>
                <w:vertAlign w:val="superscript"/>
              </w:rPr>
            </w:pPr>
            <w:r w:rsidRPr="00EF579B">
              <w:rPr>
                <w:b/>
              </w:rPr>
              <w:t>$</w:t>
            </w:r>
            <w:r w:rsidR="00AD0C90" w:rsidRPr="00AD0C90">
              <w:rPr>
                <w:b/>
                <w:sz w:val="2"/>
                <w:highlight w:val="black"/>
              </w:rPr>
              <w:t>redacted content</w:t>
            </w:r>
            <w:r w:rsidR="008C0E5D">
              <w:rPr>
                <w:b/>
                <w:vertAlign w:val="superscript"/>
              </w:rPr>
              <w:t>1</w:t>
            </w:r>
          </w:p>
        </w:tc>
        <w:tc>
          <w:tcPr>
            <w:tcW w:w="873" w:type="dxa"/>
          </w:tcPr>
          <w:p w14:paraId="61A0EDAC" w14:textId="77777777" w:rsidR="00BE0CBA" w:rsidRPr="00EF579B" w:rsidRDefault="00BE0CBA" w:rsidP="00055AB1">
            <w:pPr>
              <w:pStyle w:val="TableText0"/>
              <w:keepNext w:val="0"/>
              <w:numPr>
                <w:ilvl w:val="0"/>
                <w:numId w:val="10"/>
              </w:numPr>
            </w:pPr>
          </w:p>
        </w:tc>
      </w:tr>
      <w:tr w:rsidR="00BE0CBA" w:rsidRPr="00EF579B" w14:paraId="2546A236" w14:textId="77777777">
        <w:tc>
          <w:tcPr>
            <w:tcW w:w="5240" w:type="dxa"/>
            <w:tcBorders>
              <w:bottom w:val="single" w:sz="4" w:space="0" w:color="auto"/>
            </w:tcBorders>
            <w:shd w:val="clear" w:color="auto" w:fill="B8CCE4" w:themeFill="accent1" w:themeFillTint="66"/>
          </w:tcPr>
          <w:p w14:paraId="7E81E7D2" w14:textId="77777777" w:rsidR="00BE0CBA" w:rsidRPr="00EF579B" w:rsidRDefault="00BE0CBA">
            <w:pPr>
              <w:pStyle w:val="TableText0"/>
              <w:keepNext w:val="0"/>
              <w:rPr>
                <w:b/>
              </w:rPr>
            </w:pPr>
            <w:r w:rsidRPr="00EF579B">
              <w:rPr>
                <w:b/>
              </w:rPr>
              <w:t>November 2024 submission base case</w:t>
            </w:r>
          </w:p>
        </w:tc>
        <w:tc>
          <w:tcPr>
            <w:tcW w:w="992" w:type="dxa"/>
            <w:tcBorders>
              <w:bottom w:val="single" w:sz="4" w:space="0" w:color="auto"/>
            </w:tcBorders>
            <w:shd w:val="clear" w:color="auto" w:fill="B8CCE4" w:themeFill="accent1" w:themeFillTint="66"/>
          </w:tcPr>
          <w:p w14:paraId="58A75182" w14:textId="6E9A0CA4" w:rsidR="00BE0CBA" w:rsidRPr="00EF579B" w:rsidRDefault="00BE0CBA">
            <w:pPr>
              <w:pStyle w:val="TableText0"/>
              <w:keepNext w:val="0"/>
              <w:jc w:val="center"/>
            </w:pPr>
            <w:r w:rsidRPr="00EF579B">
              <w:t>$</w:t>
            </w:r>
            <w:r w:rsidR="00AD0C90" w:rsidRPr="00AD0C90">
              <w:rPr>
                <w:sz w:val="2"/>
                <w:highlight w:val="black"/>
              </w:rPr>
              <w:t>redacted content</w:t>
            </w:r>
          </w:p>
        </w:tc>
        <w:tc>
          <w:tcPr>
            <w:tcW w:w="1134" w:type="dxa"/>
            <w:tcBorders>
              <w:bottom w:val="single" w:sz="4" w:space="0" w:color="auto"/>
            </w:tcBorders>
            <w:shd w:val="clear" w:color="auto" w:fill="B8CCE4" w:themeFill="accent1" w:themeFillTint="66"/>
          </w:tcPr>
          <w:p w14:paraId="25EEC98F" w14:textId="77777777" w:rsidR="00BE0CBA" w:rsidRPr="00943F1A" w:rsidRDefault="00BE0CBA">
            <w:pPr>
              <w:pStyle w:val="TableText0"/>
              <w:keepNext w:val="0"/>
              <w:jc w:val="center"/>
            </w:pPr>
            <w:r w:rsidRPr="00943F1A">
              <w:t>2.26</w:t>
            </w:r>
          </w:p>
        </w:tc>
        <w:tc>
          <w:tcPr>
            <w:tcW w:w="851" w:type="dxa"/>
            <w:tcBorders>
              <w:bottom w:val="single" w:sz="4" w:space="0" w:color="auto"/>
            </w:tcBorders>
            <w:shd w:val="clear" w:color="auto" w:fill="B8CCE4" w:themeFill="accent1" w:themeFillTint="66"/>
          </w:tcPr>
          <w:p w14:paraId="54B74AEA" w14:textId="0DB2889A" w:rsidR="00BE0CBA" w:rsidRPr="00F146A7" w:rsidRDefault="00BE0CBA">
            <w:pPr>
              <w:pStyle w:val="TableText0"/>
              <w:keepNext w:val="0"/>
              <w:jc w:val="center"/>
              <w:rPr>
                <w:vertAlign w:val="superscript"/>
              </w:rPr>
            </w:pPr>
            <w:r w:rsidRPr="00EF579B">
              <w:t>$</w:t>
            </w:r>
            <w:r w:rsidR="00AD0C90" w:rsidRPr="00AD0C90">
              <w:rPr>
                <w:sz w:val="2"/>
                <w:highlight w:val="black"/>
              </w:rPr>
              <w:t>redacted content</w:t>
            </w:r>
            <w:r w:rsidR="00F146A7">
              <w:rPr>
                <w:vertAlign w:val="superscript"/>
              </w:rPr>
              <w:t>2</w:t>
            </w:r>
          </w:p>
        </w:tc>
        <w:tc>
          <w:tcPr>
            <w:tcW w:w="873" w:type="dxa"/>
            <w:tcBorders>
              <w:bottom w:val="single" w:sz="4" w:space="0" w:color="auto"/>
            </w:tcBorders>
            <w:shd w:val="clear" w:color="auto" w:fill="B8CCE4" w:themeFill="accent1" w:themeFillTint="66"/>
          </w:tcPr>
          <w:p w14:paraId="16C1D64A" w14:textId="4E82F0AC" w:rsidR="00BE0CBA" w:rsidRPr="00EF579B" w:rsidRDefault="00BE0CBA">
            <w:pPr>
              <w:pStyle w:val="TableText0"/>
              <w:keepNext w:val="0"/>
              <w:jc w:val="center"/>
            </w:pPr>
            <w:r w:rsidRPr="00EF579B">
              <w:t>-</w:t>
            </w:r>
            <w:r w:rsidR="00AD0C90" w:rsidRPr="00AD0C90">
              <w:rPr>
                <w:sz w:val="2"/>
                <w:highlight w:val="black"/>
              </w:rPr>
              <w:t>redacted content</w:t>
            </w:r>
            <w:r w:rsidRPr="00EF579B">
              <w:t>%</w:t>
            </w:r>
          </w:p>
        </w:tc>
      </w:tr>
      <w:tr w:rsidR="00BE0CBA" w:rsidRPr="00EF579B" w14:paraId="25440E85" w14:textId="77777777">
        <w:tc>
          <w:tcPr>
            <w:tcW w:w="5240" w:type="dxa"/>
            <w:tcBorders>
              <w:top w:val="single" w:sz="4" w:space="0" w:color="auto"/>
              <w:left w:val="single" w:sz="4" w:space="0" w:color="auto"/>
              <w:bottom w:val="nil"/>
              <w:right w:val="nil"/>
            </w:tcBorders>
          </w:tcPr>
          <w:p w14:paraId="21C9B67A" w14:textId="77777777" w:rsidR="00BE0CBA" w:rsidRPr="00EF579B" w:rsidRDefault="00BE0CBA">
            <w:pPr>
              <w:pStyle w:val="TableText0"/>
              <w:keepNext w:val="0"/>
            </w:pPr>
            <w:r w:rsidRPr="00EF579B">
              <w:t>Discount rate (base case: 5% costs and outcomes)</w:t>
            </w:r>
          </w:p>
        </w:tc>
        <w:tc>
          <w:tcPr>
            <w:tcW w:w="992" w:type="dxa"/>
            <w:tcBorders>
              <w:top w:val="single" w:sz="4" w:space="0" w:color="auto"/>
              <w:left w:val="nil"/>
              <w:bottom w:val="nil"/>
              <w:right w:val="nil"/>
            </w:tcBorders>
          </w:tcPr>
          <w:p w14:paraId="526A3D63" w14:textId="77777777" w:rsidR="00BE0CBA" w:rsidRPr="00EF579B" w:rsidRDefault="00BE0CBA">
            <w:pPr>
              <w:pStyle w:val="TableText0"/>
              <w:keepNext w:val="0"/>
              <w:jc w:val="center"/>
            </w:pPr>
          </w:p>
        </w:tc>
        <w:tc>
          <w:tcPr>
            <w:tcW w:w="1134" w:type="dxa"/>
            <w:tcBorders>
              <w:top w:val="single" w:sz="4" w:space="0" w:color="auto"/>
              <w:left w:val="nil"/>
              <w:bottom w:val="nil"/>
              <w:right w:val="nil"/>
            </w:tcBorders>
          </w:tcPr>
          <w:p w14:paraId="50C1DB5A" w14:textId="77777777" w:rsidR="00BE0CBA" w:rsidRPr="00943F1A" w:rsidRDefault="00BE0CBA">
            <w:pPr>
              <w:pStyle w:val="TableText0"/>
              <w:keepNext w:val="0"/>
              <w:jc w:val="center"/>
            </w:pPr>
          </w:p>
        </w:tc>
        <w:tc>
          <w:tcPr>
            <w:tcW w:w="851" w:type="dxa"/>
            <w:tcBorders>
              <w:top w:val="single" w:sz="4" w:space="0" w:color="auto"/>
              <w:left w:val="nil"/>
              <w:bottom w:val="nil"/>
              <w:right w:val="nil"/>
            </w:tcBorders>
          </w:tcPr>
          <w:p w14:paraId="3808E41D" w14:textId="77777777" w:rsidR="00BE0CBA" w:rsidRPr="00EF579B" w:rsidRDefault="00BE0CBA">
            <w:pPr>
              <w:pStyle w:val="TableText0"/>
              <w:keepNext w:val="0"/>
              <w:jc w:val="center"/>
            </w:pPr>
          </w:p>
        </w:tc>
        <w:tc>
          <w:tcPr>
            <w:tcW w:w="873" w:type="dxa"/>
            <w:tcBorders>
              <w:top w:val="single" w:sz="4" w:space="0" w:color="auto"/>
              <w:left w:val="nil"/>
              <w:bottom w:val="nil"/>
              <w:right w:val="single" w:sz="4" w:space="0" w:color="auto"/>
            </w:tcBorders>
          </w:tcPr>
          <w:p w14:paraId="4823ECE6" w14:textId="77777777" w:rsidR="00BE0CBA" w:rsidRPr="00EF579B" w:rsidRDefault="00BE0CBA">
            <w:pPr>
              <w:pStyle w:val="TableText0"/>
              <w:keepNext w:val="0"/>
              <w:jc w:val="center"/>
            </w:pPr>
          </w:p>
        </w:tc>
      </w:tr>
      <w:tr w:rsidR="00BE0CBA" w:rsidRPr="00EF579B" w14:paraId="420AA96D" w14:textId="77777777">
        <w:tc>
          <w:tcPr>
            <w:tcW w:w="5240" w:type="dxa"/>
            <w:tcBorders>
              <w:top w:val="nil"/>
              <w:left w:val="single" w:sz="4" w:space="0" w:color="auto"/>
              <w:bottom w:val="nil"/>
              <w:right w:val="nil"/>
            </w:tcBorders>
          </w:tcPr>
          <w:p w14:paraId="3EEDCB6C" w14:textId="77777777" w:rsidR="00BE0CBA" w:rsidRPr="00EF579B" w:rsidRDefault="00BE0CBA" w:rsidP="00055AB1">
            <w:pPr>
              <w:pStyle w:val="TableText0"/>
              <w:keepNext w:val="0"/>
              <w:numPr>
                <w:ilvl w:val="0"/>
                <w:numId w:val="10"/>
              </w:numPr>
            </w:pPr>
            <w:r w:rsidRPr="00EF579B">
              <w:t>0% costs and outcomes</w:t>
            </w:r>
          </w:p>
        </w:tc>
        <w:tc>
          <w:tcPr>
            <w:tcW w:w="992" w:type="dxa"/>
            <w:tcBorders>
              <w:top w:val="nil"/>
              <w:left w:val="nil"/>
              <w:bottom w:val="nil"/>
              <w:right w:val="nil"/>
            </w:tcBorders>
          </w:tcPr>
          <w:p w14:paraId="43A1D689" w14:textId="159D5DC8" w:rsidR="00BE0CBA" w:rsidRPr="00EF579B" w:rsidRDefault="00BE0CBA">
            <w:pPr>
              <w:pStyle w:val="TableText0"/>
              <w:keepNext w:val="0"/>
              <w:jc w:val="center"/>
            </w:pPr>
            <w:r w:rsidRPr="00EF579B">
              <w:t>$</w:t>
            </w:r>
            <w:r w:rsidR="00AD0C90" w:rsidRPr="00AD0C90">
              <w:rPr>
                <w:sz w:val="2"/>
                <w:highlight w:val="black"/>
              </w:rPr>
              <w:t>redacted content</w:t>
            </w:r>
          </w:p>
        </w:tc>
        <w:tc>
          <w:tcPr>
            <w:tcW w:w="1134" w:type="dxa"/>
            <w:tcBorders>
              <w:top w:val="nil"/>
              <w:left w:val="nil"/>
              <w:bottom w:val="nil"/>
              <w:right w:val="nil"/>
            </w:tcBorders>
          </w:tcPr>
          <w:p w14:paraId="32B0199E" w14:textId="77777777" w:rsidR="00BE0CBA" w:rsidRPr="00943F1A" w:rsidRDefault="00BE0CBA">
            <w:pPr>
              <w:pStyle w:val="TableText0"/>
              <w:keepNext w:val="0"/>
              <w:jc w:val="center"/>
            </w:pPr>
            <w:r w:rsidRPr="00943F1A">
              <w:t>3.11</w:t>
            </w:r>
          </w:p>
        </w:tc>
        <w:tc>
          <w:tcPr>
            <w:tcW w:w="851" w:type="dxa"/>
            <w:tcBorders>
              <w:top w:val="nil"/>
              <w:left w:val="nil"/>
              <w:bottom w:val="nil"/>
              <w:right w:val="nil"/>
            </w:tcBorders>
          </w:tcPr>
          <w:p w14:paraId="28D37FB1" w14:textId="5A42B4A6" w:rsidR="00BE0CBA" w:rsidRPr="00F146A7" w:rsidRDefault="00BE0CBA">
            <w:pPr>
              <w:pStyle w:val="TableText0"/>
              <w:keepNext w:val="0"/>
              <w:jc w:val="center"/>
              <w:rPr>
                <w:vertAlign w:val="superscript"/>
              </w:rPr>
            </w:pPr>
            <w:r w:rsidRPr="00EF579B">
              <w:t>$</w:t>
            </w:r>
            <w:r w:rsidR="00AD0C90" w:rsidRPr="00AD0C90">
              <w:rPr>
                <w:sz w:val="2"/>
                <w:highlight w:val="black"/>
              </w:rPr>
              <w:t>redacted content</w:t>
            </w:r>
            <w:r w:rsidR="00F146A7">
              <w:rPr>
                <w:vertAlign w:val="superscript"/>
              </w:rPr>
              <w:t>2</w:t>
            </w:r>
          </w:p>
        </w:tc>
        <w:tc>
          <w:tcPr>
            <w:tcW w:w="873" w:type="dxa"/>
            <w:tcBorders>
              <w:top w:val="nil"/>
              <w:left w:val="nil"/>
              <w:bottom w:val="nil"/>
              <w:right w:val="single" w:sz="4" w:space="0" w:color="auto"/>
            </w:tcBorders>
          </w:tcPr>
          <w:p w14:paraId="54D6731B" w14:textId="7CF94857" w:rsidR="00BE0CBA" w:rsidRPr="00EF579B" w:rsidRDefault="00BE0CBA">
            <w:pPr>
              <w:pStyle w:val="TableText0"/>
              <w:keepNext w:val="0"/>
              <w:jc w:val="center"/>
            </w:pPr>
            <w:r w:rsidRPr="00EF579B">
              <w:t>-</w:t>
            </w:r>
            <w:r w:rsidR="00AD0C90" w:rsidRPr="00AD0C90">
              <w:rPr>
                <w:sz w:val="2"/>
                <w:highlight w:val="black"/>
              </w:rPr>
              <w:t>redacted content</w:t>
            </w:r>
            <w:r w:rsidRPr="00EF579B">
              <w:t>%</w:t>
            </w:r>
          </w:p>
        </w:tc>
      </w:tr>
      <w:tr w:rsidR="00BE0CBA" w:rsidRPr="00EF579B" w14:paraId="18E67DD1" w14:textId="77777777">
        <w:tc>
          <w:tcPr>
            <w:tcW w:w="5240" w:type="dxa"/>
            <w:tcBorders>
              <w:top w:val="nil"/>
              <w:left w:val="single" w:sz="4" w:space="0" w:color="auto"/>
              <w:bottom w:val="single" w:sz="4" w:space="0" w:color="auto"/>
              <w:right w:val="nil"/>
            </w:tcBorders>
          </w:tcPr>
          <w:p w14:paraId="2E12938A" w14:textId="77777777" w:rsidR="00BE0CBA" w:rsidRPr="00EF579B" w:rsidRDefault="00BE0CBA" w:rsidP="00055AB1">
            <w:pPr>
              <w:pStyle w:val="TableText0"/>
              <w:keepNext w:val="0"/>
              <w:numPr>
                <w:ilvl w:val="0"/>
                <w:numId w:val="10"/>
              </w:numPr>
            </w:pPr>
            <w:r w:rsidRPr="00EF579B">
              <w:t>3.5% costs and outcomes</w:t>
            </w:r>
          </w:p>
        </w:tc>
        <w:tc>
          <w:tcPr>
            <w:tcW w:w="992" w:type="dxa"/>
            <w:tcBorders>
              <w:top w:val="nil"/>
              <w:left w:val="nil"/>
              <w:bottom w:val="single" w:sz="4" w:space="0" w:color="auto"/>
              <w:right w:val="nil"/>
            </w:tcBorders>
          </w:tcPr>
          <w:p w14:paraId="19B2DFEA" w14:textId="316B944C" w:rsidR="00BE0CBA" w:rsidRPr="00EF579B" w:rsidRDefault="00BE0CBA">
            <w:pPr>
              <w:pStyle w:val="TableText0"/>
              <w:keepNext w:val="0"/>
              <w:jc w:val="center"/>
            </w:pPr>
            <w:r w:rsidRPr="00EF579B">
              <w:t>$</w:t>
            </w:r>
            <w:r w:rsidR="00AD0C90" w:rsidRPr="00AD0C90">
              <w:rPr>
                <w:sz w:val="2"/>
                <w:highlight w:val="black"/>
              </w:rPr>
              <w:t>redacted content</w:t>
            </w:r>
          </w:p>
        </w:tc>
        <w:tc>
          <w:tcPr>
            <w:tcW w:w="1134" w:type="dxa"/>
            <w:tcBorders>
              <w:top w:val="nil"/>
              <w:left w:val="nil"/>
              <w:bottom w:val="single" w:sz="4" w:space="0" w:color="auto"/>
              <w:right w:val="nil"/>
            </w:tcBorders>
          </w:tcPr>
          <w:p w14:paraId="7E44D21F" w14:textId="77777777" w:rsidR="00BE0CBA" w:rsidRPr="00943F1A" w:rsidRDefault="00BE0CBA">
            <w:pPr>
              <w:pStyle w:val="TableText0"/>
              <w:keepNext w:val="0"/>
              <w:jc w:val="center"/>
            </w:pPr>
            <w:r w:rsidRPr="00943F1A">
              <w:t>2.08</w:t>
            </w:r>
          </w:p>
        </w:tc>
        <w:tc>
          <w:tcPr>
            <w:tcW w:w="851" w:type="dxa"/>
            <w:tcBorders>
              <w:top w:val="nil"/>
              <w:left w:val="nil"/>
              <w:bottom w:val="single" w:sz="4" w:space="0" w:color="auto"/>
              <w:right w:val="nil"/>
            </w:tcBorders>
          </w:tcPr>
          <w:p w14:paraId="313DDF5B" w14:textId="2F9639E5" w:rsidR="00BE0CBA" w:rsidRPr="008C0E5D" w:rsidRDefault="00BE0CBA">
            <w:pPr>
              <w:pStyle w:val="TableText0"/>
              <w:keepNext w:val="0"/>
              <w:jc w:val="center"/>
              <w:rPr>
                <w:vertAlign w:val="superscript"/>
              </w:rPr>
            </w:pPr>
            <w:r w:rsidRPr="00EF579B">
              <w:t>$</w:t>
            </w:r>
            <w:r w:rsidR="00AD0C90" w:rsidRPr="00AD0C90">
              <w:rPr>
                <w:sz w:val="2"/>
                <w:highlight w:val="black"/>
              </w:rPr>
              <w:t>redacted content</w:t>
            </w:r>
            <w:r w:rsidR="008C0E5D">
              <w:rPr>
                <w:vertAlign w:val="superscript"/>
              </w:rPr>
              <w:t>1</w:t>
            </w:r>
          </w:p>
        </w:tc>
        <w:tc>
          <w:tcPr>
            <w:tcW w:w="873" w:type="dxa"/>
            <w:tcBorders>
              <w:top w:val="nil"/>
              <w:left w:val="nil"/>
              <w:bottom w:val="single" w:sz="4" w:space="0" w:color="auto"/>
              <w:right w:val="single" w:sz="4" w:space="0" w:color="auto"/>
            </w:tcBorders>
          </w:tcPr>
          <w:p w14:paraId="2DAE75B5" w14:textId="47EAE0F5" w:rsidR="00BE0CBA" w:rsidRPr="00EF579B" w:rsidRDefault="00BE0CBA">
            <w:pPr>
              <w:pStyle w:val="TableText0"/>
              <w:keepNext w:val="0"/>
              <w:jc w:val="center"/>
            </w:pPr>
            <w:r w:rsidRPr="00EF579B">
              <w:t>-</w:t>
            </w:r>
            <w:r w:rsidR="00AD0C90" w:rsidRPr="00AD0C90">
              <w:rPr>
                <w:sz w:val="2"/>
                <w:highlight w:val="black"/>
              </w:rPr>
              <w:t>redacted content</w:t>
            </w:r>
            <w:r w:rsidRPr="00EF579B">
              <w:t>%</w:t>
            </w:r>
          </w:p>
        </w:tc>
      </w:tr>
      <w:tr w:rsidR="00BE0CBA" w:rsidRPr="00EF579B" w14:paraId="5D1E03E1" w14:textId="77777777">
        <w:tc>
          <w:tcPr>
            <w:tcW w:w="5240" w:type="dxa"/>
            <w:tcBorders>
              <w:top w:val="single" w:sz="4" w:space="0" w:color="auto"/>
              <w:left w:val="single" w:sz="4" w:space="0" w:color="auto"/>
              <w:bottom w:val="nil"/>
              <w:right w:val="nil"/>
            </w:tcBorders>
          </w:tcPr>
          <w:p w14:paraId="5D758554" w14:textId="77777777" w:rsidR="00BE0CBA" w:rsidRPr="00EF579B" w:rsidRDefault="00BE0CBA">
            <w:pPr>
              <w:pStyle w:val="TableText0"/>
              <w:keepNext w:val="0"/>
            </w:pPr>
            <w:r w:rsidRPr="00EF579B">
              <w:t>Time horizon (base case: 20 years)</w:t>
            </w:r>
          </w:p>
        </w:tc>
        <w:tc>
          <w:tcPr>
            <w:tcW w:w="992" w:type="dxa"/>
            <w:tcBorders>
              <w:top w:val="single" w:sz="4" w:space="0" w:color="auto"/>
              <w:left w:val="nil"/>
              <w:bottom w:val="nil"/>
              <w:right w:val="nil"/>
            </w:tcBorders>
          </w:tcPr>
          <w:p w14:paraId="0088CF85" w14:textId="77777777" w:rsidR="00BE0CBA" w:rsidRPr="00EF579B" w:rsidRDefault="00BE0CBA">
            <w:pPr>
              <w:pStyle w:val="TableText0"/>
              <w:keepNext w:val="0"/>
              <w:jc w:val="center"/>
            </w:pPr>
          </w:p>
        </w:tc>
        <w:tc>
          <w:tcPr>
            <w:tcW w:w="1134" w:type="dxa"/>
            <w:tcBorders>
              <w:top w:val="single" w:sz="4" w:space="0" w:color="auto"/>
              <w:left w:val="nil"/>
              <w:bottom w:val="nil"/>
              <w:right w:val="nil"/>
            </w:tcBorders>
          </w:tcPr>
          <w:p w14:paraId="1B8DD94A" w14:textId="77777777" w:rsidR="00BE0CBA" w:rsidRPr="00943F1A" w:rsidRDefault="00BE0CBA">
            <w:pPr>
              <w:pStyle w:val="TableText0"/>
              <w:keepNext w:val="0"/>
              <w:jc w:val="center"/>
            </w:pPr>
          </w:p>
        </w:tc>
        <w:tc>
          <w:tcPr>
            <w:tcW w:w="851" w:type="dxa"/>
            <w:tcBorders>
              <w:top w:val="single" w:sz="4" w:space="0" w:color="auto"/>
              <w:left w:val="nil"/>
              <w:bottom w:val="nil"/>
              <w:right w:val="nil"/>
            </w:tcBorders>
          </w:tcPr>
          <w:p w14:paraId="2BD5B9A9" w14:textId="77777777" w:rsidR="00BE0CBA" w:rsidRPr="00EF579B" w:rsidRDefault="00BE0CBA">
            <w:pPr>
              <w:pStyle w:val="TableText0"/>
              <w:keepNext w:val="0"/>
              <w:jc w:val="center"/>
            </w:pPr>
          </w:p>
        </w:tc>
        <w:tc>
          <w:tcPr>
            <w:tcW w:w="873" w:type="dxa"/>
            <w:tcBorders>
              <w:top w:val="single" w:sz="4" w:space="0" w:color="auto"/>
              <w:left w:val="nil"/>
              <w:bottom w:val="nil"/>
              <w:right w:val="single" w:sz="4" w:space="0" w:color="auto"/>
            </w:tcBorders>
          </w:tcPr>
          <w:p w14:paraId="41405C34" w14:textId="77777777" w:rsidR="00BE0CBA" w:rsidRPr="00EF579B" w:rsidRDefault="00BE0CBA">
            <w:pPr>
              <w:pStyle w:val="TableText0"/>
              <w:keepNext w:val="0"/>
              <w:jc w:val="center"/>
            </w:pPr>
          </w:p>
        </w:tc>
      </w:tr>
      <w:tr w:rsidR="00BE0CBA" w:rsidRPr="00EF579B" w14:paraId="4DE7BE90" w14:textId="77777777">
        <w:tc>
          <w:tcPr>
            <w:tcW w:w="5240" w:type="dxa"/>
            <w:tcBorders>
              <w:top w:val="nil"/>
              <w:left w:val="single" w:sz="4" w:space="0" w:color="auto"/>
              <w:bottom w:val="nil"/>
              <w:right w:val="nil"/>
            </w:tcBorders>
          </w:tcPr>
          <w:p w14:paraId="6387ADBF" w14:textId="77777777" w:rsidR="00BE0CBA" w:rsidRPr="00EF579B" w:rsidRDefault="00BE0CBA" w:rsidP="00055AB1">
            <w:pPr>
              <w:pStyle w:val="TableText0"/>
              <w:keepNext w:val="0"/>
              <w:numPr>
                <w:ilvl w:val="0"/>
                <w:numId w:val="10"/>
              </w:numPr>
            </w:pPr>
            <w:r w:rsidRPr="00EF579B">
              <w:t>15 years</w:t>
            </w:r>
          </w:p>
        </w:tc>
        <w:tc>
          <w:tcPr>
            <w:tcW w:w="992" w:type="dxa"/>
            <w:tcBorders>
              <w:top w:val="nil"/>
              <w:left w:val="nil"/>
              <w:bottom w:val="nil"/>
              <w:right w:val="nil"/>
            </w:tcBorders>
          </w:tcPr>
          <w:p w14:paraId="67215E83" w14:textId="563BA16F" w:rsidR="00BE0CBA" w:rsidRPr="00EF579B" w:rsidRDefault="00BE0CBA">
            <w:pPr>
              <w:pStyle w:val="TableText0"/>
              <w:keepNext w:val="0"/>
              <w:jc w:val="center"/>
            </w:pPr>
            <w:r w:rsidRPr="00EF579B">
              <w:t>$</w:t>
            </w:r>
            <w:r w:rsidR="00AD0C90" w:rsidRPr="00AD0C90">
              <w:rPr>
                <w:sz w:val="2"/>
                <w:highlight w:val="black"/>
              </w:rPr>
              <w:t>redacted content</w:t>
            </w:r>
          </w:p>
        </w:tc>
        <w:tc>
          <w:tcPr>
            <w:tcW w:w="1134" w:type="dxa"/>
            <w:tcBorders>
              <w:top w:val="nil"/>
              <w:left w:val="nil"/>
              <w:bottom w:val="nil"/>
              <w:right w:val="nil"/>
            </w:tcBorders>
          </w:tcPr>
          <w:p w14:paraId="0633B789" w14:textId="77777777" w:rsidR="00BE0CBA" w:rsidRPr="00943F1A" w:rsidRDefault="00BE0CBA">
            <w:pPr>
              <w:pStyle w:val="TableText0"/>
              <w:keepNext w:val="0"/>
              <w:jc w:val="center"/>
            </w:pPr>
            <w:r w:rsidRPr="00943F1A">
              <w:t>1.31</w:t>
            </w:r>
          </w:p>
        </w:tc>
        <w:tc>
          <w:tcPr>
            <w:tcW w:w="851" w:type="dxa"/>
            <w:tcBorders>
              <w:top w:val="nil"/>
              <w:left w:val="nil"/>
              <w:bottom w:val="nil"/>
              <w:right w:val="nil"/>
            </w:tcBorders>
          </w:tcPr>
          <w:p w14:paraId="0914C47C" w14:textId="2F3B8DCB" w:rsidR="00BE0CBA" w:rsidRPr="008C0E5D" w:rsidRDefault="00BE0CBA">
            <w:pPr>
              <w:pStyle w:val="TableText0"/>
              <w:keepNext w:val="0"/>
              <w:jc w:val="center"/>
              <w:rPr>
                <w:vertAlign w:val="superscript"/>
              </w:rPr>
            </w:pPr>
            <w:r w:rsidRPr="00EF579B">
              <w:t>$</w:t>
            </w:r>
            <w:r w:rsidR="00AD0C90" w:rsidRPr="00AD0C90">
              <w:rPr>
                <w:sz w:val="2"/>
                <w:highlight w:val="black"/>
              </w:rPr>
              <w:t>redacted content</w:t>
            </w:r>
            <w:r w:rsidR="008C0E5D">
              <w:rPr>
                <w:vertAlign w:val="superscript"/>
              </w:rPr>
              <w:t>1</w:t>
            </w:r>
          </w:p>
        </w:tc>
        <w:tc>
          <w:tcPr>
            <w:tcW w:w="873" w:type="dxa"/>
            <w:tcBorders>
              <w:top w:val="nil"/>
              <w:left w:val="nil"/>
              <w:bottom w:val="nil"/>
              <w:right w:val="single" w:sz="4" w:space="0" w:color="auto"/>
            </w:tcBorders>
          </w:tcPr>
          <w:p w14:paraId="7CC287FC" w14:textId="235EEFE9" w:rsidR="00BE0CBA" w:rsidRPr="00EF579B" w:rsidRDefault="00AD0C90">
            <w:pPr>
              <w:pStyle w:val="TableText0"/>
              <w:keepNext w:val="0"/>
              <w:jc w:val="center"/>
            </w:pPr>
            <w:r w:rsidRPr="00AD0C90">
              <w:rPr>
                <w:sz w:val="2"/>
                <w:highlight w:val="black"/>
              </w:rPr>
              <w:t>redacted content</w:t>
            </w:r>
            <w:r w:rsidR="00BE0CBA" w:rsidRPr="00EF579B">
              <w:t>%</w:t>
            </w:r>
          </w:p>
        </w:tc>
      </w:tr>
      <w:tr w:rsidR="00BE0CBA" w:rsidRPr="00EF579B" w14:paraId="78165A89" w14:textId="77777777">
        <w:tc>
          <w:tcPr>
            <w:tcW w:w="5240" w:type="dxa"/>
            <w:tcBorders>
              <w:top w:val="nil"/>
              <w:left w:val="single" w:sz="4" w:space="0" w:color="auto"/>
              <w:bottom w:val="single" w:sz="4" w:space="0" w:color="auto"/>
              <w:right w:val="nil"/>
            </w:tcBorders>
          </w:tcPr>
          <w:p w14:paraId="4E86896E" w14:textId="77777777" w:rsidR="00BE0CBA" w:rsidRPr="00EF579B" w:rsidRDefault="00BE0CBA" w:rsidP="00055AB1">
            <w:pPr>
              <w:pStyle w:val="TableText0"/>
              <w:keepNext w:val="0"/>
              <w:numPr>
                <w:ilvl w:val="0"/>
                <w:numId w:val="10"/>
              </w:numPr>
            </w:pPr>
            <w:r w:rsidRPr="00EF579B">
              <w:t>30 years</w:t>
            </w:r>
          </w:p>
        </w:tc>
        <w:tc>
          <w:tcPr>
            <w:tcW w:w="992" w:type="dxa"/>
            <w:tcBorders>
              <w:top w:val="nil"/>
              <w:left w:val="nil"/>
              <w:bottom w:val="single" w:sz="4" w:space="0" w:color="auto"/>
              <w:right w:val="nil"/>
            </w:tcBorders>
          </w:tcPr>
          <w:p w14:paraId="1A53291D" w14:textId="77777777" w:rsidR="00BE0CBA" w:rsidRPr="00EF579B" w:rsidRDefault="00BE0CBA">
            <w:pPr>
              <w:pStyle w:val="TableText0"/>
              <w:keepNext w:val="0"/>
              <w:jc w:val="center"/>
            </w:pPr>
            <w:r w:rsidRPr="00EF579B">
              <w:t>$56,161</w:t>
            </w:r>
          </w:p>
        </w:tc>
        <w:tc>
          <w:tcPr>
            <w:tcW w:w="1134" w:type="dxa"/>
            <w:tcBorders>
              <w:top w:val="nil"/>
              <w:left w:val="nil"/>
              <w:bottom w:val="single" w:sz="4" w:space="0" w:color="auto"/>
              <w:right w:val="nil"/>
            </w:tcBorders>
          </w:tcPr>
          <w:p w14:paraId="035D0373" w14:textId="77777777" w:rsidR="00BE0CBA" w:rsidRPr="00943F1A" w:rsidRDefault="00BE0CBA">
            <w:pPr>
              <w:pStyle w:val="TableText0"/>
              <w:keepNext w:val="0"/>
              <w:jc w:val="center"/>
            </w:pPr>
            <w:r w:rsidRPr="00943F1A">
              <w:t>2.06</w:t>
            </w:r>
          </w:p>
        </w:tc>
        <w:tc>
          <w:tcPr>
            <w:tcW w:w="851" w:type="dxa"/>
            <w:tcBorders>
              <w:top w:val="nil"/>
              <w:left w:val="nil"/>
              <w:bottom w:val="single" w:sz="4" w:space="0" w:color="auto"/>
              <w:right w:val="nil"/>
            </w:tcBorders>
          </w:tcPr>
          <w:p w14:paraId="2259F1F3" w14:textId="3DCDD5E5" w:rsidR="00BE0CBA" w:rsidRPr="008C0E5D" w:rsidRDefault="00BE0CBA">
            <w:pPr>
              <w:pStyle w:val="TableText0"/>
              <w:keepNext w:val="0"/>
              <w:jc w:val="center"/>
              <w:rPr>
                <w:vertAlign w:val="superscript"/>
              </w:rPr>
            </w:pPr>
            <w:r w:rsidRPr="00EF579B">
              <w:t>$</w:t>
            </w:r>
            <w:r w:rsidR="00AD0C90" w:rsidRPr="00AD0C90">
              <w:rPr>
                <w:sz w:val="2"/>
                <w:highlight w:val="black"/>
              </w:rPr>
              <w:t>redacted content</w:t>
            </w:r>
            <w:r w:rsidR="008C0E5D">
              <w:rPr>
                <w:vertAlign w:val="superscript"/>
              </w:rPr>
              <w:t>1</w:t>
            </w:r>
          </w:p>
        </w:tc>
        <w:tc>
          <w:tcPr>
            <w:tcW w:w="873" w:type="dxa"/>
            <w:tcBorders>
              <w:top w:val="nil"/>
              <w:left w:val="nil"/>
              <w:bottom w:val="single" w:sz="4" w:space="0" w:color="auto"/>
              <w:right w:val="single" w:sz="4" w:space="0" w:color="auto"/>
            </w:tcBorders>
          </w:tcPr>
          <w:p w14:paraId="6FA3C054" w14:textId="61FA3164" w:rsidR="00BE0CBA" w:rsidRPr="00EF579B" w:rsidRDefault="00BE0CBA">
            <w:pPr>
              <w:pStyle w:val="TableText0"/>
              <w:keepNext w:val="0"/>
              <w:jc w:val="center"/>
            </w:pPr>
            <w:r w:rsidRPr="00EF579B">
              <w:t>-</w:t>
            </w:r>
            <w:r w:rsidR="00AD0C90" w:rsidRPr="00AD0C90">
              <w:rPr>
                <w:sz w:val="2"/>
                <w:highlight w:val="black"/>
              </w:rPr>
              <w:t>redacted content</w:t>
            </w:r>
            <w:r w:rsidRPr="00EF579B">
              <w:t>%</w:t>
            </w:r>
          </w:p>
        </w:tc>
      </w:tr>
      <w:tr w:rsidR="00BE0CBA" w:rsidRPr="00EF579B" w14:paraId="60B95395" w14:textId="77777777">
        <w:tc>
          <w:tcPr>
            <w:tcW w:w="9090" w:type="dxa"/>
            <w:gridSpan w:val="5"/>
            <w:tcBorders>
              <w:top w:val="single" w:sz="4" w:space="0" w:color="auto"/>
              <w:left w:val="single" w:sz="4" w:space="0" w:color="auto"/>
              <w:bottom w:val="nil"/>
              <w:right w:val="single" w:sz="4" w:space="0" w:color="auto"/>
            </w:tcBorders>
            <w:vAlign w:val="center"/>
          </w:tcPr>
          <w:p w14:paraId="0C9C3C13" w14:textId="77777777" w:rsidR="00BE0CBA" w:rsidRPr="00EF579B" w:rsidRDefault="00BE0CBA">
            <w:pPr>
              <w:pStyle w:val="TableText0"/>
              <w:keepNext w:val="0"/>
            </w:pPr>
            <w:r w:rsidRPr="00EF579B">
              <w:t>OS extrapolation approach (base: KM + independent parametric [Weibull in both arms])</w:t>
            </w:r>
          </w:p>
        </w:tc>
      </w:tr>
      <w:tr w:rsidR="00BE0CBA" w:rsidRPr="00EF579B" w14:paraId="390070CE" w14:textId="77777777">
        <w:tc>
          <w:tcPr>
            <w:tcW w:w="5240" w:type="dxa"/>
            <w:tcBorders>
              <w:top w:val="nil"/>
              <w:left w:val="single" w:sz="4" w:space="0" w:color="auto"/>
              <w:bottom w:val="single" w:sz="4" w:space="0" w:color="auto"/>
              <w:right w:val="nil"/>
            </w:tcBorders>
          </w:tcPr>
          <w:p w14:paraId="70FF2148" w14:textId="77777777" w:rsidR="00BE0CBA" w:rsidRPr="00EF579B" w:rsidRDefault="00BE0CBA" w:rsidP="00055AB1">
            <w:pPr>
              <w:pStyle w:val="TableText0"/>
              <w:keepNext w:val="0"/>
              <w:numPr>
                <w:ilvl w:val="0"/>
                <w:numId w:val="10"/>
              </w:numPr>
            </w:pPr>
            <w:r w:rsidRPr="00EF579B">
              <w:t>Extrapolation using Generalised Gamma in both arms</w:t>
            </w:r>
          </w:p>
        </w:tc>
        <w:tc>
          <w:tcPr>
            <w:tcW w:w="992" w:type="dxa"/>
            <w:tcBorders>
              <w:top w:val="nil"/>
              <w:left w:val="nil"/>
              <w:bottom w:val="single" w:sz="4" w:space="0" w:color="auto"/>
              <w:right w:val="nil"/>
            </w:tcBorders>
          </w:tcPr>
          <w:p w14:paraId="06ACBE5F" w14:textId="484C7D66" w:rsidR="00BE0CBA" w:rsidRPr="00EF579B" w:rsidRDefault="00BE0CBA">
            <w:pPr>
              <w:pStyle w:val="TableText0"/>
              <w:keepNext w:val="0"/>
              <w:jc w:val="center"/>
            </w:pPr>
            <w:r w:rsidRPr="00EF579B">
              <w:t>$</w:t>
            </w:r>
            <w:r w:rsidR="00AD0C90" w:rsidRPr="00AD0C90">
              <w:rPr>
                <w:sz w:val="2"/>
                <w:highlight w:val="black"/>
              </w:rPr>
              <w:t>redacted content</w:t>
            </w:r>
          </w:p>
        </w:tc>
        <w:tc>
          <w:tcPr>
            <w:tcW w:w="1134" w:type="dxa"/>
            <w:tcBorders>
              <w:top w:val="nil"/>
              <w:left w:val="nil"/>
              <w:bottom w:val="single" w:sz="4" w:space="0" w:color="auto"/>
              <w:right w:val="nil"/>
            </w:tcBorders>
          </w:tcPr>
          <w:p w14:paraId="2C0FF5B0" w14:textId="77777777" w:rsidR="00BE0CBA" w:rsidRPr="00EF579B" w:rsidRDefault="00BE0CBA">
            <w:pPr>
              <w:pStyle w:val="TableText0"/>
              <w:keepNext w:val="0"/>
              <w:jc w:val="center"/>
            </w:pPr>
            <w:r w:rsidRPr="00943F1A">
              <w:t>1.57</w:t>
            </w:r>
          </w:p>
        </w:tc>
        <w:tc>
          <w:tcPr>
            <w:tcW w:w="851" w:type="dxa"/>
            <w:tcBorders>
              <w:top w:val="nil"/>
              <w:left w:val="nil"/>
              <w:bottom w:val="single" w:sz="4" w:space="0" w:color="auto"/>
              <w:right w:val="nil"/>
            </w:tcBorders>
          </w:tcPr>
          <w:p w14:paraId="7B513D19" w14:textId="1E4C7E93" w:rsidR="00BE0CBA" w:rsidRPr="008C0E5D" w:rsidRDefault="00BE0CBA">
            <w:pPr>
              <w:pStyle w:val="TableText0"/>
              <w:keepNext w:val="0"/>
              <w:jc w:val="center"/>
              <w:rPr>
                <w:vertAlign w:val="superscript"/>
              </w:rPr>
            </w:pPr>
            <w:r w:rsidRPr="00EF579B">
              <w:t>$</w:t>
            </w:r>
            <w:r w:rsidR="00AD0C90" w:rsidRPr="00AD0C90">
              <w:rPr>
                <w:sz w:val="2"/>
                <w:highlight w:val="black"/>
              </w:rPr>
              <w:t>redacted content</w:t>
            </w:r>
            <w:r w:rsidR="008C0E5D">
              <w:rPr>
                <w:vertAlign w:val="superscript"/>
              </w:rPr>
              <w:t>1</w:t>
            </w:r>
          </w:p>
        </w:tc>
        <w:tc>
          <w:tcPr>
            <w:tcW w:w="873" w:type="dxa"/>
            <w:tcBorders>
              <w:top w:val="nil"/>
              <w:left w:val="nil"/>
              <w:bottom w:val="single" w:sz="4" w:space="0" w:color="auto"/>
              <w:right w:val="single" w:sz="4" w:space="0" w:color="auto"/>
            </w:tcBorders>
          </w:tcPr>
          <w:p w14:paraId="76A1D1F4" w14:textId="684B520E" w:rsidR="00BE0CBA" w:rsidRPr="00EF579B" w:rsidRDefault="00AD0C90">
            <w:pPr>
              <w:pStyle w:val="TableText0"/>
              <w:keepNext w:val="0"/>
              <w:jc w:val="center"/>
            </w:pPr>
            <w:r w:rsidRPr="00AD0C90">
              <w:rPr>
                <w:sz w:val="2"/>
                <w:highlight w:val="black"/>
              </w:rPr>
              <w:t>redacted content</w:t>
            </w:r>
            <w:r w:rsidR="00BE0CBA" w:rsidRPr="00EF579B">
              <w:t>%</w:t>
            </w:r>
          </w:p>
        </w:tc>
      </w:tr>
      <w:tr w:rsidR="00BE0CBA" w:rsidRPr="00EF579B" w14:paraId="1C6EBA5E" w14:textId="77777777">
        <w:tc>
          <w:tcPr>
            <w:tcW w:w="9090" w:type="dxa"/>
            <w:gridSpan w:val="5"/>
            <w:tcBorders>
              <w:top w:val="single" w:sz="4" w:space="0" w:color="auto"/>
              <w:left w:val="single" w:sz="4" w:space="0" w:color="auto"/>
              <w:bottom w:val="nil"/>
              <w:right w:val="single" w:sz="4" w:space="0" w:color="auto"/>
            </w:tcBorders>
            <w:vAlign w:val="center"/>
          </w:tcPr>
          <w:p w14:paraId="60F46FB7" w14:textId="77777777" w:rsidR="00BE0CBA" w:rsidRPr="00943F1A" w:rsidRDefault="00BE0CBA">
            <w:pPr>
              <w:pStyle w:val="TableText0"/>
              <w:keepNext w:val="0"/>
            </w:pPr>
            <w:r w:rsidRPr="00943F1A">
              <w:t>MFS extrapolation approach (base: KM + independent parametric [Gamma in both arms])</w:t>
            </w:r>
          </w:p>
        </w:tc>
      </w:tr>
      <w:tr w:rsidR="00BE0CBA" w:rsidRPr="00EF579B" w14:paraId="558BA55E" w14:textId="77777777">
        <w:tc>
          <w:tcPr>
            <w:tcW w:w="5240" w:type="dxa"/>
            <w:tcBorders>
              <w:top w:val="nil"/>
              <w:left w:val="single" w:sz="4" w:space="0" w:color="auto"/>
              <w:bottom w:val="nil"/>
              <w:right w:val="nil"/>
            </w:tcBorders>
          </w:tcPr>
          <w:p w14:paraId="5EF0576D" w14:textId="77777777" w:rsidR="00BE0CBA" w:rsidRPr="00EF579B" w:rsidRDefault="00BE0CBA" w:rsidP="00055AB1">
            <w:pPr>
              <w:pStyle w:val="TableText0"/>
              <w:numPr>
                <w:ilvl w:val="0"/>
                <w:numId w:val="10"/>
              </w:numPr>
            </w:pPr>
            <w:r w:rsidRPr="00EF579B">
              <w:t>Best fitted function for ENZA+ADT (exponential)</w:t>
            </w:r>
          </w:p>
        </w:tc>
        <w:tc>
          <w:tcPr>
            <w:tcW w:w="992" w:type="dxa"/>
            <w:tcBorders>
              <w:top w:val="nil"/>
              <w:left w:val="nil"/>
              <w:bottom w:val="nil"/>
              <w:right w:val="nil"/>
            </w:tcBorders>
          </w:tcPr>
          <w:p w14:paraId="4556E20A" w14:textId="5A0E5E85" w:rsidR="00BE0CBA" w:rsidRPr="00EF579B" w:rsidRDefault="00BE0CBA">
            <w:pPr>
              <w:pStyle w:val="TableText0"/>
              <w:keepNext w:val="0"/>
              <w:jc w:val="center"/>
            </w:pPr>
            <w:r w:rsidRPr="00EF579B">
              <w:t>$</w:t>
            </w:r>
            <w:r w:rsidR="00AD0C90" w:rsidRPr="00AD0C90">
              <w:rPr>
                <w:sz w:val="2"/>
                <w:highlight w:val="black"/>
              </w:rPr>
              <w:t>redacted content</w:t>
            </w:r>
          </w:p>
        </w:tc>
        <w:tc>
          <w:tcPr>
            <w:tcW w:w="1134" w:type="dxa"/>
            <w:tcBorders>
              <w:top w:val="nil"/>
              <w:left w:val="nil"/>
              <w:bottom w:val="nil"/>
              <w:right w:val="nil"/>
            </w:tcBorders>
          </w:tcPr>
          <w:p w14:paraId="312A739F" w14:textId="77777777" w:rsidR="00BE0CBA" w:rsidRPr="00943F1A" w:rsidRDefault="00BE0CBA">
            <w:pPr>
              <w:pStyle w:val="TableText0"/>
              <w:keepNext w:val="0"/>
              <w:jc w:val="center"/>
            </w:pPr>
            <w:r w:rsidRPr="00943F1A">
              <w:t>1.77</w:t>
            </w:r>
          </w:p>
        </w:tc>
        <w:tc>
          <w:tcPr>
            <w:tcW w:w="851" w:type="dxa"/>
            <w:tcBorders>
              <w:top w:val="nil"/>
              <w:left w:val="nil"/>
              <w:bottom w:val="nil"/>
              <w:right w:val="nil"/>
            </w:tcBorders>
          </w:tcPr>
          <w:p w14:paraId="44A27A5F" w14:textId="4716FDAB" w:rsidR="00BE0CBA" w:rsidRPr="008C0E5D" w:rsidRDefault="00BE0CBA">
            <w:pPr>
              <w:pStyle w:val="TableText0"/>
              <w:keepNext w:val="0"/>
              <w:jc w:val="center"/>
              <w:rPr>
                <w:vertAlign w:val="superscript"/>
              </w:rPr>
            </w:pPr>
            <w:r w:rsidRPr="00EF579B">
              <w:t>$</w:t>
            </w:r>
            <w:r w:rsidR="00AD0C90" w:rsidRPr="00AD0C90">
              <w:rPr>
                <w:sz w:val="2"/>
                <w:highlight w:val="black"/>
              </w:rPr>
              <w:t>redacted content</w:t>
            </w:r>
            <w:r w:rsidR="008C0E5D">
              <w:rPr>
                <w:vertAlign w:val="superscript"/>
              </w:rPr>
              <w:t>1</w:t>
            </w:r>
          </w:p>
        </w:tc>
        <w:tc>
          <w:tcPr>
            <w:tcW w:w="873" w:type="dxa"/>
            <w:tcBorders>
              <w:top w:val="nil"/>
              <w:left w:val="nil"/>
              <w:bottom w:val="nil"/>
              <w:right w:val="single" w:sz="4" w:space="0" w:color="auto"/>
            </w:tcBorders>
          </w:tcPr>
          <w:p w14:paraId="283D5FA9" w14:textId="3A61CFC4" w:rsidR="00BE0CBA" w:rsidRPr="00EF579B" w:rsidRDefault="00AD0C90">
            <w:pPr>
              <w:pStyle w:val="TableText0"/>
              <w:keepNext w:val="0"/>
              <w:jc w:val="center"/>
            </w:pPr>
            <w:r w:rsidRPr="00AD0C90">
              <w:rPr>
                <w:sz w:val="2"/>
                <w:highlight w:val="black"/>
              </w:rPr>
              <w:t>redacted content</w:t>
            </w:r>
            <w:r w:rsidR="00BE0CBA" w:rsidRPr="00EF579B">
              <w:t>%</w:t>
            </w:r>
          </w:p>
        </w:tc>
      </w:tr>
      <w:tr w:rsidR="00BE0CBA" w:rsidRPr="00EF579B" w14:paraId="2E1327B6" w14:textId="77777777">
        <w:tc>
          <w:tcPr>
            <w:tcW w:w="5240" w:type="dxa"/>
            <w:tcBorders>
              <w:top w:val="nil"/>
              <w:left w:val="single" w:sz="4" w:space="0" w:color="auto"/>
              <w:bottom w:val="nil"/>
              <w:right w:val="nil"/>
            </w:tcBorders>
          </w:tcPr>
          <w:p w14:paraId="6953F238" w14:textId="77777777" w:rsidR="00BE0CBA" w:rsidRPr="00EF579B" w:rsidRDefault="00BE0CBA" w:rsidP="00055AB1">
            <w:pPr>
              <w:pStyle w:val="TableText0"/>
              <w:numPr>
                <w:ilvl w:val="0"/>
                <w:numId w:val="10"/>
              </w:numPr>
            </w:pPr>
            <w:r w:rsidRPr="00EF579B">
              <w:t>Conservative function for ENZA+ADT (Gompertz)</w:t>
            </w:r>
          </w:p>
        </w:tc>
        <w:tc>
          <w:tcPr>
            <w:tcW w:w="992" w:type="dxa"/>
            <w:tcBorders>
              <w:top w:val="nil"/>
              <w:left w:val="nil"/>
              <w:bottom w:val="nil"/>
              <w:right w:val="nil"/>
            </w:tcBorders>
          </w:tcPr>
          <w:p w14:paraId="54803DD6" w14:textId="39070FDD" w:rsidR="00BE0CBA" w:rsidRPr="00EF579B" w:rsidRDefault="00BE0CBA">
            <w:pPr>
              <w:pStyle w:val="TableText0"/>
              <w:keepNext w:val="0"/>
              <w:jc w:val="center"/>
            </w:pPr>
            <w:r w:rsidRPr="00EF579B">
              <w:t>$</w:t>
            </w:r>
            <w:r w:rsidR="00AD0C90" w:rsidRPr="00AD0C90">
              <w:rPr>
                <w:sz w:val="2"/>
                <w:highlight w:val="black"/>
              </w:rPr>
              <w:t>redacted content</w:t>
            </w:r>
          </w:p>
        </w:tc>
        <w:tc>
          <w:tcPr>
            <w:tcW w:w="1134" w:type="dxa"/>
            <w:tcBorders>
              <w:top w:val="nil"/>
              <w:left w:val="nil"/>
              <w:bottom w:val="nil"/>
              <w:right w:val="nil"/>
            </w:tcBorders>
          </w:tcPr>
          <w:p w14:paraId="56D11F5F" w14:textId="77777777" w:rsidR="00BE0CBA" w:rsidRPr="00943F1A" w:rsidRDefault="00BE0CBA">
            <w:pPr>
              <w:pStyle w:val="TableText0"/>
              <w:keepNext w:val="0"/>
              <w:jc w:val="center"/>
            </w:pPr>
            <w:r w:rsidRPr="00943F1A">
              <w:t>1.67</w:t>
            </w:r>
          </w:p>
        </w:tc>
        <w:tc>
          <w:tcPr>
            <w:tcW w:w="851" w:type="dxa"/>
            <w:tcBorders>
              <w:top w:val="nil"/>
              <w:left w:val="nil"/>
              <w:bottom w:val="nil"/>
              <w:right w:val="nil"/>
            </w:tcBorders>
          </w:tcPr>
          <w:p w14:paraId="2FAD572E" w14:textId="77C8A39C" w:rsidR="00BE0CBA" w:rsidRPr="008C0E5D" w:rsidRDefault="00BE0CBA">
            <w:pPr>
              <w:pStyle w:val="TableText0"/>
              <w:keepNext w:val="0"/>
              <w:jc w:val="center"/>
              <w:rPr>
                <w:vertAlign w:val="superscript"/>
              </w:rPr>
            </w:pPr>
            <w:r w:rsidRPr="00EF579B">
              <w:t>$</w:t>
            </w:r>
            <w:r w:rsidR="00AD0C90" w:rsidRPr="00AD0C90">
              <w:rPr>
                <w:sz w:val="2"/>
                <w:highlight w:val="black"/>
              </w:rPr>
              <w:t>redacted content</w:t>
            </w:r>
            <w:r w:rsidR="008C0E5D">
              <w:rPr>
                <w:vertAlign w:val="superscript"/>
              </w:rPr>
              <w:t>1</w:t>
            </w:r>
          </w:p>
        </w:tc>
        <w:tc>
          <w:tcPr>
            <w:tcW w:w="873" w:type="dxa"/>
            <w:tcBorders>
              <w:top w:val="nil"/>
              <w:left w:val="nil"/>
              <w:bottom w:val="nil"/>
              <w:right w:val="single" w:sz="4" w:space="0" w:color="auto"/>
            </w:tcBorders>
          </w:tcPr>
          <w:p w14:paraId="27F6471F" w14:textId="257915A9" w:rsidR="00BE0CBA" w:rsidRPr="00EF579B" w:rsidRDefault="00AD0C90">
            <w:pPr>
              <w:pStyle w:val="TableText0"/>
              <w:keepNext w:val="0"/>
              <w:jc w:val="center"/>
            </w:pPr>
            <w:r w:rsidRPr="00AD0C90">
              <w:rPr>
                <w:sz w:val="2"/>
                <w:highlight w:val="black"/>
              </w:rPr>
              <w:t>redacted content</w:t>
            </w:r>
            <w:r w:rsidR="00BE0CBA" w:rsidRPr="00EF579B">
              <w:t>%</w:t>
            </w:r>
          </w:p>
        </w:tc>
      </w:tr>
      <w:tr w:rsidR="00BE0CBA" w:rsidRPr="00EF579B" w14:paraId="0A7D3C95" w14:textId="77777777">
        <w:tc>
          <w:tcPr>
            <w:tcW w:w="5240" w:type="dxa"/>
            <w:tcBorders>
              <w:top w:val="nil"/>
              <w:left w:val="single" w:sz="4" w:space="0" w:color="auto"/>
              <w:bottom w:val="nil"/>
              <w:right w:val="nil"/>
            </w:tcBorders>
          </w:tcPr>
          <w:p w14:paraId="37483BD6" w14:textId="77777777" w:rsidR="00BE0CBA" w:rsidRPr="00EF579B" w:rsidRDefault="00BE0CBA" w:rsidP="00055AB1">
            <w:pPr>
              <w:pStyle w:val="TableText0"/>
              <w:keepNext w:val="0"/>
              <w:numPr>
                <w:ilvl w:val="0"/>
                <w:numId w:val="10"/>
              </w:numPr>
            </w:pPr>
            <w:r w:rsidRPr="00EF579B">
              <w:t>Most conservative function for ADT (Weibull)</w:t>
            </w:r>
          </w:p>
        </w:tc>
        <w:tc>
          <w:tcPr>
            <w:tcW w:w="992" w:type="dxa"/>
            <w:tcBorders>
              <w:top w:val="nil"/>
              <w:left w:val="nil"/>
              <w:bottom w:val="nil"/>
              <w:right w:val="nil"/>
            </w:tcBorders>
          </w:tcPr>
          <w:p w14:paraId="692C4992" w14:textId="1C9997F7" w:rsidR="00BE0CBA" w:rsidRPr="00EF579B" w:rsidRDefault="00BE0CBA">
            <w:pPr>
              <w:pStyle w:val="TableText0"/>
              <w:keepNext w:val="0"/>
              <w:jc w:val="center"/>
            </w:pPr>
            <w:r w:rsidRPr="00EF579B">
              <w:t>$</w:t>
            </w:r>
            <w:r w:rsidR="00AD0C90" w:rsidRPr="00AD0C90">
              <w:rPr>
                <w:sz w:val="2"/>
                <w:highlight w:val="black"/>
              </w:rPr>
              <w:t>redacted content</w:t>
            </w:r>
          </w:p>
        </w:tc>
        <w:tc>
          <w:tcPr>
            <w:tcW w:w="1134" w:type="dxa"/>
            <w:tcBorders>
              <w:top w:val="nil"/>
              <w:left w:val="nil"/>
              <w:bottom w:val="nil"/>
              <w:right w:val="nil"/>
            </w:tcBorders>
          </w:tcPr>
          <w:p w14:paraId="630F5528" w14:textId="77777777" w:rsidR="00BE0CBA" w:rsidRPr="00943F1A" w:rsidRDefault="00BE0CBA">
            <w:pPr>
              <w:pStyle w:val="TableText0"/>
              <w:keepNext w:val="0"/>
              <w:jc w:val="center"/>
            </w:pPr>
            <w:r w:rsidRPr="00943F1A">
              <w:t>1.81</w:t>
            </w:r>
          </w:p>
        </w:tc>
        <w:tc>
          <w:tcPr>
            <w:tcW w:w="851" w:type="dxa"/>
            <w:tcBorders>
              <w:top w:val="nil"/>
              <w:left w:val="nil"/>
              <w:bottom w:val="nil"/>
              <w:right w:val="nil"/>
            </w:tcBorders>
          </w:tcPr>
          <w:p w14:paraId="5E42C7AE" w14:textId="616355C6" w:rsidR="00BE0CBA" w:rsidRPr="008C0E5D" w:rsidRDefault="00BE0CBA">
            <w:pPr>
              <w:pStyle w:val="TableText0"/>
              <w:keepNext w:val="0"/>
              <w:jc w:val="center"/>
              <w:rPr>
                <w:vertAlign w:val="superscript"/>
              </w:rPr>
            </w:pPr>
            <w:r w:rsidRPr="00EF579B">
              <w:t>$</w:t>
            </w:r>
            <w:r w:rsidR="00AD0C90" w:rsidRPr="00AD0C90">
              <w:rPr>
                <w:sz w:val="2"/>
                <w:highlight w:val="black"/>
              </w:rPr>
              <w:t>redacted content</w:t>
            </w:r>
            <w:r w:rsidR="008C0E5D">
              <w:rPr>
                <w:vertAlign w:val="superscript"/>
              </w:rPr>
              <w:t>1</w:t>
            </w:r>
          </w:p>
        </w:tc>
        <w:tc>
          <w:tcPr>
            <w:tcW w:w="873" w:type="dxa"/>
            <w:tcBorders>
              <w:top w:val="nil"/>
              <w:left w:val="nil"/>
              <w:bottom w:val="nil"/>
              <w:right w:val="single" w:sz="4" w:space="0" w:color="auto"/>
            </w:tcBorders>
          </w:tcPr>
          <w:p w14:paraId="42F34A7C" w14:textId="057792EF" w:rsidR="00BE0CBA" w:rsidRPr="00EF579B" w:rsidRDefault="00BE0CBA">
            <w:pPr>
              <w:pStyle w:val="TableText0"/>
              <w:keepNext w:val="0"/>
              <w:jc w:val="center"/>
            </w:pPr>
            <w:r w:rsidRPr="00EF579B">
              <w:t>-</w:t>
            </w:r>
            <w:r w:rsidR="00AD0C90" w:rsidRPr="00AD0C90">
              <w:rPr>
                <w:sz w:val="2"/>
                <w:highlight w:val="black"/>
              </w:rPr>
              <w:t>redacted content</w:t>
            </w:r>
            <w:r w:rsidRPr="00EF579B">
              <w:t>%</w:t>
            </w:r>
          </w:p>
        </w:tc>
      </w:tr>
      <w:tr w:rsidR="00BE0CBA" w:rsidRPr="00EF579B" w14:paraId="41F702FD" w14:textId="77777777">
        <w:tc>
          <w:tcPr>
            <w:tcW w:w="5240" w:type="dxa"/>
            <w:tcBorders>
              <w:top w:val="nil"/>
              <w:left w:val="single" w:sz="4" w:space="0" w:color="auto"/>
              <w:bottom w:val="nil"/>
              <w:right w:val="nil"/>
            </w:tcBorders>
          </w:tcPr>
          <w:p w14:paraId="0189E930" w14:textId="77777777" w:rsidR="00BE0CBA" w:rsidRPr="00EF579B" w:rsidRDefault="00BE0CBA" w:rsidP="00055AB1">
            <w:pPr>
              <w:pStyle w:val="TableText0"/>
              <w:keepNext w:val="0"/>
              <w:numPr>
                <w:ilvl w:val="0"/>
                <w:numId w:val="10"/>
              </w:numPr>
            </w:pPr>
            <w:r w:rsidRPr="00EF579B">
              <w:t>Gompertz for both arms</w:t>
            </w:r>
          </w:p>
        </w:tc>
        <w:tc>
          <w:tcPr>
            <w:tcW w:w="992" w:type="dxa"/>
            <w:tcBorders>
              <w:top w:val="nil"/>
              <w:left w:val="nil"/>
              <w:bottom w:val="nil"/>
              <w:right w:val="nil"/>
            </w:tcBorders>
          </w:tcPr>
          <w:p w14:paraId="22C38DBD" w14:textId="30240453" w:rsidR="00BE0CBA" w:rsidRPr="00EF579B" w:rsidRDefault="00BE0CBA">
            <w:pPr>
              <w:pStyle w:val="TableText0"/>
              <w:keepNext w:val="0"/>
              <w:jc w:val="center"/>
            </w:pPr>
            <w:r w:rsidRPr="00EF579B">
              <w:t>$</w:t>
            </w:r>
            <w:r w:rsidR="00AD0C90" w:rsidRPr="00AD0C90">
              <w:rPr>
                <w:sz w:val="2"/>
                <w:highlight w:val="black"/>
              </w:rPr>
              <w:t>redacted content</w:t>
            </w:r>
          </w:p>
        </w:tc>
        <w:tc>
          <w:tcPr>
            <w:tcW w:w="1134" w:type="dxa"/>
            <w:tcBorders>
              <w:top w:val="nil"/>
              <w:left w:val="nil"/>
              <w:bottom w:val="nil"/>
              <w:right w:val="nil"/>
            </w:tcBorders>
          </w:tcPr>
          <w:p w14:paraId="43214116" w14:textId="77777777" w:rsidR="00BE0CBA" w:rsidRPr="00943F1A" w:rsidRDefault="00BE0CBA">
            <w:pPr>
              <w:pStyle w:val="TableText0"/>
              <w:keepNext w:val="0"/>
              <w:jc w:val="center"/>
            </w:pPr>
            <w:r w:rsidRPr="00943F1A">
              <w:t>1.83</w:t>
            </w:r>
          </w:p>
        </w:tc>
        <w:tc>
          <w:tcPr>
            <w:tcW w:w="851" w:type="dxa"/>
            <w:tcBorders>
              <w:top w:val="nil"/>
              <w:left w:val="nil"/>
              <w:bottom w:val="nil"/>
              <w:right w:val="nil"/>
            </w:tcBorders>
          </w:tcPr>
          <w:p w14:paraId="6DCABB86" w14:textId="13036FFE" w:rsidR="00BE0CBA" w:rsidRPr="00F146A7" w:rsidRDefault="00BE0CBA">
            <w:pPr>
              <w:pStyle w:val="TableText0"/>
              <w:keepNext w:val="0"/>
              <w:jc w:val="center"/>
              <w:rPr>
                <w:vertAlign w:val="superscript"/>
              </w:rPr>
            </w:pPr>
            <w:r w:rsidRPr="00EF579B">
              <w:t>$</w:t>
            </w:r>
            <w:r w:rsidR="00AD0C90" w:rsidRPr="00AD0C90">
              <w:rPr>
                <w:sz w:val="2"/>
                <w:highlight w:val="black"/>
              </w:rPr>
              <w:t>redacted content</w:t>
            </w:r>
            <w:r w:rsidR="00F146A7">
              <w:rPr>
                <w:vertAlign w:val="superscript"/>
              </w:rPr>
              <w:t>2</w:t>
            </w:r>
          </w:p>
        </w:tc>
        <w:tc>
          <w:tcPr>
            <w:tcW w:w="873" w:type="dxa"/>
            <w:tcBorders>
              <w:top w:val="nil"/>
              <w:left w:val="nil"/>
              <w:bottom w:val="nil"/>
              <w:right w:val="single" w:sz="4" w:space="0" w:color="auto"/>
            </w:tcBorders>
          </w:tcPr>
          <w:p w14:paraId="1588F3A0" w14:textId="4E3A0986" w:rsidR="00BE0CBA" w:rsidRPr="00EF579B" w:rsidRDefault="00BE0CBA">
            <w:pPr>
              <w:pStyle w:val="TableText0"/>
              <w:keepNext w:val="0"/>
              <w:jc w:val="center"/>
            </w:pPr>
            <w:r w:rsidRPr="00EF579B">
              <w:t>-</w:t>
            </w:r>
            <w:r w:rsidR="00AD0C90" w:rsidRPr="00AD0C90">
              <w:rPr>
                <w:sz w:val="2"/>
                <w:highlight w:val="black"/>
              </w:rPr>
              <w:t>redacted content</w:t>
            </w:r>
            <w:r w:rsidRPr="00EF579B">
              <w:t>%</w:t>
            </w:r>
          </w:p>
        </w:tc>
      </w:tr>
      <w:tr w:rsidR="00BE0CBA" w:rsidRPr="00EF579B" w14:paraId="5F4028F0" w14:textId="77777777">
        <w:tc>
          <w:tcPr>
            <w:tcW w:w="5240" w:type="dxa"/>
            <w:tcBorders>
              <w:top w:val="nil"/>
              <w:left w:val="single" w:sz="4" w:space="0" w:color="auto"/>
              <w:bottom w:val="single" w:sz="4" w:space="0" w:color="auto"/>
              <w:right w:val="nil"/>
            </w:tcBorders>
          </w:tcPr>
          <w:p w14:paraId="3C3A70CA" w14:textId="77777777" w:rsidR="00BE0CBA" w:rsidRPr="00EF579B" w:rsidRDefault="00BE0CBA" w:rsidP="00055AB1">
            <w:pPr>
              <w:pStyle w:val="TableText0"/>
              <w:keepNext w:val="0"/>
              <w:numPr>
                <w:ilvl w:val="0"/>
                <w:numId w:val="10"/>
              </w:numPr>
            </w:pPr>
            <w:r w:rsidRPr="00EF579B">
              <w:t>Gompertz for ENZA+ADT and Weibull for ADT</w:t>
            </w:r>
          </w:p>
        </w:tc>
        <w:tc>
          <w:tcPr>
            <w:tcW w:w="992" w:type="dxa"/>
            <w:tcBorders>
              <w:top w:val="nil"/>
              <w:left w:val="nil"/>
              <w:bottom w:val="single" w:sz="4" w:space="0" w:color="auto"/>
              <w:right w:val="nil"/>
            </w:tcBorders>
          </w:tcPr>
          <w:p w14:paraId="2905B6CC" w14:textId="553C8001" w:rsidR="00BE0CBA" w:rsidRPr="00EF579B" w:rsidRDefault="00BE0CBA">
            <w:pPr>
              <w:pStyle w:val="TableText0"/>
              <w:keepNext w:val="0"/>
              <w:jc w:val="center"/>
            </w:pPr>
            <w:r w:rsidRPr="00EF579B">
              <w:t>$</w:t>
            </w:r>
            <w:r w:rsidR="00AD0C90" w:rsidRPr="00AD0C90">
              <w:rPr>
                <w:sz w:val="2"/>
                <w:highlight w:val="black"/>
              </w:rPr>
              <w:t>redacted content</w:t>
            </w:r>
          </w:p>
        </w:tc>
        <w:tc>
          <w:tcPr>
            <w:tcW w:w="1134" w:type="dxa"/>
            <w:tcBorders>
              <w:top w:val="nil"/>
              <w:left w:val="nil"/>
              <w:bottom w:val="single" w:sz="4" w:space="0" w:color="auto"/>
              <w:right w:val="nil"/>
            </w:tcBorders>
          </w:tcPr>
          <w:p w14:paraId="5B42798A" w14:textId="77777777" w:rsidR="00BE0CBA" w:rsidRPr="00943F1A" w:rsidRDefault="00BE0CBA">
            <w:pPr>
              <w:pStyle w:val="TableText0"/>
              <w:keepNext w:val="0"/>
              <w:jc w:val="center"/>
            </w:pPr>
            <w:r w:rsidRPr="00943F1A">
              <w:t>1.71</w:t>
            </w:r>
          </w:p>
        </w:tc>
        <w:tc>
          <w:tcPr>
            <w:tcW w:w="851" w:type="dxa"/>
            <w:tcBorders>
              <w:top w:val="nil"/>
              <w:left w:val="nil"/>
              <w:bottom w:val="single" w:sz="4" w:space="0" w:color="auto"/>
              <w:right w:val="nil"/>
            </w:tcBorders>
          </w:tcPr>
          <w:p w14:paraId="203D7D46" w14:textId="74E21025" w:rsidR="00BE0CBA" w:rsidRPr="008C0E5D" w:rsidRDefault="00BE0CBA">
            <w:pPr>
              <w:pStyle w:val="TableText0"/>
              <w:keepNext w:val="0"/>
              <w:jc w:val="center"/>
              <w:rPr>
                <w:vertAlign w:val="superscript"/>
              </w:rPr>
            </w:pPr>
            <w:r w:rsidRPr="00EF579B">
              <w:t>$</w:t>
            </w:r>
            <w:r w:rsidR="00AD0C90" w:rsidRPr="00AD0C90">
              <w:rPr>
                <w:sz w:val="2"/>
                <w:highlight w:val="black"/>
              </w:rPr>
              <w:t>redacted content</w:t>
            </w:r>
            <w:r w:rsidR="008C0E5D">
              <w:rPr>
                <w:vertAlign w:val="superscript"/>
              </w:rPr>
              <w:t>1</w:t>
            </w:r>
          </w:p>
        </w:tc>
        <w:tc>
          <w:tcPr>
            <w:tcW w:w="873" w:type="dxa"/>
            <w:tcBorders>
              <w:top w:val="nil"/>
              <w:left w:val="nil"/>
              <w:bottom w:val="single" w:sz="4" w:space="0" w:color="auto"/>
              <w:right w:val="single" w:sz="4" w:space="0" w:color="auto"/>
            </w:tcBorders>
          </w:tcPr>
          <w:p w14:paraId="71FBAD9C" w14:textId="4AF57028" w:rsidR="00BE0CBA" w:rsidRPr="00EF579B" w:rsidRDefault="00AD0C90">
            <w:pPr>
              <w:pStyle w:val="TableText0"/>
              <w:keepNext w:val="0"/>
              <w:jc w:val="center"/>
            </w:pPr>
            <w:r w:rsidRPr="00AD0C90">
              <w:rPr>
                <w:sz w:val="2"/>
                <w:highlight w:val="black"/>
              </w:rPr>
              <w:t>redacted content</w:t>
            </w:r>
            <w:r w:rsidR="00BE0CBA" w:rsidRPr="00EF579B">
              <w:t>%</w:t>
            </w:r>
          </w:p>
        </w:tc>
      </w:tr>
      <w:tr w:rsidR="00BE0CBA" w:rsidRPr="00EF579B" w14:paraId="3DF5C255" w14:textId="77777777">
        <w:tc>
          <w:tcPr>
            <w:tcW w:w="9090" w:type="dxa"/>
            <w:gridSpan w:val="5"/>
            <w:tcBorders>
              <w:top w:val="single" w:sz="4" w:space="0" w:color="auto"/>
              <w:left w:val="single" w:sz="4" w:space="0" w:color="auto"/>
              <w:bottom w:val="nil"/>
              <w:right w:val="single" w:sz="4" w:space="0" w:color="auto"/>
            </w:tcBorders>
            <w:vAlign w:val="center"/>
          </w:tcPr>
          <w:p w14:paraId="3B6F755A" w14:textId="77777777" w:rsidR="00BE0CBA" w:rsidRPr="00EF579B" w:rsidRDefault="00BE0CBA">
            <w:pPr>
              <w:pStyle w:val="TableText0"/>
              <w:keepNext w:val="0"/>
            </w:pPr>
            <w:r w:rsidRPr="00EF579B">
              <w:t>OS and MFS extrapolation approaches (base: OS: Weibull and MFS: Gamma in both arms)</w:t>
            </w:r>
          </w:p>
        </w:tc>
      </w:tr>
      <w:tr w:rsidR="00BE0CBA" w:rsidRPr="00EF579B" w14:paraId="0E30F8EB" w14:textId="77777777">
        <w:tc>
          <w:tcPr>
            <w:tcW w:w="5240" w:type="dxa"/>
            <w:tcBorders>
              <w:top w:val="nil"/>
              <w:left w:val="single" w:sz="4" w:space="0" w:color="auto"/>
              <w:bottom w:val="nil"/>
              <w:right w:val="nil"/>
            </w:tcBorders>
          </w:tcPr>
          <w:p w14:paraId="182CF90B" w14:textId="2A0DF0E8" w:rsidR="00BE0CBA" w:rsidRPr="00EF579B" w:rsidRDefault="00BE0CBA" w:rsidP="00055AB1">
            <w:pPr>
              <w:pStyle w:val="TableText0"/>
              <w:keepNext w:val="0"/>
              <w:numPr>
                <w:ilvl w:val="0"/>
                <w:numId w:val="10"/>
              </w:numPr>
            </w:pPr>
            <w:r w:rsidRPr="00EF579B">
              <w:t>Gompertz MFS, and Generalised Gamma OS (both arms)</w:t>
            </w:r>
          </w:p>
        </w:tc>
        <w:tc>
          <w:tcPr>
            <w:tcW w:w="992" w:type="dxa"/>
            <w:tcBorders>
              <w:top w:val="nil"/>
              <w:left w:val="nil"/>
              <w:bottom w:val="nil"/>
              <w:right w:val="nil"/>
            </w:tcBorders>
          </w:tcPr>
          <w:p w14:paraId="105ADD63" w14:textId="5B6B560E" w:rsidR="00BE0CBA" w:rsidRPr="00EF579B" w:rsidRDefault="00BE0CBA">
            <w:pPr>
              <w:pStyle w:val="TableText0"/>
              <w:keepNext w:val="0"/>
              <w:jc w:val="center"/>
            </w:pPr>
            <w:r w:rsidRPr="00EF579B">
              <w:t>$</w:t>
            </w:r>
            <w:r w:rsidR="00AD0C90" w:rsidRPr="00AD0C90">
              <w:rPr>
                <w:sz w:val="2"/>
                <w:highlight w:val="black"/>
              </w:rPr>
              <w:t>redacted content</w:t>
            </w:r>
          </w:p>
        </w:tc>
        <w:tc>
          <w:tcPr>
            <w:tcW w:w="1134" w:type="dxa"/>
            <w:tcBorders>
              <w:top w:val="nil"/>
              <w:left w:val="nil"/>
              <w:bottom w:val="nil"/>
              <w:right w:val="nil"/>
            </w:tcBorders>
          </w:tcPr>
          <w:p w14:paraId="08EBCFE6" w14:textId="77777777" w:rsidR="00BE0CBA" w:rsidRPr="00943F1A" w:rsidRDefault="00BE0CBA">
            <w:pPr>
              <w:pStyle w:val="TableText0"/>
              <w:keepNext w:val="0"/>
              <w:jc w:val="center"/>
            </w:pPr>
            <w:r w:rsidRPr="00943F1A">
              <w:t>1.67</w:t>
            </w:r>
          </w:p>
        </w:tc>
        <w:tc>
          <w:tcPr>
            <w:tcW w:w="851" w:type="dxa"/>
            <w:tcBorders>
              <w:top w:val="nil"/>
              <w:left w:val="nil"/>
              <w:bottom w:val="nil"/>
              <w:right w:val="nil"/>
            </w:tcBorders>
          </w:tcPr>
          <w:p w14:paraId="59934F1E" w14:textId="569F6DA8" w:rsidR="00BE0CBA" w:rsidRPr="008C0E5D" w:rsidRDefault="00BE0CBA">
            <w:pPr>
              <w:pStyle w:val="TableText0"/>
              <w:keepNext w:val="0"/>
              <w:jc w:val="center"/>
              <w:rPr>
                <w:vertAlign w:val="superscript"/>
              </w:rPr>
            </w:pPr>
            <w:r w:rsidRPr="00EF579B">
              <w:t>$</w:t>
            </w:r>
            <w:r w:rsidR="00AD0C90" w:rsidRPr="00AD0C90">
              <w:rPr>
                <w:sz w:val="2"/>
                <w:highlight w:val="black"/>
              </w:rPr>
              <w:t>redacted content</w:t>
            </w:r>
            <w:r w:rsidR="008C0E5D">
              <w:rPr>
                <w:vertAlign w:val="superscript"/>
              </w:rPr>
              <w:t>1</w:t>
            </w:r>
          </w:p>
        </w:tc>
        <w:tc>
          <w:tcPr>
            <w:tcW w:w="873" w:type="dxa"/>
            <w:tcBorders>
              <w:top w:val="nil"/>
              <w:left w:val="nil"/>
              <w:bottom w:val="nil"/>
              <w:right w:val="single" w:sz="4" w:space="0" w:color="auto"/>
            </w:tcBorders>
          </w:tcPr>
          <w:p w14:paraId="034F2451" w14:textId="29A43BDD" w:rsidR="00BE0CBA" w:rsidRPr="00EF579B" w:rsidRDefault="00BE0CBA">
            <w:pPr>
              <w:pStyle w:val="TableText0"/>
              <w:keepNext w:val="0"/>
              <w:jc w:val="center"/>
            </w:pPr>
            <w:r w:rsidRPr="00EF579B">
              <w:t>-</w:t>
            </w:r>
            <w:r w:rsidR="00AD0C90" w:rsidRPr="00AD0C90">
              <w:rPr>
                <w:sz w:val="2"/>
                <w:highlight w:val="black"/>
              </w:rPr>
              <w:t>redacted content</w:t>
            </w:r>
            <w:r w:rsidRPr="00EF579B">
              <w:t>%</w:t>
            </w:r>
          </w:p>
        </w:tc>
      </w:tr>
      <w:tr w:rsidR="00BE0CBA" w:rsidRPr="00EF579B" w14:paraId="46834BF8" w14:textId="77777777">
        <w:tc>
          <w:tcPr>
            <w:tcW w:w="5240" w:type="dxa"/>
            <w:tcBorders>
              <w:top w:val="nil"/>
              <w:left w:val="single" w:sz="4" w:space="0" w:color="auto"/>
              <w:bottom w:val="single" w:sz="4" w:space="0" w:color="auto"/>
              <w:right w:val="nil"/>
            </w:tcBorders>
          </w:tcPr>
          <w:p w14:paraId="07C9F969" w14:textId="1E147942" w:rsidR="00BE0CBA" w:rsidRPr="00EF579B" w:rsidRDefault="00BE0CBA" w:rsidP="00055AB1">
            <w:pPr>
              <w:pStyle w:val="TableText0"/>
              <w:keepNext w:val="0"/>
              <w:numPr>
                <w:ilvl w:val="0"/>
                <w:numId w:val="10"/>
              </w:numPr>
            </w:pPr>
            <w:r w:rsidRPr="00EF579B">
              <w:t>Gompertz for MFS in ENZA+ADT and Weibull for ADT, and Generalised Gamma for OS (both arms)</w:t>
            </w:r>
          </w:p>
        </w:tc>
        <w:tc>
          <w:tcPr>
            <w:tcW w:w="992" w:type="dxa"/>
            <w:tcBorders>
              <w:top w:val="nil"/>
              <w:left w:val="nil"/>
              <w:bottom w:val="single" w:sz="4" w:space="0" w:color="auto"/>
              <w:right w:val="nil"/>
            </w:tcBorders>
          </w:tcPr>
          <w:p w14:paraId="6A71F7CD" w14:textId="3FAC5B1F" w:rsidR="00BE0CBA" w:rsidRPr="00EF579B" w:rsidRDefault="00BE0CBA">
            <w:pPr>
              <w:pStyle w:val="TableText0"/>
              <w:keepNext w:val="0"/>
              <w:jc w:val="center"/>
            </w:pPr>
            <w:r w:rsidRPr="00EF579B">
              <w:t>$</w:t>
            </w:r>
            <w:r w:rsidR="00AD0C90" w:rsidRPr="00AD0C90">
              <w:rPr>
                <w:sz w:val="2"/>
                <w:highlight w:val="black"/>
              </w:rPr>
              <w:t>redacted content</w:t>
            </w:r>
          </w:p>
        </w:tc>
        <w:tc>
          <w:tcPr>
            <w:tcW w:w="1134" w:type="dxa"/>
            <w:tcBorders>
              <w:top w:val="nil"/>
              <w:left w:val="nil"/>
              <w:bottom w:val="single" w:sz="4" w:space="0" w:color="auto"/>
              <w:right w:val="nil"/>
            </w:tcBorders>
          </w:tcPr>
          <w:p w14:paraId="313C5854" w14:textId="77777777" w:rsidR="00BE0CBA" w:rsidRPr="00943F1A" w:rsidRDefault="00BE0CBA">
            <w:pPr>
              <w:pStyle w:val="TableText0"/>
              <w:keepNext w:val="0"/>
              <w:jc w:val="center"/>
            </w:pPr>
            <w:r w:rsidRPr="00943F1A">
              <w:t>1.55</w:t>
            </w:r>
          </w:p>
        </w:tc>
        <w:tc>
          <w:tcPr>
            <w:tcW w:w="851" w:type="dxa"/>
            <w:tcBorders>
              <w:top w:val="nil"/>
              <w:left w:val="nil"/>
              <w:bottom w:val="single" w:sz="4" w:space="0" w:color="auto"/>
              <w:right w:val="nil"/>
            </w:tcBorders>
          </w:tcPr>
          <w:p w14:paraId="731554B8" w14:textId="2CF61F8A" w:rsidR="00BE0CBA" w:rsidRPr="008C0E5D" w:rsidRDefault="00BE0CBA">
            <w:pPr>
              <w:pStyle w:val="TableText0"/>
              <w:keepNext w:val="0"/>
              <w:jc w:val="center"/>
              <w:rPr>
                <w:vertAlign w:val="superscript"/>
              </w:rPr>
            </w:pPr>
            <w:r w:rsidRPr="00EF579B">
              <w:t>$</w:t>
            </w:r>
            <w:r w:rsidR="00AD0C90" w:rsidRPr="00AD0C90">
              <w:rPr>
                <w:sz w:val="2"/>
                <w:highlight w:val="black"/>
              </w:rPr>
              <w:t>redacted content</w:t>
            </w:r>
            <w:r w:rsidR="008C0E5D">
              <w:rPr>
                <w:vertAlign w:val="superscript"/>
              </w:rPr>
              <w:t>1</w:t>
            </w:r>
          </w:p>
        </w:tc>
        <w:tc>
          <w:tcPr>
            <w:tcW w:w="873" w:type="dxa"/>
            <w:tcBorders>
              <w:top w:val="nil"/>
              <w:left w:val="nil"/>
              <w:bottom w:val="single" w:sz="4" w:space="0" w:color="auto"/>
              <w:right w:val="single" w:sz="4" w:space="0" w:color="auto"/>
            </w:tcBorders>
          </w:tcPr>
          <w:p w14:paraId="14601E9E" w14:textId="11DF3767" w:rsidR="00BE0CBA" w:rsidRPr="00EF579B" w:rsidRDefault="00AD0C90">
            <w:pPr>
              <w:pStyle w:val="TableText0"/>
              <w:keepNext w:val="0"/>
              <w:jc w:val="center"/>
            </w:pPr>
            <w:r w:rsidRPr="00AD0C90">
              <w:rPr>
                <w:sz w:val="2"/>
                <w:highlight w:val="black"/>
              </w:rPr>
              <w:t>redacted content</w:t>
            </w:r>
            <w:r w:rsidR="00BE0CBA" w:rsidRPr="00EF579B">
              <w:t>%</w:t>
            </w:r>
          </w:p>
        </w:tc>
      </w:tr>
      <w:tr w:rsidR="00BE0CBA" w:rsidRPr="00EF579B" w14:paraId="41D50176" w14:textId="77777777">
        <w:tc>
          <w:tcPr>
            <w:tcW w:w="9090" w:type="dxa"/>
            <w:gridSpan w:val="5"/>
            <w:tcBorders>
              <w:top w:val="single" w:sz="4" w:space="0" w:color="auto"/>
              <w:left w:val="single" w:sz="4" w:space="0" w:color="auto"/>
              <w:bottom w:val="nil"/>
              <w:right w:val="single" w:sz="4" w:space="0" w:color="auto"/>
            </w:tcBorders>
            <w:vAlign w:val="center"/>
          </w:tcPr>
          <w:p w14:paraId="25B23CD8" w14:textId="77777777" w:rsidR="00BE0CBA" w:rsidRPr="00EF579B" w:rsidRDefault="00BE0CBA">
            <w:pPr>
              <w:pStyle w:val="TableText0"/>
              <w:keepNext w:val="0"/>
            </w:pPr>
            <w:r w:rsidRPr="00EF579B">
              <w:t>Treatment re-initiation after suspension (base case: 79% [36.4 months] in ENZA+ADT, and 86% [29.6 months] in ADT)</w:t>
            </w:r>
          </w:p>
        </w:tc>
      </w:tr>
      <w:tr w:rsidR="00BE0CBA" w:rsidRPr="00EF579B" w14:paraId="52CB42DE" w14:textId="77777777">
        <w:tc>
          <w:tcPr>
            <w:tcW w:w="5240" w:type="dxa"/>
            <w:tcBorders>
              <w:top w:val="nil"/>
              <w:left w:val="single" w:sz="4" w:space="0" w:color="auto"/>
              <w:bottom w:val="single" w:sz="4" w:space="0" w:color="auto"/>
              <w:right w:val="nil"/>
            </w:tcBorders>
          </w:tcPr>
          <w:p w14:paraId="26EA3DE3" w14:textId="72D1B082" w:rsidR="00BE0CBA" w:rsidRPr="00EF579B" w:rsidRDefault="007004EF" w:rsidP="00055AB1">
            <w:pPr>
              <w:pStyle w:val="TableText0"/>
              <w:keepNext w:val="0"/>
              <w:numPr>
                <w:ilvl w:val="0"/>
                <w:numId w:val="10"/>
              </w:numPr>
            </w:pPr>
            <w:r w:rsidRPr="00EF579B">
              <w:t xml:space="preserve">CSR 27May25: </w:t>
            </w:r>
            <w:r w:rsidR="00BE0CBA" w:rsidRPr="00EF579B">
              <w:t>72.0% in ENZA+ADT, 77.7% in ADT arm</w:t>
            </w:r>
          </w:p>
        </w:tc>
        <w:tc>
          <w:tcPr>
            <w:tcW w:w="992" w:type="dxa"/>
            <w:tcBorders>
              <w:top w:val="nil"/>
              <w:left w:val="nil"/>
              <w:bottom w:val="single" w:sz="4" w:space="0" w:color="auto"/>
              <w:right w:val="nil"/>
            </w:tcBorders>
          </w:tcPr>
          <w:p w14:paraId="0354E5AA" w14:textId="7E4AEC1E" w:rsidR="00BE0CBA" w:rsidRPr="00EF579B" w:rsidRDefault="00BE0CBA">
            <w:pPr>
              <w:pStyle w:val="TableText0"/>
              <w:keepNext w:val="0"/>
              <w:jc w:val="center"/>
            </w:pPr>
            <w:r w:rsidRPr="00EF579B">
              <w:t>$</w:t>
            </w:r>
            <w:r w:rsidR="00AD0C90" w:rsidRPr="00AD0C90">
              <w:rPr>
                <w:sz w:val="2"/>
                <w:highlight w:val="black"/>
              </w:rPr>
              <w:t>redacted content</w:t>
            </w:r>
          </w:p>
        </w:tc>
        <w:tc>
          <w:tcPr>
            <w:tcW w:w="1134" w:type="dxa"/>
            <w:tcBorders>
              <w:top w:val="nil"/>
              <w:left w:val="nil"/>
              <w:bottom w:val="single" w:sz="4" w:space="0" w:color="auto"/>
              <w:right w:val="nil"/>
            </w:tcBorders>
          </w:tcPr>
          <w:p w14:paraId="6AFB6713" w14:textId="77777777" w:rsidR="00BE0CBA" w:rsidRPr="00EF579B" w:rsidRDefault="00BE0CBA">
            <w:pPr>
              <w:pStyle w:val="TableText0"/>
              <w:keepNext w:val="0"/>
              <w:jc w:val="center"/>
            </w:pPr>
            <w:r w:rsidRPr="00943F1A">
              <w:t>1.77</w:t>
            </w:r>
          </w:p>
        </w:tc>
        <w:tc>
          <w:tcPr>
            <w:tcW w:w="851" w:type="dxa"/>
            <w:tcBorders>
              <w:top w:val="nil"/>
              <w:left w:val="nil"/>
              <w:bottom w:val="single" w:sz="4" w:space="0" w:color="auto"/>
              <w:right w:val="nil"/>
            </w:tcBorders>
          </w:tcPr>
          <w:p w14:paraId="49AE2636" w14:textId="178018BF" w:rsidR="00BE0CBA" w:rsidRPr="008C0E5D" w:rsidRDefault="00BE0CBA">
            <w:pPr>
              <w:pStyle w:val="TableText0"/>
              <w:keepNext w:val="0"/>
              <w:jc w:val="center"/>
              <w:rPr>
                <w:vertAlign w:val="superscript"/>
              </w:rPr>
            </w:pPr>
            <w:r w:rsidRPr="00EF579B">
              <w:t>$</w:t>
            </w:r>
            <w:r w:rsidR="00AD0C90" w:rsidRPr="00AD0C90">
              <w:rPr>
                <w:sz w:val="2"/>
                <w:highlight w:val="black"/>
              </w:rPr>
              <w:t>redacted content</w:t>
            </w:r>
            <w:r w:rsidR="008C0E5D">
              <w:rPr>
                <w:vertAlign w:val="superscript"/>
              </w:rPr>
              <w:t>1</w:t>
            </w:r>
          </w:p>
        </w:tc>
        <w:tc>
          <w:tcPr>
            <w:tcW w:w="873" w:type="dxa"/>
            <w:tcBorders>
              <w:top w:val="nil"/>
              <w:left w:val="nil"/>
              <w:bottom w:val="single" w:sz="4" w:space="0" w:color="auto"/>
              <w:right w:val="single" w:sz="4" w:space="0" w:color="auto"/>
            </w:tcBorders>
          </w:tcPr>
          <w:p w14:paraId="38FCBC29" w14:textId="08A4B217" w:rsidR="00BE0CBA" w:rsidRPr="00EF579B" w:rsidRDefault="00BE0CBA">
            <w:pPr>
              <w:pStyle w:val="TableText0"/>
              <w:keepNext w:val="0"/>
              <w:jc w:val="center"/>
            </w:pPr>
            <w:r w:rsidRPr="00EF579B">
              <w:t>-</w:t>
            </w:r>
            <w:r w:rsidR="00AD0C90" w:rsidRPr="00AD0C90">
              <w:rPr>
                <w:sz w:val="2"/>
                <w:highlight w:val="black"/>
              </w:rPr>
              <w:t>redacted content</w:t>
            </w:r>
            <w:r w:rsidRPr="00EF579B">
              <w:t>%</w:t>
            </w:r>
          </w:p>
        </w:tc>
      </w:tr>
      <w:tr w:rsidR="00BE0CBA" w:rsidRPr="00EF579B" w14:paraId="7985E44C" w14:textId="77777777">
        <w:tc>
          <w:tcPr>
            <w:tcW w:w="9090" w:type="dxa"/>
            <w:gridSpan w:val="5"/>
            <w:tcBorders>
              <w:top w:val="single" w:sz="4" w:space="0" w:color="auto"/>
              <w:left w:val="single" w:sz="4" w:space="0" w:color="auto"/>
              <w:bottom w:val="nil"/>
              <w:right w:val="single" w:sz="4" w:space="0" w:color="auto"/>
            </w:tcBorders>
            <w:vAlign w:val="center"/>
          </w:tcPr>
          <w:p w14:paraId="39AE948E" w14:textId="77777777" w:rsidR="00BE0CBA" w:rsidRPr="00943F1A" w:rsidRDefault="00BE0CBA">
            <w:pPr>
              <w:pStyle w:val="TableText0"/>
              <w:keepNext w:val="0"/>
            </w:pPr>
            <w:proofErr w:type="spellStart"/>
            <w:r w:rsidRPr="00943F1A">
              <w:t>TTmCRPC</w:t>
            </w:r>
            <w:proofErr w:type="spellEnd"/>
            <w:r w:rsidRPr="00943F1A">
              <w:t xml:space="preserve"> (base case source: ARASENS, extrapolation: Log-Normal in both arms)</w:t>
            </w:r>
          </w:p>
        </w:tc>
      </w:tr>
      <w:tr w:rsidR="00BE0CBA" w:rsidRPr="00EF579B" w14:paraId="0EE668BA" w14:textId="77777777">
        <w:tc>
          <w:tcPr>
            <w:tcW w:w="5240" w:type="dxa"/>
            <w:tcBorders>
              <w:top w:val="nil"/>
              <w:left w:val="single" w:sz="4" w:space="0" w:color="auto"/>
              <w:bottom w:val="nil"/>
              <w:right w:val="nil"/>
            </w:tcBorders>
          </w:tcPr>
          <w:p w14:paraId="20943A36" w14:textId="77777777" w:rsidR="00BE0CBA" w:rsidRPr="00EF579B" w:rsidRDefault="00BE0CBA" w:rsidP="00055AB1">
            <w:pPr>
              <w:pStyle w:val="TableText0"/>
              <w:keepNext w:val="0"/>
              <w:numPr>
                <w:ilvl w:val="0"/>
                <w:numId w:val="10"/>
              </w:numPr>
            </w:pPr>
            <w:proofErr w:type="spellStart"/>
            <w:r w:rsidRPr="00EF579B">
              <w:t>TTmCRPC</w:t>
            </w:r>
            <w:proofErr w:type="spellEnd"/>
            <w:r w:rsidRPr="00EF579B">
              <w:t xml:space="preserve"> based on ARCHES</w:t>
            </w:r>
          </w:p>
        </w:tc>
        <w:tc>
          <w:tcPr>
            <w:tcW w:w="992" w:type="dxa"/>
            <w:tcBorders>
              <w:top w:val="nil"/>
              <w:left w:val="nil"/>
              <w:bottom w:val="nil"/>
              <w:right w:val="nil"/>
            </w:tcBorders>
          </w:tcPr>
          <w:p w14:paraId="7189F42B" w14:textId="04CEC9B8" w:rsidR="00BE0CBA" w:rsidRPr="00EF579B" w:rsidRDefault="00BE0CBA">
            <w:pPr>
              <w:pStyle w:val="TableText0"/>
              <w:keepNext w:val="0"/>
              <w:jc w:val="center"/>
            </w:pPr>
            <w:r w:rsidRPr="00EF579B">
              <w:t>$</w:t>
            </w:r>
            <w:r w:rsidR="00AD0C90" w:rsidRPr="00AD0C90">
              <w:rPr>
                <w:sz w:val="2"/>
                <w:highlight w:val="black"/>
              </w:rPr>
              <w:t>redacted content</w:t>
            </w:r>
          </w:p>
        </w:tc>
        <w:tc>
          <w:tcPr>
            <w:tcW w:w="1134" w:type="dxa"/>
            <w:tcBorders>
              <w:top w:val="nil"/>
              <w:left w:val="nil"/>
              <w:bottom w:val="nil"/>
              <w:right w:val="nil"/>
            </w:tcBorders>
          </w:tcPr>
          <w:p w14:paraId="54690B8F" w14:textId="77777777" w:rsidR="00BE0CBA" w:rsidRPr="00943F1A" w:rsidRDefault="00BE0CBA">
            <w:pPr>
              <w:pStyle w:val="TableText0"/>
              <w:keepNext w:val="0"/>
              <w:jc w:val="center"/>
            </w:pPr>
            <w:r w:rsidRPr="00943F1A">
              <w:t>1.78</w:t>
            </w:r>
          </w:p>
        </w:tc>
        <w:tc>
          <w:tcPr>
            <w:tcW w:w="851" w:type="dxa"/>
            <w:tcBorders>
              <w:top w:val="nil"/>
              <w:left w:val="nil"/>
              <w:bottom w:val="nil"/>
              <w:right w:val="nil"/>
            </w:tcBorders>
          </w:tcPr>
          <w:p w14:paraId="5CED4331" w14:textId="594A0CB2" w:rsidR="00BE0CBA" w:rsidRPr="008C0E5D" w:rsidRDefault="00BE0CBA">
            <w:pPr>
              <w:pStyle w:val="TableText0"/>
              <w:keepNext w:val="0"/>
              <w:jc w:val="center"/>
              <w:rPr>
                <w:vertAlign w:val="superscript"/>
              </w:rPr>
            </w:pPr>
            <w:r w:rsidRPr="00EF579B">
              <w:t>$</w:t>
            </w:r>
            <w:r w:rsidR="00AD0C90" w:rsidRPr="00AD0C90">
              <w:rPr>
                <w:sz w:val="2"/>
                <w:highlight w:val="black"/>
              </w:rPr>
              <w:t>redacted content</w:t>
            </w:r>
            <w:r w:rsidR="008C0E5D">
              <w:rPr>
                <w:vertAlign w:val="superscript"/>
              </w:rPr>
              <w:t>1</w:t>
            </w:r>
          </w:p>
        </w:tc>
        <w:tc>
          <w:tcPr>
            <w:tcW w:w="873" w:type="dxa"/>
            <w:tcBorders>
              <w:top w:val="nil"/>
              <w:left w:val="nil"/>
              <w:bottom w:val="nil"/>
              <w:right w:val="single" w:sz="4" w:space="0" w:color="auto"/>
            </w:tcBorders>
          </w:tcPr>
          <w:p w14:paraId="15378B44" w14:textId="1125979D" w:rsidR="00BE0CBA" w:rsidRPr="00EF579B" w:rsidRDefault="00AD0C90">
            <w:pPr>
              <w:pStyle w:val="TableText0"/>
              <w:keepNext w:val="0"/>
              <w:jc w:val="center"/>
            </w:pPr>
            <w:r w:rsidRPr="00AD0C90">
              <w:rPr>
                <w:sz w:val="2"/>
                <w:highlight w:val="black"/>
              </w:rPr>
              <w:t>redacted content</w:t>
            </w:r>
            <w:r w:rsidR="00BE0CBA" w:rsidRPr="00EF579B">
              <w:t>%</w:t>
            </w:r>
          </w:p>
        </w:tc>
      </w:tr>
      <w:tr w:rsidR="00BE0CBA" w:rsidRPr="00EF579B" w14:paraId="624D0A60" w14:textId="77777777">
        <w:tc>
          <w:tcPr>
            <w:tcW w:w="9090" w:type="dxa"/>
            <w:gridSpan w:val="5"/>
            <w:tcBorders>
              <w:top w:val="single" w:sz="4" w:space="0" w:color="auto"/>
              <w:left w:val="single" w:sz="4" w:space="0" w:color="auto"/>
              <w:bottom w:val="nil"/>
              <w:right w:val="single" w:sz="4" w:space="0" w:color="auto"/>
            </w:tcBorders>
            <w:vAlign w:val="center"/>
          </w:tcPr>
          <w:p w14:paraId="6C8FC387" w14:textId="77777777" w:rsidR="00BE0CBA" w:rsidRPr="00EF579B" w:rsidRDefault="00BE0CBA">
            <w:pPr>
              <w:pStyle w:val="TableText0"/>
              <w:keepNext w:val="0"/>
            </w:pPr>
            <w:r w:rsidRPr="00EF579B">
              <w:t>Treatment suspension' estimation for EMBARK arms (base case: dynamic probabilities)</w:t>
            </w:r>
          </w:p>
        </w:tc>
      </w:tr>
      <w:tr w:rsidR="00BE0CBA" w:rsidRPr="00EF579B" w14:paraId="2831B5FF" w14:textId="77777777">
        <w:tc>
          <w:tcPr>
            <w:tcW w:w="5240" w:type="dxa"/>
            <w:tcBorders>
              <w:top w:val="nil"/>
              <w:left w:val="single" w:sz="4" w:space="0" w:color="auto"/>
              <w:bottom w:val="nil"/>
              <w:right w:val="nil"/>
            </w:tcBorders>
          </w:tcPr>
          <w:p w14:paraId="4093FA4A" w14:textId="77777777" w:rsidR="00BE0CBA" w:rsidRPr="00EF579B" w:rsidRDefault="00BE0CBA" w:rsidP="00055AB1">
            <w:pPr>
              <w:pStyle w:val="TableText0"/>
              <w:keepNext w:val="0"/>
              <w:numPr>
                <w:ilvl w:val="0"/>
                <w:numId w:val="10"/>
              </w:numPr>
            </w:pPr>
            <w:r w:rsidRPr="00EF579B">
              <w:t>Using fixed probabilities</w:t>
            </w:r>
          </w:p>
        </w:tc>
        <w:tc>
          <w:tcPr>
            <w:tcW w:w="992" w:type="dxa"/>
            <w:tcBorders>
              <w:top w:val="nil"/>
              <w:left w:val="nil"/>
              <w:bottom w:val="nil"/>
              <w:right w:val="nil"/>
            </w:tcBorders>
          </w:tcPr>
          <w:p w14:paraId="07F5B490" w14:textId="3B340E1C" w:rsidR="00BE0CBA" w:rsidRPr="00EF579B" w:rsidRDefault="00BE0CBA">
            <w:pPr>
              <w:pStyle w:val="TableText0"/>
              <w:keepNext w:val="0"/>
              <w:jc w:val="center"/>
            </w:pPr>
            <w:r w:rsidRPr="00EF579B">
              <w:t>$</w:t>
            </w:r>
            <w:r w:rsidR="00AD0C90" w:rsidRPr="00AD0C90">
              <w:rPr>
                <w:sz w:val="2"/>
                <w:highlight w:val="black"/>
              </w:rPr>
              <w:t>redacted content</w:t>
            </w:r>
          </w:p>
        </w:tc>
        <w:tc>
          <w:tcPr>
            <w:tcW w:w="1134" w:type="dxa"/>
            <w:tcBorders>
              <w:top w:val="nil"/>
              <w:left w:val="nil"/>
              <w:bottom w:val="nil"/>
              <w:right w:val="nil"/>
            </w:tcBorders>
          </w:tcPr>
          <w:p w14:paraId="781CBD52" w14:textId="77777777" w:rsidR="00BE0CBA" w:rsidRPr="00943F1A" w:rsidRDefault="00BE0CBA">
            <w:pPr>
              <w:pStyle w:val="TableText0"/>
              <w:keepNext w:val="0"/>
              <w:jc w:val="center"/>
            </w:pPr>
            <w:r w:rsidRPr="00943F1A">
              <w:t>1.75</w:t>
            </w:r>
          </w:p>
        </w:tc>
        <w:tc>
          <w:tcPr>
            <w:tcW w:w="851" w:type="dxa"/>
            <w:tcBorders>
              <w:top w:val="nil"/>
              <w:left w:val="nil"/>
              <w:bottom w:val="nil"/>
              <w:right w:val="nil"/>
            </w:tcBorders>
          </w:tcPr>
          <w:p w14:paraId="0197D7CC" w14:textId="55F36AF9" w:rsidR="00BE0CBA" w:rsidRPr="008C0E5D" w:rsidRDefault="00BE0CBA">
            <w:pPr>
              <w:pStyle w:val="TableText0"/>
              <w:keepNext w:val="0"/>
              <w:jc w:val="center"/>
              <w:rPr>
                <w:vertAlign w:val="superscript"/>
              </w:rPr>
            </w:pPr>
            <w:r w:rsidRPr="00EF579B">
              <w:t>$</w:t>
            </w:r>
            <w:r w:rsidR="00AD0C90" w:rsidRPr="00AD0C90">
              <w:rPr>
                <w:sz w:val="2"/>
                <w:highlight w:val="black"/>
              </w:rPr>
              <w:t>redacted content</w:t>
            </w:r>
            <w:r w:rsidR="008C0E5D">
              <w:rPr>
                <w:vertAlign w:val="superscript"/>
              </w:rPr>
              <w:t>1</w:t>
            </w:r>
          </w:p>
        </w:tc>
        <w:tc>
          <w:tcPr>
            <w:tcW w:w="873" w:type="dxa"/>
            <w:tcBorders>
              <w:top w:val="nil"/>
              <w:left w:val="nil"/>
              <w:bottom w:val="nil"/>
              <w:right w:val="single" w:sz="4" w:space="0" w:color="auto"/>
            </w:tcBorders>
          </w:tcPr>
          <w:p w14:paraId="393E5AE4" w14:textId="391B2CAF" w:rsidR="00BE0CBA" w:rsidRPr="0036302A" w:rsidRDefault="00AD0C90">
            <w:pPr>
              <w:pStyle w:val="TableText0"/>
              <w:keepNext w:val="0"/>
              <w:jc w:val="center"/>
              <w:rPr>
                <w:highlight w:val="darkGray"/>
              </w:rPr>
            </w:pPr>
            <w:r w:rsidRPr="00AD0C90">
              <w:rPr>
                <w:sz w:val="2"/>
                <w:highlight w:val="black"/>
              </w:rPr>
              <w:t>redacted content</w:t>
            </w:r>
            <w:r w:rsidR="00BE0CBA" w:rsidRPr="0036302A">
              <w:t>%</w:t>
            </w:r>
          </w:p>
        </w:tc>
      </w:tr>
      <w:tr w:rsidR="00BE0CBA" w:rsidRPr="00EF579B" w14:paraId="19530A3E" w14:textId="77777777">
        <w:tc>
          <w:tcPr>
            <w:tcW w:w="5240" w:type="dxa"/>
            <w:tcBorders>
              <w:top w:val="nil"/>
              <w:left w:val="single" w:sz="4" w:space="0" w:color="auto"/>
              <w:bottom w:val="single" w:sz="4" w:space="0" w:color="auto"/>
              <w:right w:val="nil"/>
            </w:tcBorders>
          </w:tcPr>
          <w:p w14:paraId="161FBC6C" w14:textId="7046106A" w:rsidR="00BE0CBA" w:rsidRPr="00EF579B" w:rsidRDefault="00BE0CBA" w:rsidP="00055AB1">
            <w:pPr>
              <w:pStyle w:val="TableText0"/>
              <w:keepNext w:val="0"/>
              <w:numPr>
                <w:ilvl w:val="0"/>
                <w:numId w:val="10"/>
              </w:numPr>
            </w:pPr>
            <w:r w:rsidRPr="00EF579B">
              <w:t>Using TTD QALYs to estimate costs</w:t>
            </w:r>
          </w:p>
        </w:tc>
        <w:tc>
          <w:tcPr>
            <w:tcW w:w="992" w:type="dxa"/>
            <w:tcBorders>
              <w:top w:val="nil"/>
              <w:left w:val="nil"/>
              <w:bottom w:val="single" w:sz="4" w:space="0" w:color="auto"/>
              <w:right w:val="nil"/>
            </w:tcBorders>
          </w:tcPr>
          <w:p w14:paraId="5A8C4B55" w14:textId="7C968256" w:rsidR="00BE0CBA" w:rsidRPr="00EF579B" w:rsidRDefault="00BE0CBA">
            <w:pPr>
              <w:pStyle w:val="TableText0"/>
              <w:keepNext w:val="0"/>
              <w:jc w:val="center"/>
            </w:pPr>
            <w:r w:rsidRPr="00EF579B">
              <w:t>$</w:t>
            </w:r>
            <w:r w:rsidR="00AD0C90" w:rsidRPr="00AD0C90">
              <w:rPr>
                <w:sz w:val="2"/>
                <w:highlight w:val="black"/>
              </w:rPr>
              <w:t>redacted content</w:t>
            </w:r>
          </w:p>
        </w:tc>
        <w:tc>
          <w:tcPr>
            <w:tcW w:w="1134" w:type="dxa"/>
            <w:tcBorders>
              <w:top w:val="nil"/>
              <w:left w:val="nil"/>
              <w:bottom w:val="single" w:sz="4" w:space="0" w:color="auto"/>
              <w:right w:val="nil"/>
            </w:tcBorders>
          </w:tcPr>
          <w:p w14:paraId="5332DC63" w14:textId="77777777" w:rsidR="00BE0CBA" w:rsidRPr="00943F1A" w:rsidRDefault="00BE0CBA">
            <w:pPr>
              <w:pStyle w:val="TableText0"/>
              <w:keepNext w:val="0"/>
              <w:jc w:val="center"/>
            </w:pPr>
            <w:r w:rsidRPr="00943F1A">
              <w:t>1.77</w:t>
            </w:r>
          </w:p>
        </w:tc>
        <w:tc>
          <w:tcPr>
            <w:tcW w:w="851" w:type="dxa"/>
            <w:tcBorders>
              <w:top w:val="nil"/>
              <w:left w:val="nil"/>
              <w:bottom w:val="single" w:sz="4" w:space="0" w:color="auto"/>
              <w:right w:val="nil"/>
            </w:tcBorders>
          </w:tcPr>
          <w:p w14:paraId="613D9A01" w14:textId="36C28E2A" w:rsidR="00BE0CBA" w:rsidRPr="008C0E5D" w:rsidRDefault="00BE0CBA">
            <w:pPr>
              <w:pStyle w:val="TableText0"/>
              <w:keepNext w:val="0"/>
              <w:jc w:val="center"/>
              <w:rPr>
                <w:vertAlign w:val="superscript"/>
              </w:rPr>
            </w:pPr>
            <w:r w:rsidRPr="00EF579B">
              <w:t>$</w:t>
            </w:r>
            <w:r w:rsidR="00AD0C90" w:rsidRPr="00AD0C90">
              <w:rPr>
                <w:sz w:val="2"/>
                <w:highlight w:val="black"/>
              </w:rPr>
              <w:t>redacted content</w:t>
            </w:r>
            <w:r w:rsidR="008C0E5D">
              <w:rPr>
                <w:vertAlign w:val="superscript"/>
              </w:rPr>
              <w:t>1</w:t>
            </w:r>
          </w:p>
        </w:tc>
        <w:tc>
          <w:tcPr>
            <w:tcW w:w="873" w:type="dxa"/>
            <w:tcBorders>
              <w:top w:val="nil"/>
              <w:left w:val="nil"/>
              <w:bottom w:val="single" w:sz="4" w:space="0" w:color="auto"/>
              <w:right w:val="single" w:sz="4" w:space="0" w:color="auto"/>
            </w:tcBorders>
          </w:tcPr>
          <w:p w14:paraId="134A029D" w14:textId="5CA199AD" w:rsidR="00BE0CBA" w:rsidRPr="00EF579B" w:rsidRDefault="00AD0C90">
            <w:pPr>
              <w:pStyle w:val="TableText0"/>
              <w:keepNext w:val="0"/>
              <w:jc w:val="center"/>
            </w:pPr>
            <w:r w:rsidRPr="00AD0C90">
              <w:rPr>
                <w:sz w:val="2"/>
                <w:highlight w:val="black"/>
              </w:rPr>
              <w:t>redacted content</w:t>
            </w:r>
            <w:r w:rsidR="00BE0CBA" w:rsidRPr="00EF579B">
              <w:t>%</w:t>
            </w:r>
          </w:p>
        </w:tc>
      </w:tr>
      <w:tr w:rsidR="00BE0CBA" w:rsidRPr="00EF579B" w14:paraId="5EFC3305" w14:textId="77777777">
        <w:tc>
          <w:tcPr>
            <w:tcW w:w="9090" w:type="dxa"/>
            <w:gridSpan w:val="5"/>
            <w:tcBorders>
              <w:top w:val="single" w:sz="4" w:space="0" w:color="auto"/>
              <w:left w:val="single" w:sz="4" w:space="0" w:color="auto"/>
              <w:bottom w:val="nil"/>
              <w:right w:val="single" w:sz="4" w:space="0" w:color="auto"/>
            </w:tcBorders>
            <w:vAlign w:val="center"/>
          </w:tcPr>
          <w:p w14:paraId="21BCB1C2" w14:textId="2D4AC37E" w:rsidR="00BE0CBA" w:rsidRPr="00EF579B" w:rsidRDefault="00BE0CBA">
            <w:pPr>
              <w:pStyle w:val="TableText0"/>
              <w:keepNext w:val="0"/>
            </w:pPr>
            <w:r w:rsidRPr="00EF579B">
              <w:t xml:space="preserve">Utilities, base case: 0.875 in m0HSPC, 0.890 in m0HSPC Tx suspension, 0.765 in </w:t>
            </w:r>
            <w:proofErr w:type="spellStart"/>
            <w:r w:rsidRPr="00EF579B">
              <w:t>mHSPC</w:t>
            </w:r>
            <w:proofErr w:type="spellEnd"/>
            <w:r w:rsidRPr="00EF579B">
              <w:t xml:space="preserve">, 0.661 in mCRPC [all adjusted for General Australian Population utility values]. Further utility adjustments: </w:t>
            </w:r>
            <w:proofErr w:type="spellStart"/>
            <w:r w:rsidRPr="00EF579B">
              <w:t>EoL</w:t>
            </w:r>
            <w:proofErr w:type="spellEnd"/>
            <w:r w:rsidRPr="00EF579B">
              <w:t>, age, and AEs).</w:t>
            </w:r>
          </w:p>
        </w:tc>
      </w:tr>
      <w:tr w:rsidR="00BE0CBA" w:rsidRPr="00EF579B" w14:paraId="514C642E" w14:textId="540889FE">
        <w:tc>
          <w:tcPr>
            <w:tcW w:w="5240" w:type="dxa"/>
            <w:tcBorders>
              <w:top w:val="nil"/>
              <w:left w:val="single" w:sz="4" w:space="0" w:color="auto"/>
              <w:bottom w:val="nil"/>
              <w:right w:val="nil"/>
            </w:tcBorders>
          </w:tcPr>
          <w:p w14:paraId="0C3E34F7" w14:textId="70CB894F" w:rsidR="00BE0CBA" w:rsidRPr="00EF579B" w:rsidRDefault="00BE0CBA" w:rsidP="00055AB1">
            <w:pPr>
              <w:pStyle w:val="TableText0"/>
              <w:keepNext w:val="0"/>
              <w:numPr>
                <w:ilvl w:val="0"/>
                <w:numId w:val="10"/>
              </w:numPr>
            </w:pPr>
            <w:r w:rsidRPr="00EF579B">
              <w:t>No adjustment to Australian population norms</w:t>
            </w:r>
          </w:p>
        </w:tc>
        <w:tc>
          <w:tcPr>
            <w:tcW w:w="992" w:type="dxa"/>
            <w:tcBorders>
              <w:top w:val="nil"/>
              <w:left w:val="nil"/>
              <w:bottom w:val="nil"/>
              <w:right w:val="nil"/>
            </w:tcBorders>
          </w:tcPr>
          <w:p w14:paraId="49829BA8" w14:textId="691E249E" w:rsidR="00BE0CBA" w:rsidRPr="00EF579B" w:rsidRDefault="00BE0CBA">
            <w:pPr>
              <w:pStyle w:val="TableText0"/>
              <w:keepNext w:val="0"/>
              <w:jc w:val="center"/>
            </w:pPr>
            <w:r w:rsidRPr="00EF579B">
              <w:t>$</w:t>
            </w:r>
            <w:r w:rsidR="00AD0C90" w:rsidRPr="00AD0C90">
              <w:rPr>
                <w:sz w:val="2"/>
                <w:highlight w:val="black"/>
              </w:rPr>
              <w:t>redacted content</w:t>
            </w:r>
          </w:p>
        </w:tc>
        <w:tc>
          <w:tcPr>
            <w:tcW w:w="1134" w:type="dxa"/>
            <w:tcBorders>
              <w:top w:val="nil"/>
              <w:left w:val="nil"/>
              <w:bottom w:val="nil"/>
              <w:right w:val="nil"/>
            </w:tcBorders>
          </w:tcPr>
          <w:p w14:paraId="329A5127" w14:textId="16FE73BE" w:rsidR="00BE0CBA" w:rsidRPr="00943F1A" w:rsidRDefault="00BE0CBA">
            <w:pPr>
              <w:pStyle w:val="TableText0"/>
              <w:keepNext w:val="0"/>
              <w:jc w:val="center"/>
            </w:pPr>
            <w:r w:rsidRPr="00943F1A">
              <w:t>1.89</w:t>
            </w:r>
          </w:p>
        </w:tc>
        <w:tc>
          <w:tcPr>
            <w:tcW w:w="851" w:type="dxa"/>
            <w:tcBorders>
              <w:top w:val="nil"/>
              <w:left w:val="nil"/>
              <w:bottom w:val="nil"/>
              <w:right w:val="nil"/>
            </w:tcBorders>
          </w:tcPr>
          <w:p w14:paraId="652805D4" w14:textId="0A77CFC1" w:rsidR="00BE0CBA" w:rsidRPr="008C0E5D" w:rsidRDefault="00BE0CBA">
            <w:pPr>
              <w:pStyle w:val="TableText0"/>
              <w:keepNext w:val="0"/>
              <w:jc w:val="center"/>
              <w:rPr>
                <w:vertAlign w:val="superscript"/>
              </w:rPr>
            </w:pPr>
            <w:r w:rsidRPr="00EF579B">
              <w:t>$</w:t>
            </w:r>
            <w:r w:rsidR="00AD0C90" w:rsidRPr="00AD0C90">
              <w:rPr>
                <w:sz w:val="2"/>
                <w:highlight w:val="black"/>
              </w:rPr>
              <w:t>redacted content</w:t>
            </w:r>
            <w:r w:rsidR="008C0E5D">
              <w:rPr>
                <w:vertAlign w:val="superscript"/>
              </w:rPr>
              <w:t>1</w:t>
            </w:r>
          </w:p>
        </w:tc>
        <w:tc>
          <w:tcPr>
            <w:tcW w:w="873" w:type="dxa"/>
            <w:tcBorders>
              <w:top w:val="nil"/>
              <w:left w:val="nil"/>
              <w:bottom w:val="nil"/>
              <w:right w:val="single" w:sz="4" w:space="0" w:color="auto"/>
            </w:tcBorders>
          </w:tcPr>
          <w:p w14:paraId="4B748CDA" w14:textId="4680FCD8" w:rsidR="00BE0CBA" w:rsidRPr="00EF579B" w:rsidRDefault="00BE0CBA">
            <w:pPr>
              <w:pStyle w:val="TableText0"/>
              <w:keepNext w:val="0"/>
              <w:jc w:val="center"/>
            </w:pPr>
            <w:r w:rsidRPr="00EF579B">
              <w:t>-</w:t>
            </w:r>
            <w:r w:rsidR="00AD0C90" w:rsidRPr="00AD0C90">
              <w:rPr>
                <w:sz w:val="2"/>
                <w:highlight w:val="black"/>
              </w:rPr>
              <w:t>redacted content</w:t>
            </w:r>
            <w:r w:rsidRPr="00EF579B">
              <w:t>%</w:t>
            </w:r>
          </w:p>
        </w:tc>
      </w:tr>
      <w:tr w:rsidR="00BE0CBA" w:rsidRPr="00EF579B" w14:paraId="7580A8D0" w14:textId="77777777">
        <w:tc>
          <w:tcPr>
            <w:tcW w:w="5240" w:type="dxa"/>
            <w:tcBorders>
              <w:top w:val="nil"/>
              <w:left w:val="single" w:sz="4" w:space="0" w:color="auto"/>
              <w:bottom w:val="nil"/>
              <w:right w:val="nil"/>
            </w:tcBorders>
          </w:tcPr>
          <w:p w14:paraId="7AAC2282" w14:textId="7BE2DC1E" w:rsidR="00BE0CBA" w:rsidRPr="00EF579B" w:rsidRDefault="00BE0CBA" w:rsidP="00055AB1">
            <w:pPr>
              <w:pStyle w:val="TableText0"/>
              <w:keepNext w:val="0"/>
              <w:numPr>
                <w:ilvl w:val="0"/>
                <w:numId w:val="10"/>
              </w:numPr>
            </w:pPr>
            <w:r w:rsidRPr="00EF579B">
              <w:t xml:space="preserve">Adjustment to Australian population norms </w:t>
            </w:r>
            <w:r w:rsidRPr="00EF579B">
              <w:rPr>
                <w:u w:val="single"/>
              </w:rPr>
              <w:t>only</w:t>
            </w:r>
            <w:r w:rsidRPr="00EF579B">
              <w:t xml:space="preserve"> for m0HSPC </w:t>
            </w:r>
          </w:p>
        </w:tc>
        <w:tc>
          <w:tcPr>
            <w:tcW w:w="992" w:type="dxa"/>
            <w:tcBorders>
              <w:top w:val="nil"/>
              <w:left w:val="nil"/>
              <w:bottom w:val="nil"/>
              <w:right w:val="nil"/>
            </w:tcBorders>
          </w:tcPr>
          <w:p w14:paraId="38B4C159" w14:textId="4842123A" w:rsidR="00BE0CBA" w:rsidRPr="00EF579B" w:rsidRDefault="00BE0CBA">
            <w:pPr>
              <w:pStyle w:val="TableText0"/>
              <w:keepNext w:val="0"/>
              <w:jc w:val="center"/>
            </w:pPr>
            <w:r w:rsidRPr="00EF579B">
              <w:t>$</w:t>
            </w:r>
            <w:r w:rsidR="00AD0C90" w:rsidRPr="00AD0C90">
              <w:rPr>
                <w:sz w:val="2"/>
                <w:highlight w:val="black"/>
              </w:rPr>
              <w:t>redacted content</w:t>
            </w:r>
          </w:p>
        </w:tc>
        <w:tc>
          <w:tcPr>
            <w:tcW w:w="1134" w:type="dxa"/>
            <w:tcBorders>
              <w:top w:val="nil"/>
              <w:left w:val="nil"/>
              <w:bottom w:val="nil"/>
              <w:right w:val="nil"/>
            </w:tcBorders>
          </w:tcPr>
          <w:p w14:paraId="096A515F" w14:textId="77777777" w:rsidR="00BE0CBA" w:rsidRPr="00943F1A" w:rsidRDefault="00BE0CBA">
            <w:pPr>
              <w:pStyle w:val="TableText0"/>
              <w:keepNext w:val="0"/>
              <w:jc w:val="center"/>
            </w:pPr>
            <w:r w:rsidRPr="00943F1A">
              <w:t>1.73</w:t>
            </w:r>
          </w:p>
        </w:tc>
        <w:tc>
          <w:tcPr>
            <w:tcW w:w="851" w:type="dxa"/>
            <w:tcBorders>
              <w:top w:val="nil"/>
              <w:left w:val="nil"/>
              <w:bottom w:val="nil"/>
              <w:right w:val="nil"/>
            </w:tcBorders>
          </w:tcPr>
          <w:p w14:paraId="4EC05B6A" w14:textId="167AD6E1" w:rsidR="00BE0CBA" w:rsidRPr="008C0E5D" w:rsidRDefault="00BE0CBA">
            <w:pPr>
              <w:pStyle w:val="TableText0"/>
              <w:keepNext w:val="0"/>
              <w:jc w:val="center"/>
              <w:rPr>
                <w:vertAlign w:val="superscript"/>
              </w:rPr>
            </w:pPr>
            <w:r w:rsidRPr="00EF579B">
              <w:t>$</w:t>
            </w:r>
            <w:r w:rsidR="00AD0C90" w:rsidRPr="00AD0C90">
              <w:rPr>
                <w:sz w:val="2"/>
                <w:highlight w:val="black"/>
              </w:rPr>
              <w:t>redacted content</w:t>
            </w:r>
            <w:r w:rsidR="008C0E5D">
              <w:rPr>
                <w:vertAlign w:val="superscript"/>
              </w:rPr>
              <w:t>1</w:t>
            </w:r>
          </w:p>
        </w:tc>
        <w:tc>
          <w:tcPr>
            <w:tcW w:w="873" w:type="dxa"/>
            <w:tcBorders>
              <w:top w:val="nil"/>
              <w:left w:val="nil"/>
              <w:bottom w:val="nil"/>
              <w:right w:val="single" w:sz="4" w:space="0" w:color="auto"/>
            </w:tcBorders>
          </w:tcPr>
          <w:p w14:paraId="447FCA4C" w14:textId="601B8AF4" w:rsidR="00BE0CBA" w:rsidRPr="00EF579B" w:rsidRDefault="00AD0C90">
            <w:pPr>
              <w:pStyle w:val="TableText0"/>
              <w:keepNext w:val="0"/>
              <w:jc w:val="center"/>
            </w:pPr>
            <w:r w:rsidRPr="00AD0C90">
              <w:rPr>
                <w:sz w:val="2"/>
                <w:highlight w:val="black"/>
              </w:rPr>
              <w:t>redacted content</w:t>
            </w:r>
            <w:r w:rsidR="00BE0CBA" w:rsidRPr="00EF579B">
              <w:t>%</w:t>
            </w:r>
          </w:p>
        </w:tc>
      </w:tr>
      <w:tr w:rsidR="00BE0CBA" w:rsidRPr="00EF579B" w14:paraId="4171B527" w14:textId="0A9B9E2D">
        <w:tc>
          <w:tcPr>
            <w:tcW w:w="5240" w:type="dxa"/>
            <w:tcBorders>
              <w:top w:val="nil"/>
              <w:left w:val="single" w:sz="4" w:space="0" w:color="auto"/>
              <w:bottom w:val="nil"/>
              <w:right w:val="nil"/>
            </w:tcBorders>
          </w:tcPr>
          <w:p w14:paraId="63D92048" w14:textId="3D383D2F" w:rsidR="00BE0CBA" w:rsidRPr="00EF579B" w:rsidRDefault="00BE0CBA" w:rsidP="00055AB1">
            <w:pPr>
              <w:pStyle w:val="TableText0"/>
              <w:keepNext w:val="0"/>
              <w:numPr>
                <w:ilvl w:val="0"/>
                <w:numId w:val="10"/>
              </w:numPr>
            </w:pPr>
            <w:r w:rsidRPr="00EF579B">
              <w:t xml:space="preserve">Excluding </w:t>
            </w:r>
            <w:proofErr w:type="spellStart"/>
            <w:r w:rsidRPr="00EF579B">
              <w:t>EoL</w:t>
            </w:r>
            <w:proofErr w:type="spellEnd"/>
            <w:r w:rsidRPr="00EF579B">
              <w:t xml:space="preserve"> utility decrement</w:t>
            </w:r>
          </w:p>
        </w:tc>
        <w:tc>
          <w:tcPr>
            <w:tcW w:w="992" w:type="dxa"/>
            <w:tcBorders>
              <w:top w:val="nil"/>
              <w:left w:val="nil"/>
              <w:bottom w:val="nil"/>
              <w:right w:val="nil"/>
            </w:tcBorders>
          </w:tcPr>
          <w:p w14:paraId="1BB85994" w14:textId="11EB8C59" w:rsidR="00BE0CBA" w:rsidRPr="00EF579B" w:rsidRDefault="00BE0CBA">
            <w:pPr>
              <w:pStyle w:val="TableText0"/>
              <w:keepNext w:val="0"/>
              <w:jc w:val="center"/>
            </w:pPr>
            <w:r w:rsidRPr="00EF579B">
              <w:t>$</w:t>
            </w:r>
            <w:r w:rsidR="00AD0C90" w:rsidRPr="00AD0C90">
              <w:rPr>
                <w:sz w:val="2"/>
                <w:highlight w:val="black"/>
              </w:rPr>
              <w:t>redacted content</w:t>
            </w:r>
          </w:p>
        </w:tc>
        <w:tc>
          <w:tcPr>
            <w:tcW w:w="1134" w:type="dxa"/>
            <w:tcBorders>
              <w:top w:val="nil"/>
              <w:left w:val="nil"/>
              <w:bottom w:val="nil"/>
              <w:right w:val="nil"/>
            </w:tcBorders>
          </w:tcPr>
          <w:p w14:paraId="0A513A11" w14:textId="47EEE09A" w:rsidR="00BE0CBA" w:rsidRPr="00943F1A" w:rsidRDefault="00BE0CBA">
            <w:pPr>
              <w:pStyle w:val="TableText0"/>
              <w:keepNext w:val="0"/>
              <w:jc w:val="center"/>
            </w:pPr>
            <w:r w:rsidRPr="00943F1A">
              <w:t>1.56</w:t>
            </w:r>
          </w:p>
        </w:tc>
        <w:tc>
          <w:tcPr>
            <w:tcW w:w="851" w:type="dxa"/>
            <w:tcBorders>
              <w:top w:val="nil"/>
              <w:left w:val="nil"/>
              <w:bottom w:val="nil"/>
              <w:right w:val="nil"/>
            </w:tcBorders>
          </w:tcPr>
          <w:p w14:paraId="692D5399" w14:textId="405D642D" w:rsidR="00BE0CBA" w:rsidRPr="008C0E5D" w:rsidRDefault="00BE0CBA">
            <w:pPr>
              <w:pStyle w:val="TableText0"/>
              <w:keepNext w:val="0"/>
              <w:jc w:val="center"/>
              <w:rPr>
                <w:vertAlign w:val="superscript"/>
              </w:rPr>
            </w:pPr>
            <w:r w:rsidRPr="00EF579B">
              <w:t>$</w:t>
            </w:r>
            <w:r w:rsidR="00AD0C90" w:rsidRPr="00AD0C90">
              <w:rPr>
                <w:sz w:val="2"/>
                <w:highlight w:val="black"/>
              </w:rPr>
              <w:t>redacted content</w:t>
            </w:r>
            <w:r w:rsidR="008C0E5D">
              <w:rPr>
                <w:vertAlign w:val="superscript"/>
              </w:rPr>
              <w:t>1</w:t>
            </w:r>
          </w:p>
        </w:tc>
        <w:tc>
          <w:tcPr>
            <w:tcW w:w="873" w:type="dxa"/>
            <w:tcBorders>
              <w:top w:val="nil"/>
              <w:left w:val="nil"/>
              <w:bottom w:val="nil"/>
              <w:right w:val="single" w:sz="4" w:space="0" w:color="auto"/>
            </w:tcBorders>
          </w:tcPr>
          <w:p w14:paraId="0AED01FB" w14:textId="73DDE89B" w:rsidR="00BE0CBA" w:rsidRPr="00EF579B" w:rsidRDefault="00AD0C90">
            <w:pPr>
              <w:pStyle w:val="TableText0"/>
              <w:keepNext w:val="0"/>
              <w:jc w:val="center"/>
            </w:pPr>
            <w:r w:rsidRPr="00AD0C90">
              <w:rPr>
                <w:sz w:val="2"/>
                <w:highlight w:val="black"/>
              </w:rPr>
              <w:t>redacted content</w:t>
            </w:r>
            <w:r w:rsidR="00BE0CBA" w:rsidRPr="00EF579B">
              <w:t>%</w:t>
            </w:r>
          </w:p>
        </w:tc>
      </w:tr>
      <w:tr w:rsidR="00BE0CBA" w:rsidRPr="00EF579B" w14:paraId="02C6AC28" w14:textId="1FABDDD7">
        <w:tc>
          <w:tcPr>
            <w:tcW w:w="9090" w:type="dxa"/>
            <w:gridSpan w:val="5"/>
            <w:tcBorders>
              <w:top w:val="single" w:sz="4" w:space="0" w:color="auto"/>
              <w:left w:val="single" w:sz="4" w:space="0" w:color="auto"/>
              <w:bottom w:val="nil"/>
              <w:right w:val="single" w:sz="4" w:space="0" w:color="auto"/>
            </w:tcBorders>
            <w:vAlign w:val="center"/>
          </w:tcPr>
          <w:p w14:paraId="13D2384D" w14:textId="2C421647" w:rsidR="00BE0CBA" w:rsidRPr="00943F1A" w:rsidRDefault="00BE0CBA">
            <w:pPr>
              <w:pStyle w:val="TableText0"/>
              <w:keepNext w:val="0"/>
              <w:rPr>
                <w:rFonts w:cs="Calibri"/>
                <w:color w:val="000000"/>
                <w:szCs w:val="18"/>
              </w:rPr>
            </w:pPr>
            <w:r w:rsidRPr="00943F1A">
              <w:rPr>
                <w:lang w:val="en-IN" w:eastAsia="en-IN"/>
              </w:rPr>
              <w:t>Costs (</w:t>
            </w:r>
            <w:r w:rsidR="00F66F8C" w:rsidRPr="00943F1A">
              <w:rPr>
                <w:lang w:val="en-IN" w:eastAsia="en-IN"/>
              </w:rPr>
              <w:t>t</w:t>
            </w:r>
            <w:r w:rsidRPr="00943F1A">
              <w:rPr>
                <w:lang w:val="en-IN" w:eastAsia="en-IN"/>
              </w:rPr>
              <w:t>he ICER was generally not sensitive to model costs [see Table 3.2]).</w:t>
            </w:r>
          </w:p>
        </w:tc>
      </w:tr>
      <w:tr w:rsidR="00BE0CBA" w:rsidRPr="00EF579B" w14:paraId="0819E9CF" w14:textId="4981A637">
        <w:tc>
          <w:tcPr>
            <w:tcW w:w="5240" w:type="dxa"/>
            <w:tcBorders>
              <w:top w:val="nil"/>
              <w:left w:val="single" w:sz="4" w:space="0" w:color="auto"/>
              <w:bottom w:val="nil"/>
              <w:right w:val="nil"/>
            </w:tcBorders>
            <w:vAlign w:val="center"/>
          </w:tcPr>
          <w:p w14:paraId="1AC73E45" w14:textId="169F1EAC" w:rsidR="00BE0CBA" w:rsidRPr="00EF579B" w:rsidRDefault="00BE0CBA" w:rsidP="00055AB1">
            <w:pPr>
              <w:pStyle w:val="TableText0"/>
              <w:keepNext w:val="0"/>
              <w:numPr>
                <w:ilvl w:val="0"/>
                <w:numId w:val="10"/>
              </w:numPr>
              <w:rPr>
                <w:lang w:val="en-IN" w:eastAsia="en-IN"/>
              </w:rPr>
            </w:pPr>
            <w:r w:rsidRPr="00EF579B">
              <w:rPr>
                <w:lang w:val="en-IN" w:eastAsia="en-IN"/>
              </w:rPr>
              <w:t>Palliative care costs (base case: $29,110.7</w:t>
            </w:r>
            <w:r w:rsidR="006D4939" w:rsidRPr="00EF579B">
              <w:rPr>
                <w:lang w:val="en-IN" w:eastAsia="en-IN"/>
              </w:rPr>
              <w:t>0</w:t>
            </w:r>
            <w:r w:rsidRPr="00EF579B">
              <w:rPr>
                <w:lang w:val="en-IN" w:eastAsia="en-IN"/>
              </w:rPr>
              <w:t xml:space="preserve">) excluded </w:t>
            </w:r>
          </w:p>
        </w:tc>
        <w:tc>
          <w:tcPr>
            <w:tcW w:w="992" w:type="dxa"/>
            <w:tcBorders>
              <w:top w:val="nil"/>
              <w:left w:val="nil"/>
              <w:bottom w:val="nil"/>
              <w:right w:val="nil"/>
            </w:tcBorders>
          </w:tcPr>
          <w:p w14:paraId="68AC9856" w14:textId="395DDBE5" w:rsidR="00BE0CBA" w:rsidRPr="0036302A" w:rsidRDefault="00BE0CBA">
            <w:pPr>
              <w:pStyle w:val="TableText0"/>
              <w:keepNext w:val="0"/>
              <w:jc w:val="center"/>
              <w:rPr>
                <w:rFonts w:cs="Calibri"/>
                <w:color w:val="000000"/>
                <w:szCs w:val="18"/>
                <w:highlight w:val="darkGray"/>
              </w:rPr>
            </w:pPr>
            <w:r w:rsidRPr="0036302A">
              <w:t>$</w:t>
            </w:r>
            <w:r w:rsidR="00AD0C90" w:rsidRPr="00AD0C90">
              <w:rPr>
                <w:sz w:val="2"/>
                <w:highlight w:val="black"/>
              </w:rPr>
              <w:t>redacted content</w:t>
            </w:r>
          </w:p>
        </w:tc>
        <w:tc>
          <w:tcPr>
            <w:tcW w:w="1134" w:type="dxa"/>
            <w:tcBorders>
              <w:top w:val="nil"/>
              <w:left w:val="nil"/>
              <w:bottom w:val="nil"/>
              <w:right w:val="nil"/>
            </w:tcBorders>
          </w:tcPr>
          <w:p w14:paraId="405CFFB9" w14:textId="5FB8797A" w:rsidR="00BE0CBA" w:rsidRPr="00943F1A" w:rsidRDefault="00BE0CBA">
            <w:pPr>
              <w:pStyle w:val="TableText0"/>
              <w:keepNext w:val="0"/>
              <w:jc w:val="center"/>
              <w:rPr>
                <w:rFonts w:cs="Calibri"/>
                <w:color w:val="000000"/>
                <w:szCs w:val="18"/>
              </w:rPr>
            </w:pPr>
            <w:r w:rsidRPr="00943F1A">
              <w:t>1.77</w:t>
            </w:r>
          </w:p>
        </w:tc>
        <w:tc>
          <w:tcPr>
            <w:tcW w:w="851" w:type="dxa"/>
            <w:tcBorders>
              <w:top w:val="nil"/>
              <w:left w:val="nil"/>
              <w:bottom w:val="nil"/>
              <w:right w:val="nil"/>
            </w:tcBorders>
          </w:tcPr>
          <w:p w14:paraId="4ACB25F0" w14:textId="3509C10E" w:rsidR="00BE0CBA" w:rsidRPr="008C0E5D" w:rsidRDefault="00BE0CBA">
            <w:pPr>
              <w:pStyle w:val="TableText0"/>
              <w:keepNext w:val="0"/>
              <w:jc w:val="center"/>
              <w:rPr>
                <w:rFonts w:cs="Calibri"/>
                <w:color w:val="000000"/>
                <w:szCs w:val="18"/>
                <w:vertAlign w:val="superscript"/>
              </w:rPr>
            </w:pPr>
            <w:r w:rsidRPr="00EF579B">
              <w:t>$</w:t>
            </w:r>
            <w:r w:rsidR="00AD0C90" w:rsidRPr="00AD0C90">
              <w:rPr>
                <w:sz w:val="2"/>
                <w:highlight w:val="black"/>
              </w:rPr>
              <w:t>redacted content</w:t>
            </w:r>
            <w:r w:rsidR="008C0E5D">
              <w:rPr>
                <w:vertAlign w:val="superscript"/>
              </w:rPr>
              <w:t>1</w:t>
            </w:r>
          </w:p>
        </w:tc>
        <w:tc>
          <w:tcPr>
            <w:tcW w:w="873" w:type="dxa"/>
            <w:tcBorders>
              <w:top w:val="nil"/>
              <w:left w:val="nil"/>
              <w:bottom w:val="nil"/>
              <w:right w:val="single" w:sz="4" w:space="0" w:color="auto"/>
            </w:tcBorders>
          </w:tcPr>
          <w:p w14:paraId="6E7B37D5" w14:textId="7CE6BD54" w:rsidR="00BE0CBA" w:rsidRPr="00EF579B" w:rsidRDefault="00AD0C90">
            <w:pPr>
              <w:pStyle w:val="TableText0"/>
              <w:keepNext w:val="0"/>
              <w:jc w:val="center"/>
              <w:rPr>
                <w:rFonts w:cs="Calibri"/>
                <w:color w:val="000000"/>
                <w:szCs w:val="18"/>
              </w:rPr>
            </w:pPr>
            <w:r w:rsidRPr="00AD0C90">
              <w:rPr>
                <w:sz w:val="2"/>
                <w:highlight w:val="black"/>
              </w:rPr>
              <w:t>redacted content</w:t>
            </w:r>
            <w:r w:rsidR="00BE0CBA" w:rsidRPr="00EF579B">
              <w:t>%</w:t>
            </w:r>
          </w:p>
        </w:tc>
      </w:tr>
      <w:tr w:rsidR="00BE0CBA" w:rsidRPr="00EF579B" w14:paraId="46656940" w14:textId="77777777">
        <w:tc>
          <w:tcPr>
            <w:tcW w:w="5240" w:type="dxa"/>
            <w:tcBorders>
              <w:top w:val="single" w:sz="4" w:space="0" w:color="auto"/>
              <w:left w:val="single" w:sz="4" w:space="0" w:color="auto"/>
              <w:bottom w:val="nil"/>
              <w:right w:val="nil"/>
            </w:tcBorders>
          </w:tcPr>
          <w:p w14:paraId="652B4E63" w14:textId="0DCEEC31" w:rsidR="00BE0CBA" w:rsidRPr="00EF579B" w:rsidRDefault="00BE0CBA">
            <w:pPr>
              <w:pStyle w:val="TableText0"/>
              <w:keepNext w:val="0"/>
            </w:pPr>
            <w:r w:rsidRPr="00EF579B">
              <w:t>Subsequent treatment mix</w:t>
            </w:r>
            <w:r w:rsidR="00F77CAB" w:rsidRPr="00EF579B">
              <w:t xml:space="preserve"> in mCRPC</w:t>
            </w:r>
          </w:p>
        </w:tc>
        <w:tc>
          <w:tcPr>
            <w:tcW w:w="992" w:type="dxa"/>
            <w:tcBorders>
              <w:top w:val="single" w:sz="4" w:space="0" w:color="auto"/>
              <w:left w:val="nil"/>
              <w:bottom w:val="nil"/>
              <w:right w:val="nil"/>
            </w:tcBorders>
          </w:tcPr>
          <w:p w14:paraId="496B21E7" w14:textId="77777777" w:rsidR="00BE0CBA" w:rsidRPr="00EF579B" w:rsidRDefault="00BE0CBA">
            <w:pPr>
              <w:pStyle w:val="TableText0"/>
              <w:keepNext w:val="0"/>
              <w:jc w:val="center"/>
            </w:pPr>
          </w:p>
        </w:tc>
        <w:tc>
          <w:tcPr>
            <w:tcW w:w="1134" w:type="dxa"/>
            <w:tcBorders>
              <w:top w:val="single" w:sz="4" w:space="0" w:color="auto"/>
              <w:left w:val="nil"/>
              <w:bottom w:val="nil"/>
              <w:right w:val="nil"/>
            </w:tcBorders>
          </w:tcPr>
          <w:p w14:paraId="2E007103" w14:textId="77777777" w:rsidR="00BE0CBA" w:rsidRPr="00EF579B" w:rsidRDefault="00BE0CBA">
            <w:pPr>
              <w:pStyle w:val="TableText0"/>
              <w:keepNext w:val="0"/>
              <w:jc w:val="center"/>
            </w:pPr>
          </w:p>
        </w:tc>
        <w:tc>
          <w:tcPr>
            <w:tcW w:w="851" w:type="dxa"/>
            <w:tcBorders>
              <w:top w:val="single" w:sz="4" w:space="0" w:color="auto"/>
              <w:left w:val="nil"/>
              <w:bottom w:val="nil"/>
              <w:right w:val="nil"/>
            </w:tcBorders>
          </w:tcPr>
          <w:p w14:paraId="61FC4E9D" w14:textId="77777777" w:rsidR="00BE0CBA" w:rsidRPr="00EF579B" w:rsidRDefault="00BE0CBA">
            <w:pPr>
              <w:pStyle w:val="TableText0"/>
              <w:keepNext w:val="0"/>
              <w:jc w:val="center"/>
            </w:pPr>
          </w:p>
        </w:tc>
        <w:tc>
          <w:tcPr>
            <w:tcW w:w="873" w:type="dxa"/>
            <w:tcBorders>
              <w:top w:val="single" w:sz="4" w:space="0" w:color="auto"/>
              <w:left w:val="nil"/>
              <w:bottom w:val="nil"/>
              <w:right w:val="single" w:sz="4" w:space="0" w:color="auto"/>
            </w:tcBorders>
          </w:tcPr>
          <w:p w14:paraId="2760C4AA" w14:textId="77777777" w:rsidR="00BE0CBA" w:rsidRPr="00EF579B" w:rsidRDefault="00BE0CBA">
            <w:pPr>
              <w:pStyle w:val="TableText0"/>
              <w:keepNext w:val="0"/>
              <w:jc w:val="center"/>
            </w:pPr>
          </w:p>
        </w:tc>
      </w:tr>
      <w:tr w:rsidR="00BE0CBA" w:rsidRPr="00EF579B" w14:paraId="309297A2" w14:textId="77777777">
        <w:tc>
          <w:tcPr>
            <w:tcW w:w="5240" w:type="dxa"/>
            <w:tcBorders>
              <w:top w:val="nil"/>
              <w:left w:val="single" w:sz="4" w:space="0" w:color="auto"/>
              <w:bottom w:val="single" w:sz="4" w:space="0" w:color="auto"/>
              <w:right w:val="nil"/>
            </w:tcBorders>
          </w:tcPr>
          <w:p w14:paraId="3B839EA2" w14:textId="34B87442" w:rsidR="00BE0CBA" w:rsidRPr="00EF579B" w:rsidRDefault="00BE0CBA" w:rsidP="00055AB1">
            <w:pPr>
              <w:pStyle w:val="TableText0"/>
              <w:keepNext w:val="0"/>
              <w:numPr>
                <w:ilvl w:val="0"/>
                <w:numId w:val="10"/>
              </w:numPr>
            </w:pPr>
            <w:r w:rsidRPr="00EF579B">
              <w:t xml:space="preserve">Setting the ADT arm to </w:t>
            </w:r>
            <w:r w:rsidR="0000258F" w:rsidRPr="00EF579B">
              <w:t xml:space="preserve">split in the </w:t>
            </w:r>
            <w:r w:rsidRPr="00EF579B">
              <w:t>ENZA+ADT arm</w:t>
            </w:r>
          </w:p>
        </w:tc>
        <w:tc>
          <w:tcPr>
            <w:tcW w:w="992" w:type="dxa"/>
            <w:tcBorders>
              <w:top w:val="nil"/>
              <w:left w:val="nil"/>
              <w:bottom w:val="single" w:sz="4" w:space="0" w:color="auto"/>
              <w:right w:val="nil"/>
            </w:tcBorders>
          </w:tcPr>
          <w:p w14:paraId="43697349" w14:textId="2DCFE324" w:rsidR="00BE0CBA" w:rsidRPr="00EF579B" w:rsidRDefault="00BE0CBA">
            <w:pPr>
              <w:pStyle w:val="TableText0"/>
              <w:keepNext w:val="0"/>
              <w:jc w:val="center"/>
            </w:pPr>
            <w:r w:rsidRPr="00EF579B">
              <w:t>$</w:t>
            </w:r>
            <w:r w:rsidR="00AD0C90" w:rsidRPr="00AD0C90">
              <w:rPr>
                <w:sz w:val="2"/>
                <w:highlight w:val="black"/>
              </w:rPr>
              <w:t>redacted content</w:t>
            </w:r>
          </w:p>
        </w:tc>
        <w:tc>
          <w:tcPr>
            <w:tcW w:w="1134" w:type="dxa"/>
            <w:tcBorders>
              <w:top w:val="nil"/>
              <w:left w:val="nil"/>
              <w:bottom w:val="single" w:sz="4" w:space="0" w:color="auto"/>
              <w:right w:val="nil"/>
            </w:tcBorders>
          </w:tcPr>
          <w:p w14:paraId="3F788778" w14:textId="77777777" w:rsidR="00BE0CBA" w:rsidRPr="00EF579B" w:rsidRDefault="00BE0CBA">
            <w:pPr>
              <w:pStyle w:val="TableText0"/>
              <w:keepNext w:val="0"/>
              <w:jc w:val="center"/>
            </w:pPr>
            <w:r w:rsidRPr="00943F1A">
              <w:t>1.77</w:t>
            </w:r>
          </w:p>
        </w:tc>
        <w:tc>
          <w:tcPr>
            <w:tcW w:w="851" w:type="dxa"/>
            <w:tcBorders>
              <w:top w:val="nil"/>
              <w:left w:val="nil"/>
              <w:bottom w:val="single" w:sz="4" w:space="0" w:color="auto"/>
              <w:right w:val="nil"/>
            </w:tcBorders>
          </w:tcPr>
          <w:p w14:paraId="0DF1D92B" w14:textId="737C0512" w:rsidR="00BE0CBA" w:rsidRPr="008C0E5D" w:rsidRDefault="00BE0CBA">
            <w:pPr>
              <w:pStyle w:val="TableText0"/>
              <w:keepNext w:val="0"/>
              <w:jc w:val="center"/>
              <w:rPr>
                <w:vertAlign w:val="superscript"/>
              </w:rPr>
            </w:pPr>
            <w:r w:rsidRPr="00EF579B">
              <w:t>$</w:t>
            </w:r>
            <w:r w:rsidR="00AD0C90" w:rsidRPr="00AD0C90">
              <w:rPr>
                <w:sz w:val="2"/>
                <w:highlight w:val="black"/>
              </w:rPr>
              <w:t>redacted content</w:t>
            </w:r>
            <w:r w:rsidR="008C0E5D">
              <w:rPr>
                <w:vertAlign w:val="superscript"/>
              </w:rPr>
              <w:t>1</w:t>
            </w:r>
          </w:p>
        </w:tc>
        <w:tc>
          <w:tcPr>
            <w:tcW w:w="873" w:type="dxa"/>
            <w:tcBorders>
              <w:top w:val="nil"/>
              <w:left w:val="nil"/>
              <w:bottom w:val="single" w:sz="4" w:space="0" w:color="auto"/>
              <w:right w:val="single" w:sz="4" w:space="0" w:color="auto"/>
            </w:tcBorders>
          </w:tcPr>
          <w:p w14:paraId="1225008B" w14:textId="3820E6D0" w:rsidR="00BE0CBA" w:rsidRPr="00EF579B" w:rsidRDefault="00AD0C90">
            <w:pPr>
              <w:pStyle w:val="TableText0"/>
              <w:keepNext w:val="0"/>
              <w:jc w:val="center"/>
            </w:pPr>
            <w:r w:rsidRPr="00AD0C90">
              <w:rPr>
                <w:sz w:val="2"/>
                <w:highlight w:val="black"/>
              </w:rPr>
              <w:t>redacted content</w:t>
            </w:r>
            <w:r w:rsidR="00BE0CBA" w:rsidRPr="00EF579B">
              <w:t>%</w:t>
            </w:r>
          </w:p>
        </w:tc>
      </w:tr>
      <w:tr w:rsidR="00BE0CBA" w:rsidRPr="00EF579B" w14:paraId="435B7C6D" w14:textId="77777777">
        <w:tc>
          <w:tcPr>
            <w:tcW w:w="5240" w:type="dxa"/>
            <w:tcBorders>
              <w:top w:val="single" w:sz="4" w:space="0" w:color="auto"/>
              <w:left w:val="single" w:sz="4" w:space="0" w:color="auto"/>
              <w:bottom w:val="nil"/>
              <w:right w:val="nil"/>
            </w:tcBorders>
          </w:tcPr>
          <w:p w14:paraId="02CFF21B" w14:textId="77777777" w:rsidR="00BE0CBA" w:rsidRPr="00EF579B" w:rsidRDefault="00BE0CBA">
            <w:pPr>
              <w:pStyle w:val="TableText0"/>
              <w:keepNext w:val="0"/>
              <w:rPr>
                <w:b/>
                <w:bCs w:val="0"/>
              </w:rPr>
            </w:pPr>
            <w:r w:rsidRPr="00EF579B">
              <w:rPr>
                <w:b/>
                <w:bCs w:val="0"/>
              </w:rPr>
              <w:t>MVSA1</w:t>
            </w:r>
          </w:p>
        </w:tc>
        <w:tc>
          <w:tcPr>
            <w:tcW w:w="992" w:type="dxa"/>
            <w:tcBorders>
              <w:top w:val="single" w:sz="4" w:space="0" w:color="auto"/>
              <w:left w:val="nil"/>
              <w:bottom w:val="nil"/>
              <w:right w:val="nil"/>
            </w:tcBorders>
          </w:tcPr>
          <w:p w14:paraId="7E879786" w14:textId="77777777" w:rsidR="00BE0CBA" w:rsidRPr="00EF579B" w:rsidRDefault="00BE0CBA">
            <w:pPr>
              <w:pStyle w:val="TableText0"/>
              <w:keepNext w:val="0"/>
              <w:jc w:val="center"/>
              <w:rPr>
                <w:b/>
                <w:bCs w:val="0"/>
              </w:rPr>
            </w:pPr>
          </w:p>
        </w:tc>
        <w:tc>
          <w:tcPr>
            <w:tcW w:w="1134" w:type="dxa"/>
            <w:tcBorders>
              <w:top w:val="single" w:sz="4" w:space="0" w:color="auto"/>
              <w:left w:val="nil"/>
              <w:bottom w:val="nil"/>
              <w:right w:val="nil"/>
            </w:tcBorders>
          </w:tcPr>
          <w:p w14:paraId="32CCE5D8" w14:textId="77777777" w:rsidR="00BE0CBA" w:rsidRPr="00EF579B" w:rsidRDefault="00BE0CBA">
            <w:pPr>
              <w:pStyle w:val="TableText0"/>
              <w:keepNext w:val="0"/>
              <w:jc w:val="center"/>
              <w:rPr>
                <w:b/>
                <w:bCs w:val="0"/>
              </w:rPr>
            </w:pPr>
          </w:p>
        </w:tc>
        <w:tc>
          <w:tcPr>
            <w:tcW w:w="851" w:type="dxa"/>
            <w:tcBorders>
              <w:top w:val="single" w:sz="4" w:space="0" w:color="auto"/>
              <w:left w:val="nil"/>
              <w:bottom w:val="nil"/>
              <w:right w:val="nil"/>
            </w:tcBorders>
          </w:tcPr>
          <w:p w14:paraId="799A6B1A" w14:textId="77777777" w:rsidR="00BE0CBA" w:rsidRPr="00EF579B" w:rsidRDefault="00BE0CBA">
            <w:pPr>
              <w:pStyle w:val="TableText0"/>
              <w:keepNext w:val="0"/>
              <w:jc w:val="center"/>
              <w:rPr>
                <w:b/>
                <w:bCs w:val="0"/>
              </w:rPr>
            </w:pPr>
          </w:p>
        </w:tc>
        <w:tc>
          <w:tcPr>
            <w:tcW w:w="873" w:type="dxa"/>
            <w:tcBorders>
              <w:top w:val="single" w:sz="4" w:space="0" w:color="auto"/>
              <w:left w:val="nil"/>
              <w:bottom w:val="nil"/>
              <w:right w:val="single" w:sz="4" w:space="0" w:color="auto"/>
            </w:tcBorders>
          </w:tcPr>
          <w:p w14:paraId="340BCA45" w14:textId="77777777" w:rsidR="00BE0CBA" w:rsidRPr="00EF579B" w:rsidRDefault="00BE0CBA">
            <w:pPr>
              <w:pStyle w:val="TableText0"/>
              <w:keepNext w:val="0"/>
              <w:jc w:val="center"/>
              <w:rPr>
                <w:b/>
                <w:bCs w:val="0"/>
              </w:rPr>
            </w:pPr>
          </w:p>
        </w:tc>
      </w:tr>
      <w:tr w:rsidR="00BE0CBA" w:rsidRPr="00EF579B" w14:paraId="1D57B291" w14:textId="77777777">
        <w:tc>
          <w:tcPr>
            <w:tcW w:w="5240" w:type="dxa"/>
            <w:tcBorders>
              <w:top w:val="nil"/>
              <w:left w:val="single" w:sz="4" w:space="0" w:color="auto"/>
              <w:bottom w:val="nil"/>
              <w:right w:val="nil"/>
            </w:tcBorders>
          </w:tcPr>
          <w:p w14:paraId="27C146C1" w14:textId="77777777" w:rsidR="00BE0CBA" w:rsidRPr="00EF579B" w:rsidRDefault="00BE0CBA" w:rsidP="00055AB1">
            <w:pPr>
              <w:pStyle w:val="TableText0"/>
              <w:keepNext w:val="0"/>
              <w:numPr>
                <w:ilvl w:val="0"/>
                <w:numId w:val="10"/>
              </w:numPr>
            </w:pPr>
            <w:r w:rsidRPr="00EF579B">
              <w:t>1: Using TTD QALYs to estimate costs</w:t>
            </w:r>
          </w:p>
        </w:tc>
        <w:tc>
          <w:tcPr>
            <w:tcW w:w="992" w:type="dxa"/>
            <w:tcBorders>
              <w:top w:val="nil"/>
              <w:left w:val="nil"/>
              <w:bottom w:val="nil"/>
              <w:right w:val="nil"/>
            </w:tcBorders>
          </w:tcPr>
          <w:p w14:paraId="3CC415D5" w14:textId="777233FC" w:rsidR="00BE0CBA" w:rsidRPr="00EF579B" w:rsidRDefault="00BE0CBA">
            <w:pPr>
              <w:pStyle w:val="TableText0"/>
              <w:keepNext w:val="0"/>
              <w:jc w:val="center"/>
            </w:pPr>
            <w:r w:rsidRPr="00EF579B">
              <w:t>$</w:t>
            </w:r>
            <w:r w:rsidR="00AD0C90" w:rsidRPr="00AD0C90">
              <w:rPr>
                <w:sz w:val="2"/>
                <w:highlight w:val="black"/>
              </w:rPr>
              <w:t>redacted content</w:t>
            </w:r>
          </w:p>
        </w:tc>
        <w:tc>
          <w:tcPr>
            <w:tcW w:w="1134" w:type="dxa"/>
            <w:tcBorders>
              <w:top w:val="nil"/>
              <w:left w:val="nil"/>
              <w:bottom w:val="nil"/>
              <w:right w:val="nil"/>
            </w:tcBorders>
          </w:tcPr>
          <w:p w14:paraId="49865D4D" w14:textId="77777777" w:rsidR="00BE0CBA" w:rsidRPr="00943F1A" w:rsidRDefault="00BE0CBA">
            <w:pPr>
              <w:pStyle w:val="TableText0"/>
              <w:keepNext w:val="0"/>
              <w:jc w:val="center"/>
            </w:pPr>
            <w:r w:rsidRPr="00943F1A">
              <w:t>1.77</w:t>
            </w:r>
          </w:p>
        </w:tc>
        <w:tc>
          <w:tcPr>
            <w:tcW w:w="851" w:type="dxa"/>
            <w:tcBorders>
              <w:top w:val="nil"/>
              <w:left w:val="nil"/>
              <w:bottom w:val="nil"/>
              <w:right w:val="nil"/>
            </w:tcBorders>
          </w:tcPr>
          <w:p w14:paraId="42B63368" w14:textId="2A1FC209" w:rsidR="00BE0CBA" w:rsidRPr="00A907FE" w:rsidRDefault="00BE0CBA">
            <w:pPr>
              <w:pStyle w:val="TableText0"/>
              <w:keepNext w:val="0"/>
              <w:jc w:val="center"/>
              <w:rPr>
                <w:vertAlign w:val="superscript"/>
              </w:rPr>
            </w:pPr>
            <w:r w:rsidRPr="00EF579B">
              <w:t>$</w:t>
            </w:r>
            <w:r w:rsidR="00AD0C90" w:rsidRPr="00AD0C90">
              <w:rPr>
                <w:sz w:val="2"/>
                <w:highlight w:val="black"/>
              </w:rPr>
              <w:t>redacted content</w:t>
            </w:r>
            <w:r w:rsidR="00A907FE">
              <w:rPr>
                <w:vertAlign w:val="superscript"/>
              </w:rPr>
              <w:t>3</w:t>
            </w:r>
          </w:p>
        </w:tc>
        <w:tc>
          <w:tcPr>
            <w:tcW w:w="873" w:type="dxa"/>
            <w:tcBorders>
              <w:top w:val="nil"/>
              <w:left w:val="nil"/>
              <w:bottom w:val="nil"/>
              <w:right w:val="single" w:sz="4" w:space="0" w:color="auto"/>
            </w:tcBorders>
          </w:tcPr>
          <w:p w14:paraId="62DEEDDA" w14:textId="49B64DBB" w:rsidR="00BE0CBA" w:rsidRPr="00EF579B" w:rsidRDefault="00AD0C90">
            <w:pPr>
              <w:pStyle w:val="TableText0"/>
              <w:keepNext w:val="0"/>
              <w:jc w:val="center"/>
            </w:pPr>
            <w:r w:rsidRPr="00AD0C90">
              <w:rPr>
                <w:sz w:val="2"/>
                <w:highlight w:val="black"/>
              </w:rPr>
              <w:t>redacted content</w:t>
            </w:r>
            <w:r w:rsidR="00BE0CBA" w:rsidRPr="00EF579B">
              <w:t>%</w:t>
            </w:r>
          </w:p>
        </w:tc>
      </w:tr>
      <w:tr w:rsidR="00BE0CBA" w:rsidRPr="00EF579B" w14:paraId="3CAB7172" w14:textId="77777777">
        <w:tc>
          <w:tcPr>
            <w:tcW w:w="5240" w:type="dxa"/>
            <w:tcBorders>
              <w:top w:val="nil"/>
              <w:left w:val="single" w:sz="4" w:space="0" w:color="auto"/>
              <w:bottom w:val="nil"/>
              <w:right w:val="nil"/>
            </w:tcBorders>
          </w:tcPr>
          <w:p w14:paraId="486A2D82" w14:textId="77777777" w:rsidR="00BE0CBA" w:rsidRPr="00EF579B" w:rsidRDefault="00BE0CBA" w:rsidP="00055AB1">
            <w:pPr>
              <w:pStyle w:val="TableText0"/>
              <w:keepNext w:val="0"/>
              <w:numPr>
                <w:ilvl w:val="0"/>
                <w:numId w:val="10"/>
              </w:numPr>
            </w:pPr>
            <w:r w:rsidRPr="00EF579B">
              <w:t>2: 1 + Utility adjustment limited to the m0HSPC state</w:t>
            </w:r>
          </w:p>
        </w:tc>
        <w:tc>
          <w:tcPr>
            <w:tcW w:w="992" w:type="dxa"/>
            <w:tcBorders>
              <w:top w:val="nil"/>
              <w:left w:val="nil"/>
              <w:bottom w:val="nil"/>
              <w:right w:val="nil"/>
            </w:tcBorders>
          </w:tcPr>
          <w:p w14:paraId="2C609CFC" w14:textId="71C31080" w:rsidR="00BE0CBA" w:rsidRPr="00EF579B" w:rsidRDefault="00BE0CBA">
            <w:pPr>
              <w:pStyle w:val="TableText0"/>
              <w:keepNext w:val="0"/>
              <w:jc w:val="center"/>
            </w:pPr>
            <w:r w:rsidRPr="00EF579B">
              <w:t>$</w:t>
            </w:r>
            <w:r w:rsidR="00AD0C90" w:rsidRPr="00AD0C90">
              <w:rPr>
                <w:sz w:val="2"/>
                <w:highlight w:val="black"/>
              </w:rPr>
              <w:t>redacted content</w:t>
            </w:r>
          </w:p>
        </w:tc>
        <w:tc>
          <w:tcPr>
            <w:tcW w:w="1134" w:type="dxa"/>
            <w:tcBorders>
              <w:top w:val="nil"/>
              <w:left w:val="nil"/>
              <w:bottom w:val="nil"/>
              <w:right w:val="nil"/>
            </w:tcBorders>
          </w:tcPr>
          <w:p w14:paraId="11733156" w14:textId="77777777" w:rsidR="00BE0CBA" w:rsidRPr="00943F1A" w:rsidRDefault="00BE0CBA">
            <w:pPr>
              <w:pStyle w:val="TableText0"/>
              <w:keepNext w:val="0"/>
              <w:jc w:val="center"/>
            </w:pPr>
            <w:r w:rsidRPr="00943F1A">
              <w:t>1.73</w:t>
            </w:r>
          </w:p>
        </w:tc>
        <w:tc>
          <w:tcPr>
            <w:tcW w:w="851" w:type="dxa"/>
            <w:tcBorders>
              <w:top w:val="nil"/>
              <w:left w:val="nil"/>
              <w:bottom w:val="nil"/>
              <w:right w:val="nil"/>
            </w:tcBorders>
          </w:tcPr>
          <w:p w14:paraId="0B387627" w14:textId="7DD2BD1B" w:rsidR="00BE0CBA" w:rsidRPr="00A907FE" w:rsidRDefault="00BE0CBA">
            <w:pPr>
              <w:pStyle w:val="TableText0"/>
              <w:keepNext w:val="0"/>
              <w:jc w:val="center"/>
              <w:rPr>
                <w:vertAlign w:val="superscript"/>
              </w:rPr>
            </w:pPr>
            <w:r w:rsidRPr="00EF579B">
              <w:t>$</w:t>
            </w:r>
            <w:r w:rsidR="00AD0C90" w:rsidRPr="00AD0C90">
              <w:rPr>
                <w:sz w:val="2"/>
                <w:highlight w:val="black"/>
              </w:rPr>
              <w:t>redacted content</w:t>
            </w:r>
            <w:r w:rsidR="00A907FE">
              <w:rPr>
                <w:vertAlign w:val="superscript"/>
              </w:rPr>
              <w:t>3</w:t>
            </w:r>
          </w:p>
        </w:tc>
        <w:tc>
          <w:tcPr>
            <w:tcW w:w="873" w:type="dxa"/>
            <w:tcBorders>
              <w:top w:val="nil"/>
              <w:left w:val="nil"/>
              <w:bottom w:val="nil"/>
              <w:right w:val="single" w:sz="4" w:space="0" w:color="auto"/>
            </w:tcBorders>
          </w:tcPr>
          <w:p w14:paraId="10197BB4" w14:textId="5942BA37" w:rsidR="00BE0CBA" w:rsidRPr="00EF579B" w:rsidRDefault="00AD0C90">
            <w:pPr>
              <w:pStyle w:val="TableText0"/>
              <w:keepNext w:val="0"/>
              <w:jc w:val="center"/>
            </w:pPr>
            <w:r w:rsidRPr="00AD0C90">
              <w:rPr>
                <w:sz w:val="2"/>
                <w:highlight w:val="black"/>
              </w:rPr>
              <w:t>redacted content</w:t>
            </w:r>
            <w:r w:rsidR="00BE0CBA" w:rsidRPr="00EF579B">
              <w:t>%</w:t>
            </w:r>
          </w:p>
        </w:tc>
      </w:tr>
      <w:tr w:rsidR="00BE0CBA" w:rsidRPr="00EF579B" w14:paraId="6CE18D68" w14:textId="77777777">
        <w:tc>
          <w:tcPr>
            <w:tcW w:w="5240" w:type="dxa"/>
            <w:tcBorders>
              <w:top w:val="nil"/>
              <w:left w:val="single" w:sz="4" w:space="0" w:color="auto"/>
              <w:bottom w:val="nil"/>
              <w:right w:val="nil"/>
            </w:tcBorders>
          </w:tcPr>
          <w:p w14:paraId="182C0014" w14:textId="77777777" w:rsidR="00BE0CBA" w:rsidRPr="00EF579B" w:rsidRDefault="00BE0CBA" w:rsidP="00055AB1">
            <w:pPr>
              <w:pStyle w:val="TableText0"/>
              <w:keepNext w:val="0"/>
              <w:numPr>
                <w:ilvl w:val="0"/>
                <w:numId w:val="10"/>
              </w:numPr>
            </w:pPr>
            <w:r w:rsidRPr="00EF579B">
              <w:t>3: 2 + setting the ADT arm to have same treatment split in mCRPC as the ENZA+ADT arm</w:t>
            </w:r>
          </w:p>
        </w:tc>
        <w:tc>
          <w:tcPr>
            <w:tcW w:w="992" w:type="dxa"/>
            <w:tcBorders>
              <w:top w:val="nil"/>
              <w:left w:val="nil"/>
              <w:bottom w:val="nil"/>
              <w:right w:val="nil"/>
            </w:tcBorders>
          </w:tcPr>
          <w:p w14:paraId="6B0BB4B0" w14:textId="3334C09B" w:rsidR="00BE0CBA" w:rsidRPr="00EF579B" w:rsidRDefault="00BE0CBA">
            <w:pPr>
              <w:pStyle w:val="TableText0"/>
              <w:keepNext w:val="0"/>
              <w:jc w:val="center"/>
            </w:pPr>
            <w:r w:rsidRPr="00EF579B">
              <w:t>$</w:t>
            </w:r>
            <w:r w:rsidR="00AD0C90" w:rsidRPr="00AD0C90">
              <w:rPr>
                <w:sz w:val="2"/>
                <w:highlight w:val="black"/>
              </w:rPr>
              <w:t>redacted content</w:t>
            </w:r>
          </w:p>
        </w:tc>
        <w:tc>
          <w:tcPr>
            <w:tcW w:w="1134" w:type="dxa"/>
            <w:tcBorders>
              <w:top w:val="nil"/>
              <w:left w:val="nil"/>
              <w:bottom w:val="nil"/>
              <w:right w:val="nil"/>
            </w:tcBorders>
          </w:tcPr>
          <w:p w14:paraId="3B1FB155" w14:textId="77777777" w:rsidR="00BE0CBA" w:rsidRPr="00943F1A" w:rsidRDefault="00BE0CBA">
            <w:pPr>
              <w:pStyle w:val="TableText0"/>
              <w:keepNext w:val="0"/>
              <w:jc w:val="center"/>
            </w:pPr>
            <w:r w:rsidRPr="00943F1A">
              <w:t>1.73</w:t>
            </w:r>
          </w:p>
        </w:tc>
        <w:tc>
          <w:tcPr>
            <w:tcW w:w="851" w:type="dxa"/>
            <w:tcBorders>
              <w:top w:val="nil"/>
              <w:left w:val="nil"/>
              <w:bottom w:val="nil"/>
              <w:right w:val="nil"/>
            </w:tcBorders>
          </w:tcPr>
          <w:p w14:paraId="49E2EB36" w14:textId="38B24315" w:rsidR="00BE0CBA" w:rsidRPr="00A907FE" w:rsidRDefault="00BE0CBA">
            <w:pPr>
              <w:pStyle w:val="TableText0"/>
              <w:keepNext w:val="0"/>
              <w:jc w:val="center"/>
              <w:rPr>
                <w:vertAlign w:val="superscript"/>
              </w:rPr>
            </w:pPr>
            <w:r w:rsidRPr="00EF579B">
              <w:t>$</w:t>
            </w:r>
            <w:r w:rsidR="00AD0C90" w:rsidRPr="00AD0C90">
              <w:rPr>
                <w:sz w:val="2"/>
                <w:highlight w:val="black"/>
              </w:rPr>
              <w:t>redacted content</w:t>
            </w:r>
            <w:r w:rsidR="00A907FE">
              <w:rPr>
                <w:vertAlign w:val="superscript"/>
              </w:rPr>
              <w:t>3</w:t>
            </w:r>
          </w:p>
        </w:tc>
        <w:tc>
          <w:tcPr>
            <w:tcW w:w="873" w:type="dxa"/>
            <w:tcBorders>
              <w:top w:val="nil"/>
              <w:left w:val="nil"/>
              <w:bottom w:val="nil"/>
              <w:right w:val="single" w:sz="4" w:space="0" w:color="auto"/>
            </w:tcBorders>
          </w:tcPr>
          <w:p w14:paraId="21664E96" w14:textId="6864B73C" w:rsidR="00BE0CBA" w:rsidRPr="00EF579B" w:rsidRDefault="00AD0C90">
            <w:pPr>
              <w:pStyle w:val="TableText0"/>
              <w:keepNext w:val="0"/>
              <w:jc w:val="center"/>
            </w:pPr>
            <w:r w:rsidRPr="00AD0C90">
              <w:rPr>
                <w:sz w:val="2"/>
                <w:highlight w:val="black"/>
              </w:rPr>
              <w:t>redacted content</w:t>
            </w:r>
            <w:r w:rsidR="00BE0CBA" w:rsidRPr="00EF579B">
              <w:t>%</w:t>
            </w:r>
          </w:p>
        </w:tc>
      </w:tr>
      <w:tr w:rsidR="00BE0CBA" w:rsidRPr="00EF579B" w14:paraId="4D20FEED" w14:textId="77777777">
        <w:tc>
          <w:tcPr>
            <w:tcW w:w="5240" w:type="dxa"/>
            <w:tcBorders>
              <w:top w:val="nil"/>
              <w:left w:val="single" w:sz="4" w:space="0" w:color="auto"/>
              <w:bottom w:val="nil"/>
              <w:right w:val="nil"/>
            </w:tcBorders>
          </w:tcPr>
          <w:p w14:paraId="23FAC279" w14:textId="77777777" w:rsidR="00BE0CBA" w:rsidRPr="00EF579B" w:rsidRDefault="00BE0CBA" w:rsidP="00055AB1">
            <w:pPr>
              <w:pStyle w:val="TableText0"/>
              <w:keepNext w:val="0"/>
              <w:numPr>
                <w:ilvl w:val="0"/>
                <w:numId w:val="10"/>
              </w:numPr>
            </w:pPr>
            <w:r w:rsidRPr="00EF579B">
              <w:t>4: 3 + OS KM + Generalised Gamma in both arms</w:t>
            </w:r>
          </w:p>
        </w:tc>
        <w:tc>
          <w:tcPr>
            <w:tcW w:w="992" w:type="dxa"/>
            <w:tcBorders>
              <w:top w:val="nil"/>
              <w:left w:val="nil"/>
              <w:bottom w:val="nil"/>
              <w:right w:val="nil"/>
            </w:tcBorders>
          </w:tcPr>
          <w:p w14:paraId="660360D0" w14:textId="0E1E2702" w:rsidR="00BE0CBA" w:rsidRPr="00EF579B" w:rsidRDefault="00BE0CBA">
            <w:pPr>
              <w:pStyle w:val="TableText0"/>
              <w:keepNext w:val="0"/>
              <w:jc w:val="center"/>
            </w:pPr>
            <w:r w:rsidRPr="00EF579B">
              <w:t>$</w:t>
            </w:r>
            <w:r w:rsidR="00AD0C90" w:rsidRPr="00AD0C90">
              <w:rPr>
                <w:sz w:val="2"/>
                <w:highlight w:val="black"/>
              </w:rPr>
              <w:t>redacted content</w:t>
            </w:r>
          </w:p>
        </w:tc>
        <w:tc>
          <w:tcPr>
            <w:tcW w:w="1134" w:type="dxa"/>
            <w:tcBorders>
              <w:top w:val="nil"/>
              <w:left w:val="nil"/>
              <w:bottom w:val="nil"/>
              <w:right w:val="nil"/>
            </w:tcBorders>
          </w:tcPr>
          <w:p w14:paraId="2AA608FE" w14:textId="77777777" w:rsidR="00BE0CBA" w:rsidRPr="00943F1A" w:rsidRDefault="00BE0CBA">
            <w:pPr>
              <w:pStyle w:val="TableText0"/>
              <w:keepNext w:val="0"/>
              <w:jc w:val="center"/>
            </w:pPr>
            <w:r w:rsidRPr="00943F1A">
              <w:t>1.53</w:t>
            </w:r>
          </w:p>
        </w:tc>
        <w:tc>
          <w:tcPr>
            <w:tcW w:w="851" w:type="dxa"/>
            <w:tcBorders>
              <w:top w:val="nil"/>
              <w:left w:val="nil"/>
              <w:bottom w:val="nil"/>
              <w:right w:val="nil"/>
            </w:tcBorders>
          </w:tcPr>
          <w:p w14:paraId="3EB3D4A9" w14:textId="4D5F45E8" w:rsidR="00BE0CBA" w:rsidRPr="00A907FE" w:rsidRDefault="00BE0CBA">
            <w:pPr>
              <w:pStyle w:val="TableText0"/>
              <w:keepNext w:val="0"/>
              <w:jc w:val="center"/>
              <w:rPr>
                <w:vertAlign w:val="superscript"/>
              </w:rPr>
            </w:pPr>
            <w:r w:rsidRPr="00EF579B">
              <w:t>$</w:t>
            </w:r>
            <w:r w:rsidR="00AD0C90" w:rsidRPr="00AD0C90">
              <w:rPr>
                <w:sz w:val="2"/>
                <w:highlight w:val="black"/>
              </w:rPr>
              <w:t>redacted content</w:t>
            </w:r>
            <w:r w:rsidR="00A907FE">
              <w:rPr>
                <w:vertAlign w:val="superscript"/>
              </w:rPr>
              <w:t>3</w:t>
            </w:r>
          </w:p>
        </w:tc>
        <w:tc>
          <w:tcPr>
            <w:tcW w:w="873" w:type="dxa"/>
            <w:tcBorders>
              <w:top w:val="nil"/>
              <w:left w:val="nil"/>
              <w:bottom w:val="nil"/>
              <w:right w:val="single" w:sz="4" w:space="0" w:color="auto"/>
            </w:tcBorders>
          </w:tcPr>
          <w:p w14:paraId="13F22FD0" w14:textId="20E8A366" w:rsidR="00BE0CBA" w:rsidRPr="00EF579B" w:rsidRDefault="00AD0C90">
            <w:pPr>
              <w:pStyle w:val="TableText0"/>
              <w:keepNext w:val="0"/>
              <w:jc w:val="center"/>
            </w:pPr>
            <w:r w:rsidRPr="00AD0C90">
              <w:rPr>
                <w:sz w:val="2"/>
                <w:highlight w:val="black"/>
              </w:rPr>
              <w:t>redacted content</w:t>
            </w:r>
            <w:r w:rsidR="00BE0CBA" w:rsidRPr="00EF579B">
              <w:t>%</w:t>
            </w:r>
          </w:p>
        </w:tc>
      </w:tr>
      <w:tr w:rsidR="00BE0CBA" w:rsidRPr="00EF579B" w14:paraId="61D5E5C9" w14:textId="77777777">
        <w:tc>
          <w:tcPr>
            <w:tcW w:w="5240" w:type="dxa"/>
            <w:tcBorders>
              <w:top w:val="nil"/>
              <w:left w:val="single" w:sz="4" w:space="0" w:color="auto"/>
              <w:bottom w:val="nil"/>
              <w:right w:val="nil"/>
            </w:tcBorders>
          </w:tcPr>
          <w:p w14:paraId="05E0A511" w14:textId="77777777" w:rsidR="00BE0CBA" w:rsidRPr="00EF579B" w:rsidRDefault="00BE0CBA" w:rsidP="00055AB1">
            <w:pPr>
              <w:pStyle w:val="TableText0"/>
              <w:keepNext w:val="0"/>
              <w:numPr>
                <w:ilvl w:val="0"/>
                <w:numId w:val="10"/>
              </w:numPr>
            </w:pPr>
            <w:r w:rsidRPr="00EF579B">
              <w:t>5: 4 + MFS (Gompertz for both arms)</w:t>
            </w:r>
          </w:p>
        </w:tc>
        <w:tc>
          <w:tcPr>
            <w:tcW w:w="992" w:type="dxa"/>
            <w:tcBorders>
              <w:top w:val="nil"/>
              <w:left w:val="nil"/>
              <w:bottom w:val="nil"/>
              <w:right w:val="nil"/>
            </w:tcBorders>
          </w:tcPr>
          <w:p w14:paraId="16291DEC" w14:textId="4F903BA1" w:rsidR="00BE0CBA" w:rsidRPr="00EF579B" w:rsidRDefault="00BE0CBA">
            <w:pPr>
              <w:pStyle w:val="TableText0"/>
              <w:keepNext w:val="0"/>
              <w:jc w:val="center"/>
            </w:pPr>
            <w:r w:rsidRPr="00EF579B">
              <w:t>$</w:t>
            </w:r>
            <w:r w:rsidR="00AD0C90" w:rsidRPr="00AD0C90">
              <w:rPr>
                <w:sz w:val="2"/>
                <w:highlight w:val="black"/>
              </w:rPr>
              <w:t>redacted content</w:t>
            </w:r>
          </w:p>
        </w:tc>
        <w:tc>
          <w:tcPr>
            <w:tcW w:w="1134" w:type="dxa"/>
            <w:tcBorders>
              <w:top w:val="nil"/>
              <w:left w:val="nil"/>
              <w:bottom w:val="nil"/>
              <w:right w:val="nil"/>
            </w:tcBorders>
          </w:tcPr>
          <w:p w14:paraId="426DA8AC" w14:textId="77777777" w:rsidR="00BE0CBA" w:rsidRPr="00EF579B" w:rsidRDefault="00BE0CBA">
            <w:pPr>
              <w:pStyle w:val="TableText0"/>
              <w:keepNext w:val="0"/>
              <w:jc w:val="center"/>
            </w:pPr>
            <w:r w:rsidRPr="00943F1A">
              <w:t>1.61</w:t>
            </w:r>
          </w:p>
        </w:tc>
        <w:tc>
          <w:tcPr>
            <w:tcW w:w="851" w:type="dxa"/>
            <w:tcBorders>
              <w:top w:val="nil"/>
              <w:left w:val="nil"/>
              <w:bottom w:val="nil"/>
              <w:right w:val="nil"/>
            </w:tcBorders>
          </w:tcPr>
          <w:p w14:paraId="03ECA255" w14:textId="6F09BAD2" w:rsidR="00BE0CBA" w:rsidRPr="00A907FE" w:rsidRDefault="00BE0CBA">
            <w:pPr>
              <w:pStyle w:val="TableText0"/>
              <w:keepNext w:val="0"/>
              <w:jc w:val="center"/>
              <w:rPr>
                <w:vertAlign w:val="superscript"/>
              </w:rPr>
            </w:pPr>
            <w:r w:rsidRPr="00EF579B">
              <w:t>$</w:t>
            </w:r>
            <w:r w:rsidR="00AD0C90" w:rsidRPr="00AD0C90">
              <w:rPr>
                <w:sz w:val="2"/>
                <w:highlight w:val="black"/>
              </w:rPr>
              <w:t>redacted content</w:t>
            </w:r>
            <w:r w:rsidR="00A907FE">
              <w:rPr>
                <w:vertAlign w:val="superscript"/>
              </w:rPr>
              <w:t>3</w:t>
            </w:r>
          </w:p>
        </w:tc>
        <w:tc>
          <w:tcPr>
            <w:tcW w:w="873" w:type="dxa"/>
            <w:tcBorders>
              <w:top w:val="nil"/>
              <w:left w:val="nil"/>
              <w:bottom w:val="nil"/>
              <w:right w:val="single" w:sz="4" w:space="0" w:color="auto"/>
            </w:tcBorders>
          </w:tcPr>
          <w:p w14:paraId="281C542C" w14:textId="3585671C" w:rsidR="00BE0CBA" w:rsidRPr="0036302A" w:rsidRDefault="00AD0C90">
            <w:pPr>
              <w:pStyle w:val="TableText0"/>
              <w:keepNext w:val="0"/>
              <w:jc w:val="center"/>
              <w:rPr>
                <w:highlight w:val="darkGray"/>
              </w:rPr>
            </w:pPr>
            <w:r w:rsidRPr="00AD0C90">
              <w:rPr>
                <w:sz w:val="2"/>
                <w:highlight w:val="black"/>
              </w:rPr>
              <w:t>redacted content</w:t>
            </w:r>
            <w:r w:rsidR="00BE0CBA" w:rsidRPr="0036302A">
              <w:t>%</w:t>
            </w:r>
          </w:p>
        </w:tc>
      </w:tr>
      <w:tr w:rsidR="00BE0CBA" w:rsidRPr="00EF579B" w14:paraId="75DFD1F0" w14:textId="77777777">
        <w:tc>
          <w:tcPr>
            <w:tcW w:w="9090" w:type="dxa"/>
            <w:gridSpan w:val="5"/>
            <w:tcBorders>
              <w:top w:val="single" w:sz="4" w:space="0" w:color="auto"/>
              <w:left w:val="single" w:sz="4" w:space="0" w:color="auto"/>
              <w:bottom w:val="nil"/>
              <w:right w:val="single" w:sz="4" w:space="0" w:color="auto"/>
            </w:tcBorders>
            <w:vAlign w:val="center"/>
          </w:tcPr>
          <w:p w14:paraId="65DD4CFF" w14:textId="19CE0401" w:rsidR="00BE0CBA" w:rsidRPr="00943F1A" w:rsidRDefault="00BE0CBA">
            <w:pPr>
              <w:pStyle w:val="TableText0"/>
              <w:keepNext w:val="0"/>
            </w:pPr>
            <w:r w:rsidRPr="00943F1A">
              <w:rPr>
                <w:b/>
                <w:bCs w:val="0"/>
              </w:rPr>
              <w:lastRenderedPageBreak/>
              <w:t xml:space="preserve">MVSA2 </w:t>
            </w:r>
          </w:p>
        </w:tc>
      </w:tr>
      <w:tr w:rsidR="00BE0CBA" w:rsidRPr="00EF579B" w14:paraId="0C85CFE9" w14:textId="77777777">
        <w:tc>
          <w:tcPr>
            <w:tcW w:w="5240" w:type="dxa"/>
            <w:tcBorders>
              <w:top w:val="nil"/>
              <w:left w:val="single" w:sz="4" w:space="0" w:color="auto"/>
              <w:bottom w:val="nil"/>
              <w:right w:val="nil"/>
            </w:tcBorders>
          </w:tcPr>
          <w:p w14:paraId="2685D555" w14:textId="60D62D9B" w:rsidR="00BE0CBA" w:rsidRPr="00EF579B" w:rsidRDefault="00BE0CBA" w:rsidP="00055AB1">
            <w:pPr>
              <w:pStyle w:val="TableText0"/>
              <w:keepNext w:val="0"/>
              <w:numPr>
                <w:ilvl w:val="0"/>
                <w:numId w:val="10"/>
              </w:numPr>
            </w:pPr>
            <w:r w:rsidRPr="00EF579B">
              <w:t>1</w:t>
            </w:r>
            <w:r w:rsidR="000940BC" w:rsidRPr="00EF579B">
              <w:t xml:space="preserve">-4 </w:t>
            </w:r>
            <w:r w:rsidR="00974336" w:rsidRPr="00EF579B">
              <w:t>from MVSA1</w:t>
            </w:r>
            <w:r w:rsidR="000940BC" w:rsidRPr="00EF579B">
              <w:t xml:space="preserve"> plus</w:t>
            </w:r>
            <w:r w:rsidRPr="00EF579B">
              <w:t xml:space="preserve">: </w:t>
            </w:r>
          </w:p>
        </w:tc>
        <w:tc>
          <w:tcPr>
            <w:tcW w:w="992" w:type="dxa"/>
            <w:tcBorders>
              <w:top w:val="nil"/>
              <w:left w:val="nil"/>
              <w:bottom w:val="nil"/>
              <w:right w:val="nil"/>
            </w:tcBorders>
          </w:tcPr>
          <w:p w14:paraId="7755DC24" w14:textId="528AAE60" w:rsidR="00BE0CBA" w:rsidRPr="00EF579B" w:rsidRDefault="00BE0CBA">
            <w:pPr>
              <w:pStyle w:val="TableText0"/>
              <w:keepNext w:val="0"/>
              <w:jc w:val="center"/>
            </w:pPr>
            <w:r w:rsidRPr="00EF579B">
              <w:t>$</w:t>
            </w:r>
            <w:r w:rsidR="00AD0C90" w:rsidRPr="00AD0C90">
              <w:rPr>
                <w:sz w:val="2"/>
                <w:highlight w:val="black"/>
              </w:rPr>
              <w:t>redacted content</w:t>
            </w:r>
          </w:p>
        </w:tc>
        <w:tc>
          <w:tcPr>
            <w:tcW w:w="1134" w:type="dxa"/>
            <w:tcBorders>
              <w:top w:val="nil"/>
              <w:left w:val="nil"/>
              <w:bottom w:val="nil"/>
              <w:right w:val="nil"/>
            </w:tcBorders>
          </w:tcPr>
          <w:p w14:paraId="33EB4F1C" w14:textId="749C0A90" w:rsidR="00BE0CBA" w:rsidRPr="00943F1A" w:rsidRDefault="00BE0CBA">
            <w:pPr>
              <w:pStyle w:val="TableText0"/>
              <w:keepNext w:val="0"/>
              <w:jc w:val="center"/>
            </w:pPr>
            <w:r w:rsidRPr="00943F1A">
              <w:t>1.</w:t>
            </w:r>
            <w:r w:rsidR="00CC3690" w:rsidRPr="00943F1A">
              <w:t>53</w:t>
            </w:r>
          </w:p>
        </w:tc>
        <w:tc>
          <w:tcPr>
            <w:tcW w:w="851" w:type="dxa"/>
            <w:tcBorders>
              <w:top w:val="nil"/>
              <w:left w:val="nil"/>
              <w:bottom w:val="nil"/>
              <w:right w:val="nil"/>
            </w:tcBorders>
          </w:tcPr>
          <w:p w14:paraId="6546ACBA" w14:textId="03087FC0" w:rsidR="00BE0CBA" w:rsidRPr="00A907FE" w:rsidRDefault="00BE0CBA">
            <w:pPr>
              <w:pStyle w:val="TableText0"/>
              <w:keepNext w:val="0"/>
              <w:jc w:val="center"/>
              <w:rPr>
                <w:vertAlign w:val="superscript"/>
              </w:rPr>
            </w:pPr>
            <w:r w:rsidRPr="00EF579B">
              <w:t>$</w:t>
            </w:r>
            <w:r w:rsidR="00AD0C90" w:rsidRPr="00AD0C90">
              <w:rPr>
                <w:sz w:val="2"/>
                <w:highlight w:val="black"/>
              </w:rPr>
              <w:t>redacted content</w:t>
            </w:r>
            <w:r w:rsidR="00A907FE">
              <w:rPr>
                <w:vertAlign w:val="superscript"/>
              </w:rPr>
              <w:t>3</w:t>
            </w:r>
          </w:p>
        </w:tc>
        <w:tc>
          <w:tcPr>
            <w:tcW w:w="873" w:type="dxa"/>
            <w:tcBorders>
              <w:top w:val="nil"/>
              <w:left w:val="nil"/>
              <w:bottom w:val="nil"/>
              <w:right w:val="single" w:sz="4" w:space="0" w:color="auto"/>
            </w:tcBorders>
          </w:tcPr>
          <w:p w14:paraId="635D4751" w14:textId="0993CE5C" w:rsidR="00BE0CBA" w:rsidRPr="00EF579B" w:rsidRDefault="00AD0C90">
            <w:pPr>
              <w:pStyle w:val="TableText0"/>
              <w:keepNext w:val="0"/>
              <w:jc w:val="center"/>
            </w:pPr>
            <w:r w:rsidRPr="00AD0C90">
              <w:rPr>
                <w:sz w:val="2"/>
                <w:highlight w:val="black"/>
              </w:rPr>
              <w:t>redacted content</w:t>
            </w:r>
            <w:r w:rsidR="00BE0CBA" w:rsidRPr="00EF579B">
              <w:t>%</w:t>
            </w:r>
          </w:p>
        </w:tc>
      </w:tr>
      <w:tr w:rsidR="00BE0CBA" w:rsidRPr="00EF579B" w14:paraId="7D23B837" w14:textId="77777777" w:rsidTr="00A61948">
        <w:tc>
          <w:tcPr>
            <w:tcW w:w="5240" w:type="dxa"/>
            <w:tcBorders>
              <w:top w:val="nil"/>
              <w:left w:val="single" w:sz="4" w:space="0" w:color="auto"/>
              <w:bottom w:val="single" w:sz="4" w:space="0" w:color="auto"/>
              <w:right w:val="nil"/>
            </w:tcBorders>
          </w:tcPr>
          <w:p w14:paraId="237ECAB4" w14:textId="01CBE40E" w:rsidR="00BE0CBA" w:rsidRPr="00EF579B" w:rsidRDefault="00BE0CBA" w:rsidP="00055AB1">
            <w:pPr>
              <w:pStyle w:val="TableText0"/>
              <w:keepNext w:val="0"/>
              <w:numPr>
                <w:ilvl w:val="0"/>
                <w:numId w:val="10"/>
              </w:numPr>
            </w:pPr>
            <w:r w:rsidRPr="00EF579B">
              <w:t>5: MFS (Gompertz for ENZA+ADT and Weibull for ADT)</w:t>
            </w:r>
          </w:p>
        </w:tc>
        <w:tc>
          <w:tcPr>
            <w:tcW w:w="992" w:type="dxa"/>
            <w:tcBorders>
              <w:top w:val="nil"/>
              <w:left w:val="nil"/>
              <w:bottom w:val="single" w:sz="4" w:space="0" w:color="auto"/>
              <w:right w:val="nil"/>
            </w:tcBorders>
          </w:tcPr>
          <w:p w14:paraId="523317DB" w14:textId="39E001A4" w:rsidR="00BE0CBA" w:rsidRPr="00EF579B" w:rsidRDefault="00BE0CBA">
            <w:pPr>
              <w:pStyle w:val="TableText0"/>
              <w:keepNext w:val="0"/>
              <w:jc w:val="center"/>
            </w:pPr>
            <w:r w:rsidRPr="00EF579B">
              <w:t>$</w:t>
            </w:r>
            <w:r w:rsidR="00AD0C90" w:rsidRPr="00AD0C90">
              <w:rPr>
                <w:sz w:val="2"/>
                <w:highlight w:val="black"/>
              </w:rPr>
              <w:t>redacted content</w:t>
            </w:r>
          </w:p>
        </w:tc>
        <w:tc>
          <w:tcPr>
            <w:tcW w:w="1134" w:type="dxa"/>
            <w:tcBorders>
              <w:top w:val="nil"/>
              <w:left w:val="nil"/>
              <w:bottom w:val="single" w:sz="4" w:space="0" w:color="auto"/>
              <w:right w:val="nil"/>
            </w:tcBorders>
          </w:tcPr>
          <w:p w14:paraId="0D271CCE" w14:textId="77777777" w:rsidR="00BE0CBA" w:rsidRPr="00943F1A" w:rsidRDefault="00BE0CBA">
            <w:pPr>
              <w:pStyle w:val="TableText0"/>
              <w:keepNext w:val="0"/>
              <w:jc w:val="center"/>
            </w:pPr>
            <w:r w:rsidRPr="00943F1A">
              <w:t>1.52</w:t>
            </w:r>
          </w:p>
        </w:tc>
        <w:tc>
          <w:tcPr>
            <w:tcW w:w="851" w:type="dxa"/>
            <w:tcBorders>
              <w:top w:val="nil"/>
              <w:left w:val="nil"/>
              <w:bottom w:val="single" w:sz="4" w:space="0" w:color="auto"/>
              <w:right w:val="nil"/>
            </w:tcBorders>
          </w:tcPr>
          <w:p w14:paraId="3088C20F" w14:textId="12EF25AC" w:rsidR="00BE0CBA" w:rsidRPr="00A907FE" w:rsidRDefault="00BE0CBA">
            <w:pPr>
              <w:pStyle w:val="TableText0"/>
              <w:keepNext w:val="0"/>
              <w:jc w:val="center"/>
              <w:rPr>
                <w:vertAlign w:val="superscript"/>
              </w:rPr>
            </w:pPr>
            <w:r w:rsidRPr="00EF579B">
              <w:t>$</w:t>
            </w:r>
            <w:r w:rsidR="00AD0C90" w:rsidRPr="00AD0C90">
              <w:rPr>
                <w:sz w:val="2"/>
                <w:highlight w:val="black"/>
              </w:rPr>
              <w:t>redacted content</w:t>
            </w:r>
            <w:r w:rsidR="00A907FE">
              <w:rPr>
                <w:vertAlign w:val="superscript"/>
              </w:rPr>
              <w:t>3</w:t>
            </w:r>
          </w:p>
        </w:tc>
        <w:tc>
          <w:tcPr>
            <w:tcW w:w="873" w:type="dxa"/>
            <w:tcBorders>
              <w:top w:val="nil"/>
              <w:left w:val="nil"/>
              <w:bottom w:val="single" w:sz="4" w:space="0" w:color="auto"/>
              <w:right w:val="single" w:sz="4" w:space="0" w:color="auto"/>
            </w:tcBorders>
          </w:tcPr>
          <w:p w14:paraId="09898E46" w14:textId="36112736" w:rsidR="00BE0CBA" w:rsidRPr="00EF579B" w:rsidRDefault="00AD0C90">
            <w:pPr>
              <w:pStyle w:val="TableText0"/>
              <w:keepNext w:val="0"/>
              <w:jc w:val="center"/>
            </w:pPr>
            <w:r w:rsidRPr="00AD0C90">
              <w:rPr>
                <w:sz w:val="2"/>
                <w:highlight w:val="black"/>
              </w:rPr>
              <w:t>redacted content</w:t>
            </w:r>
            <w:r w:rsidR="00BE0CBA" w:rsidRPr="00EF579B">
              <w:t>%</w:t>
            </w:r>
          </w:p>
        </w:tc>
      </w:tr>
      <w:tr w:rsidR="00A61948" w:rsidRPr="00EF579B" w14:paraId="6C9D6816" w14:textId="77777777" w:rsidTr="00A61948">
        <w:tc>
          <w:tcPr>
            <w:tcW w:w="5240" w:type="dxa"/>
            <w:tcBorders>
              <w:top w:val="single" w:sz="4" w:space="0" w:color="auto"/>
              <w:left w:val="single" w:sz="4" w:space="0" w:color="auto"/>
              <w:bottom w:val="single" w:sz="4" w:space="0" w:color="auto"/>
              <w:right w:val="nil"/>
            </w:tcBorders>
          </w:tcPr>
          <w:p w14:paraId="1F408272" w14:textId="3883A031" w:rsidR="00A61948" w:rsidRPr="00EF579B" w:rsidRDefault="00A61948" w:rsidP="00A61948">
            <w:pPr>
              <w:pStyle w:val="TableText0"/>
              <w:keepNext w:val="0"/>
              <w:rPr>
                <w:b/>
                <w:bCs w:val="0"/>
              </w:rPr>
            </w:pPr>
            <w:bookmarkStart w:id="59" w:name="_Hlk221521102"/>
            <w:r w:rsidRPr="00EF579B">
              <w:rPr>
                <w:b/>
                <w:bCs w:val="0"/>
              </w:rPr>
              <w:t>ESC requested MVSA</w:t>
            </w:r>
            <w:r w:rsidR="00E8053E" w:rsidRPr="00EF579B">
              <w:rPr>
                <w:b/>
                <w:bCs w:val="0"/>
              </w:rPr>
              <w:t>3</w:t>
            </w:r>
          </w:p>
          <w:p w14:paraId="3D7A048D" w14:textId="664494F6" w:rsidR="00A61948" w:rsidRPr="00EF579B" w:rsidRDefault="00A61948" w:rsidP="00055AB1">
            <w:pPr>
              <w:pStyle w:val="TableText0"/>
              <w:keepNext w:val="0"/>
              <w:numPr>
                <w:ilvl w:val="0"/>
                <w:numId w:val="10"/>
              </w:numPr>
            </w:pPr>
            <w:r w:rsidRPr="00EF579B">
              <w:t>1: Utility adjustment limited to the m0HSPC state</w:t>
            </w:r>
          </w:p>
          <w:p w14:paraId="74870F25" w14:textId="00E832E2" w:rsidR="00A61948" w:rsidRPr="00EF579B" w:rsidRDefault="00A61948" w:rsidP="00055AB1">
            <w:pPr>
              <w:pStyle w:val="TableText0"/>
              <w:keepNext w:val="0"/>
              <w:numPr>
                <w:ilvl w:val="0"/>
                <w:numId w:val="10"/>
              </w:numPr>
            </w:pPr>
            <w:r w:rsidRPr="00EF579B">
              <w:t>2: 1+ setting the ADT arm to have same treatment split in mCRPC as the ENZA+ADT arm</w:t>
            </w:r>
          </w:p>
        </w:tc>
        <w:tc>
          <w:tcPr>
            <w:tcW w:w="992" w:type="dxa"/>
            <w:tcBorders>
              <w:top w:val="single" w:sz="4" w:space="0" w:color="auto"/>
              <w:left w:val="nil"/>
              <w:bottom w:val="single" w:sz="4" w:space="0" w:color="auto"/>
              <w:right w:val="nil"/>
            </w:tcBorders>
          </w:tcPr>
          <w:p w14:paraId="09CABCB8" w14:textId="77777777" w:rsidR="00A61948" w:rsidRPr="00EF579B" w:rsidRDefault="00A61948">
            <w:pPr>
              <w:pStyle w:val="TableText0"/>
              <w:keepNext w:val="0"/>
              <w:jc w:val="center"/>
            </w:pPr>
          </w:p>
          <w:p w14:paraId="14CDF4ED" w14:textId="42C5918E" w:rsidR="00F310D8" w:rsidRPr="00EF579B" w:rsidRDefault="00F310D8">
            <w:pPr>
              <w:pStyle w:val="TableText0"/>
              <w:keepNext w:val="0"/>
              <w:jc w:val="center"/>
            </w:pPr>
            <w:r w:rsidRPr="00EF579B">
              <w:t>$</w:t>
            </w:r>
            <w:r w:rsidR="00AD0C90" w:rsidRPr="00AD0C90">
              <w:rPr>
                <w:sz w:val="2"/>
                <w:highlight w:val="black"/>
              </w:rPr>
              <w:t>redacted content</w:t>
            </w:r>
          </w:p>
          <w:p w14:paraId="7C5CECA8" w14:textId="021EA00C" w:rsidR="00EE1503" w:rsidRPr="00EF579B" w:rsidRDefault="00EE1503">
            <w:pPr>
              <w:pStyle w:val="TableText0"/>
              <w:keepNext w:val="0"/>
              <w:jc w:val="center"/>
            </w:pPr>
            <w:r w:rsidRPr="00EF579B">
              <w:t>$</w:t>
            </w:r>
            <w:r w:rsidR="00AD0C90" w:rsidRPr="00AD0C90">
              <w:rPr>
                <w:sz w:val="2"/>
                <w:highlight w:val="black"/>
              </w:rPr>
              <w:t>redacted content</w:t>
            </w:r>
          </w:p>
        </w:tc>
        <w:tc>
          <w:tcPr>
            <w:tcW w:w="1134" w:type="dxa"/>
            <w:tcBorders>
              <w:top w:val="single" w:sz="4" w:space="0" w:color="auto"/>
              <w:left w:val="nil"/>
              <w:bottom w:val="single" w:sz="4" w:space="0" w:color="auto"/>
              <w:right w:val="nil"/>
            </w:tcBorders>
          </w:tcPr>
          <w:p w14:paraId="31AA0564" w14:textId="77777777" w:rsidR="00A61948" w:rsidRPr="00EF579B" w:rsidRDefault="00A61948">
            <w:pPr>
              <w:pStyle w:val="TableText0"/>
              <w:keepNext w:val="0"/>
              <w:jc w:val="center"/>
            </w:pPr>
          </w:p>
          <w:p w14:paraId="47EB8497" w14:textId="77777777" w:rsidR="007E622D" w:rsidRPr="00943F1A" w:rsidRDefault="007E622D">
            <w:pPr>
              <w:pStyle w:val="TableText0"/>
              <w:keepNext w:val="0"/>
              <w:jc w:val="center"/>
            </w:pPr>
            <w:r w:rsidRPr="00943F1A">
              <w:t>1.73</w:t>
            </w:r>
          </w:p>
          <w:p w14:paraId="13EFF0BB" w14:textId="6F41C714" w:rsidR="00ED0734" w:rsidRPr="00EF579B" w:rsidRDefault="00ED0734">
            <w:pPr>
              <w:pStyle w:val="TableText0"/>
              <w:keepNext w:val="0"/>
              <w:jc w:val="center"/>
            </w:pPr>
            <w:r w:rsidRPr="00943F1A">
              <w:t>1.73</w:t>
            </w:r>
          </w:p>
        </w:tc>
        <w:tc>
          <w:tcPr>
            <w:tcW w:w="851" w:type="dxa"/>
            <w:tcBorders>
              <w:top w:val="single" w:sz="4" w:space="0" w:color="auto"/>
              <w:left w:val="nil"/>
              <w:bottom w:val="single" w:sz="4" w:space="0" w:color="auto"/>
              <w:right w:val="nil"/>
            </w:tcBorders>
          </w:tcPr>
          <w:p w14:paraId="35AB717D" w14:textId="77777777" w:rsidR="00A61948" w:rsidRPr="00EF579B" w:rsidRDefault="00A61948">
            <w:pPr>
              <w:pStyle w:val="TableText0"/>
              <w:keepNext w:val="0"/>
              <w:jc w:val="center"/>
            </w:pPr>
          </w:p>
          <w:p w14:paraId="6173DE54" w14:textId="3ACD398F" w:rsidR="007E622D" w:rsidRPr="008C0E5D" w:rsidRDefault="007E622D">
            <w:pPr>
              <w:pStyle w:val="TableText0"/>
              <w:keepNext w:val="0"/>
              <w:jc w:val="center"/>
              <w:rPr>
                <w:vertAlign w:val="superscript"/>
              </w:rPr>
            </w:pPr>
            <w:r w:rsidRPr="00EF579B">
              <w:t>$</w:t>
            </w:r>
            <w:r w:rsidR="00AD0C90" w:rsidRPr="00AD0C90">
              <w:rPr>
                <w:sz w:val="2"/>
                <w:highlight w:val="black"/>
              </w:rPr>
              <w:t>redacted content</w:t>
            </w:r>
            <w:r w:rsidR="008C0E5D">
              <w:rPr>
                <w:vertAlign w:val="superscript"/>
              </w:rPr>
              <w:t>1</w:t>
            </w:r>
          </w:p>
          <w:p w14:paraId="76F2E79C" w14:textId="3F6E84F0" w:rsidR="00ED0734" w:rsidRPr="008C0E5D" w:rsidRDefault="00ED0734">
            <w:pPr>
              <w:pStyle w:val="TableText0"/>
              <w:keepNext w:val="0"/>
              <w:jc w:val="center"/>
              <w:rPr>
                <w:vertAlign w:val="superscript"/>
              </w:rPr>
            </w:pPr>
            <w:r w:rsidRPr="00EF579B">
              <w:t>$</w:t>
            </w:r>
            <w:r w:rsidR="00AD0C90" w:rsidRPr="00AD0C90">
              <w:rPr>
                <w:sz w:val="2"/>
                <w:highlight w:val="black"/>
              </w:rPr>
              <w:t>redacted content</w:t>
            </w:r>
            <w:r w:rsidR="008C0E5D" w:rsidRPr="00DE5C0D">
              <w:rPr>
                <w:vertAlign w:val="superscript"/>
              </w:rPr>
              <w:t>1</w:t>
            </w:r>
          </w:p>
        </w:tc>
        <w:tc>
          <w:tcPr>
            <w:tcW w:w="873" w:type="dxa"/>
            <w:tcBorders>
              <w:top w:val="single" w:sz="4" w:space="0" w:color="auto"/>
              <w:left w:val="nil"/>
              <w:bottom w:val="single" w:sz="4" w:space="0" w:color="auto"/>
              <w:right w:val="single" w:sz="4" w:space="0" w:color="auto"/>
            </w:tcBorders>
          </w:tcPr>
          <w:p w14:paraId="3DECDD51" w14:textId="77777777" w:rsidR="00A61948" w:rsidRPr="00EF579B" w:rsidRDefault="00A61948">
            <w:pPr>
              <w:pStyle w:val="TableText0"/>
              <w:keepNext w:val="0"/>
              <w:jc w:val="center"/>
            </w:pPr>
          </w:p>
          <w:p w14:paraId="3BC22D93" w14:textId="1CCCE66C" w:rsidR="00EE1503" w:rsidRPr="00EF579B" w:rsidRDefault="00AD0C90">
            <w:pPr>
              <w:pStyle w:val="TableText0"/>
              <w:keepNext w:val="0"/>
              <w:jc w:val="center"/>
            </w:pPr>
            <w:r w:rsidRPr="00AD0C90">
              <w:rPr>
                <w:sz w:val="2"/>
                <w:highlight w:val="black"/>
              </w:rPr>
              <w:t>redacted content</w:t>
            </w:r>
            <w:r w:rsidR="00EE1503" w:rsidRPr="00EF579B">
              <w:t>%</w:t>
            </w:r>
          </w:p>
          <w:p w14:paraId="5FAC35EB" w14:textId="3ECEDA86" w:rsidR="00ED0734" w:rsidRPr="00EF579B" w:rsidRDefault="00AD0C90">
            <w:pPr>
              <w:pStyle w:val="TableText0"/>
              <w:keepNext w:val="0"/>
              <w:jc w:val="center"/>
            </w:pPr>
            <w:r w:rsidRPr="00AD0C90">
              <w:rPr>
                <w:sz w:val="2"/>
                <w:highlight w:val="black"/>
              </w:rPr>
              <w:t>redacted content</w:t>
            </w:r>
            <w:r w:rsidR="00AE35FB" w:rsidRPr="00EF579B">
              <w:t>%</w:t>
            </w:r>
          </w:p>
        </w:tc>
      </w:tr>
      <w:tr w:rsidR="00A61948" w:rsidRPr="00EF579B" w14:paraId="5DC9BC46" w14:textId="77777777" w:rsidTr="00A61948">
        <w:tc>
          <w:tcPr>
            <w:tcW w:w="5240" w:type="dxa"/>
            <w:tcBorders>
              <w:top w:val="single" w:sz="4" w:space="0" w:color="auto"/>
              <w:left w:val="single" w:sz="4" w:space="0" w:color="auto"/>
              <w:bottom w:val="single" w:sz="4" w:space="0" w:color="auto"/>
              <w:right w:val="nil"/>
            </w:tcBorders>
          </w:tcPr>
          <w:p w14:paraId="5B548EA2" w14:textId="34A55202" w:rsidR="00A61948" w:rsidRPr="00EF579B" w:rsidRDefault="00A61948" w:rsidP="00A61948">
            <w:pPr>
              <w:pStyle w:val="TableText0"/>
              <w:keepNext w:val="0"/>
              <w:rPr>
                <w:b/>
                <w:bCs w:val="0"/>
              </w:rPr>
            </w:pPr>
            <w:r w:rsidRPr="00EF579B">
              <w:rPr>
                <w:b/>
                <w:bCs w:val="0"/>
              </w:rPr>
              <w:t>ESC requested MVSA</w:t>
            </w:r>
            <w:r w:rsidR="00E8053E" w:rsidRPr="00EF579B">
              <w:rPr>
                <w:b/>
                <w:bCs w:val="0"/>
              </w:rPr>
              <w:t>4</w:t>
            </w:r>
          </w:p>
          <w:p w14:paraId="4C63B687" w14:textId="4A0FF7A5" w:rsidR="00A61948" w:rsidRPr="00EF579B" w:rsidRDefault="00A61948" w:rsidP="00055AB1">
            <w:pPr>
              <w:pStyle w:val="TableText0"/>
              <w:keepNext w:val="0"/>
              <w:numPr>
                <w:ilvl w:val="0"/>
                <w:numId w:val="10"/>
              </w:numPr>
            </w:pPr>
            <w:r w:rsidRPr="00EF579B">
              <w:t>1: Using TTD QALYs to estimate costs</w:t>
            </w:r>
          </w:p>
          <w:p w14:paraId="575CE711" w14:textId="77777777" w:rsidR="00A61948" w:rsidRPr="00EF579B" w:rsidRDefault="00A61948" w:rsidP="00055AB1">
            <w:pPr>
              <w:pStyle w:val="TableText0"/>
              <w:keepNext w:val="0"/>
              <w:numPr>
                <w:ilvl w:val="0"/>
                <w:numId w:val="10"/>
              </w:numPr>
            </w:pPr>
            <w:r w:rsidRPr="00EF579B">
              <w:t>2: 1+ Utility adjustment limited to the m0HSPC state</w:t>
            </w:r>
          </w:p>
          <w:p w14:paraId="37C31146" w14:textId="5FFF22D5" w:rsidR="00A61948" w:rsidRPr="00EF579B" w:rsidRDefault="00A61948" w:rsidP="00055AB1">
            <w:pPr>
              <w:pStyle w:val="TableText0"/>
              <w:keepNext w:val="0"/>
              <w:numPr>
                <w:ilvl w:val="0"/>
                <w:numId w:val="10"/>
              </w:numPr>
            </w:pPr>
            <w:r w:rsidRPr="00EF579B">
              <w:t>3: 2+ setting the ADT arm to have same treatment split in mCRPC as the ENZA+ADT arm</w:t>
            </w:r>
          </w:p>
        </w:tc>
        <w:tc>
          <w:tcPr>
            <w:tcW w:w="992" w:type="dxa"/>
            <w:tcBorders>
              <w:top w:val="single" w:sz="4" w:space="0" w:color="auto"/>
              <w:left w:val="nil"/>
              <w:bottom w:val="single" w:sz="4" w:space="0" w:color="auto"/>
              <w:right w:val="nil"/>
            </w:tcBorders>
          </w:tcPr>
          <w:p w14:paraId="39E932E8" w14:textId="77777777" w:rsidR="00A61948" w:rsidRPr="00EF579B" w:rsidRDefault="00A61948">
            <w:pPr>
              <w:pStyle w:val="TableText0"/>
              <w:keepNext w:val="0"/>
              <w:jc w:val="center"/>
            </w:pPr>
          </w:p>
          <w:p w14:paraId="5277BEDC" w14:textId="09054620" w:rsidR="00A056CF" w:rsidRPr="00EF579B" w:rsidRDefault="00A056CF">
            <w:pPr>
              <w:pStyle w:val="TableText0"/>
              <w:keepNext w:val="0"/>
              <w:jc w:val="center"/>
            </w:pPr>
            <w:r w:rsidRPr="00EF579B">
              <w:t>$</w:t>
            </w:r>
            <w:r w:rsidR="00AD0C90" w:rsidRPr="00AD0C90">
              <w:rPr>
                <w:sz w:val="2"/>
                <w:highlight w:val="black"/>
              </w:rPr>
              <w:t>redacted content</w:t>
            </w:r>
          </w:p>
          <w:p w14:paraId="3DB42884" w14:textId="3FFD6EC0" w:rsidR="003110B0" w:rsidRPr="00EF579B" w:rsidRDefault="003110B0">
            <w:pPr>
              <w:pStyle w:val="TableText0"/>
              <w:keepNext w:val="0"/>
              <w:jc w:val="center"/>
            </w:pPr>
            <w:r w:rsidRPr="00EF579B">
              <w:t>$</w:t>
            </w:r>
            <w:r w:rsidR="00AD0C90" w:rsidRPr="00AD0C90">
              <w:rPr>
                <w:sz w:val="2"/>
                <w:highlight w:val="black"/>
              </w:rPr>
              <w:t>redacted content</w:t>
            </w:r>
          </w:p>
          <w:p w14:paraId="69BAD4D4" w14:textId="12A0016D" w:rsidR="00B95D00" w:rsidRPr="00EF579B" w:rsidRDefault="00B95D00">
            <w:pPr>
              <w:pStyle w:val="TableText0"/>
              <w:keepNext w:val="0"/>
              <w:jc w:val="center"/>
            </w:pPr>
            <w:r w:rsidRPr="00EF579B">
              <w:t>$</w:t>
            </w:r>
            <w:r w:rsidR="00AD0C90" w:rsidRPr="00AD0C90">
              <w:rPr>
                <w:sz w:val="2"/>
                <w:highlight w:val="black"/>
              </w:rPr>
              <w:t>redacted content</w:t>
            </w:r>
          </w:p>
          <w:p w14:paraId="517A7AFA" w14:textId="77777777" w:rsidR="00E67993" w:rsidRPr="00EF579B" w:rsidRDefault="00E67993">
            <w:pPr>
              <w:pStyle w:val="TableText0"/>
              <w:keepNext w:val="0"/>
              <w:jc w:val="center"/>
            </w:pPr>
          </w:p>
        </w:tc>
        <w:tc>
          <w:tcPr>
            <w:tcW w:w="1134" w:type="dxa"/>
            <w:tcBorders>
              <w:top w:val="single" w:sz="4" w:space="0" w:color="auto"/>
              <w:left w:val="nil"/>
              <w:bottom w:val="single" w:sz="4" w:space="0" w:color="auto"/>
              <w:right w:val="nil"/>
            </w:tcBorders>
          </w:tcPr>
          <w:p w14:paraId="4F533E68" w14:textId="77777777" w:rsidR="00A61948" w:rsidRPr="00EF579B" w:rsidRDefault="00A61948">
            <w:pPr>
              <w:pStyle w:val="TableText0"/>
              <w:keepNext w:val="0"/>
              <w:jc w:val="center"/>
            </w:pPr>
          </w:p>
          <w:p w14:paraId="768C506D" w14:textId="77777777" w:rsidR="00B95D00" w:rsidRPr="00943F1A" w:rsidRDefault="00B95D00">
            <w:pPr>
              <w:pStyle w:val="TableText0"/>
              <w:keepNext w:val="0"/>
              <w:jc w:val="center"/>
            </w:pPr>
            <w:r w:rsidRPr="00943F1A">
              <w:t>1.77</w:t>
            </w:r>
          </w:p>
          <w:p w14:paraId="6357691A" w14:textId="77777777" w:rsidR="00B95D00" w:rsidRPr="00943F1A" w:rsidRDefault="00B95D00">
            <w:pPr>
              <w:pStyle w:val="TableText0"/>
              <w:keepNext w:val="0"/>
              <w:jc w:val="center"/>
            </w:pPr>
            <w:r w:rsidRPr="00943F1A">
              <w:t>1.73</w:t>
            </w:r>
          </w:p>
          <w:p w14:paraId="62CCACC6" w14:textId="6C26BECF" w:rsidR="00B95D00" w:rsidRPr="00EF579B" w:rsidRDefault="00B95D00">
            <w:pPr>
              <w:pStyle w:val="TableText0"/>
              <w:keepNext w:val="0"/>
              <w:jc w:val="center"/>
            </w:pPr>
            <w:r w:rsidRPr="00943F1A">
              <w:t>1.73</w:t>
            </w:r>
          </w:p>
        </w:tc>
        <w:tc>
          <w:tcPr>
            <w:tcW w:w="851" w:type="dxa"/>
            <w:tcBorders>
              <w:top w:val="single" w:sz="4" w:space="0" w:color="auto"/>
              <w:left w:val="nil"/>
              <w:bottom w:val="single" w:sz="4" w:space="0" w:color="auto"/>
              <w:right w:val="nil"/>
            </w:tcBorders>
          </w:tcPr>
          <w:p w14:paraId="3163D0DE" w14:textId="77777777" w:rsidR="00A61948" w:rsidRPr="00EF579B" w:rsidRDefault="00A61948">
            <w:pPr>
              <w:pStyle w:val="TableText0"/>
              <w:keepNext w:val="0"/>
              <w:jc w:val="center"/>
            </w:pPr>
          </w:p>
          <w:p w14:paraId="2852349F" w14:textId="430ABBAE" w:rsidR="00B95D00" w:rsidRPr="00A907FE" w:rsidRDefault="00B95D00">
            <w:pPr>
              <w:pStyle w:val="TableText0"/>
              <w:keepNext w:val="0"/>
              <w:jc w:val="center"/>
              <w:rPr>
                <w:vertAlign w:val="superscript"/>
              </w:rPr>
            </w:pPr>
            <w:r w:rsidRPr="00EF579B">
              <w:t>$</w:t>
            </w:r>
            <w:r w:rsidR="00AD0C90" w:rsidRPr="00AD0C90">
              <w:rPr>
                <w:sz w:val="2"/>
                <w:highlight w:val="black"/>
              </w:rPr>
              <w:t>redacted content</w:t>
            </w:r>
            <w:r w:rsidR="00A907FE">
              <w:rPr>
                <w:vertAlign w:val="superscript"/>
              </w:rPr>
              <w:t>3</w:t>
            </w:r>
          </w:p>
          <w:p w14:paraId="3FEB0D42" w14:textId="515E8D1B" w:rsidR="00B95D00" w:rsidRPr="00A907FE" w:rsidRDefault="00B95D00">
            <w:pPr>
              <w:pStyle w:val="TableText0"/>
              <w:keepNext w:val="0"/>
              <w:jc w:val="center"/>
              <w:rPr>
                <w:vertAlign w:val="superscript"/>
              </w:rPr>
            </w:pPr>
            <w:r w:rsidRPr="00EF579B">
              <w:t>$</w:t>
            </w:r>
            <w:r w:rsidR="00AD0C90" w:rsidRPr="00AD0C90">
              <w:rPr>
                <w:sz w:val="2"/>
                <w:highlight w:val="black"/>
              </w:rPr>
              <w:t>redacted content</w:t>
            </w:r>
            <w:r w:rsidR="00A907FE">
              <w:rPr>
                <w:vertAlign w:val="superscript"/>
              </w:rPr>
              <w:t>3</w:t>
            </w:r>
          </w:p>
          <w:p w14:paraId="610D0D9B" w14:textId="55AB22D7" w:rsidR="00B95D00" w:rsidRPr="00A907FE" w:rsidRDefault="00B95D00">
            <w:pPr>
              <w:pStyle w:val="TableText0"/>
              <w:keepNext w:val="0"/>
              <w:jc w:val="center"/>
              <w:rPr>
                <w:vertAlign w:val="superscript"/>
              </w:rPr>
            </w:pPr>
            <w:r w:rsidRPr="00EF579B">
              <w:t>$</w:t>
            </w:r>
            <w:r w:rsidR="00AD0C90" w:rsidRPr="00AD0C90">
              <w:rPr>
                <w:sz w:val="2"/>
                <w:highlight w:val="black"/>
              </w:rPr>
              <w:t>redacted content</w:t>
            </w:r>
            <w:r w:rsidR="00A907FE">
              <w:rPr>
                <w:vertAlign w:val="superscript"/>
              </w:rPr>
              <w:t>3</w:t>
            </w:r>
          </w:p>
        </w:tc>
        <w:tc>
          <w:tcPr>
            <w:tcW w:w="873" w:type="dxa"/>
            <w:tcBorders>
              <w:top w:val="single" w:sz="4" w:space="0" w:color="auto"/>
              <w:left w:val="nil"/>
              <w:bottom w:val="single" w:sz="4" w:space="0" w:color="auto"/>
              <w:right w:val="single" w:sz="4" w:space="0" w:color="auto"/>
            </w:tcBorders>
          </w:tcPr>
          <w:p w14:paraId="4566A460" w14:textId="77777777" w:rsidR="00A61948" w:rsidRPr="00EF579B" w:rsidRDefault="00A61948">
            <w:pPr>
              <w:pStyle w:val="TableText0"/>
              <w:keepNext w:val="0"/>
              <w:jc w:val="center"/>
            </w:pPr>
          </w:p>
          <w:p w14:paraId="6C14E58F" w14:textId="249F33D0" w:rsidR="00B95D00" w:rsidRPr="00EF579B" w:rsidRDefault="00AD0C90">
            <w:pPr>
              <w:pStyle w:val="TableText0"/>
              <w:keepNext w:val="0"/>
              <w:jc w:val="center"/>
            </w:pPr>
            <w:r w:rsidRPr="00AD0C90">
              <w:rPr>
                <w:sz w:val="2"/>
                <w:highlight w:val="black"/>
              </w:rPr>
              <w:t>redacted content</w:t>
            </w:r>
            <w:r w:rsidR="00533604" w:rsidRPr="00EF579B">
              <w:t>%</w:t>
            </w:r>
          </w:p>
          <w:p w14:paraId="564A5A2C" w14:textId="55B8488B" w:rsidR="00533604" w:rsidRPr="00EF579B" w:rsidRDefault="00AD0C90">
            <w:pPr>
              <w:pStyle w:val="TableText0"/>
              <w:keepNext w:val="0"/>
              <w:jc w:val="center"/>
            </w:pPr>
            <w:r w:rsidRPr="00AD0C90">
              <w:rPr>
                <w:sz w:val="2"/>
                <w:highlight w:val="black"/>
              </w:rPr>
              <w:t>redacted content</w:t>
            </w:r>
            <w:r w:rsidR="00533604" w:rsidRPr="00EF579B">
              <w:t>%</w:t>
            </w:r>
          </w:p>
          <w:p w14:paraId="4CCFDFCE" w14:textId="097B2D7C" w:rsidR="00533604" w:rsidRPr="00EF579B" w:rsidRDefault="00AD0C90">
            <w:pPr>
              <w:pStyle w:val="TableText0"/>
              <w:keepNext w:val="0"/>
              <w:jc w:val="center"/>
            </w:pPr>
            <w:r w:rsidRPr="00AD0C90">
              <w:rPr>
                <w:sz w:val="2"/>
                <w:highlight w:val="black"/>
              </w:rPr>
              <w:t>redacted content</w:t>
            </w:r>
            <w:r w:rsidR="00DA0A2D" w:rsidRPr="00EF579B">
              <w:t>%</w:t>
            </w:r>
          </w:p>
        </w:tc>
      </w:tr>
      <w:tr w:rsidR="00A75DB2" w:rsidRPr="00EF579B" w14:paraId="4CABEAC8" w14:textId="77777777" w:rsidTr="00A61948">
        <w:tc>
          <w:tcPr>
            <w:tcW w:w="5240" w:type="dxa"/>
            <w:tcBorders>
              <w:top w:val="single" w:sz="4" w:space="0" w:color="auto"/>
              <w:left w:val="single" w:sz="4" w:space="0" w:color="auto"/>
              <w:bottom w:val="single" w:sz="4" w:space="0" w:color="auto"/>
              <w:right w:val="nil"/>
            </w:tcBorders>
          </w:tcPr>
          <w:p w14:paraId="7A4D41DF" w14:textId="12BC8224" w:rsidR="00A75DB2" w:rsidRPr="00EF579B" w:rsidRDefault="00A75DB2" w:rsidP="00A75DB2">
            <w:pPr>
              <w:pStyle w:val="TableText0"/>
              <w:keepNext w:val="0"/>
              <w:rPr>
                <w:b/>
                <w:bCs w:val="0"/>
              </w:rPr>
            </w:pPr>
            <w:r w:rsidRPr="00EF579B">
              <w:rPr>
                <w:b/>
                <w:bCs w:val="0"/>
              </w:rPr>
              <w:t>ESC requested MVSA</w:t>
            </w:r>
            <w:r w:rsidR="00E8053E" w:rsidRPr="00EF579B">
              <w:rPr>
                <w:b/>
                <w:bCs w:val="0"/>
              </w:rPr>
              <w:t>5</w:t>
            </w:r>
          </w:p>
          <w:p w14:paraId="0230D5FC" w14:textId="1D369EE5" w:rsidR="00B822CE" w:rsidRPr="00EF579B" w:rsidRDefault="00A75DB2" w:rsidP="00055AB1">
            <w:pPr>
              <w:pStyle w:val="TableText0"/>
              <w:keepNext w:val="0"/>
              <w:numPr>
                <w:ilvl w:val="0"/>
                <w:numId w:val="10"/>
              </w:numPr>
              <w:rPr>
                <w:b/>
                <w:bCs w:val="0"/>
              </w:rPr>
            </w:pPr>
            <w:r w:rsidRPr="00EF579B">
              <w:t>1</w:t>
            </w:r>
            <w:r w:rsidR="00B822CE" w:rsidRPr="00EF579B">
              <w:t xml:space="preserve">-3 </w:t>
            </w:r>
            <w:r w:rsidR="00974336" w:rsidRPr="00EF579B">
              <w:t>from MVSA</w:t>
            </w:r>
            <w:r w:rsidR="002C4237" w:rsidRPr="00EF579B">
              <w:t>4</w:t>
            </w:r>
            <w:r w:rsidR="00B822CE" w:rsidRPr="00EF579B">
              <w:t>, plus</w:t>
            </w:r>
            <w:r w:rsidRPr="00EF579B">
              <w:t xml:space="preserve">: </w:t>
            </w:r>
          </w:p>
          <w:p w14:paraId="40DEB575" w14:textId="55B9C968" w:rsidR="00A75DB2" w:rsidRPr="00EF579B" w:rsidRDefault="00A75DB2" w:rsidP="00055AB1">
            <w:pPr>
              <w:pStyle w:val="TableText0"/>
              <w:keepNext w:val="0"/>
              <w:numPr>
                <w:ilvl w:val="0"/>
                <w:numId w:val="10"/>
              </w:numPr>
              <w:rPr>
                <w:b/>
                <w:bCs w:val="0"/>
              </w:rPr>
            </w:pPr>
            <w:r w:rsidRPr="00EF579B">
              <w:t>4: MFS (Gompertz for ENZA+ADT and Weibull for ADT)</w:t>
            </w:r>
          </w:p>
        </w:tc>
        <w:tc>
          <w:tcPr>
            <w:tcW w:w="992" w:type="dxa"/>
            <w:tcBorders>
              <w:top w:val="single" w:sz="4" w:space="0" w:color="auto"/>
              <w:left w:val="nil"/>
              <w:bottom w:val="single" w:sz="4" w:space="0" w:color="auto"/>
              <w:right w:val="nil"/>
            </w:tcBorders>
          </w:tcPr>
          <w:p w14:paraId="60CF281F" w14:textId="77777777" w:rsidR="00A75DB2" w:rsidRPr="00EF579B" w:rsidRDefault="00A75DB2">
            <w:pPr>
              <w:pStyle w:val="TableText0"/>
              <w:keepNext w:val="0"/>
              <w:jc w:val="center"/>
            </w:pPr>
          </w:p>
          <w:p w14:paraId="793762E4" w14:textId="11DAC3CD" w:rsidR="00DA0A2D" w:rsidRPr="00EF579B" w:rsidRDefault="00DA0A2D">
            <w:pPr>
              <w:pStyle w:val="TableText0"/>
              <w:keepNext w:val="0"/>
              <w:jc w:val="center"/>
            </w:pPr>
            <w:r w:rsidRPr="00EF579B">
              <w:t>$</w:t>
            </w:r>
            <w:r w:rsidR="00AD0C90" w:rsidRPr="00AD0C90">
              <w:rPr>
                <w:sz w:val="2"/>
                <w:highlight w:val="black"/>
              </w:rPr>
              <w:t>redacted content</w:t>
            </w:r>
          </w:p>
          <w:p w14:paraId="3AE42059" w14:textId="6E4B84B1" w:rsidR="00DA0A2D" w:rsidRPr="00EF579B" w:rsidRDefault="00DA0A2D">
            <w:pPr>
              <w:pStyle w:val="TableText0"/>
              <w:keepNext w:val="0"/>
              <w:jc w:val="center"/>
            </w:pPr>
            <w:r w:rsidRPr="00EF579B">
              <w:t>$</w:t>
            </w:r>
            <w:r w:rsidR="00AD0C90" w:rsidRPr="00AD0C90">
              <w:rPr>
                <w:sz w:val="2"/>
                <w:highlight w:val="black"/>
              </w:rPr>
              <w:t>redacted content</w:t>
            </w:r>
          </w:p>
        </w:tc>
        <w:tc>
          <w:tcPr>
            <w:tcW w:w="1134" w:type="dxa"/>
            <w:tcBorders>
              <w:top w:val="single" w:sz="4" w:space="0" w:color="auto"/>
              <w:left w:val="nil"/>
              <w:bottom w:val="single" w:sz="4" w:space="0" w:color="auto"/>
              <w:right w:val="nil"/>
            </w:tcBorders>
          </w:tcPr>
          <w:p w14:paraId="207D5EF7" w14:textId="77777777" w:rsidR="00A75DB2" w:rsidRPr="00EF579B" w:rsidRDefault="00A75DB2">
            <w:pPr>
              <w:pStyle w:val="TableText0"/>
              <w:keepNext w:val="0"/>
              <w:jc w:val="center"/>
            </w:pPr>
          </w:p>
          <w:p w14:paraId="68FBCEA9" w14:textId="77777777" w:rsidR="00DA0A2D" w:rsidRPr="00943F1A" w:rsidRDefault="00DA0A2D">
            <w:pPr>
              <w:pStyle w:val="TableText0"/>
              <w:keepNext w:val="0"/>
              <w:jc w:val="center"/>
            </w:pPr>
            <w:r w:rsidRPr="00943F1A">
              <w:t>1.73</w:t>
            </w:r>
          </w:p>
          <w:p w14:paraId="5CB9BDD0" w14:textId="5D36030B" w:rsidR="00DA0A2D" w:rsidRPr="00EF579B" w:rsidRDefault="00DA0A2D">
            <w:pPr>
              <w:pStyle w:val="TableText0"/>
              <w:keepNext w:val="0"/>
              <w:jc w:val="center"/>
            </w:pPr>
            <w:r w:rsidRPr="00943F1A">
              <w:t>1.68</w:t>
            </w:r>
          </w:p>
        </w:tc>
        <w:tc>
          <w:tcPr>
            <w:tcW w:w="851" w:type="dxa"/>
            <w:tcBorders>
              <w:top w:val="single" w:sz="4" w:space="0" w:color="auto"/>
              <w:left w:val="nil"/>
              <w:bottom w:val="single" w:sz="4" w:space="0" w:color="auto"/>
              <w:right w:val="nil"/>
            </w:tcBorders>
          </w:tcPr>
          <w:p w14:paraId="35C2F316" w14:textId="77777777" w:rsidR="00A75DB2" w:rsidRPr="00EF579B" w:rsidRDefault="00A75DB2">
            <w:pPr>
              <w:pStyle w:val="TableText0"/>
              <w:keepNext w:val="0"/>
              <w:jc w:val="center"/>
            </w:pPr>
          </w:p>
          <w:p w14:paraId="70EE00CF" w14:textId="27B7AB4F" w:rsidR="00DA0A2D" w:rsidRPr="00A907FE" w:rsidRDefault="00DA0A2D">
            <w:pPr>
              <w:pStyle w:val="TableText0"/>
              <w:keepNext w:val="0"/>
              <w:jc w:val="center"/>
              <w:rPr>
                <w:vertAlign w:val="superscript"/>
              </w:rPr>
            </w:pPr>
            <w:r w:rsidRPr="00EF579B">
              <w:t>$</w:t>
            </w:r>
            <w:r w:rsidR="00AD0C90" w:rsidRPr="00AD0C90">
              <w:rPr>
                <w:sz w:val="2"/>
                <w:highlight w:val="black"/>
              </w:rPr>
              <w:t>redacted content</w:t>
            </w:r>
            <w:r w:rsidR="00A907FE">
              <w:rPr>
                <w:vertAlign w:val="superscript"/>
              </w:rPr>
              <w:t>3</w:t>
            </w:r>
          </w:p>
          <w:p w14:paraId="5CB3B957" w14:textId="76890286" w:rsidR="00DA0A2D" w:rsidRPr="00A907FE" w:rsidRDefault="00DA0A2D">
            <w:pPr>
              <w:pStyle w:val="TableText0"/>
              <w:keepNext w:val="0"/>
              <w:jc w:val="center"/>
              <w:rPr>
                <w:vertAlign w:val="superscript"/>
              </w:rPr>
            </w:pPr>
            <w:r w:rsidRPr="00EF579B">
              <w:t>$</w:t>
            </w:r>
            <w:r w:rsidR="00AD0C90" w:rsidRPr="00AD0C90">
              <w:rPr>
                <w:sz w:val="2"/>
                <w:highlight w:val="black"/>
              </w:rPr>
              <w:t>redacted content</w:t>
            </w:r>
            <w:r w:rsidR="00A907FE">
              <w:rPr>
                <w:vertAlign w:val="superscript"/>
              </w:rPr>
              <w:t>3</w:t>
            </w:r>
          </w:p>
        </w:tc>
        <w:tc>
          <w:tcPr>
            <w:tcW w:w="873" w:type="dxa"/>
            <w:tcBorders>
              <w:top w:val="single" w:sz="4" w:space="0" w:color="auto"/>
              <w:left w:val="nil"/>
              <w:bottom w:val="single" w:sz="4" w:space="0" w:color="auto"/>
              <w:right w:val="single" w:sz="4" w:space="0" w:color="auto"/>
            </w:tcBorders>
          </w:tcPr>
          <w:p w14:paraId="21FC015B" w14:textId="77777777" w:rsidR="00A75DB2" w:rsidRPr="00EF579B" w:rsidRDefault="00A75DB2">
            <w:pPr>
              <w:pStyle w:val="TableText0"/>
              <w:keepNext w:val="0"/>
              <w:jc w:val="center"/>
            </w:pPr>
          </w:p>
          <w:p w14:paraId="0FF558EE" w14:textId="13127E7A" w:rsidR="00FF21A7" w:rsidRPr="00EF579B" w:rsidRDefault="00AD0C90">
            <w:pPr>
              <w:pStyle w:val="TableText0"/>
              <w:keepNext w:val="0"/>
              <w:jc w:val="center"/>
            </w:pPr>
            <w:r w:rsidRPr="00AD0C90">
              <w:rPr>
                <w:sz w:val="2"/>
                <w:highlight w:val="black"/>
              </w:rPr>
              <w:t>redacted content</w:t>
            </w:r>
            <w:r w:rsidR="00FF21A7" w:rsidRPr="00EF579B">
              <w:t>%</w:t>
            </w:r>
          </w:p>
          <w:p w14:paraId="75DA2435" w14:textId="34220ACA" w:rsidR="00FF21A7" w:rsidRPr="00EF579B" w:rsidRDefault="00AD0C90">
            <w:pPr>
              <w:pStyle w:val="TableText0"/>
              <w:keepNext w:val="0"/>
              <w:jc w:val="center"/>
            </w:pPr>
            <w:r w:rsidRPr="00AD0C90">
              <w:rPr>
                <w:sz w:val="2"/>
                <w:highlight w:val="black"/>
              </w:rPr>
              <w:t>redacted content</w:t>
            </w:r>
            <w:r w:rsidR="00FF21A7" w:rsidRPr="00EF579B">
              <w:t>%</w:t>
            </w:r>
          </w:p>
        </w:tc>
      </w:tr>
      <w:tr w:rsidR="00EC728C" w:rsidRPr="00EF579B" w14:paraId="40370A8B" w14:textId="77777777" w:rsidTr="00A61948">
        <w:tc>
          <w:tcPr>
            <w:tcW w:w="5240" w:type="dxa"/>
            <w:tcBorders>
              <w:top w:val="single" w:sz="4" w:space="0" w:color="auto"/>
              <w:left w:val="single" w:sz="4" w:space="0" w:color="auto"/>
              <w:bottom w:val="single" w:sz="4" w:space="0" w:color="auto"/>
              <w:right w:val="nil"/>
            </w:tcBorders>
          </w:tcPr>
          <w:p w14:paraId="23AB75CA" w14:textId="77777777" w:rsidR="00EC728C" w:rsidRPr="00EF579B" w:rsidRDefault="00EC728C" w:rsidP="00A75DB2">
            <w:pPr>
              <w:pStyle w:val="TableText0"/>
              <w:keepNext w:val="0"/>
              <w:rPr>
                <w:b/>
                <w:bCs w:val="0"/>
              </w:rPr>
            </w:pPr>
            <w:r w:rsidRPr="00EF579B">
              <w:rPr>
                <w:b/>
                <w:bCs w:val="0"/>
              </w:rPr>
              <w:t>ESC requested MVSA6</w:t>
            </w:r>
          </w:p>
          <w:p w14:paraId="3E4AF095" w14:textId="0B787AF8" w:rsidR="00EC728C" w:rsidRPr="00EF579B" w:rsidRDefault="00EC728C" w:rsidP="00055AB1">
            <w:pPr>
              <w:pStyle w:val="TableText0"/>
              <w:keepNext w:val="0"/>
              <w:numPr>
                <w:ilvl w:val="0"/>
                <w:numId w:val="10"/>
              </w:numPr>
            </w:pPr>
            <w:r w:rsidRPr="00EF579B">
              <w:t xml:space="preserve">1-4 </w:t>
            </w:r>
            <w:r w:rsidR="002C4237" w:rsidRPr="00EF579B">
              <w:t>from MVSA5</w:t>
            </w:r>
            <w:r w:rsidRPr="00EF579B">
              <w:t>, plus;</w:t>
            </w:r>
          </w:p>
          <w:p w14:paraId="073FBBC4" w14:textId="49FEB475" w:rsidR="00EC728C" w:rsidRPr="00EF579B" w:rsidRDefault="000C266A" w:rsidP="00055AB1">
            <w:pPr>
              <w:pStyle w:val="TableText0"/>
              <w:keepNext w:val="0"/>
              <w:numPr>
                <w:ilvl w:val="0"/>
                <w:numId w:val="10"/>
              </w:numPr>
            </w:pPr>
            <w:r w:rsidRPr="00EF579B">
              <w:t xml:space="preserve">5: </w:t>
            </w:r>
            <w:r w:rsidR="009A3872" w:rsidRPr="00EF579B">
              <w:t xml:space="preserve">1-4 + </w:t>
            </w:r>
            <w:r w:rsidRPr="00EF579B">
              <w:t xml:space="preserve">Removal of </w:t>
            </w:r>
            <w:proofErr w:type="spellStart"/>
            <w:r w:rsidRPr="00EF579B">
              <w:t>EoL</w:t>
            </w:r>
            <w:proofErr w:type="spellEnd"/>
            <w:r w:rsidRPr="00EF579B">
              <w:t xml:space="preserve"> utility decrement</w:t>
            </w:r>
          </w:p>
          <w:p w14:paraId="16F31804" w14:textId="165163F1" w:rsidR="000C266A" w:rsidRPr="00EF579B" w:rsidRDefault="009A3872" w:rsidP="00055AB1">
            <w:pPr>
              <w:pStyle w:val="TableText0"/>
              <w:keepNext w:val="0"/>
              <w:numPr>
                <w:ilvl w:val="0"/>
                <w:numId w:val="10"/>
              </w:numPr>
              <w:rPr>
                <w:b/>
                <w:bCs w:val="0"/>
              </w:rPr>
            </w:pPr>
            <w:r w:rsidRPr="00EF579B">
              <w:t>6: 1-5 + Exclusion of palliative care costs</w:t>
            </w:r>
          </w:p>
        </w:tc>
        <w:tc>
          <w:tcPr>
            <w:tcW w:w="992" w:type="dxa"/>
            <w:tcBorders>
              <w:top w:val="single" w:sz="4" w:space="0" w:color="auto"/>
              <w:left w:val="nil"/>
              <w:bottom w:val="single" w:sz="4" w:space="0" w:color="auto"/>
              <w:right w:val="nil"/>
            </w:tcBorders>
          </w:tcPr>
          <w:p w14:paraId="54C0D9F2" w14:textId="77777777" w:rsidR="00EC728C" w:rsidRPr="00EF579B" w:rsidRDefault="00EC728C">
            <w:pPr>
              <w:pStyle w:val="TableText0"/>
              <w:keepNext w:val="0"/>
              <w:jc w:val="center"/>
            </w:pPr>
          </w:p>
          <w:p w14:paraId="2CF0074F" w14:textId="63DD7740" w:rsidR="009A3872" w:rsidRPr="00EF579B" w:rsidRDefault="009A3872">
            <w:pPr>
              <w:pStyle w:val="TableText0"/>
              <w:keepNext w:val="0"/>
              <w:jc w:val="center"/>
            </w:pPr>
            <w:r w:rsidRPr="00EF579B">
              <w:t>$</w:t>
            </w:r>
            <w:r w:rsidR="00AD0C90" w:rsidRPr="00AD0C90">
              <w:rPr>
                <w:sz w:val="2"/>
                <w:highlight w:val="black"/>
              </w:rPr>
              <w:t>redacted content</w:t>
            </w:r>
          </w:p>
          <w:p w14:paraId="143E6464" w14:textId="7E582ADF" w:rsidR="009A3872" w:rsidRPr="00EF579B" w:rsidRDefault="009A3872">
            <w:pPr>
              <w:pStyle w:val="TableText0"/>
              <w:keepNext w:val="0"/>
              <w:jc w:val="center"/>
            </w:pPr>
            <w:r w:rsidRPr="00EF579B">
              <w:t>$</w:t>
            </w:r>
            <w:r w:rsidR="00AD0C90" w:rsidRPr="00AD0C90">
              <w:rPr>
                <w:sz w:val="2"/>
                <w:highlight w:val="black"/>
              </w:rPr>
              <w:t>redacted content</w:t>
            </w:r>
          </w:p>
          <w:p w14:paraId="06ECFFC3" w14:textId="7E205362" w:rsidR="001B2780" w:rsidRPr="00EF579B" w:rsidRDefault="001B2780">
            <w:pPr>
              <w:pStyle w:val="TableText0"/>
              <w:keepNext w:val="0"/>
              <w:jc w:val="center"/>
            </w:pPr>
            <w:r w:rsidRPr="00EF579B">
              <w:t>$</w:t>
            </w:r>
            <w:r w:rsidR="00AD0C90" w:rsidRPr="00AD0C90">
              <w:rPr>
                <w:sz w:val="2"/>
                <w:highlight w:val="black"/>
              </w:rPr>
              <w:t>redacted content</w:t>
            </w:r>
          </w:p>
        </w:tc>
        <w:tc>
          <w:tcPr>
            <w:tcW w:w="1134" w:type="dxa"/>
            <w:tcBorders>
              <w:top w:val="single" w:sz="4" w:space="0" w:color="auto"/>
              <w:left w:val="nil"/>
              <w:bottom w:val="single" w:sz="4" w:space="0" w:color="auto"/>
              <w:right w:val="nil"/>
            </w:tcBorders>
          </w:tcPr>
          <w:p w14:paraId="5770DD9F" w14:textId="77777777" w:rsidR="00EC728C" w:rsidRPr="00EF579B" w:rsidRDefault="00EC728C">
            <w:pPr>
              <w:pStyle w:val="TableText0"/>
              <w:keepNext w:val="0"/>
              <w:jc w:val="center"/>
            </w:pPr>
          </w:p>
          <w:p w14:paraId="576147B6" w14:textId="77777777" w:rsidR="001B2780" w:rsidRPr="00943F1A" w:rsidRDefault="001B2780">
            <w:pPr>
              <w:pStyle w:val="TableText0"/>
              <w:keepNext w:val="0"/>
              <w:jc w:val="center"/>
            </w:pPr>
            <w:r w:rsidRPr="00943F1A">
              <w:t>1.68</w:t>
            </w:r>
          </w:p>
          <w:p w14:paraId="17DA3723" w14:textId="77777777" w:rsidR="001B2780" w:rsidRPr="00943F1A" w:rsidRDefault="001B2780">
            <w:pPr>
              <w:pStyle w:val="TableText0"/>
              <w:keepNext w:val="0"/>
              <w:jc w:val="center"/>
            </w:pPr>
            <w:r w:rsidRPr="00943F1A">
              <w:t>1.48</w:t>
            </w:r>
          </w:p>
          <w:p w14:paraId="4D1C990E" w14:textId="6A0AAAB1" w:rsidR="001B2780" w:rsidRPr="00EF579B" w:rsidRDefault="001B2780">
            <w:pPr>
              <w:pStyle w:val="TableText0"/>
              <w:keepNext w:val="0"/>
              <w:jc w:val="center"/>
            </w:pPr>
            <w:r w:rsidRPr="00943F1A">
              <w:t>1.46</w:t>
            </w:r>
          </w:p>
        </w:tc>
        <w:tc>
          <w:tcPr>
            <w:tcW w:w="851" w:type="dxa"/>
            <w:tcBorders>
              <w:top w:val="single" w:sz="4" w:space="0" w:color="auto"/>
              <w:left w:val="nil"/>
              <w:bottom w:val="single" w:sz="4" w:space="0" w:color="auto"/>
              <w:right w:val="nil"/>
            </w:tcBorders>
          </w:tcPr>
          <w:p w14:paraId="447693FD" w14:textId="77777777" w:rsidR="00EC728C" w:rsidRPr="00EF579B" w:rsidRDefault="00EC728C">
            <w:pPr>
              <w:pStyle w:val="TableText0"/>
              <w:keepNext w:val="0"/>
              <w:jc w:val="center"/>
            </w:pPr>
          </w:p>
          <w:p w14:paraId="501BD236" w14:textId="614F94FE" w:rsidR="001B2780" w:rsidRPr="00A907FE" w:rsidRDefault="001B2780">
            <w:pPr>
              <w:pStyle w:val="TableText0"/>
              <w:keepNext w:val="0"/>
              <w:jc w:val="center"/>
              <w:rPr>
                <w:vertAlign w:val="superscript"/>
              </w:rPr>
            </w:pPr>
            <w:r w:rsidRPr="00EF579B">
              <w:t>$</w:t>
            </w:r>
            <w:r w:rsidR="00AD0C90" w:rsidRPr="00AD0C90">
              <w:rPr>
                <w:sz w:val="2"/>
                <w:highlight w:val="black"/>
              </w:rPr>
              <w:t>redacted content</w:t>
            </w:r>
            <w:r w:rsidR="00A907FE">
              <w:rPr>
                <w:vertAlign w:val="superscript"/>
              </w:rPr>
              <w:t>3</w:t>
            </w:r>
          </w:p>
          <w:p w14:paraId="170FF14E" w14:textId="2294D779" w:rsidR="001B2780" w:rsidRPr="00A907FE" w:rsidRDefault="001B2780">
            <w:pPr>
              <w:pStyle w:val="TableText0"/>
              <w:keepNext w:val="0"/>
              <w:jc w:val="center"/>
              <w:rPr>
                <w:vertAlign w:val="superscript"/>
              </w:rPr>
            </w:pPr>
            <w:r w:rsidRPr="00EF579B">
              <w:t>$</w:t>
            </w:r>
            <w:r w:rsidR="00AD0C90" w:rsidRPr="00AD0C90">
              <w:rPr>
                <w:sz w:val="2"/>
                <w:highlight w:val="black"/>
              </w:rPr>
              <w:t>redacted content</w:t>
            </w:r>
            <w:r w:rsidR="00A907FE">
              <w:rPr>
                <w:vertAlign w:val="superscript"/>
              </w:rPr>
              <w:t>3</w:t>
            </w:r>
          </w:p>
          <w:p w14:paraId="5D289749" w14:textId="7C63FA09" w:rsidR="001B2780" w:rsidRPr="00DC7324" w:rsidRDefault="001B2780">
            <w:pPr>
              <w:pStyle w:val="TableText0"/>
              <w:keepNext w:val="0"/>
              <w:jc w:val="center"/>
              <w:rPr>
                <w:vertAlign w:val="superscript"/>
              </w:rPr>
            </w:pPr>
            <w:r w:rsidRPr="00EF579B">
              <w:t>$</w:t>
            </w:r>
            <w:r w:rsidR="00AD0C90" w:rsidRPr="00AD0C90">
              <w:rPr>
                <w:sz w:val="2"/>
                <w:highlight w:val="black"/>
              </w:rPr>
              <w:t>redacted content</w:t>
            </w:r>
            <w:r w:rsidR="00DC7324">
              <w:rPr>
                <w:vertAlign w:val="superscript"/>
              </w:rPr>
              <w:t>4</w:t>
            </w:r>
          </w:p>
        </w:tc>
        <w:tc>
          <w:tcPr>
            <w:tcW w:w="873" w:type="dxa"/>
            <w:tcBorders>
              <w:top w:val="single" w:sz="4" w:space="0" w:color="auto"/>
              <w:left w:val="nil"/>
              <w:bottom w:val="single" w:sz="4" w:space="0" w:color="auto"/>
              <w:right w:val="single" w:sz="4" w:space="0" w:color="auto"/>
            </w:tcBorders>
          </w:tcPr>
          <w:p w14:paraId="3BB8916E" w14:textId="77777777" w:rsidR="00225449" w:rsidRPr="00225449" w:rsidRDefault="00225449">
            <w:pPr>
              <w:pStyle w:val="TableText0"/>
              <w:keepNext w:val="0"/>
              <w:jc w:val="center"/>
            </w:pPr>
          </w:p>
          <w:p w14:paraId="0B33FDCB" w14:textId="0EFBC589" w:rsidR="00225449" w:rsidRPr="00225449" w:rsidRDefault="00AD0C90">
            <w:pPr>
              <w:pStyle w:val="TableText0"/>
              <w:keepNext w:val="0"/>
              <w:jc w:val="center"/>
            </w:pPr>
            <w:r w:rsidRPr="00AD0C90">
              <w:rPr>
                <w:sz w:val="2"/>
                <w:highlight w:val="black"/>
              </w:rPr>
              <w:t>redacted content</w:t>
            </w:r>
            <w:r w:rsidR="001B2780" w:rsidRPr="0036302A">
              <w:t>%</w:t>
            </w:r>
          </w:p>
          <w:p w14:paraId="50408F88" w14:textId="039F0359" w:rsidR="00225449" w:rsidRPr="00225449" w:rsidRDefault="00AD0C90">
            <w:pPr>
              <w:pStyle w:val="TableText0"/>
              <w:keepNext w:val="0"/>
              <w:jc w:val="center"/>
            </w:pPr>
            <w:r w:rsidRPr="00AD0C90">
              <w:rPr>
                <w:sz w:val="2"/>
                <w:highlight w:val="black"/>
              </w:rPr>
              <w:t>redacted content</w:t>
            </w:r>
            <w:r w:rsidR="001B2780" w:rsidRPr="0036302A">
              <w:t>%</w:t>
            </w:r>
          </w:p>
          <w:p w14:paraId="7940A641" w14:textId="4AD3B933" w:rsidR="001B2780" w:rsidRPr="0036302A" w:rsidRDefault="00AD0C90">
            <w:pPr>
              <w:pStyle w:val="TableText0"/>
              <w:keepNext w:val="0"/>
              <w:jc w:val="center"/>
              <w:rPr>
                <w:highlight w:val="darkGray"/>
              </w:rPr>
            </w:pPr>
            <w:r w:rsidRPr="00AD0C90">
              <w:rPr>
                <w:sz w:val="2"/>
                <w:highlight w:val="black"/>
              </w:rPr>
              <w:t>redacted content</w:t>
            </w:r>
            <w:r w:rsidR="001B2780" w:rsidRPr="0036302A">
              <w:t>%</w:t>
            </w:r>
          </w:p>
        </w:tc>
      </w:tr>
    </w:tbl>
    <w:bookmarkEnd w:id="59"/>
    <w:p w14:paraId="5E5F1D4D" w14:textId="2140A4F7" w:rsidR="00BE0CBA" w:rsidRPr="002A0DD4" w:rsidRDefault="00BE0CBA" w:rsidP="00BE0CBA">
      <w:pPr>
        <w:pStyle w:val="TableFigureFooter"/>
        <w:spacing w:after="0"/>
        <w:rPr>
          <w:bCs w:val="0"/>
        </w:rPr>
      </w:pPr>
      <w:r w:rsidRPr="00574B2D">
        <w:rPr>
          <w:rStyle w:val="CommentReference"/>
          <w:b w:val="0"/>
          <w:sz w:val="18"/>
          <w:szCs w:val="18"/>
          <w:shd w:val="clear" w:color="auto" w:fill="B8CCE4" w:themeFill="accent1" w:themeFillTint="66"/>
        </w:rPr>
        <w:t xml:space="preserve">Blue </w:t>
      </w:r>
      <w:r w:rsidRPr="00574B2D">
        <w:rPr>
          <w:rStyle w:val="CommentReference"/>
          <w:b w:val="0"/>
          <w:sz w:val="18"/>
          <w:szCs w:val="18"/>
        </w:rPr>
        <w:t xml:space="preserve">shading indicates data previously seen by the PBAC. </w:t>
      </w:r>
    </w:p>
    <w:p w14:paraId="01F3EE9D" w14:textId="77777777" w:rsidR="00BE0CBA" w:rsidRPr="003F0829" w:rsidRDefault="00BE0CBA" w:rsidP="00BE0CBA">
      <w:pPr>
        <w:pStyle w:val="TableFigureFooter"/>
      </w:pPr>
      <w:r w:rsidRPr="003F0829">
        <w:t>Source: Tables 3.11.2, pp193-195 of the resubmission, and compiled during the evaluation.</w:t>
      </w:r>
    </w:p>
    <w:p w14:paraId="0615B622" w14:textId="0B23531F" w:rsidR="00BE0CBA" w:rsidRDefault="00BE0CBA" w:rsidP="00BE0CBA">
      <w:pPr>
        <w:pStyle w:val="TableFigureFooter"/>
        <w:jc w:val="both"/>
      </w:pPr>
      <w:r w:rsidRPr="003F0829">
        <w:t>ADT=androgen deprivation therapy, AE=adverse event; ENZA</w:t>
      </w:r>
      <w:r>
        <w:t xml:space="preserve">=enzalutamide, </w:t>
      </w:r>
      <w:proofErr w:type="spellStart"/>
      <w:r>
        <w:t>EoL</w:t>
      </w:r>
      <w:proofErr w:type="spellEnd"/>
      <w:r>
        <w:t xml:space="preserve">=end of life; </w:t>
      </w:r>
      <w:r w:rsidR="007004EF">
        <w:t xml:space="preserve">Inc=incremental; </w:t>
      </w:r>
      <w:r>
        <w:t>m0HSPC=non-</w:t>
      </w:r>
      <w:r w:rsidRPr="00AE3E9B">
        <w:t xml:space="preserve"> </w:t>
      </w:r>
      <w:r>
        <w:t xml:space="preserve">metastatic hormone sensitive prostate cancer, </w:t>
      </w:r>
      <w:proofErr w:type="spellStart"/>
      <w:r>
        <w:t>mHSPC</w:t>
      </w:r>
      <w:proofErr w:type="spellEnd"/>
      <w:r>
        <w:t>=metastatic hormone sensitive prostate cancer, m0CRPC=non-</w:t>
      </w:r>
      <w:r w:rsidRPr="00AE3E9B">
        <w:t xml:space="preserve"> </w:t>
      </w:r>
      <w:r>
        <w:t xml:space="preserve">metastatic castrate resistant prostate cancer, mCRPC=metastatic castrate resistant prostate cancer, </w:t>
      </w:r>
      <w:r w:rsidR="00CE290D">
        <w:t>T</w:t>
      </w:r>
      <w:r>
        <w:t xml:space="preserve">x=treatment, MFS=metastases free survival, OS=overall survival, TTD=time to treatment discontinuation, </w:t>
      </w:r>
      <w:proofErr w:type="spellStart"/>
      <w:r>
        <w:t>TTmCRPC</w:t>
      </w:r>
      <w:proofErr w:type="spellEnd"/>
      <w:r>
        <w:t xml:space="preserve">=time to radiographic progression to mCRPC, MVSA=multivariate analysis, QALY=quality adjusted life year. </w:t>
      </w:r>
    </w:p>
    <w:p w14:paraId="1001C463" w14:textId="77777777" w:rsidR="009A2CB1" w:rsidRDefault="00BE0CBA" w:rsidP="009A2CB1">
      <w:pPr>
        <w:pStyle w:val="TableFigureFooter"/>
      </w:pPr>
      <w:r>
        <w:t xml:space="preserve">Note: </w:t>
      </w:r>
      <w:r w:rsidRPr="0011720F">
        <w:t>Fit rankings (best, second best, etc.) were determined using the combined sum of AIC and BIC</w:t>
      </w:r>
      <w:r>
        <w:t>.</w:t>
      </w:r>
    </w:p>
    <w:p w14:paraId="2F33133D" w14:textId="0BB509E6" w:rsidR="009A2CB1" w:rsidRPr="009A2CB1" w:rsidRDefault="009A2CB1" w:rsidP="009A2CB1">
      <w:pPr>
        <w:pStyle w:val="TableFigureFooter"/>
        <w:rPr>
          <w:i/>
        </w:rPr>
      </w:pPr>
      <w:r w:rsidRPr="009A2CB1">
        <w:rPr>
          <w:i/>
        </w:rPr>
        <w:t xml:space="preserve">The redacted values correspond to the following ranges: </w:t>
      </w:r>
    </w:p>
    <w:p w14:paraId="5575C920" w14:textId="708DEE29" w:rsidR="009A2CB1" w:rsidRPr="009A2CB1" w:rsidRDefault="009A2CB1" w:rsidP="008C0E5D">
      <w:pPr>
        <w:pStyle w:val="TableFigureFooter"/>
        <w:rPr>
          <w:i/>
        </w:rPr>
      </w:pPr>
      <w:r w:rsidRPr="009A2CB1">
        <w:rPr>
          <w:i/>
          <w:vertAlign w:val="superscript"/>
        </w:rPr>
        <w:t>1</w:t>
      </w:r>
      <w:r w:rsidRPr="009A2CB1">
        <w:rPr>
          <w:i/>
        </w:rPr>
        <w:t xml:space="preserve"> </w:t>
      </w:r>
      <w:r w:rsidR="008C0E5D" w:rsidRPr="008C0E5D">
        <w:rPr>
          <w:i/>
        </w:rPr>
        <w:t>$25,000 to &lt; $35,000</w:t>
      </w:r>
    </w:p>
    <w:p w14:paraId="22B1B2C8" w14:textId="0E45BF82" w:rsidR="009A2CB1" w:rsidRPr="009A2CB1" w:rsidRDefault="009A2CB1" w:rsidP="00F146A7">
      <w:pPr>
        <w:pStyle w:val="TableFigureFooter"/>
        <w:rPr>
          <w:i/>
        </w:rPr>
      </w:pPr>
      <w:r w:rsidRPr="009A2CB1">
        <w:rPr>
          <w:i/>
          <w:vertAlign w:val="superscript"/>
        </w:rPr>
        <w:t>2</w:t>
      </w:r>
      <w:r w:rsidRPr="009A2CB1">
        <w:rPr>
          <w:i/>
        </w:rPr>
        <w:t xml:space="preserve"> </w:t>
      </w:r>
      <w:r w:rsidR="00F146A7" w:rsidRPr="00F146A7">
        <w:rPr>
          <w:i/>
        </w:rPr>
        <w:t>$15,000 to &lt; $25,000</w:t>
      </w:r>
    </w:p>
    <w:p w14:paraId="16247A8D" w14:textId="7140A444" w:rsidR="009A2CB1" w:rsidRPr="009A2CB1" w:rsidRDefault="009A2CB1" w:rsidP="009A2CB1">
      <w:pPr>
        <w:pStyle w:val="TableFigureFooter"/>
        <w:jc w:val="both"/>
        <w:rPr>
          <w:i/>
        </w:rPr>
      </w:pPr>
      <w:r w:rsidRPr="009A2CB1">
        <w:rPr>
          <w:i/>
          <w:vertAlign w:val="superscript"/>
        </w:rPr>
        <w:t>3</w:t>
      </w:r>
      <w:r w:rsidRPr="009A2CB1">
        <w:rPr>
          <w:i/>
        </w:rPr>
        <w:t xml:space="preserve"> </w:t>
      </w:r>
      <w:r w:rsidR="00A907FE" w:rsidRPr="00A907FE">
        <w:rPr>
          <w:i/>
        </w:rPr>
        <w:t>$45,000 to &lt; $55,000</w:t>
      </w:r>
    </w:p>
    <w:p w14:paraId="107E292D" w14:textId="23EAC7BB" w:rsidR="009A2CB1" w:rsidRPr="009A2CB1" w:rsidRDefault="009A2CB1" w:rsidP="009A2CB1">
      <w:pPr>
        <w:pStyle w:val="TableFigureFooter"/>
        <w:jc w:val="both"/>
        <w:rPr>
          <w:i/>
        </w:rPr>
      </w:pPr>
      <w:r w:rsidRPr="009A2CB1">
        <w:rPr>
          <w:i/>
          <w:vertAlign w:val="superscript"/>
        </w:rPr>
        <w:t>4</w:t>
      </w:r>
      <w:r w:rsidRPr="009A2CB1">
        <w:rPr>
          <w:i/>
        </w:rPr>
        <w:t xml:space="preserve"> </w:t>
      </w:r>
      <w:r w:rsidR="00DC7324" w:rsidRPr="00DC7324">
        <w:rPr>
          <w:i/>
        </w:rPr>
        <w:t>$55,000 to &lt; $75,000</w:t>
      </w:r>
    </w:p>
    <w:p w14:paraId="09F8F991" w14:textId="6D3F2BC9" w:rsidR="00BE0CBA" w:rsidRDefault="00BE0CBA" w:rsidP="00BE0CBA">
      <w:pPr>
        <w:pStyle w:val="TableFigureFooter"/>
        <w:jc w:val="both"/>
      </w:pPr>
    </w:p>
    <w:p w14:paraId="2F8AF786" w14:textId="36841B43" w:rsidR="00BE0CBA" w:rsidRPr="00EF579B" w:rsidRDefault="00BE0CBA" w:rsidP="00BE0CBA">
      <w:pPr>
        <w:pStyle w:val="3-BodyText"/>
        <w:numPr>
          <w:ilvl w:val="1"/>
          <w:numId w:val="1"/>
        </w:numPr>
      </w:pPr>
      <w:r w:rsidRPr="00EF579B">
        <w:t xml:space="preserve">The ICER was most sensitive to time horizon, OS extrapolation, time on treatment, MFS extrapolation, subsequent treatment choice, and utility adjustments. </w:t>
      </w:r>
      <w:r w:rsidR="00E8053E" w:rsidRPr="00EF579B">
        <w:t xml:space="preserve">The ESC requested </w:t>
      </w:r>
      <w:r w:rsidR="00D93231" w:rsidRPr="00EF579B">
        <w:t xml:space="preserve">4 </w:t>
      </w:r>
      <w:r w:rsidR="00E8053E" w:rsidRPr="00EF579B">
        <w:t>additional multivariate sensitivity analyses (MVSA):</w:t>
      </w:r>
    </w:p>
    <w:p w14:paraId="0146A1AF" w14:textId="129EF3FF" w:rsidR="00BE0CBA" w:rsidRPr="00EF579B" w:rsidRDefault="00BE0CBA" w:rsidP="00055AB1">
      <w:pPr>
        <w:pStyle w:val="3-BodyText"/>
        <w:numPr>
          <w:ilvl w:val="0"/>
          <w:numId w:val="14"/>
        </w:numPr>
        <w:spacing w:before="0" w:after="0"/>
      </w:pPr>
      <w:r w:rsidRPr="00EF579B">
        <w:t>MVSA</w:t>
      </w:r>
      <w:r w:rsidR="00E8053E" w:rsidRPr="00EF579B">
        <w:t>3</w:t>
      </w:r>
      <w:r w:rsidRPr="00EF579B">
        <w:t xml:space="preserve">: (i) limiting the utility adjustment to the m0HSPC health state, </w:t>
      </w:r>
      <w:r w:rsidR="00E8053E" w:rsidRPr="00EF579B">
        <w:t xml:space="preserve">and </w:t>
      </w:r>
      <w:r w:rsidRPr="00EF579B">
        <w:t xml:space="preserve">(ii) setting the ADT arm to have same treatment split in mCRPC as the enzalutamide with ADT arm. This increased the ICER by </w:t>
      </w:r>
      <w:r w:rsidR="00AD0C90" w:rsidRPr="00AD0C90">
        <w:rPr>
          <w:sz w:val="2"/>
          <w:highlight w:val="black"/>
        </w:rPr>
        <w:t>redacted content</w:t>
      </w:r>
      <w:r w:rsidRPr="00EF579B">
        <w:t xml:space="preserve">% to </w:t>
      </w:r>
      <w:r w:rsidR="00412237" w:rsidRPr="00412237">
        <w:t>$25,000 to &lt; $35,000</w:t>
      </w:r>
      <w:r w:rsidR="00A54902" w:rsidRPr="00EF579B">
        <w:t>per QALY</w:t>
      </w:r>
      <w:r w:rsidRPr="00EF579B">
        <w:t xml:space="preserve">, from a base case of </w:t>
      </w:r>
      <w:r w:rsidR="00412237" w:rsidRPr="00412237">
        <w:t>$25,000 to &lt; $35,000</w:t>
      </w:r>
      <w:r w:rsidRPr="00EF579B">
        <w:t xml:space="preserve"> per QALY gained.</w:t>
      </w:r>
    </w:p>
    <w:p w14:paraId="0DB56688" w14:textId="5223A453" w:rsidR="00BE0CBA" w:rsidRPr="00EF579B" w:rsidRDefault="00BE0CBA" w:rsidP="00055AB1">
      <w:pPr>
        <w:pStyle w:val="3-BodyText"/>
        <w:numPr>
          <w:ilvl w:val="0"/>
          <w:numId w:val="14"/>
        </w:numPr>
        <w:spacing w:before="160" w:after="160"/>
      </w:pPr>
      <w:r w:rsidRPr="00EF579B">
        <w:t>MVSA</w:t>
      </w:r>
      <w:r w:rsidR="00E8053E" w:rsidRPr="00EF579B">
        <w:t>4</w:t>
      </w:r>
      <w:r w:rsidRPr="00EF579B">
        <w:t xml:space="preserve">: </w:t>
      </w:r>
      <w:r w:rsidR="00E8053E" w:rsidRPr="00EF579B">
        <w:t xml:space="preserve">applying TTD QALYs to estimate costs in addition to the changes specified </w:t>
      </w:r>
      <w:r w:rsidR="00230411" w:rsidRPr="00EF579B">
        <w:t>in MVSA3</w:t>
      </w:r>
      <w:r w:rsidR="00E8053E" w:rsidRPr="00EF579B">
        <w:t xml:space="preserve">. </w:t>
      </w:r>
      <w:r w:rsidRPr="00EF579B">
        <w:t xml:space="preserve">This increased the ICER by </w:t>
      </w:r>
      <w:r w:rsidR="00AD0C90" w:rsidRPr="00AD0C90">
        <w:rPr>
          <w:sz w:val="2"/>
          <w:highlight w:val="black"/>
        </w:rPr>
        <w:t>redacted content</w:t>
      </w:r>
      <w:r w:rsidR="00FF21A7" w:rsidRPr="00EF579B">
        <w:t>%</w:t>
      </w:r>
      <w:r w:rsidRPr="00EF579B">
        <w:t xml:space="preserve"> to </w:t>
      </w:r>
      <w:r w:rsidR="00551A1F" w:rsidRPr="00551A1F">
        <w:t>$45,000 to &lt; $55,000</w:t>
      </w:r>
      <w:r w:rsidR="00551A1F">
        <w:t xml:space="preserve"> </w:t>
      </w:r>
      <w:r w:rsidR="00A54902" w:rsidRPr="00EF579B">
        <w:t>per QALY</w:t>
      </w:r>
      <w:r w:rsidRPr="00EF579B">
        <w:t xml:space="preserve">, </w:t>
      </w:r>
      <w:r w:rsidR="00CE290D" w:rsidRPr="00EF579B">
        <w:t xml:space="preserve">compared with </w:t>
      </w:r>
      <w:r w:rsidRPr="00EF579B">
        <w:t xml:space="preserve">a base case of </w:t>
      </w:r>
      <w:r w:rsidR="00412237" w:rsidRPr="00412237">
        <w:t>$25,000 to &lt; $35,000</w:t>
      </w:r>
      <w:r w:rsidRPr="00EF579B">
        <w:t xml:space="preserve"> per QALY gained.</w:t>
      </w:r>
    </w:p>
    <w:p w14:paraId="77D8C05D" w14:textId="600896C5" w:rsidR="00E8053E" w:rsidRPr="00EF579B" w:rsidRDefault="00E8053E" w:rsidP="00055AB1">
      <w:pPr>
        <w:pStyle w:val="3-BodyText"/>
        <w:numPr>
          <w:ilvl w:val="0"/>
          <w:numId w:val="14"/>
        </w:numPr>
        <w:spacing w:before="160" w:after="160"/>
      </w:pPr>
      <w:r w:rsidRPr="00EF579B">
        <w:t xml:space="preserve">MVSA5: applying Gompertz function for MFS extrapolation in </w:t>
      </w:r>
      <w:r w:rsidR="00383592" w:rsidRPr="00EF579B">
        <w:t>the E</w:t>
      </w:r>
      <w:r w:rsidR="002167E7" w:rsidRPr="00EF579B">
        <w:t xml:space="preserve">NZA + ADT arm and Weibull for the ADT </w:t>
      </w:r>
      <w:r w:rsidRPr="00EF579B">
        <w:t xml:space="preserve">arm to the changes specified </w:t>
      </w:r>
      <w:r w:rsidR="00230411" w:rsidRPr="00EF579B">
        <w:t>in MVSA</w:t>
      </w:r>
      <w:r w:rsidR="00F7664F" w:rsidRPr="00EF579B">
        <w:t>4</w:t>
      </w:r>
      <w:r w:rsidRPr="00EF579B">
        <w:t xml:space="preserve">. This increased the ICER by </w:t>
      </w:r>
      <w:r w:rsidR="00AD0C90" w:rsidRPr="00AD0C90">
        <w:rPr>
          <w:sz w:val="2"/>
          <w:highlight w:val="black"/>
        </w:rPr>
        <w:t>redacted content</w:t>
      </w:r>
      <w:r w:rsidRPr="00EF579B">
        <w:t xml:space="preserve">% to </w:t>
      </w:r>
      <w:r w:rsidR="00551A1F" w:rsidRPr="00551A1F">
        <w:t>$45,000 to &lt; $55,000</w:t>
      </w:r>
      <w:r w:rsidR="002D2994" w:rsidRPr="00EF579B">
        <w:t xml:space="preserve"> per QALY</w:t>
      </w:r>
      <w:r w:rsidRPr="00EF579B">
        <w:t xml:space="preserve">, compared with a base case of </w:t>
      </w:r>
      <w:r w:rsidR="00551A1F" w:rsidRPr="00551A1F">
        <w:t>$25,000 to &lt; $35,000</w:t>
      </w:r>
      <w:r w:rsidR="00A16AE3">
        <w:t> </w:t>
      </w:r>
      <w:r w:rsidRPr="00EF579B">
        <w:t>per</w:t>
      </w:r>
      <w:r w:rsidR="00A16AE3">
        <w:t> </w:t>
      </w:r>
      <w:r w:rsidRPr="00EF579B">
        <w:t>QALY gained.</w:t>
      </w:r>
    </w:p>
    <w:p w14:paraId="2731B8BC" w14:textId="6C69E131" w:rsidR="00D93231" w:rsidRPr="00EF579B" w:rsidRDefault="00D93231" w:rsidP="00055AB1">
      <w:pPr>
        <w:pStyle w:val="3-BodyText"/>
        <w:numPr>
          <w:ilvl w:val="0"/>
          <w:numId w:val="14"/>
        </w:numPr>
        <w:spacing w:before="160" w:after="160"/>
      </w:pPr>
      <w:r w:rsidRPr="00EF579B">
        <w:lastRenderedPageBreak/>
        <w:t xml:space="preserve">MVSA6: applying </w:t>
      </w:r>
      <w:r w:rsidR="00230411" w:rsidRPr="00EF579B">
        <w:t>removal of the end of life utility decrement</w:t>
      </w:r>
      <w:r w:rsidR="00F7664F" w:rsidRPr="00EF579B">
        <w:t xml:space="preserve"> to the changes specified in MVSA5 increased the ICER by </w:t>
      </w:r>
      <w:r w:rsidR="00AD0C90" w:rsidRPr="00AD0C90">
        <w:rPr>
          <w:sz w:val="2"/>
          <w:highlight w:val="black"/>
        </w:rPr>
        <w:t>redacted content</w:t>
      </w:r>
      <w:r w:rsidR="00F7664F" w:rsidRPr="00EF579B">
        <w:t xml:space="preserve">% to </w:t>
      </w:r>
      <w:r w:rsidR="00A40B10" w:rsidRPr="00A40B10">
        <w:t>$45,000 to &lt; $55,000</w:t>
      </w:r>
      <w:r w:rsidR="00D80612" w:rsidRPr="00EF579B">
        <w:t xml:space="preserve"> per QALY, from a base case of </w:t>
      </w:r>
      <w:r w:rsidR="00A40B10" w:rsidRPr="00A40B10">
        <w:t>$25,000 to &lt; $35,000</w:t>
      </w:r>
      <w:r w:rsidR="00D80612" w:rsidRPr="00EF579B">
        <w:t xml:space="preserve"> per QALY gained</w:t>
      </w:r>
      <w:r w:rsidR="00F7664F" w:rsidRPr="00EF579B">
        <w:t xml:space="preserve">. Removing palliative care costs further increased the ICER </w:t>
      </w:r>
      <w:r w:rsidR="00D80612" w:rsidRPr="00EF579B">
        <w:t xml:space="preserve">to </w:t>
      </w:r>
      <w:r w:rsidR="00A40B10" w:rsidRPr="00A40B10">
        <w:t>$45,000 to &lt; $55,000</w:t>
      </w:r>
      <w:r w:rsidR="00D80612" w:rsidRPr="00EF579B">
        <w:t xml:space="preserve"> per QALY.</w:t>
      </w:r>
    </w:p>
    <w:p w14:paraId="472842D7" w14:textId="64ADE17C" w:rsidR="00C25D9C" w:rsidRPr="002D131C" w:rsidRDefault="00D54243" w:rsidP="00A303FC">
      <w:pPr>
        <w:pStyle w:val="4-SubsectionHeading"/>
        <w:keepLines/>
        <w:spacing w:before="160" w:after="160"/>
        <w:rPr>
          <w:iCs/>
        </w:rPr>
      </w:pPr>
      <w:bookmarkStart w:id="60" w:name="_Toc218511348"/>
      <w:r w:rsidRPr="002D131C">
        <w:rPr>
          <w:iCs/>
        </w:rPr>
        <w:t>Enzalutamide</w:t>
      </w:r>
      <w:r w:rsidR="00C25D9C" w:rsidRPr="002D131C">
        <w:rPr>
          <w:iCs/>
        </w:rPr>
        <w:t xml:space="preserve"> cost/patient/year</w:t>
      </w:r>
      <w:bookmarkEnd w:id="39"/>
      <w:bookmarkEnd w:id="60"/>
    </w:p>
    <w:p w14:paraId="4BC495A1" w14:textId="5DF3CF09" w:rsidR="00D54243" w:rsidRPr="00B669AA" w:rsidRDefault="00D54243" w:rsidP="00A303FC">
      <w:pPr>
        <w:pStyle w:val="3-BodyText"/>
        <w:keepNext/>
        <w:keepLines/>
        <w:spacing w:before="160" w:after="160"/>
      </w:pPr>
      <w:bookmarkStart w:id="61" w:name="_Hlk216886064"/>
      <w:bookmarkStart w:id="62" w:name="_Hlk107307804"/>
      <w:r w:rsidRPr="00B669AA">
        <w:t xml:space="preserve">A summary of the drug cost is presented in </w:t>
      </w:r>
      <w:r w:rsidRPr="00B669AA">
        <w:fldChar w:fldCharType="begin"/>
      </w:r>
      <w:r w:rsidRPr="00B669AA">
        <w:instrText xml:space="preserve"> REF _Ref216857052 \h </w:instrText>
      </w:r>
      <w:r w:rsidR="00B669AA">
        <w:instrText xml:space="preserve"> \* MERGEFORMAT </w:instrText>
      </w:r>
      <w:r w:rsidRPr="00B669AA">
        <w:fldChar w:fldCharType="separate"/>
      </w:r>
      <w:r w:rsidR="0000258F" w:rsidRPr="00B669AA">
        <w:t xml:space="preserve">Table </w:t>
      </w:r>
      <w:r w:rsidR="0000258F" w:rsidRPr="00B669AA">
        <w:rPr>
          <w:noProof/>
        </w:rPr>
        <w:t>16</w:t>
      </w:r>
      <w:r w:rsidRPr="00B669AA">
        <w:fldChar w:fldCharType="end"/>
      </w:r>
      <w:r w:rsidRPr="00B669AA">
        <w:t>.</w:t>
      </w:r>
    </w:p>
    <w:p w14:paraId="3F70CF77" w14:textId="25D0FF19" w:rsidR="00D54243" w:rsidRPr="0098262F" w:rsidRDefault="00D54243" w:rsidP="00A303FC">
      <w:pPr>
        <w:pStyle w:val="Caption"/>
        <w:rPr>
          <w:rStyle w:val="CommentReference"/>
          <w:b/>
          <w:szCs w:val="24"/>
        </w:rPr>
      </w:pPr>
      <w:bookmarkStart w:id="63" w:name="_Ref216857052"/>
      <w:bookmarkEnd w:id="61"/>
      <w:r>
        <w:t xml:space="preserve">Table </w:t>
      </w:r>
      <w:fldSimple w:instr=" SEQ Table \* ARABIC ">
        <w:r w:rsidR="0000258F">
          <w:rPr>
            <w:noProof/>
          </w:rPr>
          <w:t>16</w:t>
        </w:r>
      </w:fldSimple>
      <w:bookmarkEnd w:id="63"/>
      <w:r>
        <w:t xml:space="preserve">: </w:t>
      </w:r>
      <w:r w:rsidRPr="0042048E">
        <w:t>Drug cost per patient for proposed and comparator drugs</w:t>
      </w:r>
    </w:p>
    <w:tbl>
      <w:tblPr>
        <w:tblW w:w="49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6: Drug cost per patient for proposed and comparator drugs"/>
      </w:tblPr>
      <w:tblGrid>
        <w:gridCol w:w="1403"/>
        <w:gridCol w:w="1406"/>
        <w:gridCol w:w="1549"/>
        <w:gridCol w:w="859"/>
        <w:gridCol w:w="1407"/>
        <w:gridCol w:w="1438"/>
        <w:gridCol w:w="859"/>
      </w:tblGrid>
      <w:tr w:rsidR="000D1119" w:rsidRPr="00C95847" w14:paraId="61628754" w14:textId="30CAD767" w:rsidTr="000D1119">
        <w:trPr>
          <w:cantSplit/>
          <w:trHeight w:val="20"/>
          <w:tblHeader/>
          <w:jc w:val="center"/>
        </w:trPr>
        <w:tc>
          <w:tcPr>
            <w:tcW w:w="793" w:type="pct"/>
            <w:vMerge w:val="restart"/>
            <w:vAlign w:val="center"/>
          </w:tcPr>
          <w:p w14:paraId="65D3E78A" w14:textId="77777777" w:rsidR="00DC3064" w:rsidRPr="003F4645" w:rsidRDefault="00DC3064">
            <w:pPr>
              <w:pStyle w:val="In-tableHeading"/>
              <w:rPr>
                <w:szCs w:val="20"/>
              </w:rPr>
            </w:pPr>
          </w:p>
        </w:tc>
        <w:tc>
          <w:tcPr>
            <w:tcW w:w="2147" w:type="pct"/>
            <w:gridSpan w:val="3"/>
            <w:vAlign w:val="center"/>
          </w:tcPr>
          <w:p w14:paraId="0D6674C6" w14:textId="13C10851" w:rsidR="00DC3064" w:rsidRPr="003F4645" w:rsidRDefault="00DC3064">
            <w:pPr>
              <w:pStyle w:val="In-tableHeading"/>
              <w:jc w:val="center"/>
              <w:rPr>
                <w:szCs w:val="20"/>
              </w:rPr>
            </w:pPr>
            <w:r w:rsidRPr="003F4645">
              <w:rPr>
                <w:szCs w:val="20"/>
              </w:rPr>
              <w:t>ENZA+ADT</w:t>
            </w:r>
          </w:p>
        </w:tc>
        <w:tc>
          <w:tcPr>
            <w:tcW w:w="2060" w:type="pct"/>
            <w:gridSpan w:val="3"/>
            <w:tcBorders>
              <w:right w:val="single" w:sz="4" w:space="0" w:color="auto"/>
            </w:tcBorders>
            <w:vAlign w:val="center"/>
          </w:tcPr>
          <w:p w14:paraId="2E9A8907" w14:textId="07A6DEC1" w:rsidR="00DC3064" w:rsidRPr="003F4645" w:rsidRDefault="00DC3064">
            <w:pPr>
              <w:pStyle w:val="In-tableHeading"/>
              <w:jc w:val="center"/>
              <w:rPr>
                <w:szCs w:val="20"/>
              </w:rPr>
            </w:pPr>
            <w:r w:rsidRPr="003F4645">
              <w:rPr>
                <w:szCs w:val="20"/>
              </w:rPr>
              <w:t>ADT</w:t>
            </w:r>
          </w:p>
        </w:tc>
      </w:tr>
      <w:tr w:rsidR="000D1119" w:rsidRPr="00C95847" w14:paraId="741A046A" w14:textId="1D2EAC4F" w:rsidTr="000D1119">
        <w:trPr>
          <w:cantSplit/>
          <w:trHeight w:val="20"/>
          <w:tblHeader/>
          <w:jc w:val="center"/>
        </w:trPr>
        <w:tc>
          <w:tcPr>
            <w:tcW w:w="793" w:type="pct"/>
            <w:vMerge/>
            <w:tcBorders>
              <w:bottom w:val="single" w:sz="4" w:space="0" w:color="auto"/>
            </w:tcBorders>
            <w:vAlign w:val="center"/>
          </w:tcPr>
          <w:p w14:paraId="1BEE8BD7" w14:textId="77777777" w:rsidR="00DC3064" w:rsidRPr="003F4645" w:rsidRDefault="00DC3064" w:rsidP="00F917F5">
            <w:pPr>
              <w:pStyle w:val="In-tableHeading"/>
              <w:rPr>
                <w:szCs w:val="20"/>
              </w:rPr>
            </w:pPr>
          </w:p>
        </w:tc>
        <w:tc>
          <w:tcPr>
            <w:tcW w:w="795" w:type="pct"/>
            <w:tcBorders>
              <w:bottom w:val="single" w:sz="4" w:space="0" w:color="auto"/>
            </w:tcBorders>
            <w:vAlign w:val="center"/>
          </w:tcPr>
          <w:p w14:paraId="29778748" w14:textId="77777777" w:rsidR="00DC3064" w:rsidRPr="003F4645" w:rsidRDefault="00DC3064" w:rsidP="00F917F5">
            <w:pPr>
              <w:pStyle w:val="In-tableHeading"/>
              <w:jc w:val="center"/>
              <w:rPr>
                <w:szCs w:val="20"/>
              </w:rPr>
            </w:pPr>
            <w:r w:rsidRPr="003F4645">
              <w:rPr>
                <w:szCs w:val="20"/>
              </w:rPr>
              <w:t>Trial</w:t>
            </w:r>
          </w:p>
        </w:tc>
        <w:tc>
          <w:tcPr>
            <w:tcW w:w="875" w:type="pct"/>
            <w:tcBorders>
              <w:bottom w:val="single" w:sz="4" w:space="0" w:color="auto"/>
            </w:tcBorders>
            <w:vAlign w:val="center"/>
          </w:tcPr>
          <w:p w14:paraId="698D9644" w14:textId="39517AB4" w:rsidR="00DC3064" w:rsidRPr="003F4645" w:rsidRDefault="000D1119" w:rsidP="00F917F5">
            <w:pPr>
              <w:pStyle w:val="In-tableHeading"/>
              <w:jc w:val="center"/>
              <w:rPr>
                <w:szCs w:val="20"/>
              </w:rPr>
            </w:pPr>
            <w:r w:rsidRPr="003F4645">
              <w:rPr>
                <w:szCs w:val="20"/>
              </w:rPr>
              <w:t>Economic m</w:t>
            </w:r>
            <w:r w:rsidR="00DC3064" w:rsidRPr="003F4645">
              <w:rPr>
                <w:szCs w:val="20"/>
              </w:rPr>
              <w:t>odel</w:t>
            </w:r>
          </w:p>
        </w:tc>
        <w:tc>
          <w:tcPr>
            <w:tcW w:w="477" w:type="pct"/>
            <w:tcBorders>
              <w:bottom w:val="single" w:sz="4" w:space="0" w:color="auto"/>
            </w:tcBorders>
            <w:vAlign w:val="center"/>
          </w:tcPr>
          <w:p w14:paraId="77CAA8FC" w14:textId="5482593E" w:rsidR="00DC3064" w:rsidRPr="003F4645" w:rsidRDefault="00DC3064" w:rsidP="00F917F5">
            <w:pPr>
              <w:pStyle w:val="In-tableHeading"/>
              <w:jc w:val="center"/>
              <w:rPr>
                <w:szCs w:val="20"/>
              </w:rPr>
            </w:pPr>
            <w:r w:rsidRPr="003F4645">
              <w:rPr>
                <w:szCs w:val="20"/>
              </w:rPr>
              <w:t>Financial</w:t>
            </w:r>
            <w:r w:rsidR="000D1119" w:rsidRPr="003F4645">
              <w:rPr>
                <w:szCs w:val="20"/>
              </w:rPr>
              <w:t>s</w:t>
            </w:r>
          </w:p>
        </w:tc>
        <w:tc>
          <w:tcPr>
            <w:tcW w:w="795" w:type="pct"/>
            <w:tcBorders>
              <w:bottom w:val="single" w:sz="4" w:space="0" w:color="auto"/>
            </w:tcBorders>
            <w:vAlign w:val="center"/>
          </w:tcPr>
          <w:p w14:paraId="34C1B62C" w14:textId="4EE88E67" w:rsidR="00DC3064" w:rsidRPr="003F4645" w:rsidRDefault="00DC3064" w:rsidP="00F917F5">
            <w:pPr>
              <w:pStyle w:val="In-tableHeading"/>
              <w:jc w:val="center"/>
              <w:rPr>
                <w:szCs w:val="20"/>
              </w:rPr>
            </w:pPr>
            <w:r w:rsidRPr="003F4645">
              <w:rPr>
                <w:szCs w:val="20"/>
              </w:rPr>
              <w:t>Trial</w:t>
            </w:r>
          </w:p>
        </w:tc>
        <w:tc>
          <w:tcPr>
            <w:tcW w:w="812" w:type="pct"/>
            <w:tcBorders>
              <w:bottom w:val="single" w:sz="4" w:space="0" w:color="auto"/>
            </w:tcBorders>
            <w:vAlign w:val="center"/>
          </w:tcPr>
          <w:p w14:paraId="06767BBF" w14:textId="351F6E3E" w:rsidR="00DC3064" w:rsidRPr="003F4645" w:rsidRDefault="000D1119" w:rsidP="00F917F5">
            <w:pPr>
              <w:pStyle w:val="In-tableHeading"/>
              <w:jc w:val="center"/>
              <w:rPr>
                <w:szCs w:val="20"/>
              </w:rPr>
            </w:pPr>
            <w:r w:rsidRPr="003F4645">
              <w:rPr>
                <w:szCs w:val="20"/>
              </w:rPr>
              <w:t>Economic m</w:t>
            </w:r>
            <w:r w:rsidR="00DC3064" w:rsidRPr="003F4645">
              <w:rPr>
                <w:szCs w:val="20"/>
              </w:rPr>
              <w:t>odel</w:t>
            </w:r>
          </w:p>
        </w:tc>
        <w:tc>
          <w:tcPr>
            <w:tcW w:w="453" w:type="pct"/>
            <w:tcBorders>
              <w:bottom w:val="single" w:sz="4" w:space="0" w:color="auto"/>
              <w:right w:val="single" w:sz="4" w:space="0" w:color="auto"/>
            </w:tcBorders>
            <w:vAlign w:val="center"/>
          </w:tcPr>
          <w:p w14:paraId="0A7605FD" w14:textId="11D5029D" w:rsidR="00DC3064" w:rsidRPr="003F4645" w:rsidRDefault="00DC3064" w:rsidP="00F917F5">
            <w:pPr>
              <w:pStyle w:val="In-tableHeading"/>
              <w:jc w:val="center"/>
              <w:rPr>
                <w:szCs w:val="20"/>
              </w:rPr>
            </w:pPr>
            <w:r w:rsidRPr="003F4645">
              <w:rPr>
                <w:szCs w:val="20"/>
              </w:rPr>
              <w:t>Financial</w:t>
            </w:r>
            <w:r w:rsidR="000D1119" w:rsidRPr="003F4645">
              <w:rPr>
                <w:szCs w:val="20"/>
              </w:rPr>
              <w:t>s</w:t>
            </w:r>
          </w:p>
        </w:tc>
      </w:tr>
      <w:tr w:rsidR="00DC3064" w:rsidRPr="00C95847" w14:paraId="18230F67" w14:textId="4E988A4A" w:rsidTr="00DC3064">
        <w:trPr>
          <w:cantSplit/>
          <w:trHeight w:val="20"/>
          <w:tblHeader/>
          <w:jc w:val="center"/>
        </w:trPr>
        <w:tc>
          <w:tcPr>
            <w:tcW w:w="5000" w:type="pct"/>
            <w:gridSpan w:val="7"/>
            <w:tcBorders>
              <w:bottom w:val="nil"/>
            </w:tcBorders>
            <w:vAlign w:val="center"/>
          </w:tcPr>
          <w:p w14:paraId="2657979A" w14:textId="77777777" w:rsidR="00DC3064" w:rsidRPr="003F4645" w:rsidRDefault="00DC3064">
            <w:pPr>
              <w:pStyle w:val="In-tableHeading"/>
              <w:rPr>
                <w:szCs w:val="20"/>
              </w:rPr>
            </w:pPr>
            <w:r w:rsidRPr="003F4645">
              <w:rPr>
                <w:szCs w:val="20"/>
              </w:rPr>
              <w:t xml:space="preserve">Regimen </w:t>
            </w:r>
          </w:p>
        </w:tc>
      </w:tr>
      <w:tr w:rsidR="000D1119" w:rsidRPr="00C95847" w14:paraId="33C77CB4" w14:textId="4A3DD396" w:rsidTr="000D1119">
        <w:trPr>
          <w:cantSplit/>
          <w:trHeight w:val="20"/>
          <w:tblHeader/>
          <w:jc w:val="center"/>
        </w:trPr>
        <w:tc>
          <w:tcPr>
            <w:tcW w:w="793" w:type="pct"/>
            <w:tcBorders>
              <w:top w:val="nil"/>
              <w:bottom w:val="nil"/>
            </w:tcBorders>
            <w:vAlign w:val="center"/>
          </w:tcPr>
          <w:p w14:paraId="14128E2E" w14:textId="06D6556C" w:rsidR="00DC3064" w:rsidRPr="003F4645" w:rsidRDefault="00DC3064" w:rsidP="00F917F5">
            <w:pPr>
              <w:pStyle w:val="TableText0"/>
              <w:rPr>
                <w:szCs w:val="20"/>
              </w:rPr>
            </w:pPr>
            <w:r w:rsidRPr="003F4645">
              <w:rPr>
                <w:szCs w:val="20"/>
              </w:rPr>
              <w:t>ENZA</w:t>
            </w:r>
          </w:p>
        </w:tc>
        <w:tc>
          <w:tcPr>
            <w:tcW w:w="795" w:type="pct"/>
            <w:tcBorders>
              <w:top w:val="nil"/>
              <w:bottom w:val="nil"/>
            </w:tcBorders>
            <w:vAlign w:val="center"/>
          </w:tcPr>
          <w:p w14:paraId="26E53130" w14:textId="532B1B3C" w:rsidR="00DC3064" w:rsidRPr="003F4645" w:rsidRDefault="00DC3064" w:rsidP="00F917F5">
            <w:pPr>
              <w:pStyle w:val="TableText0"/>
              <w:jc w:val="center"/>
              <w:rPr>
                <w:szCs w:val="20"/>
              </w:rPr>
            </w:pPr>
            <w:r w:rsidRPr="003F4645">
              <w:rPr>
                <w:szCs w:val="20"/>
              </w:rPr>
              <w:t>160</w:t>
            </w:r>
            <w:r w:rsidR="000D1119" w:rsidRPr="003F4645">
              <w:rPr>
                <w:szCs w:val="20"/>
              </w:rPr>
              <w:t xml:space="preserve"> </w:t>
            </w:r>
            <w:r w:rsidRPr="003F4645">
              <w:rPr>
                <w:szCs w:val="20"/>
              </w:rPr>
              <w:t>mg/day</w:t>
            </w:r>
          </w:p>
        </w:tc>
        <w:tc>
          <w:tcPr>
            <w:tcW w:w="875" w:type="pct"/>
            <w:tcBorders>
              <w:top w:val="nil"/>
              <w:bottom w:val="nil"/>
            </w:tcBorders>
            <w:vAlign w:val="center"/>
          </w:tcPr>
          <w:p w14:paraId="419CB3F0" w14:textId="76FCC573" w:rsidR="00DC3064" w:rsidRPr="003F4645" w:rsidRDefault="00DC3064" w:rsidP="00F917F5">
            <w:pPr>
              <w:pStyle w:val="TableText0"/>
              <w:jc w:val="center"/>
              <w:rPr>
                <w:szCs w:val="20"/>
              </w:rPr>
            </w:pPr>
            <w:r w:rsidRPr="003F4645">
              <w:rPr>
                <w:szCs w:val="20"/>
              </w:rPr>
              <w:t>160</w:t>
            </w:r>
            <w:r w:rsidR="000D1119" w:rsidRPr="003F4645">
              <w:rPr>
                <w:szCs w:val="20"/>
              </w:rPr>
              <w:t xml:space="preserve"> </w:t>
            </w:r>
            <w:r w:rsidRPr="003F4645">
              <w:rPr>
                <w:szCs w:val="20"/>
              </w:rPr>
              <w:t>mg/day</w:t>
            </w:r>
          </w:p>
        </w:tc>
        <w:tc>
          <w:tcPr>
            <w:tcW w:w="477" w:type="pct"/>
            <w:tcBorders>
              <w:top w:val="nil"/>
              <w:bottom w:val="nil"/>
            </w:tcBorders>
            <w:vAlign w:val="center"/>
          </w:tcPr>
          <w:p w14:paraId="33AFCC30" w14:textId="287D8C8A" w:rsidR="00DC3064" w:rsidRPr="003F4645" w:rsidRDefault="00DC3064" w:rsidP="00F917F5">
            <w:pPr>
              <w:pStyle w:val="TableText0"/>
              <w:jc w:val="center"/>
              <w:rPr>
                <w:szCs w:val="20"/>
              </w:rPr>
            </w:pPr>
            <w:r w:rsidRPr="003F4645">
              <w:rPr>
                <w:szCs w:val="20"/>
              </w:rPr>
              <w:t>160</w:t>
            </w:r>
            <w:r w:rsidR="000D1119" w:rsidRPr="003F4645">
              <w:rPr>
                <w:szCs w:val="20"/>
              </w:rPr>
              <w:t xml:space="preserve"> </w:t>
            </w:r>
            <w:r w:rsidRPr="003F4645">
              <w:rPr>
                <w:szCs w:val="20"/>
              </w:rPr>
              <w:t>mg/day</w:t>
            </w:r>
          </w:p>
        </w:tc>
        <w:tc>
          <w:tcPr>
            <w:tcW w:w="795" w:type="pct"/>
            <w:tcBorders>
              <w:top w:val="nil"/>
              <w:bottom w:val="nil"/>
            </w:tcBorders>
            <w:vAlign w:val="center"/>
          </w:tcPr>
          <w:p w14:paraId="7A392AA5" w14:textId="53C3CD3E" w:rsidR="00DC3064" w:rsidRPr="003F4645" w:rsidRDefault="00DC3064" w:rsidP="00F917F5">
            <w:pPr>
              <w:pStyle w:val="TableText0"/>
              <w:jc w:val="center"/>
              <w:rPr>
                <w:szCs w:val="20"/>
              </w:rPr>
            </w:pPr>
            <w:r w:rsidRPr="003F4645">
              <w:rPr>
                <w:szCs w:val="20"/>
              </w:rPr>
              <w:t>-</w:t>
            </w:r>
          </w:p>
        </w:tc>
        <w:tc>
          <w:tcPr>
            <w:tcW w:w="812" w:type="pct"/>
            <w:tcBorders>
              <w:top w:val="nil"/>
              <w:bottom w:val="nil"/>
            </w:tcBorders>
            <w:vAlign w:val="center"/>
          </w:tcPr>
          <w:p w14:paraId="7E25FAA4" w14:textId="19A59739" w:rsidR="00DC3064" w:rsidRPr="003F4645" w:rsidRDefault="00DC3064" w:rsidP="00F917F5">
            <w:pPr>
              <w:pStyle w:val="TableText0"/>
              <w:jc w:val="center"/>
              <w:rPr>
                <w:szCs w:val="20"/>
              </w:rPr>
            </w:pPr>
            <w:r w:rsidRPr="003F4645">
              <w:rPr>
                <w:szCs w:val="20"/>
              </w:rPr>
              <w:t>-</w:t>
            </w:r>
          </w:p>
        </w:tc>
        <w:tc>
          <w:tcPr>
            <w:tcW w:w="453" w:type="pct"/>
            <w:tcBorders>
              <w:top w:val="nil"/>
              <w:bottom w:val="nil"/>
              <w:right w:val="single" w:sz="4" w:space="0" w:color="auto"/>
            </w:tcBorders>
            <w:vAlign w:val="center"/>
          </w:tcPr>
          <w:p w14:paraId="120D6BC7" w14:textId="5AF65E53" w:rsidR="00DC3064" w:rsidRPr="003F4645" w:rsidRDefault="00DC3064" w:rsidP="00F917F5">
            <w:pPr>
              <w:pStyle w:val="TableText0"/>
              <w:jc w:val="center"/>
              <w:rPr>
                <w:szCs w:val="20"/>
              </w:rPr>
            </w:pPr>
            <w:r w:rsidRPr="003F4645">
              <w:rPr>
                <w:szCs w:val="20"/>
              </w:rPr>
              <w:t>-</w:t>
            </w:r>
          </w:p>
        </w:tc>
      </w:tr>
      <w:tr w:rsidR="000D1119" w:rsidRPr="00C95847" w14:paraId="69B97072" w14:textId="113A433F" w:rsidTr="000D1119">
        <w:trPr>
          <w:cantSplit/>
          <w:trHeight w:val="20"/>
          <w:tblHeader/>
          <w:jc w:val="center"/>
        </w:trPr>
        <w:tc>
          <w:tcPr>
            <w:tcW w:w="793" w:type="pct"/>
            <w:tcBorders>
              <w:top w:val="nil"/>
              <w:bottom w:val="nil"/>
            </w:tcBorders>
            <w:vAlign w:val="center"/>
          </w:tcPr>
          <w:p w14:paraId="0707CF0D" w14:textId="77777777" w:rsidR="00DC3064" w:rsidRPr="003F4645" w:rsidRDefault="00DC3064" w:rsidP="00F917F5">
            <w:pPr>
              <w:pStyle w:val="TableText0"/>
              <w:rPr>
                <w:szCs w:val="20"/>
              </w:rPr>
            </w:pPr>
            <w:r w:rsidRPr="003F4645">
              <w:rPr>
                <w:szCs w:val="20"/>
              </w:rPr>
              <w:t>Leuprorelin</w:t>
            </w:r>
          </w:p>
        </w:tc>
        <w:tc>
          <w:tcPr>
            <w:tcW w:w="795" w:type="pct"/>
            <w:tcBorders>
              <w:top w:val="nil"/>
              <w:bottom w:val="nil"/>
            </w:tcBorders>
            <w:vAlign w:val="center"/>
          </w:tcPr>
          <w:p w14:paraId="519EC80A" w14:textId="7674B97C" w:rsidR="00DC3064" w:rsidRPr="003F4645" w:rsidRDefault="00DC3064" w:rsidP="00F917F5">
            <w:pPr>
              <w:pStyle w:val="TableText0"/>
              <w:jc w:val="center"/>
              <w:rPr>
                <w:szCs w:val="20"/>
              </w:rPr>
            </w:pPr>
            <w:r w:rsidRPr="003F4645">
              <w:rPr>
                <w:szCs w:val="20"/>
              </w:rPr>
              <w:t>22.5</w:t>
            </w:r>
            <w:r w:rsidR="000D1119" w:rsidRPr="003F4645">
              <w:rPr>
                <w:szCs w:val="20"/>
              </w:rPr>
              <w:t xml:space="preserve"> </w:t>
            </w:r>
            <w:r w:rsidRPr="003F4645">
              <w:rPr>
                <w:szCs w:val="20"/>
              </w:rPr>
              <w:t>mg/12 wks</w:t>
            </w:r>
          </w:p>
        </w:tc>
        <w:tc>
          <w:tcPr>
            <w:tcW w:w="875" w:type="pct"/>
            <w:tcBorders>
              <w:top w:val="nil"/>
              <w:bottom w:val="nil"/>
            </w:tcBorders>
            <w:vAlign w:val="center"/>
          </w:tcPr>
          <w:p w14:paraId="536D08D0" w14:textId="77C90010" w:rsidR="00DC3064" w:rsidRPr="003F4645" w:rsidRDefault="00DC3064" w:rsidP="00F917F5">
            <w:pPr>
              <w:pStyle w:val="TableText0"/>
              <w:jc w:val="center"/>
              <w:rPr>
                <w:szCs w:val="20"/>
              </w:rPr>
            </w:pPr>
            <w:r w:rsidRPr="003F4645">
              <w:rPr>
                <w:szCs w:val="20"/>
              </w:rPr>
              <w:t>22.5</w:t>
            </w:r>
            <w:r w:rsidR="000D1119" w:rsidRPr="003F4645">
              <w:rPr>
                <w:szCs w:val="20"/>
              </w:rPr>
              <w:t xml:space="preserve"> </w:t>
            </w:r>
            <w:r w:rsidRPr="003F4645">
              <w:rPr>
                <w:szCs w:val="20"/>
              </w:rPr>
              <w:t>mg/ 3mths</w:t>
            </w:r>
          </w:p>
        </w:tc>
        <w:tc>
          <w:tcPr>
            <w:tcW w:w="477" w:type="pct"/>
            <w:tcBorders>
              <w:top w:val="nil"/>
              <w:bottom w:val="nil"/>
            </w:tcBorders>
            <w:vAlign w:val="center"/>
          </w:tcPr>
          <w:p w14:paraId="18F803F5" w14:textId="77777777" w:rsidR="00DC3064" w:rsidRPr="003F4645" w:rsidRDefault="00DC3064" w:rsidP="00F917F5">
            <w:pPr>
              <w:pStyle w:val="TableText0"/>
              <w:jc w:val="center"/>
              <w:rPr>
                <w:szCs w:val="20"/>
              </w:rPr>
            </w:pPr>
            <w:r w:rsidRPr="003F4645">
              <w:rPr>
                <w:szCs w:val="20"/>
              </w:rPr>
              <w:t>-</w:t>
            </w:r>
          </w:p>
        </w:tc>
        <w:tc>
          <w:tcPr>
            <w:tcW w:w="795" w:type="pct"/>
            <w:tcBorders>
              <w:top w:val="nil"/>
              <w:bottom w:val="nil"/>
            </w:tcBorders>
            <w:vAlign w:val="center"/>
          </w:tcPr>
          <w:p w14:paraId="7DBC9329" w14:textId="74455A24" w:rsidR="00DC3064" w:rsidRPr="003F4645" w:rsidRDefault="00DC3064" w:rsidP="00F917F5">
            <w:pPr>
              <w:pStyle w:val="TableText0"/>
              <w:jc w:val="center"/>
              <w:rPr>
                <w:szCs w:val="20"/>
              </w:rPr>
            </w:pPr>
            <w:r w:rsidRPr="003F4645">
              <w:rPr>
                <w:szCs w:val="20"/>
              </w:rPr>
              <w:t>22.5</w:t>
            </w:r>
            <w:r w:rsidR="000D1119" w:rsidRPr="003F4645">
              <w:rPr>
                <w:szCs w:val="20"/>
              </w:rPr>
              <w:t xml:space="preserve"> </w:t>
            </w:r>
            <w:r w:rsidRPr="003F4645">
              <w:rPr>
                <w:szCs w:val="20"/>
              </w:rPr>
              <w:t>mg/12 wks</w:t>
            </w:r>
          </w:p>
        </w:tc>
        <w:tc>
          <w:tcPr>
            <w:tcW w:w="812" w:type="pct"/>
            <w:tcBorders>
              <w:top w:val="nil"/>
              <w:bottom w:val="nil"/>
            </w:tcBorders>
            <w:vAlign w:val="center"/>
          </w:tcPr>
          <w:p w14:paraId="46667ED6" w14:textId="482905CD" w:rsidR="00DC3064" w:rsidRPr="003F4645" w:rsidRDefault="00DC3064" w:rsidP="00F917F5">
            <w:pPr>
              <w:pStyle w:val="TableText0"/>
              <w:jc w:val="center"/>
              <w:rPr>
                <w:szCs w:val="20"/>
              </w:rPr>
            </w:pPr>
            <w:r w:rsidRPr="003F4645">
              <w:rPr>
                <w:szCs w:val="20"/>
              </w:rPr>
              <w:t>22.5mg/3 mths</w:t>
            </w:r>
          </w:p>
        </w:tc>
        <w:tc>
          <w:tcPr>
            <w:tcW w:w="453" w:type="pct"/>
            <w:tcBorders>
              <w:top w:val="nil"/>
              <w:bottom w:val="nil"/>
              <w:right w:val="single" w:sz="4" w:space="0" w:color="auto"/>
            </w:tcBorders>
            <w:vAlign w:val="center"/>
          </w:tcPr>
          <w:p w14:paraId="651CA3CB" w14:textId="24A0F9DD" w:rsidR="00DC3064" w:rsidRPr="003F4645" w:rsidRDefault="00DC3064" w:rsidP="00F917F5">
            <w:pPr>
              <w:pStyle w:val="TableText0"/>
              <w:jc w:val="center"/>
              <w:rPr>
                <w:szCs w:val="20"/>
              </w:rPr>
            </w:pPr>
            <w:r w:rsidRPr="003F4645">
              <w:rPr>
                <w:szCs w:val="20"/>
              </w:rPr>
              <w:t>-</w:t>
            </w:r>
          </w:p>
        </w:tc>
      </w:tr>
      <w:tr w:rsidR="000D1119" w:rsidRPr="00C95847" w14:paraId="6976EDC6" w14:textId="410FC357" w:rsidTr="000D1119">
        <w:trPr>
          <w:cantSplit/>
          <w:trHeight w:val="20"/>
          <w:tblHeader/>
          <w:jc w:val="center"/>
        </w:trPr>
        <w:tc>
          <w:tcPr>
            <w:tcW w:w="793" w:type="pct"/>
            <w:tcBorders>
              <w:top w:val="nil"/>
              <w:bottom w:val="single" w:sz="4" w:space="0" w:color="auto"/>
            </w:tcBorders>
            <w:vAlign w:val="center"/>
          </w:tcPr>
          <w:p w14:paraId="0A1BB12A" w14:textId="77777777" w:rsidR="00DC3064" w:rsidRPr="003F4645" w:rsidRDefault="00DC3064" w:rsidP="00F917F5">
            <w:pPr>
              <w:pStyle w:val="TableText0"/>
              <w:rPr>
                <w:szCs w:val="20"/>
              </w:rPr>
            </w:pPr>
            <w:proofErr w:type="spellStart"/>
            <w:r w:rsidRPr="003F4645">
              <w:rPr>
                <w:szCs w:val="20"/>
              </w:rPr>
              <w:t>Degarelix</w:t>
            </w:r>
            <w:proofErr w:type="spellEnd"/>
          </w:p>
        </w:tc>
        <w:tc>
          <w:tcPr>
            <w:tcW w:w="795" w:type="pct"/>
            <w:tcBorders>
              <w:top w:val="nil"/>
              <w:bottom w:val="single" w:sz="4" w:space="0" w:color="auto"/>
            </w:tcBorders>
            <w:vAlign w:val="center"/>
          </w:tcPr>
          <w:p w14:paraId="63685360" w14:textId="77777777" w:rsidR="00DC3064" w:rsidRPr="003F4645" w:rsidRDefault="00DC3064" w:rsidP="00F917F5">
            <w:pPr>
              <w:pStyle w:val="TableText0"/>
              <w:jc w:val="center"/>
              <w:rPr>
                <w:szCs w:val="20"/>
              </w:rPr>
            </w:pPr>
            <w:r w:rsidRPr="003F4645">
              <w:rPr>
                <w:szCs w:val="20"/>
              </w:rPr>
              <w:t>-</w:t>
            </w:r>
          </w:p>
        </w:tc>
        <w:tc>
          <w:tcPr>
            <w:tcW w:w="875" w:type="pct"/>
            <w:tcBorders>
              <w:top w:val="nil"/>
              <w:bottom w:val="single" w:sz="4" w:space="0" w:color="auto"/>
            </w:tcBorders>
            <w:vAlign w:val="center"/>
          </w:tcPr>
          <w:p w14:paraId="34536FC7" w14:textId="258E31A7" w:rsidR="00DC3064" w:rsidRPr="003F4645" w:rsidRDefault="00DC3064" w:rsidP="00F917F5">
            <w:pPr>
              <w:pStyle w:val="TableText0"/>
              <w:jc w:val="center"/>
              <w:rPr>
                <w:szCs w:val="20"/>
              </w:rPr>
            </w:pPr>
            <w:r w:rsidRPr="003F4645">
              <w:rPr>
                <w:szCs w:val="20"/>
              </w:rPr>
              <w:t>(240mg) + 80mg/mth</w:t>
            </w:r>
          </w:p>
        </w:tc>
        <w:tc>
          <w:tcPr>
            <w:tcW w:w="477" w:type="pct"/>
            <w:tcBorders>
              <w:top w:val="nil"/>
              <w:bottom w:val="single" w:sz="4" w:space="0" w:color="auto"/>
            </w:tcBorders>
            <w:vAlign w:val="center"/>
          </w:tcPr>
          <w:p w14:paraId="7FF40054" w14:textId="77777777" w:rsidR="00DC3064" w:rsidRPr="003F4645" w:rsidRDefault="00DC3064" w:rsidP="00F917F5">
            <w:pPr>
              <w:pStyle w:val="TableText0"/>
              <w:jc w:val="center"/>
              <w:rPr>
                <w:szCs w:val="20"/>
              </w:rPr>
            </w:pPr>
            <w:r w:rsidRPr="003F4645">
              <w:rPr>
                <w:szCs w:val="20"/>
              </w:rPr>
              <w:t>-</w:t>
            </w:r>
          </w:p>
        </w:tc>
        <w:tc>
          <w:tcPr>
            <w:tcW w:w="795" w:type="pct"/>
            <w:tcBorders>
              <w:top w:val="nil"/>
              <w:bottom w:val="single" w:sz="4" w:space="0" w:color="auto"/>
            </w:tcBorders>
            <w:vAlign w:val="center"/>
          </w:tcPr>
          <w:p w14:paraId="4EBD8AF4" w14:textId="3A8F45CB" w:rsidR="00DC3064" w:rsidRPr="003F4645" w:rsidRDefault="00DC3064" w:rsidP="00F917F5">
            <w:pPr>
              <w:pStyle w:val="TableText0"/>
              <w:jc w:val="center"/>
              <w:rPr>
                <w:szCs w:val="20"/>
              </w:rPr>
            </w:pPr>
            <w:r w:rsidRPr="003F4645">
              <w:rPr>
                <w:szCs w:val="20"/>
              </w:rPr>
              <w:t>-</w:t>
            </w:r>
          </w:p>
        </w:tc>
        <w:tc>
          <w:tcPr>
            <w:tcW w:w="812" w:type="pct"/>
            <w:tcBorders>
              <w:top w:val="nil"/>
              <w:bottom w:val="single" w:sz="4" w:space="0" w:color="auto"/>
            </w:tcBorders>
            <w:vAlign w:val="center"/>
          </w:tcPr>
          <w:p w14:paraId="588896F8" w14:textId="257541DF" w:rsidR="00DC3064" w:rsidRPr="003F4645" w:rsidRDefault="00DC3064" w:rsidP="00F917F5">
            <w:pPr>
              <w:pStyle w:val="TableText0"/>
              <w:jc w:val="center"/>
              <w:rPr>
                <w:szCs w:val="20"/>
              </w:rPr>
            </w:pPr>
            <w:r w:rsidRPr="003F4645">
              <w:rPr>
                <w:szCs w:val="20"/>
              </w:rPr>
              <w:t>(240mg) + 80mg/mth</w:t>
            </w:r>
          </w:p>
        </w:tc>
        <w:tc>
          <w:tcPr>
            <w:tcW w:w="453" w:type="pct"/>
            <w:tcBorders>
              <w:top w:val="nil"/>
              <w:bottom w:val="single" w:sz="4" w:space="0" w:color="auto"/>
              <w:right w:val="single" w:sz="4" w:space="0" w:color="auto"/>
            </w:tcBorders>
            <w:vAlign w:val="center"/>
          </w:tcPr>
          <w:p w14:paraId="0B148A41" w14:textId="2974F3DC" w:rsidR="00DC3064" w:rsidRPr="003F4645" w:rsidRDefault="00DC3064" w:rsidP="00F917F5">
            <w:pPr>
              <w:pStyle w:val="TableText0"/>
              <w:jc w:val="center"/>
              <w:rPr>
                <w:szCs w:val="20"/>
              </w:rPr>
            </w:pPr>
            <w:r w:rsidRPr="003F4645">
              <w:rPr>
                <w:szCs w:val="20"/>
              </w:rPr>
              <w:t>-</w:t>
            </w:r>
          </w:p>
        </w:tc>
      </w:tr>
      <w:tr w:rsidR="00DC3064" w:rsidRPr="00C95847" w14:paraId="3D9039BB" w14:textId="7EABA5D0" w:rsidTr="00DC3064">
        <w:trPr>
          <w:cantSplit/>
          <w:trHeight w:val="20"/>
          <w:tblHeader/>
          <w:jc w:val="center"/>
        </w:trPr>
        <w:tc>
          <w:tcPr>
            <w:tcW w:w="5000" w:type="pct"/>
            <w:gridSpan w:val="7"/>
            <w:tcBorders>
              <w:bottom w:val="nil"/>
            </w:tcBorders>
            <w:vAlign w:val="center"/>
          </w:tcPr>
          <w:p w14:paraId="765DCE43" w14:textId="77777777" w:rsidR="00DC3064" w:rsidRPr="003F4645" w:rsidRDefault="00DC3064">
            <w:pPr>
              <w:pStyle w:val="In-tableHeading"/>
              <w:rPr>
                <w:szCs w:val="20"/>
              </w:rPr>
            </w:pPr>
            <w:r w:rsidRPr="003F4645">
              <w:rPr>
                <w:szCs w:val="20"/>
              </w:rPr>
              <w:t xml:space="preserve">Mean dose (mg/day) </w:t>
            </w:r>
          </w:p>
        </w:tc>
      </w:tr>
      <w:tr w:rsidR="000D1119" w:rsidRPr="00C95847" w14:paraId="300FF5EE" w14:textId="50054A32" w:rsidTr="000D1119">
        <w:trPr>
          <w:cantSplit/>
          <w:trHeight w:val="20"/>
          <w:tblHeader/>
          <w:jc w:val="center"/>
        </w:trPr>
        <w:tc>
          <w:tcPr>
            <w:tcW w:w="793" w:type="pct"/>
            <w:tcBorders>
              <w:top w:val="nil"/>
              <w:bottom w:val="nil"/>
            </w:tcBorders>
            <w:vAlign w:val="center"/>
          </w:tcPr>
          <w:p w14:paraId="61039179" w14:textId="43846533" w:rsidR="00DC3064" w:rsidRPr="003F4645" w:rsidRDefault="00DC3064" w:rsidP="00F917F5">
            <w:pPr>
              <w:pStyle w:val="TableText0"/>
              <w:rPr>
                <w:szCs w:val="20"/>
              </w:rPr>
            </w:pPr>
            <w:r w:rsidRPr="003F4645">
              <w:rPr>
                <w:szCs w:val="20"/>
              </w:rPr>
              <w:t>ENZA</w:t>
            </w:r>
          </w:p>
        </w:tc>
        <w:tc>
          <w:tcPr>
            <w:tcW w:w="795" w:type="pct"/>
            <w:tcBorders>
              <w:top w:val="nil"/>
              <w:bottom w:val="nil"/>
            </w:tcBorders>
            <w:vAlign w:val="center"/>
          </w:tcPr>
          <w:p w14:paraId="60F0C74A" w14:textId="77777777" w:rsidR="00DC3064" w:rsidRPr="003F4645" w:rsidRDefault="00DC3064" w:rsidP="00F917F5">
            <w:pPr>
              <w:pStyle w:val="TableText0"/>
              <w:jc w:val="center"/>
              <w:rPr>
                <w:szCs w:val="20"/>
              </w:rPr>
            </w:pPr>
            <w:r w:rsidRPr="003F4645">
              <w:rPr>
                <w:szCs w:val="20"/>
              </w:rPr>
              <w:t>147.4</w:t>
            </w:r>
          </w:p>
        </w:tc>
        <w:tc>
          <w:tcPr>
            <w:tcW w:w="875" w:type="pct"/>
            <w:tcBorders>
              <w:top w:val="nil"/>
              <w:bottom w:val="nil"/>
            </w:tcBorders>
            <w:vAlign w:val="center"/>
          </w:tcPr>
          <w:p w14:paraId="101A5726" w14:textId="77777777" w:rsidR="00DC3064" w:rsidRPr="003F4645" w:rsidRDefault="00DC3064" w:rsidP="00F917F5">
            <w:pPr>
              <w:pStyle w:val="TableText0"/>
              <w:jc w:val="center"/>
              <w:rPr>
                <w:szCs w:val="20"/>
              </w:rPr>
            </w:pPr>
            <w:r w:rsidRPr="003F4645">
              <w:rPr>
                <w:szCs w:val="20"/>
              </w:rPr>
              <w:t>160</w:t>
            </w:r>
          </w:p>
        </w:tc>
        <w:tc>
          <w:tcPr>
            <w:tcW w:w="477" w:type="pct"/>
            <w:tcBorders>
              <w:top w:val="nil"/>
              <w:bottom w:val="nil"/>
            </w:tcBorders>
            <w:vAlign w:val="center"/>
          </w:tcPr>
          <w:p w14:paraId="5D8E0A8B" w14:textId="77777777" w:rsidR="00DC3064" w:rsidRPr="003F4645" w:rsidRDefault="00DC3064" w:rsidP="00F917F5">
            <w:pPr>
              <w:pStyle w:val="TableText0"/>
              <w:jc w:val="center"/>
              <w:rPr>
                <w:szCs w:val="20"/>
              </w:rPr>
            </w:pPr>
            <w:r w:rsidRPr="003F4645">
              <w:rPr>
                <w:szCs w:val="20"/>
              </w:rPr>
              <w:t>160</w:t>
            </w:r>
          </w:p>
        </w:tc>
        <w:tc>
          <w:tcPr>
            <w:tcW w:w="795" w:type="pct"/>
            <w:tcBorders>
              <w:top w:val="nil"/>
              <w:bottom w:val="nil"/>
            </w:tcBorders>
            <w:vAlign w:val="center"/>
          </w:tcPr>
          <w:p w14:paraId="2D376A1D" w14:textId="1DFF90CE" w:rsidR="00DC3064" w:rsidRPr="003F4645" w:rsidRDefault="00DC3064" w:rsidP="00F917F5">
            <w:pPr>
              <w:pStyle w:val="TableText0"/>
              <w:jc w:val="center"/>
              <w:rPr>
                <w:szCs w:val="20"/>
              </w:rPr>
            </w:pPr>
            <w:r w:rsidRPr="003F4645">
              <w:rPr>
                <w:szCs w:val="20"/>
              </w:rPr>
              <w:t>-</w:t>
            </w:r>
          </w:p>
        </w:tc>
        <w:tc>
          <w:tcPr>
            <w:tcW w:w="812" w:type="pct"/>
            <w:tcBorders>
              <w:top w:val="nil"/>
              <w:bottom w:val="nil"/>
            </w:tcBorders>
            <w:vAlign w:val="center"/>
          </w:tcPr>
          <w:p w14:paraId="41EE986D" w14:textId="7062EB00" w:rsidR="00DC3064" w:rsidRPr="003F4645" w:rsidRDefault="00DC3064" w:rsidP="00F917F5">
            <w:pPr>
              <w:pStyle w:val="TableText0"/>
              <w:jc w:val="center"/>
              <w:rPr>
                <w:szCs w:val="20"/>
              </w:rPr>
            </w:pPr>
            <w:r w:rsidRPr="003F4645">
              <w:rPr>
                <w:szCs w:val="20"/>
              </w:rPr>
              <w:t>-</w:t>
            </w:r>
          </w:p>
        </w:tc>
        <w:tc>
          <w:tcPr>
            <w:tcW w:w="453" w:type="pct"/>
            <w:tcBorders>
              <w:top w:val="nil"/>
              <w:bottom w:val="nil"/>
              <w:right w:val="single" w:sz="4" w:space="0" w:color="auto"/>
            </w:tcBorders>
            <w:vAlign w:val="center"/>
          </w:tcPr>
          <w:p w14:paraId="795A68C8" w14:textId="1DDE59BC" w:rsidR="00DC3064" w:rsidRPr="003F4645" w:rsidRDefault="00DC3064" w:rsidP="00F917F5">
            <w:pPr>
              <w:pStyle w:val="TableText0"/>
              <w:jc w:val="center"/>
              <w:rPr>
                <w:szCs w:val="20"/>
              </w:rPr>
            </w:pPr>
            <w:r w:rsidRPr="003F4645">
              <w:rPr>
                <w:szCs w:val="20"/>
              </w:rPr>
              <w:t>-</w:t>
            </w:r>
          </w:p>
        </w:tc>
      </w:tr>
      <w:tr w:rsidR="000D1119" w:rsidRPr="00C95847" w14:paraId="520B120B" w14:textId="6897A68B" w:rsidTr="000D1119">
        <w:trPr>
          <w:cantSplit/>
          <w:trHeight w:val="20"/>
          <w:tblHeader/>
          <w:jc w:val="center"/>
        </w:trPr>
        <w:tc>
          <w:tcPr>
            <w:tcW w:w="793" w:type="pct"/>
            <w:tcBorders>
              <w:top w:val="nil"/>
              <w:bottom w:val="nil"/>
            </w:tcBorders>
            <w:vAlign w:val="center"/>
          </w:tcPr>
          <w:p w14:paraId="6F5A6BBF" w14:textId="15E124A6" w:rsidR="00DC3064" w:rsidRPr="003F4645" w:rsidRDefault="000D1119" w:rsidP="00F917F5">
            <w:pPr>
              <w:pStyle w:val="TableText0"/>
              <w:rPr>
                <w:szCs w:val="20"/>
              </w:rPr>
            </w:pPr>
            <w:r w:rsidRPr="003F4645">
              <w:rPr>
                <w:szCs w:val="20"/>
              </w:rPr>
              <w:t>L</w:t>
            </w:r>
            <w:r w:rsidR="00DC3064" w:rsidRPr="003F4645">
              <w:rPr>
                <w:szCs w:val="20"/>
              </w:rPr>
              <w:t>euprorelin</w:t>
            </w:r>
          </w:p>
        </w:tc>
        <w:tc>
          <w:tcPr>
            <w:tcW w:w="795" w:type="pct"/>
            <w:tcBorders>
              <w:top w:val="nil"/>
              <w:bottom w:val="nil"/>
            </w:tcBorders>
            <w:vAlign w:val="center"/>
          </w:tcPr>
          <w:p w14:paraId="7AE478BE" w14:textId="77777777" w:rsidR="00DC3064" w:rsidRPr="003F4645" w:rsidRDefault="00DC3064" w:rsidP="00F917F5">
            <w:pPr>
              <w:pStyle w:val="TableText0"/>
              <w:jc w:val="center"/>
              <w:rPr>
                <w:szCs w:val="20"/>
              </w:rPr>
            </w:pPr>
            <w:r w:rsidRPr="003F4645">
              <w:rPr>
                <w:szCs w:val="20"/>
              </w:rPr>
              <w:t>NR</w:t>
            </w:r>
          </w:p>
        </w:tc>
        <w:tc>
          <w:tcPr>
            <w:tcW w:w="875" w:type="pct"/>
            <w:tcBorders>
              <w:top w:val="nil"/>
              <w:bottom w:val="nil"/>
            </w:tcBorders>
            <w:vAlign w:val="center"/>
          </w:tcPr>
          <w:p w14:paraId="29F902B1" w14:textId="03759969" w:rsidR="00DC3064" w:rsidRPr="003F4645" w:rsidRDefault="00DC3064" w:rsidP="00F917F5">
            <w:pPr>
              <w:pStyle w:val="TableText0"/>
              <w:jc w:val="center"/>
              <w:rPr>
                <w:szCs w:val="20"/>
              </w:rPr>
            </w:pPr>
            <w:r w:rsidRPr="003F4645">
              <w:rPr>
                <w:szCs w:val="20"/>
              </w:rPr>
              <w:t xml:space="preserve">0.2 </w:t>
            </w:r>
            <w:r w:rsidRPr="003F4645">
              <w:rPr>
                <w:szCs w:val="20"/>
                <w:vertAlign w:val="superscript"/>
              </w:rPr>
              <w:t>a</w:t>
            </w:r>
          </w:p>
        </w:tc>
        <w:tc>
          <w:tcPr>
            <w:tcW w:w="477" w:type="pct"/>
            <w:tcBorders>
              <w:top w:val="nil"/>
              <w:bottom w:val="nil"/>
            </w:tcBorders>
            <w:vAlign w:val="center"/>
          </w:tcPr>
          <w:p w14:paraId="50E908E8" w14:textId="77777777" w:rsidR="00DC3064" w:rsidRPr="003F4645" w:rsidRDefault="00DC3064" w:rsidP="00F917F5">
            <w:pPr>
              <w:pStyle w:val="TableText0"/>
              <w:jc w:val="center"/>
              <w:rPr>
                <w:szCs w:val="20"/>
              </w:rPr>
            </w:pPr>
            <w:r w:rsidRPr="003F4645">
              <w:rPr>
                <w:szCs w:val="20"/>
              </w:rPr>
              <w:t>-</w:t>
            </w:r>
          </w:p>
        </w:tc>
        <w:tc>
          <w:tcPr>
            <w:tcW w:w="795" w:type="pct"/>
            <w:tcBorders>
              <w:top w:val="nil"/>
              <w:bottom w:val="nil"/>
            </w:tcBorders>
            <w:vAlign w:val="center"/>
          </w:tcPr>
          <w:p w14:paraId="1707867F" w14:textId="76254926" w:rsidR="00DC3064" w:rsidRPr="003F4645" w:rsidRDefault="00DC3064" w:rsidP="00F917F5">
            <w:pPr>
              <w:pStyle w:val="TableText0"/>
              <w:jc w:val="center"/>
              <w:rPr>
                <w:szCs w:val="20"/>
              </w:rPr>
            </w:pPr>
            <w:r w:rsidRPr="003F4645">
              <w:rPr>
                <w:szCs w:val="20"/>
              </w:rPr>
              <w:t>NR</w:t>
            </w:r>
          </w:p>
        </w:tc>
        <w:tc>
          <w:tcPr>
            <w:tcW w:w="812" w:type="pct"/>
            <w:tcBorders>
              <w:top w:val="nil"/>
              <w:bottom w:val="nil"/>
            </w:tcBorders>
            <w:vAlign w:val="center"/>
          </w:tcPr>
          <w:p w14:paraId="16BF844A" w14:textId="11F8771F" w:rsidR="00DC3064" w:rsidRPr="003F4645" w:rsidRDefault="00DC3064" w:rsidP="00F917F5">
            <w:pPr>
              <w:pStyle w:val="TableText0"/>
              <w:jc w:val="center"/>
              <w:rPr>
                <w:szCs w:val="20"/>
              </w:rPr>
            </w:pPr>
            <w:r w:rsidRPr="003F4645">
              <w:rPr>
                <w:szCs w:val="20"/>
              </w:rPr>
              <w:t xml:space="preserve">0.2 </w:t>
            </w:r>
            <w:r w:rsidRPr="003F4645">
              <w:rPr>
                <w:szCs w:val="20"/>
                <w:vertAlign w:val="superscript"/>
              </w:rPr>
              <w:t>a</w:t>
            </w:r>
          </w:p>
        </w:tc>
        <w:tc>
          <w:tcPr>
            <w:tcW w:w="453" w:type="pct"/>
            <w:tcBorders>
              <w:top w:val="nil"/>
              <w:bottom w:val="nil"/>
              <w:right w:val="single" w:sz="4" w:space="0" w:color="auto"/>
            </w:tcBorders>
            <w:vAlign w:val="center"/>
          </w:tcPr>
          <w:p w14:paraId="4C42CFAB" w14:textId="798BACBE" w:rsidR="00DC3064" w:rsidRPr="003F4645" w:rsidRDefault="00DC3064" w:rsidP="00F917F5">
            <w:pPr>
              <w:pStyle w:val="TableText0"/>
              <w:jc w:val="center"/>
              <w:rPr>
                <w:szCs w:val="20"/>
              </w:rPr>
            </w:pPr>
            <w:r w:rsidRPr="003F4645">
              <w:rPr>
                <w:szCs w:val="20"/>
              </w:rPr>
              <w:t>-</w:t>
            </w:r>
          </w:p>
        </w:tc>
      </w:tr>
      <w:tr w:rsidR="000D1119" w:rsidRPr="00C95847" w14:paraId="75DA8FAB" w14:textId="654D7AF7" w:rsidTr="000D1119">
        <w:trPr>
          <w:cantSplit/>
          <w:trHeight w:val="20"/>
          <w:tblHeader/>
          <w:jc w:val="center"/>
        </w:trPr>
        <w:tc>
          <w:tcPr>
            <w:tcW w:w="793" w:type="pct"/>
            <w:tcBorders>
              <w:top w:val="nil"/>
            </w:tcBorders>
            <w:vAlign w:val="center"/>
          </w:tcPr>
          <w:p w14:paraId="0DC01F91" w14:textId="514F2389" w:rsidR="00DC3064" w:rsidRPr="003F4645" w:rsidRDefault="000D1119" w:rsidP="00F917F5">
            <w:pPr>
              <w:pStyle w:val="TableText0"/>
              <w:rPr>
                <w:szCs w:val="20"/>
              </w:rPr>
            </w:pPr>
            <w:proofErr w:type="spellStart"/>
            <w:r w:rsidRPr="003F4645">
              <w:rPr>
                <w:szCs w:val="20"/>
              </w:rPr>
              <w:t>D</w:t>
            </w:r>
            <w:r w:rsidR="00DC3064" w:rsidRPr="003F4645">
              <w:rPr>
                <w:szCs w:val="20"/>
              </w:rPr>
              <w:t>egarelix</w:t>
            </w:r>
            <w:proofErr w:type="spellEnd"/>
          </w:p>
        </w:tc>
        <w:tc>
          <w:tcPr>
            <w:tcW w:w="795" w:type="pct"/>
            <w:tcBorders>
              <w:top w:val="nil"/>
            </w:tcBorders>
            <w:vAlign w:val="center"/>
          </w:tcPr>
          <w:p w14:paraId="1E87C2E9" w14:textId="77777777" w:rsidR="00DC3064" w:rsidRPr="003F4645" w:rsidRDefault="00DC3064" w:rsidP="00F917F5">
            <w:pPr>
              <w:pStyle w:val="TableText0"/>
              <w:jc w:val="center"/>
              <w:rPr>
                <w:szCs w:val="20"/>
              </w:rPr>
            </w:pPr>
            <w:r w:rsidRPr="003F4645">
              <w:rPr>
                <w:szCs w:val="20"/>
              </w:rPr>
              <w:t>-</w:t>
            </w:r>
          </w:p>
        </w:tc>
        <w:tc>
          <w:tcPr>
            <w:tcW w:w="875" w:type="pct"/>
            <w:tcBorders>
              <w:top w:val="nil"/>
            </w:tcBorders>
            <w:vAlign w:val="center"/>
          </w:tcPr>
          <w:p w14:paraId="594D3830" w14:textId="29AFD834" w:rsidR="00DC3064" w:rsidRPr="003F4645" w:rsidRDefault="00DC3064" w:rsidP="00F917F5">
            <w:pPr>
              <w:pStyle w:val="TableText0"/>
              <w:jc w:val="center"/>
              <w:rPr>
                <w:szCs w:val="20"/>
              </w:rPr>
            </w:pPr>
            <w:r w:rsidRPr="003F4645">
              <w:rPr>
                <w:szCs w:val="20"/>
              </w:rPr>
              <w:t xml:space="preserve">(0.9) +0.3 </w:t>
            </w:r>
            <w:r w:rsidRPr="003F4645">
              <w:rPr>
                <w:szCs w:val="20"/>
                <w:vertAlign w:val="superscript"/>
              </w:rPr>
              <w:t>b</w:t>
            </w:r>
          </w:p>
        </w:tc>
        <w:tc>
          <w:tcPr>
            <w:tcW w:w="477" w:type="pct"/>
            <w:tcBorders>
              <w:top w:val="nil"/>
            </w:tcBorders>
            <w:vAlign w:val="center"/>
          </w:tcPr>
          <w:p w14:paraId="02717796" w14:textId="77777777" w:rsidR="00DC3064" w:rsidRPr="003F4645" w:rsidRDefault="00DC3064" w:rsidP="00F917F5">
            <w:pPr>
              <w:pStyle w:val="TableText0"/>
              <w:jc w:val="center"/>
              <w:rPr>
                <w:szCs w:val="20"/>
              </w:rPr>
            </w:pPr>
            <w:r w:rsidRPr="003F4645">
              <w:rPr>
                <w:szCs w:val="20"/>
              </w:rPr>
              <w:t>-</w:t>
            </w:r>
          </w:p>
        </w:tc>
        <w:tc>
          <w:tcPr>
            <w:tcW w:w="795" w:type="pct"/>
            <w:tcBorders>
              <w:top w:val="nil"/>
            </w:tcBorders>
            <w:vAlign w:val="center"/>
          </w:tcPr>
          <w:p w14:paraId="5605696B" w14:textId="7E6EEA5C" w:rsidR="00DC3064" w:rsidRPr="003F4645" w:rsidRDefault="00DC3064" w:rsidP="00F917F5">
            <w:pPr>
              <w:pStyle w:val="TableText0"/>
              <w:jc w:val="center"/>
              <w:rPr>
                <w:szCs w:val="20"/>
              </w:rPr>
            </w:pPr>
            <w:r w:rsidRPr="003F4645">
              <w:rPr>
                <w:szCs w:val="20"/>
              </w:rPr>
              <w:t>-</w:t>
            </w:r>
          </w:p>
        </w:tc>
        <w:tc>
          <w:tcPr>
            <w:tcW w:w="812" w:type="pct"/>
            <w:tcBorders>
              <w:top w:val="nil"/>
            </w:tcBorders>
            <w:vAlign w:val="center"/>
          </w:tcPr>
          <w:p w14:paraId="28AA02FE" w14:textId="3FC955BF" w:rsidR="00DC3064" w:rsidRPr="003F4645" w:rsidRDefault="00DC3064" w:rsidP="00F917F5">
            <w:pPr>
              <w:pStyle w:val="TableText0"/>
              <w:jc w:val="center"/>
              <w:rPr>
                <w:szCs w:val="20"/>
              </w:rPr>
            </w:pPr>
            <w:r w:rsidRPr="003F4645">
              <w:rPr>
                <w:szCs w:val="20"/>
              </w:rPr>
              <w:t xml:space="preserve">(0.9) +0.3 </w:t>
            </w:r>
            <w:r w:rsidRPr="003F4645">
              <w:rPr>
                <w:szCs w:val="20"/>
                <w:vertAlign w:val="superscript"/>
              </w:rPr>
              <w:t>b</w:t>
            </w:r>
          </w:p>
        </w:tc>
        <w:tc>
          <w:tcPr>
            <w:tcW w:w="453" w:type="pct"/>
            <w:tcBorders>
              <w:top w:val="nil"/>
              <w:right w:val="single" w:sz="4" w:space="0" w:color="auto"/>
            </w:tcBorders>
            <w:vAlign w:val="center"/>
          </w:tcPr>
          <w:p w14:paraId="1D41A1F1" w14:textId="2868AF16" w:rsidR="00DC3064" w:rsidRPr="003F4645" w:rsidRDefault="00DC3064" w:rsidP="00F917F5">
            <w:pPr>
              <w:pStyle w:val="TableText0"/>
              <w:jc w:val="center"/>
              <w:rPr>
                <w:szCs w:val="20"/>
              </w:rPr>
            </w:pPr>
            <w:r w:rsidRPr="003F4645">
              <w:rPr>
                <w:szCs w:val="20"/>
              </w:rPr>
              <w:t>-</w:t>
            </w:r>
          </w:p>
        </w:tc>
      </w:tr>
      <w:tr w:rsidR="000D1119" w:rsidRPr="00C95847" w14:paraId="0720DE74" w14:textId="2639C29C" w:rsidTr="000D1119">
        <w:trPr>
          <w:cantSplit/>
          <w:trHeight w:val="20"/>
          <w:jc w:val="center"/>
        </w:trPr>
        <w:tc>
          <w:tcPr>
            <w:tcW w:w="793" w:type="pct"/>
            <w:tcBorders>
              <w:bottom w:val="single" w:sz="4" w:space="0" w:color="auto"/>
            </w:tcBorders>
            <w:vAlign w:val="center"/>
          </w:tcPr>
          <w:p w14:paraId="5CC69BB7" w14:textId="77777777" w:rsidR="00DC3064" w:rsidRPr="003F4645" w:rsidRDefault="00DC3064" w:rsidP="00DC3064">
            <w:pPr>
              <w:pStyle w:val="In-tableHeading"/>
              <w:rPr>
                <w:szCs w:val="20"/>
              </w:rPr>
            </w:pPr>
            <w:r w:rsidRPr="003F4645">
              <w:rPr>
                <w:szCs w:val="20"/>
              </w:rPr>
              <w:t>Mean duration (mths)</w:t>
            </w:r>
          </w:p>
        </w:tc>
        <w:tc>
          <w:tcPr>
            <w:tcW w:w="795" w:type="pct"/>
            <w:tcBorders>
              <w:bottom w:val="single" w:sz="4" w:space="0" w:color="auto"/>
            </w:tcBorders>
            <w:vAlign w:val="center"/>
          </w:tcPr>
          <w:p w14:paraId="4A509A6A" w14:textId="735A2C49" w:rsidR="00DC3064" w:rsidRPr="003F4645" w:rsidRDefault="00DC3064" w:rsidP="00DC3064">
            <w:pPr>
              <w:pStyle w:val="TableText0"/>
              <w:jc w:val="center"/>
              <w:rPr>
                <w:szCs w:val="20"/>
              </w:rPr>
            </w:pPr>
            <w:r w:rsidRPr="003F4645">
              <w:rPr>
                <w:szCs w:val="20"/>
              </w:rPr>
              <w:t xml:space="preserve">44.4 </w:t>
            </w:r>
            <w:r w:rsidRPr="003F4645">
              <w:rPr>
                <w:szCs w:val="20"/>
              </w:rPr>
              <w:br/>
              <w:t>(27 May 2025 DCO)</w:t>
            </w:r>
          </w:p>
        </w:tc>
        <w:tc>
          <w:tcPr>
            <w:tcW w:w="875" w:type="pct"/>
            <w:tcBorders>
              <w:bottom w:val="single" w:sz="4" w:space="0" w:color="auto"/>
            </w:tcBorders>
            <w:vAlign w:val="center"/>
          </w:tcPr>
          <w:p w14:paraId="1140B3AB" w14:textId="7AF01857" w:rsidR="00DC3064" w:rsidRPr="003F4645" w:rsidRDefault="00DC3064" w:rsidP="00DC3064">
            <w:pPr>
              <w:pStyle w:val="TableText0"/>
              <w:jc w:val="center"/>
              <w:rPr>
                <w:szCs w:val="20"/>
              </w:rPr>
            </w:pPr>
            <w:r w:rsidRPr="003F4645">
              <w:rPr>
                <w:szCs w:val="20"/>
              </w:rPr>
              <w:t xml:space="preserve">119.6 (QALYs), </w:t>
            </w:r>
            <w:r w:rsidR="000D1119" w:rsidRPr="003F4645">
              <w:rPr>
                <w:szCs w:val="20"/>
              </w:rPr>
              <w:br/>
            </w:r>
            <w:r w:rsidRPr="003F4645">
              <w:rPr>
                <w:szCs w:val="20"/>
              </w:rPr>
              <w:t>84.8 (costs)</w:t>
            </w:r>
            <w:r w:rsidR="000D1119" w:rsidRPr="003F4645">
              <w:rPr>
                <w:szCs w:val="20"/>
              </w:rPr>
              <w:t xml:space="preserve"> </w:t>
            </w:r>
            <w:r w:rsidRPr="003F4645">
              <w:rPr>
                <w:szCs w:val="20"/>
                <w:vertAlign w:val="superscript"/>
              </w:rPr>
              <w:t>cd</w:t>
            </w:r>
            <w:r w:rsidRPr="003F4645">
              <w:rPr>
                <w:szCs w:val="20"/>
              </w:rPr>
              <w:t xml:space="preserve"> </w:t>
            </w:r>
          </w:p>
        </w:tc>
        <w:tc>
          <w:tcPr>
            <w:tcW w:w="477" w:type="pct"/>
            <w:tcBorders>
              <w:bottom w:val="single" w:sz="4" w:space="0" w:color="auto"/>
            </w:tcBorders>
            <w:vAlign w:val="center"/>
          </w:tcPr>
          <w:p w14:paraId="7A3974D2" w14:textId="7D1FF711" w:rsidR="00DC3064" w:rsidRPr="003F4645" w:rsidRDefault="00DC3064" w:rsidP="00DC3064">
            <w:pPr>
              <w:pStyle w:val="TableText0"/>
              <w:jc w:val="center"/>
              <w:rPr>
                <w:szCs w:val="20"/>
              </w:rPr>
            </w:pPr>
            <w:r w:rsidRPr="003F4645">
              <w:rPr>
                <w:szCs w:val="20"/>
              </w:rPr>
              <w:t xml:space="preserve">84.8 </w:t>
            </w:r>
            <w:r w:rsidRPr="003F4645">
              <w:rPr>
                <w:szCs w:val="20"/>
                <w:vertAlign w:val="superscript"/>
              </w:rPr>
              <w:t>e</w:t>
            </w:r>
          </w:p>
        </w:tc>
        <w:tc>
          <w:tcPr>
            <w:tcW w:w="795" w:type="pct"/>
            <w:tcBorders>
              <w:bottom w:val="single" w:sz="4" w:space="0" w:color="auto"/>
            </w:tcBorders>
            <w:vAlign w:val="center"/>
          </w:tcPr>
          <w:p w14:paraId="094383FE" w14:textId="567E2F2F" w:rsidR="00DC3064" w:rsidRPr="003F4645" w:rsidRDefault="00DC3064" w:rsidP="00DC3064">
            <w:pPr>
              <w:pStyle w:val="TableText0"/>
              <w:jc w:val="center"/>
              <w:rPr>
                <w:szCs w:val="20"/>
              </w:rPr>
            </w:pPr>
            <w:r w:rsidRPr="003F4645">
              <w:rPr>
                <w:szCs w:val="20"/>
              </w:rPr>
              <w:t xml:space="preserve">43.8 </w:t>
            </w:r>
            <w:r w:rsidR="000D1119" w:rsidRPr="003F4645">
              <w:rPr>
                <w:szCs w:val="20"/>
              </w:rPr>
              <w:br/>
            </w:r>
            <w:r w:rsidRPr="003F4645">
              <w:rPr>
                <w:szCs w:val="20"/>
              </w:rPr>
              <w:t>(27 May 2025 DCO)</w:t>
            </w:r>
          </w:p>
        </w:tc>
        <w:tc>
          <w:tcPr>
            <w:tcW w:w="812" w:type="pct"/>
            <w:tcBorders>
              <w:bottom w:val="single" w:sz="4" w:space="0" w:color="auto"/>
            </w:tcBorders>
            <w:vAlign w:val="center"/>
          </w:tcPr>
          <w:p w14:paraId="7E2B69BB" w14:textId="0EC8CB39" w:rsidR="00DC3064" w:rsidRPr="003F4645" w:rsidRDefault="00DC3064" w:rsidP="00DC3064">
            <w:pPr>
              <w:pStyle w:val="TableText0"/>
              <w:jc w:val="center"/>
              <w:rPr>
                <w:szCs w:val="20"/>
              </w:rPr>
            </w:pPr>
            <w:r w:rsidRPr="003F4645">
              <w:rPr>
                <w:szCs w:val="20"/>
              </w:rPr>
              <w:t xml:space="preserve">93.0 (QALYs), </w:t>
            </w:r>
            <w:r w:rsidR="000D1119" w:rsidRPr="003F4645">
              <w:rPr>
                <w:szCs w:val="20"/>
              </w:rPr>
              <w:br/>
            </w:r>
            <w:r w:rsidRPr="003F4645">
              <w:rPr>
                <w:szCs w:val="20"/>
              </w:rPr>
              <w:t xml:space="preserve">72.6 (costs) </w:t>
            </w:r>
            <w:r w:rsidRPr="003F4645">
              <w:rPr>
                <w:szCs w:val="20"/>
                <w:vertAlign w:val="superscript"/>
              </w:rPr>
              <w:t>cd</w:t>
            </w:r>
          </w:p>
        </w:tc>
        <w:tc>
          <w:tcPr>
            <w:tcW w:w="453" w:type="pct"/>
            <w:tcBorders>
              <w:bottom w:val="single" w:sz="4" w:space="0" w:color="auto"/>
              <w:right w:val="single" w:sz="4" w:space="0" w:color="auto"/>
            </w:tcBorders>
            <w:vAlign w:val="center"/>
          </w:tcPr>
          <w:p w14:paraId="62842F8E" w14:textId="5E594D6E" w:rsidR="00DC3064" w:rsidRPr="003F4645" w:rsidRDefault="00DC3064" w:rsidP="00DC3064">
            <w:pPr>
              <w:pStyle w:val="TableText0"/>
              <w:jc w:val="center"/>
              <w:rPr>
                <w:szCs w:val="20"/>
              </w:rPr>
            </w:pPr>
            <w:r w:rsidRPr="003F4645">
              <w:rPr>
                <w:szCs w:val="20"/>
              </w:rPr>
              <w:t xml:space="preserve">72.6 </w:t>
            </w:r>
            <w:r w:rsidRPr="003F4645">
              <w:rPr>
                <w:szCs w:val="20"/>
                <w:vertAlign w:val="superscript"/>
              </w:rPr>
              <w:t>e</w:t>
            </w:r>
          </w:p>
        </w:tc>
      </w:tr>
      <w:tr w:rsidR="00DC3064" w:rsidRPr="00C95847" w14:paraId="698B7D96" w14:textId="3A14BE52" w:rsidTr="00DC3064">
        <w:trPr>
          <w:cantSplit/>
          <w:trHeight w:val="20"/>
          <w:jc w:val="center"/>
        </w:trPr>
        <w:tc>
          <w:tcPr>
            <w:tcW w:w="5000" w:type="pct"/>
            <w:gridSpan w:val="7"/>
            <w:tcBorders>
              <w:bottom w:val="nil"/>
            </w:tcBorders>
            <w:vAlign w:val="center"/>
          </w:tcPr>
          <w:p w14:paraId="037DDB42" w14:textId="76D18DB9" w:rsidR="00DC3064" w:rsidRPr="003F4645" w:rsidRDefault="00DC3064" w:rsidP="00F917F5">
            <w:pPr>
              <w:pStyle w:val="In-tableHeading"/>
              <w:rPr>
                <w:szCs w:val="20"/>
              </w:rPr>
            </w:pPr>
            <w:r w:rsidRPr="003F4645">
              <w:rPr>
                <w:szCs w:val="20"/>
              </w:rPr>
              <w:t xml:space="preserve">Cost per patient </w:t>
            </w:r>
            <w:r w:rsidRPr="003F4645">
              <w:rPr>
                <w:szCs w:val="20"/>
                <w:vertAlign w:val="superscript"/>
              </w:rPr>
              <w:t>f</w:t>
            </w:r>
          </w:p>
        </w:tc>
      </w:tr>
      <w:tr w:rsidR="000D1119" w:rsidRPr="00C95847" w14:paraId="12881677" w14:textId="57C07CEC" w:rsidTr="000D1119">
        <w:trPr>
          <w:cantSplit/>
          <w:trHeight w:val="20"/>
          <w:jc w:val="center"/>
        </w:trPr>
        <w:tc>
          <w:tcPr>
            <w:tcW w:w="793" w:type="pct"/>
            <w:tcBorders>
              <w:top w:val="nil"/>
              <w:bottom w:val="nil"/>
            </w:tcBorders>
            <w:vAlign w:val="center"/>
          </w:tcPr>
          <w:p w14:paraId="275DDF0D" w14:textId="77777777" w:rsidR="00DC3064" w:rsidRPr="003F4645" w:rsidRDefault="00DC3064" w:rsidP="00DC3064">
            <w:pPr>
              <w:pStyle w:val="TableText0"/>
              <w:rPr>
                <w:szCs w:val="20"/>
              </w:rPr>
            </w:pPr>
            <w:r w:rsidRPr="003F4645">
              <w:rPr>
                <w:szCs w:val="20"/>
              </w:rPr>
              <w:t>per month</w:t>
            </w:r>
          </w:p>
        </w:tc>
        <w:tc>
          <w:tcPr>
            <w:tcW w:w="795" w:type="pct"/>
            <w:tcBorders>
              <w:top w:val="nil"/>
              <w:bottom w:val="nil"/>
            </w:tcBorders>
            <w:vAlign w:val="center"/>
          </w:tcPr>
          <w:p w14:paraId="5742BD5A" w14:textId="6CF08D93" w:rsidR="00DC3064" w:rsidRPr="003F4645" w:rsidRDefault="00DC3064" w:rsidP="00DC3064">
            <w:pPr>
              <w:pStyle w:val="TableText0"/>
              <w:jc w:val="center"/>
              <w:rPr>
                <w:szCs w:val="20"/>
              </w:rPr>
            </w:pPr>
            <w:r w:rsidRPr="003F4645">
              <w:rPr>
                <w:szCs w:val="20"/>
              </w:rPr>
              <w:t>-</w:t>
            </w:r>
          </w:p>
        </w:tc>
        <w:tc>
          <w:tcPr>
            <w:tcW w:w="875" w:type="pct"/>
            <w:tcBorders>
              <w:top w:val="nil"/>
              <w:bottom w:val="nil"/>
            </w:tcBorders>
            <w:vAlign w:val="center"/>
          </w:tcPr>
          <w:p w14:paraId="36671869" w14:textId="1BCBC6A3" w:rsidR="00DC3064" w:rsidRPr="003F4645" w:rsidRDefault="00DC3064" w:rsidP="00DC3064">
            <w:pPr>
              <w:pStyle w:val="TableText0"/>
              <w:jc w:val="center"/>
              <w:rPr>
                <w:szCs w:val="20"/>
              </w:rPr>
            </w:pPr>
            <w:r w:rsidRPr="003F4645">
              <w:rPr>
                <w:szCs w:val="20"/>
              </w:rPr>
              <w:t>$</w:t>
            </w:r>
            <w:r w:rsidR="00AD0C90" w:rsidRPr="00AD0C90">
              <w:rPr>
                <w:sz w:val="2"/>
                <w:szCs w:val="20"/>
                <w:highlight w:val="black"/>
              </w:rPr>
              <w:t>redacted content</w:t>
            </w:r>
            <w:r w:rsidRPr="003F4645">
              <w:rPr>
                <w:szCs w:val="20"/>
              </w:rPr>
              <w:t xml:space="preserve"> </w:t>
            </w:r>
            <w:proofErr w:type="spellStart"/>
            <w:r w:rsidRPr="003F4645">
              <w:rPr>
                <w:szCs w:val="20"/>
                <w:vertAlign w:val="superscript"/>
              </w:rPr>
              <w:t>gh</w:t>
            </w:r>
            <w:proofErr w:type="spellEnd"/>
          </w:p>
        </w:tc>
        <w:tc>
          <w:tcPr>
            <w:tcW w:w="477" w:type="pct"/>
            <w:tcBorders>
              <w:top w:val="nil"/>
              <w:bottom w:val="nil"/>
            </w:tcBorders>
            <w:vAlign w:val="center"/>
          </w:tcPr>
          <w:p w14:paraId="2C205182" w14:textId="78768F22" w:rsidR="00DC3064" w:rsidRPr="003F4645" w:rsidRDefault="00DC3064" w:rsidP="00DC3064">
            <w:pPr>
              <w:pStyle w:val="TableText0"/>
              <w:jc w:val="center"/>
              <w:rPr>
                <w:szCs w:val="20"/>
              </w:rPr>
            </w:pPr>
            <w:r w:rsidRPr="003F4645">
              <w:rPr>
                <w:szCs w:val="20"/>
              </w:rPr>
              <w:t>$</w:t>
            </w:r>
            <w:r w:rsidR="00AD0C90" w:rsidRPr="00AD0C90">
              <w:rPr>
                <w:sz w:val="2"/>
                <w:szCs w:val="20"/>
                <w:highlight w:val="black"/>
              </w:rPr>
              <w:t>redacted content</w:t>
            </w:r>
            <w:r w:rsidRPr="003F4645">
              <w:rPr>
                <w:szCs w:val="20"/>
                <w:vertAlign w:val="superscript"/>
              </w:rPr>
              <w:t xml:space="preserve"> </w:t>
            </w:r>
            <w:proofErr w:type="spellStart"/>
            <w:r w:rsidRPr="003F4645">
              <w:rPr>
                <w:szCs w:val="20"/>
                <w:vertAlign w:val="superscript"/>
              </w:rPr>
              <w:t>gh</w:t>
            </w:r>
            <w:proofErr w:type="spellEnd"/>
          </w:p>
        </w:tc>
        <w:tc>
          <w:tcPr>
            <w:tcW w:w="795" w:type="pct"/>
            <w:tcBorders>
              <w:top w:val="nil"/>
              <w:bottom w:val="nil"/>
            </w:tcBorders>
            <w:vAlign w:val="center"/>
          </w:tcPr>
          <w:p w14:paraId="6EE3A823" w14:textId="2F3A9868" w:rsidR="00DC3064" w:rsidRPr="003F4645" w:rsidRDefault="00DC3064" w:rsidP="00DC3064">
            <w:pPr>
              <w:pStyle w:val="TableText0"/>
              <w:jc w:val="center"/>
              <w:rPr>
                <w:szCs w:val="20"/>
              </w:rPr>
            </w:pPr>
            <w:r w:rsidRPr="003F4645">
              <w:rPr>
                <w:szCs w:val="20"/>
              </w:rPr>
              <w:t>-</w:t>
            </w:r>
          </w:p>
        </w:tc>
        <w:tc>
          <w:tcPr>
            <w:tcW w:w="812" w:type="pct"/>
            <w:tcBorders>
              <w:top w:val="nil"/>
              <w:bottom w:val="nil"/>
            </w:tcBorders>
            <w:vAlign w:val="center"/>
          </w:tcPr>
          <w:p w14:paraId="2EB64499" w14:textId="09C0ADAB" w:rsidR="00DC3064" w:rsidRPr="003F4645" w:rsidRDefault="00DC3064" w:rsidP="00DC3064">
            <w:pPr>
              <w:pStyle w:val="TableText0"/>
              <w:jc w:val="center"/>
              <w:rPr>
                <w:szCs w:val="20"/>
              </w:rPr>
            </w:pPr>
            <w:r w:rsidRPr="003F4645">
              <w:rPr>
                <w:szCs w:val="20"/>
              </w:rPr>
              <w:t xml:space="preserve">$287 </w:t>
            </w:r>
            <w:r w:rsidRPr="003F4645">
              <w:rPr>
                <w:szCs w:val="20"/>
                <w:vertAlign w:val="superscript"/>
              </w:rPr>
              <w:t>g</w:t>
            </w:r>
          </w:p>
        </w:tc>
        <w:tc>
          <w:tcPr>
            <w:tcW w:w="453" w:type="pct"/>
            <w:tcBorders>
              <w:top w:val="nil"/>
              <w:bottom w:val="nil"/>
              <w:right w:val="single" w:sz="4" w:space="0" w:color="auto"/>
            </w:tcBorders>
            <w:vAlign w:val="center"/>
          </w:tcPr>
          <w:p w14:paraId="21725B0E" w14:textId="21351458" w:rsidR="00DC3064" w:rsidRPr="003F4645" w:rsidRDefault="00DC3064" w:rsidP="00DC3064">
            <w:pPr>
              <w:pStyle w:val="TableText0"/>
              <w:jc w:val="center"/>
              <w:rPr>
                <w:szCs w:val="20"/>
              </w:rPr>
            </w:pPr>
            <w:r w:rsidRPr="003F4645">
              <w:rPr>
                <w:szCs w:val="20"/>
              </w:rPr>
              <w:t>$287</w:t>
            </w:r>
            <w:r w:rsidRPr="003F4645">
              <w:rPr>
                <w:szCs w:val="20"/>
                <w:vertAlign w:val="superscript"/>
              </w:rPr>
              <w:t xml:space="preserve"> g</w:t>
            </w:r>
          </w:p>
        </w:tc>
      </w:tr>
      <w:tr w:rsidR="000D1119" w:rsidRPr="00C95847" w14:paraId="2EEB20FF" w14:textId="2B89588A" w:rsidTr="00FD4BCD">
        <w:trPr>
          <w:cantSplit/>
          <w:trHeight w:val="20"/>
          <w:jc w:val="center"/>
        </w:trPr>
        <w:tc>
          <w:tcPr>
            <w:tcW w:w="793" w:type="pct"/>
            <w:tcBorders>
              <w:top w:val="nil"/>
              <w:bottom w:val="single" w:sz="4" w:space="0" w:color="auto"/>
            </w:tcBorders>
            <w:vAlign w:val="center"/>
          </w:tcPr>
          <w:p w14:paraId="09D2A069" w14:textId="77777777" w:rsidR="00DC3064" w:rsidRPr="003F4645" w:rsidRDefault="00DC3064" w:rsidP="00DC3064">
            <w:pPr>
              <w:pStyle w:val="TableText0"/>
              <w:rPr>
                <w:szCs w:val="20"/>
              </w:rPr>
            </w:pPr>
            <w:r w:rsidRPr="003F4645">
              <w:rPr>
                <w:szCs w:val="20"/>
              </w:rPr>
              <w:t xml:space="preserve">per year </w:t>
            </w:r>
          </w:p>
        </w:tc>
        <w:tc>
          <w:tcPr>
            <w:tcW w:w="795" w:type="pct"/>
            <w:tcBorders>
              <w:top w:val="nil"/>
              <w:bottom w:val="single" w:sz="4" w:space="0" w:color="auto"/>
            </w:tcBorders>
            <w:vAlign w:val="center"/>
          </w:tcPr>
          <w:p w14:paraId="70609310" w14:textId="3B78F53C" w:rsidR="00DC3064" w:rsidRPr="003F4645" w:rsidRDefault="00DC3064" w:rsidP="00DC3064">
            <w:pPr>
              <w:pStyle w:val="TableText0"/>
              <w:jc w:val="center"/>
              <w:rPr>
                <w:szCs w:val="20"/>
              </w:rPr>
            </w:pPr>
            <w:r w:rsidRPr="003F4645">
              <w:rPr>
                <w:szCs w:val="20"/>
              </w:rPr>
              <w:t>-</w:t>
            </w:r>
          </w:p>
        </w:tc>
        <w:tc>
          <w:tcPr>
            <w:tcW w:w="875" w:type="pct"/>
            <w:tcBorders>
              <w:top w:val="nil"/>
              <w:bottom w:val="single" w:sz="4" w:space="0" w:color="auto"/>
            </w:tcBorders>
            <w:vAlign w:val="center"/>
          </w:tcPr>
          <w:p w14:paraId="43F6D27C" w14:textId="6DAEDB2D" w:rsidR="00DC3064" w:rsidRPr="003F4645" w:rsidRDefault="00DC3064" w:rsidP="00DC3064">
            <w:pPr>
              <w:pStyle w:val="TableText0"/>
              <w:jc w:val="center"/>
              <w:rPr>
                <w:szCs w:val="20"/>
              </w:rPr>
            </w:pPr>
            <w:r w:rsidRPr="003F4645">
              <w:rPr>
                <w:szCs w:val="20"/>
              </w:rPr>
              <w:t>$</w:t>
            </w:r>
            <w:r w:rsidR="00AD0C90" w:rsidRPr="00AD0C90">
              <w:rPr>
                <w:sz w:val="2"/>
                <w:szCs w:val="20"/>
                <w:highlight w:val="black"/>
              </w:rPr>
              <w:t>redacted content</w:t>
            </w:r>
            <w:r w:rsidRPr="003F4645">
              <w:rPr>
                <w:szCs w:val="20"/>
              </w:rPr>
              <w:t xml:space="preserve"> </w:t>
            </w:r>
            <w:r w:rsidRPr="003F4645">
              <w:rPr>
                <w:szCs w:val="20"/>
                <w:vertAlign w:val="superscript"/>
              </w:rPr>
              <w:t>i</w:t>
            </w:r>
          </w:p>
        </w:tc>
        <w:tc>
          <w:tcPr>
            <w:tcW w:w="477" w:type="pct"/>
            <w:tcBorders>
              <w:top w:val="nil"/>
              <w:bottom w:val="single" w:sz="4" w:space="0" w:color="auto"/>
            </w:tcBorders>
            <w:vAlign w:val="center"/>
          </w:tcPr>
          <w:p w14:paraId="6EF5BAAE" w14:textId="77CECABF" w:rsidR="00DC3064" w:rsidRPr="003F4645" w:rsidRDefault="00DC3064" w:rsidP="00DC3064">
            <w:pPr>
              <w:pStyle w:val="TableText0"/>
              <w:jc w:val="center"/>
              <w:rPr>
                <w:szCs w:val="20"/>
              </w:rPr>
            </w:pPr>
            <w:r w:rsidRPr="003F4645">
              <w:rPr>
                <w:szCs w:val="20"/>
              </w:rPr>
              <w:t>$</w:t>
            </w:r>
            <w:r w:rsidR="00AD0C90" w:rsidRPr="00AD0C90">
              <w:rPr>
                <w:sz w:val="2"/>
                <w:szCs w:val="20"/>
                <w:highlight w:val="black"/>
              </w:rPr>
              <w:t>redacted content</w:t>
            </w:r>
            <w:r w:rsidRPr="003F4645">
              <w:rPr>
                <w:szCs w:val="20"/>
              </w:rPr>
              <w:t xml:space="preserve"> </w:t>
            </w:r>
            <w:r w:rsidRPr="003F4645">
              <w:rPr>
                <w:szCs w:val="20"/>
                <w:vertAlign w:val="superscript"/>
              </w:rPr>
              <w:t>j</w:t>
            </w:r>
          </w:p>
        </w:tc>
        <w:tc>
          <w:tcPr>
            <w:tcW w:w="795" w:type="pct"/>
            <w:tcBorders>
              <w:top w:val="nil"/>
              <w:bottom w:val="single" w:sz="4" w:space="0" w:color="auto"/>
            </w:tcBorders>
            <w:vAlign w:val="center"/>
          </w:tcPr>
          <w:p w14:paraId="6407AB08" w14:textId="73329C91" w:rsidR="00DC3064" w:rsidRPr="003F4645" w:rsidRDefault="00DC3064" w:rsidP="00DC3064">
            <w:pPr>
              <w:pStyle w:val="TableText0"/>
              <w:jc w:val="center"/>
              <w:rPr>
                <w:szCs w:val="20"/>
              </w:rPr>
            </w:pPr>
            <w:r w:rsidRPr="003F4645">
              <w:rPr>
                <w:szCs w:val="20"/>
              </w:rPr>
              <w:t>-</w:t>
            </w:r>
          </w:p>
        </w:tc>
        <w:tc>
          <w:tcPr>
            <w:tcW w:w="812" w:type="pct"/>
            <w:tcBorders>
              <w:top w:val="nil"/>
              <w:bottom w:val="single" w:sz="4" w:space="0" w:color="auto"/>
            </w:tcBorders>
            <w:vAlign w:val="center"/>
          </w:tcPr>
          <w:p w14:paraId="15393BA2" w14:textId="4E992237" w:rsidR="00DC3064" w:rsidRPr="003F4645" w:rsidRDefault="00DC3064" w:rsidP="00DC3064">
            <w:pPr>
              <w:pStyle w:val="TableText0"/>
              <w:jc w:val="center"/>
              <w:rPr>
                <w:szCs w:val="20"/>
              </w:rPr>
            </w:pPr>
            <w:r w:rsidRPr="003F4645">
              <w:rPr>
                <w:szCs w:val="20"/>
              </w:rPr>
              <w:t>$2,644</w:t>
            </w:r>
          </w:p>
        </w:tc>
        <w:tc>
          <w:tcPr>
            <w:tcW w:w="453" w:type="pct"/>
            <w:tcBorders>
              <w:top w:val="nil"/>
              <w:bottom w:val="single" w:sz="4" w:space="0" w:color="auto"/>
              <w:right w:val="single" w:sz="4" w:space="0" w:color="auto"/>
            </w:tcBorders>
            <w:vAlign w:val="center"/>
          </w:tcPr>
          <w:p w14:paraId="4FB174A4" w14:textId="1B04E972" w:rsidR="00DC3064" w:rsidRPr="003F4645" w:rsidRDefault="00DC3064" w:rsidP="00DC3064">
            <w:pPr>
              <w:pStyle w:val="TableText0"/>
              <w:jc w:val="center"/>
              <w:rPr>
                <w:szCs w:val="20"/>
              </w:rPr>
            </w:pPr>
            <w:r w:rsidRPr="003F4645">
              <w:rPr>
                <w:szCs w:val="20"/>
              </w:rPr>
              <w:t xml:space="preserve">$2,644 </w:t>
            </w:r>
            <w:r w:rsidRPr="003F4645">
              <w:rPr>
                <w:szCs w:val="20"/>
                <w:vertAlign w:val="superscript"/>
              </w:rPr>
              <w:t>j</w:t>
            </w:r>
          </w:p>
        </w:tc>
      </w:tr>
      <w:tr w:rsidR="000D1119" w:rsidRPr="00C95847" w14:paraId="5347BB6A" w14:textId="29FC6A60" w:rsidTr="00FD4BCD">
        <w:trPr>
          <w:cantSplit/>
          <w:trHeight w:val="20"/>
          <w:jc w:val="center"/>
        </w:trPr>
        <w:tc>
          <w:tcPr>
            <w:tcW w:w="793" w:type="pct"/>
            <w:tcBorders>
              <w:top w:val="single" w:sz="4" w:space="0" w:color="auto"/>
            </w:tcBorders>
            <w:vAlign w:val="center"/>
          </w:tcPr>
          <w:p w14:paraId="0D5D9EA5" w14:textId="3AE10FE8" w:rsidR="00DC3064" w:rsidRPr="003F4645" w:rsidRDefault="00DC3064" w:rsidP="00DC3064">
            <w:pPr>
              <w:pStyle w:val="TableText0"/>
              <w:rPr>
                <w:szCs w:val="20"/>
              </w:rPr>
            </w:pPr>
            <w:r w:rsidRPr="003F4645">
              <w:rPr>
                <w:szCs w:val="20"/>
              </w:rPr>
              <w:t>Total cost (</w:t>
            </w:r>
            <w:proofErr w:type="spellStart"/>
            <w:r w:rsidRPr="003F4645">
              <w:rPr>
                <w:szCs w:val="20"/>
              </w:rPr>
              <w:t>undisc</w:t>
            </w:r>
            <w:proofErr w:type="spellEnd"/>
            <w:r w:rsidRPr="003F4645">
              <w:rPr>
                <w:szCs w:val="20"/>
              </w:rPr>
              <w:t>.)</w:t>
            </w:r>
          </w:p>
        </w:tc>
        <w:tc>
          <w:tcPr>
            <w:tcW w:w="795" w:type="pct"/>
            <w:tcBorders>
              <w:top w:val="single" w:sz="4" w:space="0" w:color="auto"/>
            </w:tcBorders>
            <w:vAlign w:val="center"/>
          </w:tcPr>
          <w:p w14:paraId="5B9BE8C5" w14:textId="75733D79" w:rsidR="00DC3064" w:rsidRPr="003F4645" w:rsidRDefault="00DC3064" w:rsidP="00DC3064">
            <w:pPr>
              <w:pStyle w:val="TableText0"/>
              <w:jc w:val="center"/>
              <w:rPr>
                <w:szCs w:val="20"/>
              </w:rPr>
            </w:pPr>
            <w:r w:rsidRPr="003F4645">
              <w:rPr>
                <w:szCs w:val="20"/>
              </w:rPr>
              <w:t>-</w:t>
            </w:r>
          </w:p>
        </w:tc>
        <w:tc>
          <w:tcPr>
            <w:tcW w:w="875" w:type="pct"/>
            <w:tcBorders>
              <w:top w:val="single" w:sz="4" w:space="0" w:color="auto"/>
            </w:tcBorders>
            <w:vAlign w:val="center"/>
          </w:tcPr>
          <w:p w14:paraId="073DBCB0" w14:textId="17D6C0FD" w:rsidR="00DC3064" w:rsidRPr="003F4645" w:rsidRDefault="00DC3064" w:rsidP="00DC3064">
            <w:pPr>
              <w:pStyle w:val="TableText0"/>
              <w:jc w:val="center"/>
              <w:rPr>
                <w:szCs w:val="20"/>
              </w:rPr>
            </w:pPr>
            <w:r w:rsidRPr="003F4645">
              <w:rPr>
                <w:szCs w:val="20"/>
              </w:rPr>
              <w:t>$</w:t>
            </w:r>
            <w:r w:rsidR="00AD0C90" w:rsidRPr="00AD0C90">
              <w:rPr>
                <w:sz w:val="2"/>
                <w:szCs w:val="20"/>
                <w:highlight w:val="black"/>
              </w:rPr>
              <w:t>redacted content</w:t>
            </w:r>
            <w:r w:rsidRPr="003F4645">
              <w:rPr>
                <w:szCs w:val="20"/>
              </w:rPr>
              <w:t xml:space="preserve"> </w:t>
            </w:r>
            <w:r w:rsidRPr="003F4645">
              <w:rPr>
                <w:szCs w:val="20"/>
                <w:vertAlign w:val="superscript"/>
              </w:rPr>
              <w:t>kl</w:t>
            </w:r>
          </w:p>
        </w:tc>
        <w:tc>
          <w:tcPr>
            <w:tcW w:w="477" w:type="pct"/>
            <w:tcBorders>
              <w:top w:val="single" w:sz="4" w:space="0" w:color="auto"/>
            </w:tcBorders>
            <w:vAlign w:val="center"/>
          </w:tcPr>
          <w:p w14:paraId="667C6DB9" w14:textId="1C6EDDFF" w:rsidR="00DC3064" w:rsidRPr="003F4645" w:rsidRDefault="00DC3064" w:rsidP="00DC3064">
            <w:pPr>
              <w:pStyle w:val="TableText0"/>
              <w:jc w:val="center"/>
              <w:rPr>
                <w:szCs w:val="20"/>
              </w:rPr>
            </w:pPr>
            <w:r w:rsidRPr="003F4645">
              <w:rPr>
                <w:szCs w:val="20"/>
              </w:rPr>
              <w:t>-</w:t>
            </w:r>
          </w:p>
        </w:tc>
        <w:tc>
          <w:tcPr>
            <w:tcW w:w="795" w:type="pct"/>
            <w:tcBorders>
              <w:top w:val="single" w:sz="4" w:space="0" w:color="auto"/>
            </w:tcBorders>
            <w:vAlign w:val="center"/>
          </w:tcPr>
          <w:p w14:paraId="4E8A3E7A" w14:textId="1A35F492" w:rsidR="00DC3064" w:rsidRPr="003F4645" w:rsidRDefault="00DC3064" w:rsidP="00DC3064">
            <w:pPr>
              <w:pStyle w:val="TableText0"/>
              <w:jc w:val="center"/>
              <w:rPr>
                <w:szCs w:val="20"/>
              </w:rPr>
            </w:pPr>
            <w:r w:rsidRPr="003F4645">
              <w:rPr>
                <w:szCs w:val="20"/>
              </w:rPr>
              <w:t>-</w:t>
            </w:r>
          </w:p>
        </w:tc>
        <w:tc>
          <w:tcPr>
            <w:tcW w:w="812" w:type="pct"/>
            <w:tcBorders>
              <w:top w:val="single" w:sz="4" w:space="0" w:color="auto"/>
            </w:tcBorders>
            <w:vAlign w:val="center"/>
          </w:tcPr>
          <w:p w14:paraId="288BBA38" w14:textId="053BC33D" w:rsidR="00DC3064" w:rsidRPr="003F4645" w:rsidRDefault="00DC3064" w:rsidP="00DC3064">
            <w:pPr>
              <w:pStyle w:val="TableText0"/>
              <w:jc w:val="center"/>
              <w:rPr>
                <w:szCs w:val="20"/>
              </w:rPr>
            </w:pPr>
            <w:r w:rsidRPr="003F4645">
              <w:rPr>
                <w:szCs w:val="20"/>
              </w:rPr>
              <w:t>$20,566</w:t>
            </w:r>
            <w:r w:rsidRPr="003F4645">
              <w:rPr>
                <w:szCs w:val="20"/>
                <w:vertAlign w:val="superscript"/>
              </w:rPr>
              <w:t xml:space="preserve"> k </w:t>
            </w:r>
          </w:p>
        </w:tc>
        <w:tc>
          <w:tcPr>
            <w:tcW w:w="453" w:type="pct"/>
            <w:tcBorders>
              <w:top w:val="single" w:sz="4" w:space="0" w:color="auto"/>
              <w:right w:val="single" w:sz="4" w:space="0" w:color="auto"/>
            </w:tcBorders>
            <w:vAlign w:val="center"/>
          </w:tcPr>
          <w:p w14:paraId="1373BF67" w14:textId="3D22C749" w:rsidR="00DC3064" w:rsidRPr="003F4645" w:rsidRDefault="00DC3064" w:rsidP="00DC3064">
            <w:pPr>
              <w:pStyle w:val="TableText0"/>
              <w:jc w:val="center"/>
              <w:rPr>
                <w:szCs w:val="20"/>
              </w:rPr>
            </w:pPr>
            <w:r w:rsidRPr="003F4645">
              <w:rPr>
                <w:szCs w:val="20"/>
              </w:rPr>
              <w:t>-</w:t>
            </w:r>
          </w:p>
        </w:tc>
      </w:tr>
    </w:tbl>
    <w:p w14:paraId="01EDA97A" w14:textId="35B3191A" w:rsidR="00D54243" w:rsidRDefault="00D54243" w:rsidP="00D54243">
      <w:pPr>
        <w:pStyle w:val="FooterTableFigure"/>
      </w:pPr>
      <w:r w:rsidRPr="0098262F">
        <w:t xml:space="preserve">Source: </w:t>
      </w:r>
      <w:r w:rsidRPr="00DC3064">
        <w:t>Compiled during the evaluation.</w:t>
      </w:r>
    </w:p>
    <w:p w14:paraId="158B6A3D" w14:textId="76397D0A" w:rsidR="00D54243" w:rsidRDefault="00D54243" w:rsidP="00D54243">
      <w:pPr>
        <w:pStyle w:val="FooterTableFigure"/>
      </w:pPr>
      <w:r>
        <w:t>ADT=androgen deprivation therapy</w:t>
      </w:r>
      <w:r w:rsidR="00F917F5">
        <w:t>;</w:t>
      </w:r>
      <w:r w:rsidR="00F917F5" w:rsidRPr="00F917F5">
        <w:t xml:space="preserve"> </w:t>
      </w:r>
      <w:r w:rsidR="00F917F5">
        <w:t xml:space="preserve">DCO=data cut-off; mth=month; </w:t>
      </w:r>
      <w:r w:rsidR="00C53761">
        <w:t xml:space="preserve">NR=not reported; QALY=quality adjusted life years; TTD=time to treatment discontinuation; </w:t>
      </w:r>
      <w:proofErr w:type="spellStart"/>
      <w:r w:rsidR="0046782E">
        <w:t>undisc</w:t>
      </w:r>
      <w:proofErr w:type="spellEnd"/>
      <w:r w:rsidR="0046782E">
        <w:t xml:space="preserve">=undiscounted; </w:t>
      </w:r>
      <w:r w:rsidR="00F917F5">
        <w:t>wk=week.</w:t>
      </w:r>
    </w:p>
    <w:p w14:paraId="2077737E" w14:textId="066D329B" w:rsidR="00D54243" w:rsidRPr="00DC3064" w:rsidRDefault="00D54243" w:rsidP="00DC3064">
      <w:pPr>
        <w:pStyle w:val="FooterTableFigure"/>
        <w:ind w:left="142" w:hanging="142"/>
      </w:pPr>
      <w:r w:rsidRPr="00DC3064">
        <w:rPr>
          <w:vertAlign w:val="superscript"/>
        </w:rPr>
        <w:t>a</w:t>
      </w:r>
      <w:r w:rsidRPr="00DC3064">
        <w:tab/>
      </w:r>
      <w:r w:rsidR="00C53761" w:rsidRPr="00DC3064">
        <w:t>(</w:t>
      </w:r>
      <w:r w:rsidRPr="00DC3064">
        <w:t xml:space="preserve">22.5mg </w:t>
      </w:r>
      <w:r w:rsidR="00C53761" w:rsidRPr="00DC3064">
        <w:t>/</w:t>
      </w:r>
      <w:r w:rsidRPr="00DC3064">
        <w:t xml:space="preserve"> 91.3 days</w:t>
      </w:r>
      <w:r w:rsidR="00C53761" w:rsidRPr="00DC3064">
        <w:t>)</w:t>
      </w:r>
      <w:r w:rsidRPr="00DC3064">
        <w:t xml:space="preserve"> x 88.02% patients received leuprorelin </w:t>
      </w:r>
    </w:p>
    <w:p w14:paraId="21965E46" w14:textId="66EE6879" w:rsidR="00D54243" w:rsidRPr="00DC3064" w:rsidRDefault="00D54243" w:rsidP="00DC3064">
      <w:pPr>
        <w:pStyle w:val="FooterTableFigure"/>
        <w:ind w:left="142" w:hanging="142"/>
      </w:pPr>
      <w:r w:rsidRPr="00DC3064">
        <w:rPr>
          <w:vertAlign w:val="superscript"/>
        </w:rPr>
        <w:t>b</w:t>
      </w:r>
      <w:r w:rsidRPr="00DC3064">
        <w:tab/>
      </w:r>
      <w:r w:rsidR="00C53761" w:rsidRPr="00DC3064">
        <w:t>(([</w:t>
      </w:r>
      <w:r w:rsidRPr="00DC3064">
        <w:t xml:space="preserve">240mg loading </w:t>
      </w:r>
      <w:r w:rsidR="009F228F" w:rsidRPr="00DC3064">
        <w:t>dose] +</w:t>
      </w:r>
      <w:r w:rsidRPr="00DC3064">
        <w:t xml:space="preserve">80mg maintenance dose) </w:t>
      </w:r>
      <w:r w:rsidR="00C53761" w:rsidRPr="00DC3064">
        <w:t>/</w:t>
      </w:r>
      <w:r w:rsidRPr="00DC3064">
        <w:t xml:space="preserve"> 30.4 days</w:t>
      </w:r>
      <w:r w:rsidR="00C53761" w:rsidRPr="00DC3064">
        <w:t>)</w:t>
      </w:r>
      <w:r w:rsidRPr="00DC3064">
        <w:t xml:space="preserve"> x 11.65% patients received </w:t>
      </w:r>
      <w:proofErr w:type="spellStart"/>
      <w:r w:rsidRPr="00DC3064">
        <w:t>degarelix</w:t>
      </w:r>
      <w:proofErr w:type="spellEnd"/>
    </w:p>
    <w:p w14:paraId="51C25744" w14:textId="72917FF5" w:rsidR="00800DE1" w:rsidRPr="00DC3064" w:rsidRDefault="00DC3064" w:rsidP="00DC3064">
      <w:pPr>
        <w:pStyle w:val="FooterTableFigure"/>
        <w:shd w:val="clear" w:color="auto" w:fill="FFFFFF" w:themeFill="background1"/>
      </w:pPr>
      <w:r w:rsidRPr="00DC3064">
        <w:rPr>
          <w:vertAlign w:val="superscript"/>
        </w:rPr>
        <w:t>c</w:t>
      </w:r>
      <w:r w:rsidR="0041435D" w:rsidRPr="00DC3064">
        <w:t xml:space="preserve"> The resubmission applied TTD inconsistently in the estimation of costs and QALYs, with costs based on an adjusted TTD (TTD costs), while QALYs were derived by summing on-treatment time before and after treatment suspension (TTD QALYs).</w:t>
      </w:r>
    </w:p>
    <w:p w14:paraId="5E797B26" w14:textId="55634C38" w:rsidR="0041435D" w:rsidRPr="00393DB8" w:rsidRDefault="00DC3064" w:rsidP="00DC3064">
      <w:pPr>
        <w:pStyle w:val="FooterTableFigure"/>
        <w:ind w:left="142" w:hanging="142"/>
      </w:pPr>
      <w:r w:rsidRPr="00DC3064">
        <w:rPr>
          <w:vertAlign w:val="superscript"/>
        </w:rPr>
        <w:t>d</w:t>
      </w:r>
      <w:r w:rsidR="0041435D" w:rsidRPr="00DC3064">
        <w:rPr>
          <w:vertAlign w:val="superscript"/>
        </w:rPr>
        <w:t xml:space="preserve"> </w:t>
      </w:r>
      <w:r w:rsidR="0041435D" w:rsidRPr="00DC3064">
        <w:t xml:space="preserve">Over the trial follow-up duration of 94 months, the mean treatment estimated in the economic </w:t>
      </w:r>
      <w:r w:rsidR="0041435D" w:rsidRPr="00393DB8">
        <w:t>evaluation model was 54.8 (TTD QALY) and 42.0 (TTD costs) in the ENZA+ADT arm, and 57.9 (TTD QALY) and 53.4 (TTD costs) in the ADT arm.</w:t>
      </w:r>
    </w:p>
    <w:p w14:paraId="7E66AE13" w14:textId="472260B8" w:rsidR="0041435D" w:rsidRPr="00DC3064" w:rsidRDefault="00DC3064" w:rsidP="00DC3064">
      <w:pPr>
        <w:pStyle w:val="FooterTableFigure"/>
        <w:ind w:left="142" w:hanging="142"/>
      </w:pPr>
      <w:r w:rsidRPr="00393DB8">
        <w:rPr>
          <w:vertAlign w:val="superscript"/>
        </w:rPr>
        <w:t>e</w:t>
      </w:r>
      <w:r w:rsidR="0041435D" w:rsidRPr="00393DB8">
        <w:t xml:space="preserve"> The financial implication analysis used the TTD costs for both the intervention and comparator arms.</w:t>
      </w:r>
      <w:r w:rsidR="0041435D" w:rsidRPr="00DC3064">
        <w:t xml:space="preserve"> </w:t>
      </w:r>
    </w:p>
    <w:p w14:paraId="157B8F42" w14:textId="7C3224D8" w:rsidR="00800DE1" w:rsidRPr="00DC3064" w:rsidRDefault="00DC3064" w:rsidP="00DC3064">
      <w:pPr>
        <w:pStyle w:val="FooterTableFigure"/>
      </w:pPr>
      <w:r w:rsidRPr="00DC3064">
        <w:rPr>
          <w:vertAlign w:val="superscript"/>
        </w:rPr>
        <w:t>f</w:t>
      </w:r>
      <w:r w:rsidR="00D54243" w:rsidRPr="00DC3064">
        <w:tab/>
        <w:t xml:space="preserve">ADT model cost includes administration cost and cost of orchiectomy for 0.34% patients. </w:t>
      </w:r>
    </w:p>
    <w:p w14:paraId="6C2B662B" w14:textId="523D199F" w:rsidR="00D54243" w:rsidRPr="00DC3064" w:rsidRDefault="00DC3064" w:rsidP="00DC3064">
      <w:pPr>
        <w:pStyle w:val="FooterTableFigure"/>
        <w:ind w:left="142" w:hanging="142"/>
      </w:pPr>
      <w:r w:rsidRPr="00DC3064">
        <w:rPr>
          <w:vertAlign w:val="superscript"/>
        </w:rPr>
        <w:t>g</w:t>
      </w:r>
      <w:r w:rsidR="00D54243" w:rsidRPr="00DC3064">
        <w:tab/>
        <w:t xml:space="preserve">Month 2 onwards. Month 1 ADT </w:t>
      </w:r>
      <w:r w:rsidRPr="00DC3064">
        <w:t xml:space="preserve">= </w:t>
      </w:r>
      <w:r w:rsidR="0048592B" w:rsidRPr="00DC3064">
        <w:t>$295.</w:t>
      </w:r>
    </w:p>
    <w:p w14:paraId="57FB7E53" w14:textId="05FAF02E" w:rsidR="00D54243" w:rsidRPr="00DC3064" w:rsidRDefault="00DC3064" w:rsidP="00DC3064">
      <w:pPr>
        <w:pStyle w:val="FooterTableFigure"/>
        <w:ind w:left="142" w:hanging="142"/>
      </w:pPr>
      <w:r w:rsidRPr="00DC3064">
        <w:rPr>
          <w:vertAlign w:val="superscript"/>
        </w:rPr>
        <w:t>h</w:t>
      </w:r>
      <w:r w:rsidR="00D54243" w:rsidRPr="00DC3064">
        <w:tab/>
      </w:r>
      <w:r w:rsidR="0048592B" w:rsidRPr="00DC3064">
        <w:t>ENZA: $</w:t>
      </w:r>
      <w:r w:rsidR="00AD0C90" w:rsidRPr="00AD0C90">
        <w:rPr>
          <w:sz w:val="2"/>
          <w:highlight w:val="black"/>
        </w:rPr>
        <w:t>redacted content</w:t>
      </w:r>
      <w:r w:rsidR="0048592B" w:rsidRPr="00DC3064">
        <w:t xml:space="preserve"> + ADT: $295 (month</w:t>
      </w:r>
      <w:r w:rsidRPr="00DC3064">
        <w:t xml:space="preserve"> </w:t>
      </w:r>
      <w:r w:rsidR="0048592B" w:rsidRPr="00DC3064">
        <w:t>1), $287 (month 2+)</w:t>
      </w:r>
      <w:r w:rsidR="00D23CFB" w:rsidRPr="00DC3064">
        <w:t>.</w:t>
      </w:r>
    </w:p>
    <w:p w14:paraId="303579E8" w14:textId="5F1E096D" w:rsidR="007B3234" w:rsidRPr="00DC3064" w:rsidRDefault="00DC3064" w:rsidP="00DC3064">
      <w:pPr>
        <w:pStyle w:val="FooterTableFigure"/>
        <w:ind w:left="142" w:hanging="142"/>
      </w:pPr>
      <w:r w:rsidRPr="00DC3064">
        <w:rPr>
          <w:vertAlign w:val="superscript"/>
        </w:rPr>
        <w:t>i</w:t>
      </w:r>
      <w:r w:rsidR="007B3234" w:rsidRPr="00DC3064">
        <w:tab/>
      </w:r>
      <w:r w:rsidR="0048592B" w:rsidRPr="00DC3064">
        <w:t>ENZA $</w:t>
      </w:r>
      <w:r w:rsidR="00AD0C90" w:rsidRPr="00AD0C90">
        <w:rPr>
          <w:sz w:val="2"/>
          <w:highlight w:val="black"/>
        </w:rPr>
        <w:t>redacted content</w:t>
      </w:r>
      <w:r w:rsidR="0048592B" w:rsidRPr="00DC3064">
        <w:t xml:space="preserve"> + ADT: $</w:t>
      </w:r>
      <w:r w:rsidR="009362B8" w:rsidRPr="00DC3064">
        <w:t>2,388</w:t>
      </w:r>
      <w:r w:rsidR="0048592B" w:rsidRPr="00DC3064">
        <w:t xml:space="preserve"> in the resubmission.</w:t>
      </w:r>
    </w:p>
    <w:p w14:paraId="0F3E618E" w14:textId="121CECA3" w:rsidR="00D23CFB" w:rsidRPr="00DC3064" w:rsidRDefault="00DC3064" w:rsidP="00DC3064">
      <w:pPr>
        <w:pStyle w:val="FooterTableFigure"/>
      </w:pPr>
      <w:r w:rsidRPr="00DC3064">
        <w:rPr>
          <w:vertAlign w:val="superscript"/>
        </w:rPr>
        <w:t>j</w:t>
      </w:r>
      <w:r w:rsidR="00D23CFB" w:rsidRPr="00DC3064">
        <w:t xml:space="preserve"> </w:t>
      </w:r>
      <w:r w:rsidR="0046782E" w:rsidRPr="00DC3064">
        <w:t>The financial estimates used the final adjusted TTD (TTD costs) from the economic evaluation to estimate costs</w:t>
      </w:r>
      <w:r w:rsidR="00D23CFB" w:rsidRPr="00DC3064">
        <w:t>.</w:t>
      </w:r>
    </w:p>
    <w:p w14:paraId="779A4A99" w14:textId="388FEAB2" w:rsidR="00D54243" w:rsidRPr="00DC3064" w:rsidRDefault="00DC3064" w:rsidP="00D23CFB">
      <w:pPr>
        <w:pStyle w:val="FooterTableFigure"/>
        <w:shd w:val="clear" w:color="auto" w:fill="FFFFFF" w:themeFill="background1"/>
        <w:ind w:left="142" w:hanging="142"/>
      </w:pPr>
      <w:r w:rsidRPr="00DC3064">
        <w:rPr>
          <w:vertAlign w:val="superscript"/>
        </w:rPr>
        <w:t>k</w:t>
      </w:r>
      <w:r w:rsidR="00D54243" w:rsidRPr="00DC3064">
        <w:tab/>
      </w:r>
      <w:r w:rsidR="009362B8" w:rsidRPr="00DC3064">
        <w:t>Undiscounted costs, in a 20-year time horizon</w:t>
      </w:r>
      <w:r w:rsidR="0048592B" w:rsidRPr="00DC3064">
        <w:t>.</w:t>
      </w:r>
    </w:p>
    <w:p w14:paraId="0B1C349A" w14:textId="5F52B72C" w:rsidR="00D54243" w:rsidRPr="00DC3064" w:rsidRDefault="00DC3064" w:rsidP="00D23CFB">
      <w:pPr>
        <w:pStyle w:val="FooterTableFigure"/>
        <w:shd w:val="clear" w:color="auto" w:fill="FFFFFF" w:themeFill="background1"/>
        <w:ind w:left="142" w:hanging="142"/>
        <w:rPr>
          <w:shd w:val="clear" w:color="auto" w:fill="B8CCE4" w:themeFill="accent1" w:themeFillTint="66"/>
        </w:rPr>
      </w:pPr>
      <w:r w:rsidRPr="00DC3064">
        <w:rPr>
          <w:vertAlign w:val="superscript"/>
        </w:rPr>
        <w:t>l</w:t>
      </w:r>
      <w:r w:rsidR="00D23CFB" w:rsidRPr="00DC3064">
        <w:tab/>
        <w:t>ENZA: $</w:t>
      </w:r>
      <w:r w:rsidR="00AD0C90" w:rsidRPr="00AD0C90">
        <w:rPr>
          <w:sz w:val="2"/>
          <w:highlight w:val="black"/>
        </w:rPr>
        <w:t>redacted content</w:t>
      </w:r>
      <w:r w:rsidR="00D23CFB" w:rsidRPr="00DC3064">
        <w:t>, ADT: $24,060.</w:t>
      </w:r>
    </w:p>
    <w:p w14:paraId="4FA615CD" w14:textId="45F0A6A9" w:rsidR="00524909" w:rsidRPr="00B669AA" w:rsidRDefault="00495BDE" w:rsidP="00A303FC">
      <w:pPr>
        <w:pStyle w:val="3-BodyText"/>
        <w:keepNext/>
        <w:keepLines/>
        <w:spacing w:before="160" w:after="160"/>
      </w:pPr>
      <w:bookmarkStart w:id="64" w:name="_Ref218499049"/>
      <w:r w:rsidRPr="00B669AA">
        <w:lastRenderedPageBreak/>
        <w:t>The average cost of treatment in the financial estimates, for both enzalutamide with ADT and ADT, was consistent with the average cost of treatment in the economic model (because the same TTD assumptions were applied</w:t>
      </w:r>
      <w:r w:rsidR="009F228F" w:rsidRPr="00B669AA">
        <w:t>) but</w:t>
      </w:r>
      <w:r w:rsidRPr="00B669AA">
        <w:t xml:space="preserve"> differed from the average doses received in EMBARK in two ways. First, the mean dose in EMBARK was 147.4 mg per day</w:t>
      </w:r>
      <w:r w:rsidR="00CE290D" w:rsidRPr="00B669AA">
        <w:t>,</w:t>
      </w:r>
      <w:r w:rsidRPr="00B669AA">
        <w:t xml:space="preserve"> but the economic model and financials assumed a mean dose of 160</w:t>
      </w:r>
      <w:r w:rsidR="00CE290D" w:rsidRPr="00B669AA">
        <w:t> </w:t>
      </w:r>
      <w:r w:rsidRPr="00B669AA">
        <w:t xml:space="preserve">mg per day. Second, the TTD assumptions applied in the economic model appeared to underestimate the average </w:t>
      </w:r>
      <w:r w:rsidRPr="00393DB8">
        <w:t xml:space="preserve">time on treatment in the enzalutamide with ADT arm and overestimate the average time on treatment in the ADT arm of EMBARK. The mean time on treatment in EMBARK was 44.4 months in the enzalutamide with ADT arm and 43.8 months in the ADT arm at censoring (median </w:t>
      </w:r>
      <w:r w:rsidR="00CE290D" w:rsidRPr="00393DB8">
        <w:t xml:space="preserve">follow-up </w:t>
      </w:r>
      <w:r w:rsidRPr="00393DB8">
        <w:t>~94</w:t>
      </w:r>
      <w:r w:rsidR="00A16AE3" w:rsidRPr="00393DB8">
        <w:t> </w:t>
      </w:r>
      <w:r w:rsidRPr="00393DB8">
        <w:t>months). At the same time point in the economic model (and financials), the mean time on treatment was 42.0 months in the enzalutamide</w:t>
      </w:r>
      <w:r w:rsidRPr="00B669AA">
        <w:t xml:space="preserve"> with ADT arm and 53.4</w:t>
      </w:r>
      <w:r w:rsidR="00A16AE3">
        <w:t> </w:t>
      </w:r>
      <w:r w:rsidRPr="00B669AA">
        <w:t>months in the ADT arm</w:t>
      </w:r>
      <w:r w:rsidR="00524909" w:rsidRPr="00B669AA">
        <w:t>.</w:t>
      </w:r>
      <w:bookmarkEnd w:id="64"/>
    </w:p>
    <w:p w14:paraId="268768EF" w14:textId="3626F292" w:rsidR="00B60939" w:rsidRPr="002D131C" w:rsidRDefault="00B60939" w:rsidP="00B57184">
      <w:pPr>
        <w:pStyle w:val="4-SubsectionHeading"/>
        <w:spacing w:before="160" w:after="160"/>
        <w:rPr>
          <w:iCs/>
        </w:rPr>
      </w:pPr>
      <w:bookmarkStart w:id="65" w:name="_Toc22897647"/>
      <w:bookmarkStart w:id="66" w:name="_Toc218511349"/>
      <w:bookmarkEnd w:id="62"/>
      <w:r w:rsidRPr="002D131C">
        <w:rPr>
          <w:iCs/>
        </w:rPr>
        <w:t>Estimated PBS usage &amp; financial implications</w:t>
      </w:r>
      <w:bookmarkEnd w:id="65"/>
      <w:bookmarkEnd w:id="66"/>
    </w:p>
    <w:p w14:paraId="6F113AED" w14:textId="3354EE69" w:rsidR="00495BDE" w:rsidRPr="00B669AA" w:rsidRDefault="00C25D9C" w:rsidP="00495BDE">
      <w:pPr>
        <w:pStyle w:val="3-BodyText"/>
        <w:numPr>
          <w:ilvl w:val="1"/>
          <w:numId w:val="1"/>
        </w:numPr>
      </w:pPr>
      <w:bookmarkStart w:id="67" w:name="_Ref225168876"/>
      <w:r w:rsidRPr="00B669AA">
        <w:t xml:space="preserve">This </w:t>
      </w:r>
      <w:r w:rsidR="00BD34C0">
        <w:t>re</w:t>
      </w:r>
      <w:r w:rsidRPr="00B669AA">
        <w:t xml:space="preserve">submission </w:t>
      </w:r>
      <w:r w:rsidR="00B201A4" w:rsidRPr="00B669AA">
        <w:t>w</w:t>
      </w:r>
      <w:r w:rsidR="007A5DD9">
        <w:t>as</w:t>
      </w:r>
      <w:r w:rsidRPr="00B669AA">
        <w:t xml:space="preserve"> </w:t>
      </w:r>
      <w:r w:rsidR="00C82BDD" w:rsidRPr="00B669AA">
        <w:t xml:space="preserve">not </w:t>
      </w:r>
      <w:r w:rsidRPr="00B669AA">
        <w:t>considered by DUSC</w:t>
      </w:r>
      <w:r w:rsidR="00B0546B" w:rsidRPr="00B669AA">
        <w:t xml:space="preserve">. </w:t>
      </w:r>
      <w:r w:rsidR="009D0833" w:rsidRPr="00B669AA">
        <w:t>T</w:t>
      </w:r>
      <w:r w:rsidR="00B0546B" w:rsidRPr="00B669AA">
        <w:t>he resubmission used an epidemiological approach to estimate the financial impact of listing enzalutamide on the PBS</w:t>
      </w:r>
      <w:r w:rsidR="00CE290D" w:rsidRPr="00B669AA">
        <w:t>,</w:t>
      </w:r>
      <w:r w:rsidR="00495BDE" w:rsidRPr="00B669AA">
        <w:rPr>
          <w:shd w:val="clear" w:color="auto" w:fill="FFFFFF" w:themeFill="background1"/>
        </w:rPr>
        <w:t xml:space="preserve"> accounting for incident cases only</w:t>
      </w:r>
      <w:r w:rsidR="00B0546B" w:rsidRPr="00B669AA">
        <w:t xml:space="preserve">. </w:t>
      </w:r>
      <w:r w:rsidR="00495BDE" w:rsidRPr="00B669AA">
        <w:rPr>
          <w:shd w:val="clear" w:color="auto" w:fill="FFFFFF" w:themeFill="background1"/>
        </w:rPr>
        <w:t>The incidence-based approach was consistent with the approach presented in the November 2024 submission, but the following parameters were updated:</w:t>
      </w:r>
      <w:bookmarkEnd w:id="67"/>
    </w:p>
    <w:p w14:paraId="40190342" w14:textId="63617665" w:rsidR="00495BDE" w:rsidRPr="00B669AA" w:rsidRDefault="00495BDE" w:rsidP="00055AB1">
      <w:pPr>
        <w:pStyle w:val="3-BodyText"/>
        <w:numPr>
          <w:ilvl w:val="0"/>
          <w:numId w:val="17"/>
        </w:numPr>
        <w:spacing w:before="0" w:after="0"/>
        <w:ind w:left="1134"/>
      </w:pPr>
      <w:r w:rsidRPr="00B669AA">
        <w:t xml:space="preserve">population estimates and prostate cancer incidence rates were </w:t>
      </w:r>
      <w:r w:rsidR="00340E31" w:rsidRPr="00B669AA">
        <w:t>updated</w:t>
      </w:r>
      <w:r w:rsidR="005335FD">
        <w:t>;</w:t>
      </w:r>
    </w:p>
    <w:p w14:paraId="08C9FFBD" w14:textId="25A7336B" w:rsidR="00495BDE" w:rsidRPr="00B669AA" w:rsidRDefault="00495BDE" w:rsidP="00055AB1">
      <w:pPr>
        <w:pStyle w:val="3-BodyText"/>
        <w:numPr>
          <w:ilvl w:val="0"/>
          <w:numId w:val="17"/>
        </w:numPr>
        <w:spacing w:before="0" w:after="0"/>
        <w:ind w:left="1134"/>
      </w:pPr>
      <w:r w:rsidRPr="00B669AA">
        <w:t>the proportion of m0HSPC patients treated with RT/PR was included (i.e., reduced from 100% implied to 84.5%</w:t>
      </w:r>
      <w:r w:rsidR="00340E31" w:rsidRPr="00B669AA">
        <w:t>)</w:t>
      </w:r>
      <w:r w:rsidR="005335FD">
        <w:t>;</w:t>
      </w:r>
    </w:p>
    <w:p w14:paraId="59814D28" w14:textId="4A9F0E1E" w:rsidR="00495BDE" w:rsidRPr="00B669AA" w:rsidRDefault="00495BDE" w:rsidP="00055AB1">
      <w:pPr>
        <w:pStyle w:val="3-BodyText"/>
        <w:numPr>
          <w:ilvl w:val="0"/>
          <w:numId w:val="17"/>
        </w:numPr>
        <w:spacing w:before="0" w:after="0"/>
        <w:ind w:left="1134"/>
      </w:pPr>
      <w:r w:rsidRPr="00B669AA">
        <w:t>the proportion of patients experiencing BCR following RP/RT (i.e., reduced from 33.3% to 30.0%</w:t>
      </w:r>
      <w:r w:rsidR="00340E31" w:rsidRPr="00B669AA">
        <w:t>)</w:t>
      </w:r>
      <w:r w:rsidR="005335FD">
        <w:t>;</w:t>
      </w:r>
    </w:p>
    <w:p w14:paraId="75ADB686" w14:textId="7BF180FB" w:rsidR="00495BDE" w:rsidRPr="00B669AA" w:rsidRDefault="00495BDE" w:rsidP="00055AB1">
      <w:pPr>
        <w:pStyle w:val="3-BodyText"/>
        <w:numPr>
          <w:ilvl w:val="0"/>
          <w:numId w:val="17"/>
        </w:numPr>
        <w:spacing w:before="0" w:after="0"/>
        <w:ind w:left="1134"/>
      </w:pPr>
      <w:r w:rsidRPr="00B669AA">
        <w:t>the proportion of m0HSPC confirmed non-metastatic using PSMA-PET was included (i.e., reduced from 100% implied to 54.0%</w:t>
      </w:r>
      <w:r w:rsidR="00340E31" w:rsidRPr="00B669AA">
        <w:t>)</w:t>
      </w:r>
      <w:r w:rsidR="005335FD">
        <w:t>;</w:t>
      </w:r>
    </w:p>
    <w:p w14:paraId="442896E6" w14:textId="1D72F2BB" w:rsidR="00495BDE" w:rsidRPr="00B669AA" w:rsidRDefault="00495BDE" w:rsidP="00055AB1">
      <w:pPr>
        <w:pStyle w:val="3-BodyText"/>
        <w:numPr>
          <w:ilvl w:val="0"/>
          <w:numId w:val="17"/>
        </w:numPr>
        <w:spacing w:before="0" w:after="0"/>
        <w:ind w:left="1134"/>
      </w:pPr>
      <w:r w:rsidRPr="00B669AA">
        <w:t xml:space="preserve">the uptake rate was updated (decreased from </w:t>
      </w:r>
      <w:r w:rsidR="00AD0C90" w:rsidRPr="00AD0C90">
        <w:rPr>
          <w:sz w:val="2"/>
          <w:highlight w:val="black"/>
        </w:rPr>
        <w:t>redacted content</w:t>
      </w:r>
      <w:r w:rsidRPr="00B669AA">
        <w:t xml:space="preserve">% to </w:t>
      </w:r>
      <w:r w:rsidR="00AD0C90" w:rsidRPr="00AD0C90">
        <w:rPr>
          <w:sz w:val="2"/>
          <w:highlight w:val="black"/>
        </w:rPr>
        <w:t>redacted content</w:t>
      </w:r>
      <w:r w:rsidRPr="00B669AA">
        <w:t>%-</w:t>
      </w:r>
      <w:r w:rsidR="00AD0C90" w:rsidRPr="00AD0C90">
        <w:rPr>
          <w:sz w:val="2"/>
          <w:highlight w:val="black"/>
        </w:rPr>
        <w:t>redacted content</w:t>
      </w:r>
      <w:r w:rsidRPr="00B669AA">
        <w:t>%)</w:t>
      </w:r>
      <w:r w:rsidR="005335FD">
        <w:t>;</w:t>
      </w:r>
    </w:p>
    <w:p w14:paraId="346A3D95" w14:textId="36EACE1E" w:rsidR="00495BDE" w:rsidRDefault="00495BDE" w:rsidP="00055AB1">
      <w:pPr>
        <w:pStyle w:val="3-BodyText"/>
        <w:numPr>
          <w:ilvl w:val="0"/>
          <w:numId w:val="17"/>
        </w:numPr>
        <w:spacing w:before="0" w:after="0"/>
        <w:ind w:left="1134"/>
        <w:rPr>
          <w:iCs/>
        </w:rPr>
      </w:pPr>
      <w:r w:rsidRPr="00495BDE">
        <w:rPr>
          <w:iCs/>
        </w:rPr>
        <w:t xml:space="preserve">approach to estimating time on treatment and use of subsequent treatment was updated (using TTD, MFS, and OS, and </w:t>
      </w:r>
      <w:proofErr w:type="spellStart"/>
      <w:r w:rsidRPr="00495BDE">
        <w:rPr>
          <w:iCs/>
        </w:rPr>
        <w:t>TTmCRPC</w:t>
      </w:r>
      <w:proofErr w:type="spellEnd"/>
      <w:r w:rsidRPr="00495BDE">
        <w:rPr>
          <w:iCs/>
        </w:rPr>
        <w:t xml:space="preserve"> from the economic model</w:t>
      </w:r>
      <w:r w:rsidR="00BC7A89">
        <w:rPr>
          <w:iCs/>
        </w:rPr>
        <w:t>)</w:t>
      </w:r>
      <w:r w:rsidRPr="00495BDE">
        <w:rPr>
          <w:iCs/>
        </w:rPr>
        <w:t>;</w:t>
      </w:r>
      <w:r w:rsidR="00CE290D">
        <w:rPr>
          <w:iCs/>
        </w:rPr>
        <w:t xml:space="preserve"> and</w:t>
      </w:r>
    </w:p>
    <w:p w14:paraId="6B795F2F" w14:textId="64A1BE7D" w:rsidR="00495BDE" w:rsidRPr="00495BDE" w:rsidRDefault="00495BDE" w:rsidP="00055AB1">
      <w:pPr>
        <w:pStyle w:val="3-BodyText"/>
        <w:numPr>
          <w:ilvl w:val="0"/>
          <w:numId w:val="17"/>
        </w:numPr>
        <w:spacing w:before="0" w:after="0"/>
        <w:ind w:left="1134"/>
        <w:rPr>
          <w:iCs/>
        </w:rPr>
      </w:pPr>
      <w:r w:rsidRPr="00495BDE">
        <w:rPr>
          <w:iCs/>
        </w:rPr>
        <w:t>administration costs were included.</w:t>
      </w:r>
    </w:p>
    <w:p w14:paraId="04B31D2D" w14:textId="174DD8D4" w:rsidR="0072416F" w:rsidRPr="00CB084A" w:rsidRDefault="00A1195A" w:rsidP="00B13A67">
      <w:pPr>
        <w:pStyle w:val="3-BodyText"/>
        <w:spacing w:before="160" w:after="160"/>
      </w:pPr>
      <w:r w:rsidRPr="00CB084A">
        <w:fldChar w:fldCharType="begin"/>
      </w:r>
      <w:r w:rsidRPr="00CB084A">
        <w:instrText xml:space="preserve"> REF _Ref104805262 \h </w:instrText>
      </w:r>
      <w:r w:rsidRPr="00CB084A">
        <w:fldChar w:fldCharType="separate"/>
      </w:r>
      <w:r w:rsidR="007B1689" w:rsidRPr="00CB084A">
        <w:t xml:space="preserve">Table </w:t>
      </w:r>
      <w:r w:rsidR="007B1689" w:rsidRPr="00CB084A">
        <w:rPr>
          <w:noProof/>
        </w:rPr>
        <w:t>17</w:t>
      </w:r>
      <w:r w:rsidRPr="00CB084A">
        <w:fldChar w:fldCharType="end"/>
      </w:r>
      <w:r w:rsidRPr="00CB084A">
        <w:t xml:space="preserve"> </w:t>
      </w:r>
      <w:r w:rsidR="00B0546B" w:rsidRPr="00CB084A">
        <w:t xml:space="preserve">summarises the sources of data and assumptions used in the </w:t>
      </w:r>
      <w:r w:rsidR="009B70F7" w:rsidRPr="00CB084A">
        <w:t>base case analysis</w:t>
      </w:r>
      <w:r w:rsidR="00CE290D">
        <w:t>,</w:t>
      </w:r>
      <w:r w:rsidR="00B0546B" w:rsidRPr="00CB084A">
        <w:t xml:space="preserve"> including changes versus the November 2024 submission.</w:t>
      </w:r>
    </w:p>
    <w:p w14:paraId="3393BCE7" w14:textId="042043DF" w:rsidR="00E42F73" w:rsidRDefault="00E16AD8" w:rsidP="00A303FC">
      <w:pPr>
        <w:pStyle w:val="Caption"/>
        <w:rPr>
          <w:rStyle w:val="CommentReference"/>
          <w:b/>
          <w:szCs w:val="24"/>
        </w:rPr>
      </w:pPr>
      <w:bookmarkStart w:id="68" w:name="_Ref104805262"/>
      <w:r w:rsidRPr="0098262F">
        <w:lastRenderedPageBreak/>
        <w:t xml:space="preserve">Table </w:t>
      </w:r>
      <w:fldSimple w:instr=" SEQ Table \* ARABIC ">
        <w:r w:rsidR="007B1689">
          <w:rPr>
            <w:noProof/>
          </w:rPr>
          <w:t>17</w:t>
        </w:r>
      </w:fldSimple>
      <w:bookmarkEnd w:id="68"/>
      <w:r w:rsidRPr="0098262F">
        <w:t>:</w:t>
      </w:r>
      <w:r w:rsidR="00E42F73" w:rsidRPr="0098262F">
        <w:rPr>
          <w:rStyle w:val="CommentReference"/>
          <w:b/>
          <w:szCs w:val="24"/>
        </w:rPr>
        <w:t xml:space="preserve"> Key inputs for financial estimates</w:t>
      </w:r>
      <w:r w:rsidR="009B70F7">
        <w:rPr>
          <w:rStyle w:val="CommentReference"/>
          <w:b/>
          <w:szCs w:val="24"/>
        </w:rPr>
        <w:t xml:space="preserve"> in the incidence-based approach</w:t>
      </w:r>
      <w:r w:rsidR="00B0546B">
        <w:rPr>
          <w:rStyle w:val="CommentReference"/>
          <w:b/>
          <w:szCs w:val="24"/>
        </w:rPr>
        <w:t xml:space="preserve"> (</w:t>
      </w:r>
      <w:r w:rsidR="009B70F7">
        <w:rPr>
          <w:rStyle w:val="CommentReference"/>
          <w:b/>
          <w:szCs w:val="24"/>
        </w:rPr>
        <w:t>ba</w:t>
      </w:r>
      <w:r w:rsidR="00CB084A">
        <w:rPr>
          <w:rStyle w:val="CommentReference"/>
          <w:b/>
          <w:szCs w:val="24"/>
        </w:rPr>
        <w:t>s</w:t>
      </w:r>
      <w:r w:rsidR="009B70F7">
        <w:rPr>
          <w:rStyle w:val="CommentReference"/>
          <w:b/>
          <w:szCs w:val="24"/>
        </w:rPr>
        <w:t>e case</w:t>
      </w:r>
      <w:r w:rsidR="00B0546B">
        <w:rPr>
          <w:rStyle w:val="CommentReference"/>
          <w:b/>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7: Key inputs for financial estimates in the incidence-based approach (base case)"/>
      </w:tblPr>
      <w:tblGrid>
        <w:gridCol w:w="1114"/>
        <w:gridCol w:w="2040"/>
        <w:gridCol w:w="2153"/>
        <w:gridCol w:w="3710"/>
      </w:tblGrid>
      <w:tr w:rsidR="008240CB" w:rsidRPr="00BE4EEF" w14:paraId="31192D85" w14:textId="77777777" w:rsidTr="008C7023">
        <w:trPr>
          <w:cantSplit/>
          <w:trHeight w:val="20"/>
          <w:tblHeader/>
        </w:trPr>
        <w:tc>
          <w:tcPr>
            <w:tcW w:w="1112" w:type="dxa"/>
          </w:tcPr>
          <w:p w14:paraId="4E84AE0C" w14:textId="77777777" w:rsidR="00B0546B" w:rsidRPr="00EF579B" w:rsidRDefault="00B0546B" w:rsidP="00A303FC">
            <w:pPr>
              <w:pStyle w:val="In-tableHeading"/>
              <w:rPr>
                <w:szCs w:val="20"/>
              </w:rPr>
            </w:pPr>
            <w:r w:rsidRPr="00EF579B">
              <w:rPr>
                <w:szCs w:val="20"/>
              </w:rPr>
              <w:t>Data</w:t>
            </w:r>
          </w:p>
        </w:tc>
        <w:tc>
          <w:tcPr>
            <w:tcW w:w="2023" w:type="dxa"/>
            <w:shd w:val="clear" w:color="auto" w:fill="B8CCE4" w:themeFill="accent1" w:themeFillTint="66"/>
          </w:tcPr>
          <w:p w14:paraId="5315CF3C" w14:textId="77777777" w:rsidR="00B0546B" w:rsidRPr="00EF579B" w:rsidRDefault="00B0546B" w:rsidP="00A303FC">
            <w:pPr>
              <w:pStyle w:val="In-tableHeading"/>
              <w:rPr>
                <w:szCs w:val="20"/>
              </w:rPr>
            </w:pPr>
            <w:r w:rsidRPr="00EF579B">
              <w:rPr>
                <w:szCs w:val="20"/>
              </w:rPr>
              <w:t>Nov 2024 sub</w:t>
            </w:r>
          </w:p>
        </w:tc>
        <w:tc>
          <w:tcPr>
            <w:tcW w:w="2144" w:type="dxa"/>
          </w:tcPr>
          <w:p w14:paraId="06BC1894" w14:textId="55713AAC" w:rsidR="00B0546B" w:rsidRPr="00EF579B" w:rsidRDefault="008240CB" w:rsidP="00A303FC">
            <w:pPr>
              <w:pStyle w:val="In-tableHeading"/>
              <w:rPr>
                <w:szCs w:val="20"/>
              </w:rPr>
            </w:pPr>
            <w:r w:rsidRPr="00EF579B">
              <w:rPr>
                <w:szCs w:val="20"/>
              </w:rPr>
              <w:t>Mar</w:t>
            </w:r>
            <w:r w:rsidR="00B0546B" w:rsidRPr="00EF579B">
              <w:rPr>
                <w:szCs w:val="20"/>
              </w:rPr>
              <w:t xml:space="preserve"> 2026 Resub &amp; source</w:t>
            </w:r>
          </w:p>
        </w:tc>
        <w:tc>
          <w:tcPr>
            <w:tcW w:w="3738" w:type="dxa"/>
          </w:tcPr>
          <w:p w14:paraId="790788D4" w14:textId="77777777" w:rsidR="00B0546B" w:rsidRPr="00EF579B" w:rsidRDefault="00B0546B" w:rsidP="00A303FC">
            <w:pPr>
              <w:pStyle w:val="In-tableHeading"/>
              <w:rPr>
                <w:szCs w:val="20"/>
              </w:rPr>
            </w:pPr>
            <w:r w:rsidRPr="00EF579B">
              <w:rPr>
                <w:szCs w:val="20"/>
              </w:rPr>
              <w:t>Comment</w:t>
            </w:r>
          </w:p>
        </w:tc>
      </w:tr>
      <w:tr w:rsidR="00B0546B" w:rsidRPr="00BE4EEF" w14:paraId="06DFED48" w14:textId="77777777" w:rsidTr="008C7023">
        <w:trPr>
          <w:cantSplit/>
          <w:trHeight w:val="20"/>
        </w:trPr>
        <w:tc>
          <w:tcPr>
            <w:tcW w:w="9017" w:type="dxa"/>
            <w:gridSpan w:val="4"/>
            <w:shd w:val="clear" w:color="auto" w:fill="FFFFFF" w:themeFill="background1"/>
          </w:tcPr>
          <w:p w14:paraId="2DF40E93" w14:textId="5CD7A2AF" w:rsidR="00B0546B" w:rsidRPr="00EF579B" w:rsidRDefault="00B0546B" w:rsidP="00A303FC">
            <w:pPr>
              <w:pStyle w:val="In-tableHeading"/>
              <w:rPr>
                <w:bCs/>
                <w:szCs w:val="20"/>
              </w:rPr>
            </w:pPr>
            <w:r w:rsidRPr="00EF579B">
              <w:rPr>
                <w:bCs/>
                <w:szCs w:val="20"/>
              </w:rPr>
              <w:t>Parameters to estimate the eligible population</w:t>
            </w:r>
          </w:p>
        </w:tc>
      </w:tr>
      <w:tr w:rsidR="00C6719E" w:rsidRPr="00BE4EEF" w14:paraId="10F202FE" w14:textId="77777777" w:rsidTr="008C7023">
        <w:trPr>
          <w:cantSplit/>
          <w:trHeight w:val="20"/>
        </w:trPr>
        <w:tc>
          <w:tcPr>
            <w:tcW w:w="1112" w:type="dxa"/>
            <w:shd w:val="clear" w:color="auto" w:fill="FFFFFF" w:themeFill="background1"/>
          </w:tcPr>
          <w:p w14:paraId="579E8865" w14:textId="5549AE2F" w:rsidR="00B0546B" w:rsidRPr="00EF579B" w:rsidRDefault="00B0546B" w:rsidP="00A303FC">
            <w:pPr>
              <w:pStyle w:val="TableText0"/>
              <w:rPr>
                <w:szCs w:val="20"/>
              </w:rPr>
            </w:pPr>
            <w:r w:rsidRPr="00EF579B">
              <w:rPr>
                <w:szCs w:val="20"/>
              </w:rPr>
              <w:t xml:space="preserve">Australian </w:t>
            </w:r>
            <w:r w:rsidR="008240CB" w:rsidRPr="00EF579B">
              <w:rPr>
                <w:szCs w:val="20"/>
              </w:rPr>
              <w:t>pop</w:t>
            </w:r>
            <w:r w:rsidRPr="00EF579B">
              <w:rPr>
                <w:szCs w:val="20"/>
              </w:rPr>
              <w:t>, males 18+</w:t>
            </w:r>
            <w:r w:rsidR="008240CB" w:rsidRPr="00EF579B">
              <w:rPr>
                <w:szCs w:val="20"/>
              </w:rPr>
              <w:t xml:space="preserve"> </w:t>
            </w:r>
          </w:p>
        </w:tc>
        <w:tc>
          <w:tcPr>
            <w:tcW w:w="2023" w:type="dxa"/>
            <w:shd w:val="clear" w:color="auto" w:fill="B8CCE4" w:themeFill="accent1" w:themeFillTint="66"/>
          </w:tcPr>
          <w:p w14:paraId="71BA57AB" w14:textId="31A1A15B" w:rsidR="008240CB" w:rsidRPr="00EF579B" w:rsidRDefault="008240CB" w:rsidP="00A303FC">
            <w:pPr>
              <w:pStyle w:val="TableText0"/>
              <w:rPr>
                <w:szCs w:val="20"/>
              </w:rPr>
            </w:pPr>
            <w:r w:rsidRPr="00EF579B">
              <w:rPr>
                <w:szCs w:val="20"/>
              </w:rPr>
              <w:t xml:space="preserve">9.87 million in </w:t>
            </w:r>
            <w:r w:rsidR="00CB084A" w:rsidRPr="00EF579B">
              <w:rPr>
                <w:szCs w:val="20"/>
              </w:rPr>
              <w:t xml:space="preserve">2025 </w:t>
            </w:r>
            <w:r w:rsidRPr="00EF579B">
              <w:rPr>
                <w:szCs w:val="20"/>
              </w:rPr>
              <w:t xml:space="preserve">to 10.67 million in </w:t>
            </w:r>
            <w:r w:rsidR="00CB084A" w:rsidRPr="00EF579B">
              <w:rPr>
                <w:szCs w:val="20"/>
              </w:rPr>
              <w:t>2030</w:t>
            </w:r>
          </w:p>
        </w:tc>
        <w:tc>
          <w:tcPr>
            <w:tcW w:w="2144" w:type="dxa"/>
            <w:shd w:val="clear" w:color="auto" w:fill="FFFFFF" w:themeFill="background1"/>
          </w:tcPr>
          <w:p w14:paraId="63F939FE" w14:textId="252E813A" w:rsidR="008240CB" w:rsidRPr="00EF579B" w:rsidRDefault="008240CB" w:rsidP="00A303FC">
            <w:pPr>
              <w:pStyle w:val="TableText0"/>
              <w:rPr>
                <w:szCs w:val="20"/>
              </w:rPr>
            </w:pPr>
            <w:r w:rsidRPr="00EF579B">
              <w:rPr>
                <w:szCs w:val="20"/>
              </w:rPr>
              <w:t xml:space="preserve">10.75 million in </w:t>
            </w:r>
            <w:r w:rsidR="00CB084A" w:rsidRPr="00EF579B">
              <w:rPr>
                <w:szCs w:val="20"/>
              </w:rPr>
              <w:t>2026</w:t>
            </w:r>
            <w:r w:rsidRPr="00EF579B">
              <w:rPr>
                <w:szCs w:val="20"/>
              </w:rPr>
              <w:t xml:space="preserve"> to 11.60 million in </w:t>
            </w:r>
            <w:r w:rsidR="00CB084A" w:rsidRPr="00EF579B">
              <w:rPr>
                <w:szCs w:val="20"/>
              </w:rPr>
              <w:t>2031</w:t>
            </w:r>
          </w:p>
        </w:tc>
        <w:tc>
          <w:tcPr>
            <w:tcW w:w="3738" w:type="dxa"/>
            <w:shd w:val="clear" w:color="auto" w:fill="FFFFFF" w:themeFill="background1"/>
          </w:tcPr>
          <w:p w14:paraId="6B32A508" w14:textId="5CEA59AF" w:rsidR="00B0546B" w:rsidRPr="00EF579B" w:rsidRDefault="008240CB" w:rsidP="00A303FC">
            <w:pPr>
              <w:pStyle w:val="TableText0"/>
              <w:rPr>
                <w:color w:val="FFFFFF" w:themeColor="background1"/>
                <w:szCs w:val="20"/>
              </w:rPr>
            </w:pPr>
            <w:r w:rsidRPr="00EF579B">
              <w:rPr>
                <w:szCs w:val="20"/>
              </w:rPr>
              <w:t>ABS pop. stats for 2012-2035 was appropriately used to estimate population in years 2026-2031.</w:t>
            </w:r>
          </w:p>
        </w:tc>
      </w:tr>
      <w:tr w:rsidR="008240CB" w:rsidRPr="00BE4EEF" w14:paraId="191756D2" w14:textId="77777777" w:rsidTr="008C7023">
        <w:trPr>
          <w:cantSplit/>
          <w:trHeight w:val="20"/>
        </w:trPr>
        <w:tc>
          <w:tcPr>
            <w:tcW w:w="1112" w:type="dxa"/>
          </w:tcPr>
          <w:p w14:paraId="2F699115" w14:textId="06AC129A" w:rsidR="00B0546B" w:rsidRPr="00EF579B" w:rsidRDefault="00B0546B" w:rsidP="00A303FC">
            <w:pPr>
              <w:pStyle w:val="TableText0"/>
              <w:rPr>
                <w:szCs w:val="20"/>
              </w:rPr>
            </w:pPr>
            <w:r w:rsidRPr="00EF579B">
              <w:rPr>
                <w:szCs w:val="20"/>
              </w:rPr>
              <w:t>Prostate cancer incidence rate</w:t>
            </w:r>
            <w:r w:rsidR="008240CB" w:rsidRPr="00EF579B">
              <w:rPr>
                <w:szCs w:val="20"/>
              </w:rPr>
              <w:t xml:space="preserve"> </w:t>
            </w:r>
          </w:p>
        </w:tc>
        <w:tc>
          <w:tcPr>
            <w:tcW w:w="2023" w:type="dxa"/>
            <w:shd w:val="clear" w:color="auto" w:fill="B8CCE4" w:themeFill="accent1" w:themeFillTint="66"/>
          </w:tcPr>
          <w:p w14:paraId="69E81915" w14:textId="10A1012D" w:rsidR="009B70F7" w:rsidRPr="00EF579B" w:rsidRDefault="009B70F7" w:rsidP="00A303FC">
            <w:pPr>
              <w:pStyle w:val="TableText0"/>
              <w:rPr>
                <w:szCs w:val="20"/>
              </w:rPr>
            </w:pPr>
            <w:r w:rsidRPr="00EF579B">
              <w:rPr>
                <w:szCs w:val="20"/>
              </w:rPr>
              <w:t>24%</w:t>
            </w:r>
          </w:p>
          <w:p w14:paraId="3D79B40E" w14:textId="77777777" w:rsidR="00B0546B" w:rsidRPr="00EF579B" w:rsidRDefault="00B0546B" w:rsidP="00A303FC">
            <w:pPr>
              <w:pStyle w:val="TableText0"/>
              <w:rPr>
                <w:szCs w:val="20"/>
              </w:rPr>
            </w:pPr>
          </w:p>
          <w:p w14:paraId="00FD514F" w14:textId="77777777" w:rsidR="00B0546B" w:rsidRPr="00EF579B" w:rsidRDefault="00B0546B" w:rsidP="00A303FC">
            <w:pPr>
              <w:pStyle w:val="TableText0"/>
              <w:rPr>
                <w:szCs w:val="20"/>
              </w:rPr>
            </w:pPr>
          </w:p>
        </w:tc>
        <w:tc>
          <w:tcPr>
            <w:tcW w:w="2144" w:type="dxa"/>
          </w:tcPr>
          <w:p w14:paraId="0C7FF565" w14:textId="20260446" w:rsidR="009B70F7" w:rsidRPr="00EF579B" w:rsidRDefault="009B70F7" w:rsidP="00A303FC">
            <w:pPr>
              <w:pStyle w:val="TableText0"/>
              <w:rPr>
                <w:szCs w:val="20"/>
              </w:rPr>
            </w:pPr>
            <w:r w:rsidRPr="00EF579B">
              <w:rPr>
                <w:szCs w:val="20"/>
              </w:rPr>
              <w:t>25%</w:t>
            </w:r>
          </w:p>
          <w:p w14:paraId="646D2DD2" w14:textId="28D157EA" w:rsidR="00B0546B" w:rsidRPr="00EF579B" w:rsidRDefault="00B0546B" w:rsidP="00A303FC">
            <w:pPr>
              <w:pStyle w:val="TableText0"/>
              <w:rPr>
                <w:szCs w:val="20"/>
              </w:rPr>
            </w:pPr>
            <w:r w:rsidRPr="00EF579B">
              <w:rPr>
                <w:szCs w:val="20"/>
              </w:rPr>
              <w:t>Cancer Australia incidence 2024 divided by the # of 18+ males in 2026: 26,368/ 10,750,512 = 0.25%, multiplied by AUS pop +18.</w:t>
            </w:r>
          </w:p>
        </w:tc>
        <w:tc>
          <w:tcPr>
            <w:tcW w:w="3738" w:type="dxa"/>
          </w:tcPr>
          <w:p w14:paraId="4B83C487" w14:textId="7C63CEF4" w:rsidR="00B0546B" w:rsidRPr="00EF579B" w:rsidRDefault="007659F2" w:rsidP="00A303FC">
            <w:pPr>
              <w:pStyle w:val="TableText0"/>
              <w:rPr>
                <w:szCs w:val="20"/>
              </w:rPr>
            </w:pPr>
            <w:r>
              <w:rPr>
                <w:szCs w:val="20"/>
              </w:rPr>
              <w:t>T</w:t>
            </w:r>
            <w:r w:rsidR="00B0546B" w:rsidRPr="00EF579B">
              <w:rPr>
                <w:szCs w:val="20"/>
              </w:rPr>
              <w:t xml:space="preserve">he resubmission calculated the incidence rate using data from different years (2024 and 2026), and the incidence count (26,368) used in the model did not match the counts for 2024 (26,398) in the resubmission. However, using the AIHW incidence count projections for 2026 (CDiA-2025 Book 1e) derived a similar but slightly higher, </w:t>
            </w:r>
            <w:r w:rsidR="009C6673" w:rsidRPr="00EF579B">
              <w:rPr>
                <w:szCs w:val="20"/>
              </w:rPr>
              <w:t>PC</w:t>
            </w:r>
            <w:r w:rsidR="00B0546B" w:rsidRPr="00EF579B">
              <w:rPr>
                <w:szCs w:val="20"/>
              </w:rPr>
              <w:t xml:space="preserve"> incidence (29,512/ 10,750,512 = 0.27%).</w:t>
            </w:r>
          </w:p>
        </w:tc>
      </w:tr>
      <w:tr w:rsidR="00C6719E" w:rsidRPr="00BE4EEF" w14:paraId="6CCE630B" w14:textId="77777777" w:rsidTr="008C7023">
        <w:trPr>
          <w:cantSplit/>
          <w:trHeight w:val="20"/>
        </w:trPr>
        <w:tc>
          <w:tcPr>
            <w:tcW w:w="1112" w:type="dxa"/>
            <w:shd w:val="clear" w:color="auto" w:fill="FFFFFF" w:themeFill="background1"/>
          </w:tcPr>
          <w:p w14:paraId="2F6A7FB8" w14:textId="1252430A" w:rsidR="00B0546B" w:rsidRPr="00EF579B" w:rsidRDefault="00B0546B">
            <w:pPr>
              <w:pStyle w:val="TableText0"/>
              <w:keepNext w:val="0"/>
              <w:keepLines w:val="0"/>
              <w:rPr>
                <w:szCs w:val="20"/>
              </w:rPr>
            </w:pPr>
            <w:r w:rsidRPr="00EF579B">
              <w:rPr>
                <w:szCs w:val="20"/>
              </w:rPr>
              <w:t>Proportion m0HSPC</w:t>
            </w:r>
            <w:r w:rsidR="008240CB" w:rsidRPr="00EF579B">
              <w:rPr>
                <w:szCs w:val="20"/>
              </w:rPr>
              <w:t xml:space="preserve"> </w:t>
            </w:r>
          </w:p>
        </w:tc>
        <w:tc>
          <w:tcPr>
            <w:tcW w:w="2023" w:type="dxa"/>
            <w:shd w:val="clear" w:color="auto" w:fill="B8CCE4" w:themeFill="accent1" w:themeFillTint="66"/>
          </w:tcPr>
          <w:p w14:paraId="23B28FFC" w14:textId="0BB6E442" w:rsidR="00B0546B" w:rsidRPr="00EF579B" w:rsidRDefault="00B0546B">
            <w:pPr>
              <w:pStyle w:val="TableText0"/>
              <w:keepNext w:val="0"/>
              <w:keepLines w:val="0"/>
              <w:rPr>
                <w:szCs w:val="20"/>
              </w:rPr>
            </w:pPr>
            <w:r w:rsidRPr="00EF579B">
              <w:rPr>
                <w:szCs w:val="20"/>
              </w:rPr>
              <w:t>95.72%</w:t>
            </w:r>
          </w:p>
        </w:tc>
        <w:tc>
          <w:tcPr>
            <w:tcW w:w="2144" w:type="dxa"/>
            <w:shd w:val="clear" w:color="auto" w:fill="B8CCE4" w:themeFill="accent1" w:themeFillTint="66"/>
          </w:tcPr>
          <w:p w14:paraId="08C637D8" w14:textId="6A739843" w:rsidR="00B0546B" w:rsidRPr="00EF579B" w:rsidRDefault="00CB084A" w:rsidP="009B70F7">
            <w:pPr>
              <w:pStyle w:val="TableText0"/>
              <w:keepNext w:val="0"/>
              <w:keepLines w:val="0"/>
              <w:rPr>
                <w:szCs w:val="20"/>
              </w:rPr>
            </w:pPr>
            <w:r w:rsidRPr="00EF579B">
              <w:rPr>
                <w:szCs w:val="20"/>
              </w:rPr>
              <w:t>Unchanged</w:t>
            </w:r>
          </w:p>
        </w:tc>
        <w:tc>
          <w:tcPr>
            <w:tcW w:w="3738" w:type="dxa"/>
          </w:tcPr>
          <w:p w14:paraId="375902D4" w14:textId="629964E5" w:rsidR="00B0546B" w:rsidRPr="00EF579B" w:rsidRDefault="007659F2">
            <w:pPr>
              <w:pStyle w:val="TableText0"/>
              <w:keepNext w:val="0"/>
              <w:keepLines w:val="0"/>
              <w:rPr>
                <w:szCs w:val="20"/>
              </w:rPr>
            </w:pPr>
            <w:r>
              <w:rPr>
                <w:szCs w:val="20"/>
              </w:rPr>
              <w:t>-</w:t>
            </w:r>
          </w:p>
        </w:tc>
      </w:tr>
      <w:tr w:rsidR="008240CB" w:rsidRPr="00BE4EEF" w14:paraId="123D4953" w14:textId="77777777" w:rsidTr="008C7023">
        <w:trPr>
          <w:cantSplit/>
          <w:trHeight w:val="20"/>
        </w:trPr>
        <w:tc>
          <w:tcPr>
            <w:tcW w:w="1112" w:type="dxa"/>
          </w:tcPr>
          <w:p w14:paraId="44BA89A4" w14:textId="3F2C94E5" w:rsidR="00B0546B" w:rsidRPr="00EF579B" w:rsidRDefault="00B0546B">
            <w:pPr>
              <w:pStyle w:val="TableText0"/>
              <w:keepNext w:val="0"/>
              <w:keepLines w:val="0"/>
              <w:rPr>
                <w:szCs w:val="20"/>
              </w:rPr>
            </w:pPr>
            <w:r w:rsidRPr="00EF579B">
              <w:rPr>
                <w:szCs w:val="20"/>
              </w:rPr>
              <w:t xml:space="preserve">Proportion that </w:t>
            </w:r>
            <w:r w:rsidR="007F7E2C" w:rsidRPr="00EF579B">
              <w:rPr>
                <w:szCs w:val="20"/>
              </w:rPr>
              <w:t>receive</w:t>
            </w:r>
            <w:r w:rsidRPr="00EF579B">
              <w:rPr>
                <w:szCs w:val="20"/>
              </w:rPr>
              <w:t xml:space="preserve"> RP/RT</w:t>
            </w:r>
            <w:r w:rsidR="009C6673" w:rsidRPr="00EF579B">
              <w:rPr>
                <w:szCs w:val="20"/>
              </w:rPr>
              <w:t xml:space="preserve"> </w:t>
            </w:r>
          </w:p>
        </w:tc>
        <w:tc>
          <w:tcPr>
            <w:tcW w:w="2023" w:type="dxa"/>
            <w:shd w:val="clear" w:color="auto" w:fill="B8CCE4" w:themeFill="accent1" w:themeFillTint="66"/>
          </w:tcPr>
          <w:p w14:paraId="433F411A" w14:textId="77777777" w:rsidR="00B0546B" w:rsidRPr="00EF579B" w:rsidRDefault="00B0546B">
            <w:pPr>
              <w:pStyle w:val="TableText0"/>
              <w:keepNext w:val="0"/>
              <w:keepLines w:val="0"/>
              <w:rPr>
                <w:szCs w:val="20"/>
              </w:rPr>
            </w:pPr>
            <w:r w:rsidRPr="00EF579B">
              <w:rPr>
                <w:szCs w:val="20"/>
              </w:rPr>
              <w:t>Not included</w:t>
            </w:r>
          </w:p>
        </w:tc>
        <w:tc>
          <w:tcPr>
            <w:tcW w:w="2144" w:type="dxa"/>
          </w:tcPr>
          <w:p w14:paraId="6D6A3474" w14:textId="315AC07F" w:rsidR="00B0546B" w:rsidRPr="00EF579B" w:rsidRDefault="00B0546B" w:rsidP="009B70F7">
            <w:pPr>
              <w:pStyle w:val="TableText0"/>
              <w:keepNext w:val="0"/>
              <w:keepLines w:val="0"/>
              <w:rPr>
                <w:szCs w:val="20"/>
              </w:rPr>
            </w:pPr>
            <w:r w:rsidRPr="00EF579B">
              <w:rPr>
                <w:szCs w:val="20"/>
              </w:rPr>
              <w:t xml:space="preserve">84.47%. Based on Bensley et al. 2025 </w:t>
            </w:r>
            <w:r w:rsidRPr="00EF579B">
              <w:rPr>
                <w:rStyle w:val="FootnoteReference"/>
                <w:szCs w:val="20"/>
              </w:rPr>
              <w:footnoteReference w:id="2"/>
            </w:r>
            <w:r w:rsidR="009C6673" w:rsidRPr="00EF579B">
              <w:rPr>
                <w:szCs w:val="20"/>
              </w:rPr>
              <w:t xml:space="preserve"> </w:t>
            </w:r>
            <w:r w:rsidRPr="00EF579B">
              <w:rPr>
                <w:szCs w:val="20"/>
              </w:rPr>
              <w:t>(9108/10,782).</w:t>
            </w:r>
          </w:p>
        </w:tc>
        <w:tc>
          <w:tcPr>
            <w:tcW w:w="3738" w:type="dxa"/>
          </w:tcPr>
          <w:p w14:paraId="1E6B3782" w14:textId="06686694" w:rsidR="00B0546B" w:rsidRPr="00EF579B" w:rsidRDefault="00B0546B">
            <w:pPr>
              <w:pStyle w:val="TableText0"/>
              <w:keepNext w:val="0"/>
              <w:keepLines w:val="0"/>
              <w:rPr>
                <w:szCs w:val="20"/>
              </w:rPr>
            </w:pPr>
            <w:r w:rsidRPr="00EF579B">
              <w:rPr>
                <w:szCs w:val="20"/>
              </w:rPr>
              <w:t>The</w:t>
            </w:r>
            <w:r w:rsidR="00442E0A" w:rsidRPr="00EF579B">
              <w:rPr>
                <w:szCs w:val="20"/>
              </w:rPr>
              <w:t xml:space="preserve"> ESC noted that the</w:t>
            </w:r>
            <w:r w:rsidRPr="00EF579B">
              <w:rPr>
                <w:szCs w:val="20"/>
              </w:rPr>
              <w:t>se numbers could not be found/verified in Bensley et al. 2025.</w:t>
            </w:r>
          </w:p>
        </w:tc>
      </w:tr>
      <w:tr w:rsidR="008240CB" w:rsidRPr="00BE4EEF" w14:paraId="3F7ABB7B" w14:textId="77777777" w:rsidTr="008C7023">
        <w:trPr>
          <w:cantSplit/>
          <w:trHeight w:val="20"/>
        </w:trPr>
        <w:tc>
          <w:tcPr>
            <w:tcW w:w="1112" w:type="dxa"/>
          </w:tcPr>
          <w:p w14:paraId="5432B97C" w14:textId="342D0BDB" w:rsidR="00B0546B" w:rsidRPr="00EF579B" w:rsidRDefault="00B0546B">
            <w:pPr>
              <w:pStyle w:val="TableText0"/>
              <w:keepNext w:val="0"/>
              <w:keepLines w:val="0"/>
              <w:rPr>
                <w:szCs w:val="20"/>
              </w:rPr>
            </w:pPr>
            <w:r w:rsidRPr="00EF579B">
              <w:rPr>
                <w:szCs w:val="20"/>
              </w:rPr>
              <w:t>Proportion with BCR following RP/RT</w:t>
            </w:r>
            <w:r w:rsidR="008240CB" w:rsidRPr="00EF579B">
              <w:rPr>
                <w:szCs w:val="20"/>
              </w:rPr>
              <w:t xml:space="preserve"> </w:t>
            </w:r>
          </w:p>
        </w:tc>
        <w:tc>
          <w:tcPr>
            <w:tcW w:w="2023" w:type="dxa"/>
            <w:shd w:val="clear" w:color="auto" w:fill="B8CCE4" w:themeFill="accent1" w:themeFillTint="66"/>
          </w:tcPr>
          <w:p w14:paraId="21CA88C1" w14:textId="2FF75376" w:rsidR="00B0546B" w:rsidRPr="00EF579B" w:rsidRDefault="009B70F7">
            <w:pPr>
              <w:pStyle w:val="TableText0"/>
              <w:keepNext w:val="0"/>
              <w:keepLines w:val="0"/>
              <w:rPr>
                <w:szCs w:val="20"/>
              </w:rPr>
            </w:pPr>
            <w:r w:rsidRPr="00EF579B">
              <w:rPr>
                <w:szCs w:val="20"/>
              </w:rPr>
              <w:t>33.3%</w:t>
            </w:r>
          </w:p>
          <w:p w14:paraId="71ED2243" w14:textId="77777777" w:rsidR="00B0546B" w:rsidRPr="00EF579B" w:rsidRDefault="00B0546B">
            <w:pPr>
              <w:pStyle w:val="TableText0"/>
              <w:keepNext w:val="0"/>
              <w:keepLines w:val="0"/>
              <w:rPr>
                <w:szCs w:val="20"/>
              </w:rPr>
            </w:pPr>
          </w:p>
        </w:tc>
        <w:tc>
          <w:tcPr>
            <w:tcW w:w="2144" w:type="dxa"/>
          </w:tcPr>
          <w:p w14:paraId="1DD7B733" w14:textId="019799E3" w:rsidR="009B70F7" w:rsidRPr="00EF579B" w:rsidRDefault="009B70F7">
            <w:pPr>
              <w:pStyle w:val="TableText0"/>
              <w:keepNext w:val="0"/>
              <w:keepLines w:val="0"/>
              <w:rPr>
                <w:szCs w:val="20"/>
              </w:rPr>
            </w:pPr>
            <w:r w:rsidRPr="00EF579B">
              <w:rPr>
                <w:szCs w:val="20"/>
              </w:rPr>
              <w:t>3</w:t>
            </w:r>
            <w:r w:rsidR="009C6673" w:rsidRPr="00EF579B">
              <w:rPr>
                <w:szCs w:val="20"/>
              </w:rPr>
              <w:t>0</w:t>
            </w:r>
            <w:r w:rsidRPr="00EF579B">
              <w:rPr>
                <w:szCs w:val="20"/>
              </w:rPr>
              <w:t>%</w:t>
            </w:r>
          </w:p>
          <w:p w14:paraId="3187AD39" w14:textId="1C71BADC" w:rsidR="00B0546B" w:rsidRPr="00EF579B" w:rsidRDefault="009B70F7" w:rsidP="009B70F7">
            <w:pPr>
              <w:pStyle w:val="TableText0"/>
              <w:keepNext w:val="0"/>
              <w:keepLines w:val="0"/>
              <w:rPr>
                <w:szCs w:val="20"/>
              </w:rPr>
            </w:pPr>
            <w:r w:rsidRPr="00EF579B">
              <w:rPr>
                <w:szCs w:val="20"/>
              </w:rPr>
              <w:t>B</w:t>
            </w:r>
            <w:r w:rsidR="00B0546B" w:rsidRPr="00EF579B">
              <w:rPr>
                <w:szCs w:val="20"/>
              </w:rPr>
              <w:t xml:space="preserve">ased on Roberts et al. 2024 </w:t>
            </w:r>
            <w:r w:rsidR="00B0546B" w:rsidRPr="00EF579B">
              <w:rPr>
                <w:rStyle w:val="FootnoteReference"/>
                <w:szCs w:val="20"/>
              </w:rPr>
              <w:footnoteReference w:id="3"/>
            </w:r>
            <w:r w:rsidR="00B0546B" w:rsidRPr="00EF579B">
              <w:rPr>
                <w:szCs w:val="20"/>
              </w:rPr>
              <w:t xml:space="preserve"> (DIPPER trial protocol).</w:t>
            </w:r>
          </w:p>
        </w:tc>
        <w:tc>
          <w:tcPr>
            <w:tcW w:w="3738" w:type="dxa"/>
          </w:tcPr>
          <w:p w14:paraId="3D0D3A1A" w14:textId="5F2C0A74" w:rsidR="00B0546B" w:rsidRPr="00EF579B" w:rsidRDefault="009C6673">
            <w:pPr>
              <w:pStyle w:val="TableText0"/>
              <w:keepNext w:val="0"/>
              <w:keepLines w:val="0"/>
              <w:rPr>
                <w:szCs w:val="20"/>
              </w:rPr>
            </w:pPr>
            <w:r w:rsidRPr="00EF579B">
              <w:rPr>
                <w:szCs w:val="20"/>
              </w:rPr>
              <w:t>The underlying data for this parameter was uncertain</w:t>
            </w:r>
            <w:r w:rsidR="00911AC7">
              <w:rPr>
                <w:szCs w:val="20"/>
              </w:rPr>
              <w:t>;</w:t>
            </w:r>
            <w:r w:rsidRPr="00EF579B">
              <w:rPr>
                <w:szCs w:val="20"/>
              </w:rPr>
              <w:t xml:space="preserve"> </w:t>
            </w:r>
            <w:r w:rsidR="00911AC7">
              <w:rPr>
                <w:szCs w:val="20"/>
              </w:rPr>
              <w:t>h</w:t>
            </w:r>
            <w:r w:rsidR="0036302B" w:rsidRPr="00EF579B">
              <w:rPr>
                <w:szCs w:val="20"/>
              </w:rPr>
              <w:t>owever, overall, the ESC considered that the proportion was likely reasonable.</w:t>
            </w:r>
          </w:p>
        </w:tc>
      </w:tr>
      <w:tr w:rsidR="00C6719E" w:rsidRPr="00BE4EEF" w14:paraId="2271B9DE" w14:textId="77777777" w:rsidTr="00A27B73">
        <w:trPr>
          <w:cantSplit/>
          <w:trHeight w:val="20"/>
        </w:trPr>
        <w:tc>
          <w:tcPr>
            <w:tcW w:w="1112" w:type="dxa"/>
            <w:shd w:val="clear" w:color="auto" w:fill="FFFFFF" w:themeFill="background1"/>
          </w:tcPr>
          <w:p w14:paraId="627734D3" w14:textId="0AB8D5A5" w:rsidR="00B0546B" w:rsidRPr="00EF579B" w:rsidRDefault="00B0546B">
            <w:pPr>
              <w:pStyle w:val="TableText0"/>
              <w:keepNext w:val="0"/>
              <w:keepLines w:val="0"/>
              <w:rPr>
                <w:szCs w:val="20"/>
              </w:rPr>
            </w:pPr>
            <w:r w:rsidRPr="00EF579B">
              <w:rPr>
                <w:szCs w:val="20"/>
              </w:rPr>
              <w:t xml:space="preserve">Proportion </w:t>
            </w:r>
            <w:r w:rsidR="00D80F4F">
              <w:rPr>
                <w:szCs w:val="20"/>
              </w:rPr>
              <w:t xml:space="preserve">of BCR that is </w:t>
            </w:r>
            <w:r w:rsidRPr="00EF579B">
              <w:rPr>
                <w:szCs w:val="20"/>
              </w:rPr>
              <w:t>high risk BCR</w:t>
            </w:r>
            <w:r w:rsidR="008240CB" w:rsidRPr="00EF579B">
              <w:rPr>
                <w:szCs w:val="20"/>
              </w:rPr>
              <w:t xml:space="preserve"> </w:t>
            </w:r>
          </w:p>
        </w:tc>
        <w:tc>
          <w:tcPr>
            <w:tcW w:w="2023" w:type="dxa"/>
            <w:shd w:val="clear" w:color="auto" w:fill="B8CCE4" w:themeFill="accent1" w:themeFillTint="66"/>
          </w:tcPr>
          <w:p w14:paraId="12326603" w14:textId="03E1DE25" w:rsidR="00B0546B" w:rsidRPr="00EF579B" w:rsidRDefault="00B0546B">
            <w:pPr>
              <w:pStyle w:val="TableText0"/>
              <w:keepNext w:val="0"/>
              <w:keepLines w:val="0"/>
              <w:rPr>
                <w:szCs w:val="20"/>
              </w:rPr>
            </w:pPr>
            <w:r w:rsidRPr="00EF579B">
              <w:rPr>
                <w:szCs w:val="20"/>
              </w:rPr>
              <w:t>37.5%</w:t>
            </w:r>
          </w:p>
          <w:p w14:paraId="79E7174B" w14:textId="77777777" w:rsidR="00B0546B" w:rsidRPr="00EF579B" w:rsidRDefault="00B0546B">
            <w:pPr>
              <w:pStyle w:val="TableText0"/>
              <w:keepNext w:val="0"/>
              <w:keepLines w:val="0"/>
              <w:rPr>
                <w:szCs w:val="20"/>
              </w:rPr>
            </w:pPr>
          </w:p>
        </w:tc>
        <w:tc>
          <w:tcPr>
            <w:tcW w:w="2144" w:type="dxa"/>
            <w:shd w:val="clear" w:color="auto" w:fill="B8CCE4" w:themeFill="accent1" w:themeFillTint="66"/>
          </w:tcPr>
          <w:p w14:paraId="0A689695" w14:textId="3EC40601" w:rsidR="00B0546B" w:rsidRPr="00EF579B" w:rsidRDefault="000F4F29">
            <w:pPr>
              <w:pStyle w:val="TableText0"/>
              <w:keepNext w:val="0"/>
              <w:keepLines w:val="0"/>
              <w:rPr>
                <w:szCs w:val="20"/>
              </w:rPr>
            </w:pPr>
            <w:r w:rsidRPr="00EF579B">
              <w:rPr>
                <w:szCs w:val="20"/>
              </w:rPr>
              <w:t>Unchanged</w:t>
            </w:r>
          </w:p>
        </w:tc>
        <w:tc>
          <w:tcPr>
            <w:tcW w:w="3738" w:type="dxa"/>
          </w:tcPr>
          <w:p w14:paraId="75CF07F8" w14:textId="47F8AD3C" w:rsidR="00B0546B" w:rsidRPr="00EF579B" w:rsidRDefault="00B0546B">
            <w:pPr>
              <w:pStyle w:val="TableText0"/>
              <w:keepNext w:val="0"/>
              <w:keepLines w:val="0"/>
              <w:rPr>
                <w:szCs w:val="20"/>
              </w:rPr>
            </w:pPr>
            <w:r w:rsidRPr="00EF579B">
              <w:rPr>
                <w:szCs w:val="20"/>
              </w:rPr>
              <w:t>Parameter based on 379 patients who underwent RP at Johns Hopkins Hospital</w:t>
            </w:r>
            <w:r w:rsidR="00CE290D" w:rsidRPr="00EF579B">
              <w:rPr>
                <w:szCs w:val="20"/>
              </w:rPr>
              <w:t xml:space="preserve">, </w:t>
            </w:r>
            <w:r w:rsidRPr="00EF579B">
              <w:rPr>
                <w:szCs w:val="20"/>
              </w:rPr>
              <w:t>April 1982 and October 2000.</w:t>
            </w:r>
            <w:r w:rsidR="001904E9" w:rsidRPr="00EF579B">
              <w:rPr>
                <w:szCs w:val="20"/>
              </w:rPr>
              <w:t xml:space="preserve"> </w:t>
            </w:r>
            <w:r w:rsidR="004540C9" w:rsidRPr="00EF3648">
              <w:rPr>
                <w:szCs w:val="20"/>
              </w:rPr>
              <w:t>The ESC noted that this input was based on old data and that it should be updated based on more recent information</w:t>
            </w:r>
            <w:r w:rsidR="000377E6" w:rsidRPr="00EF579B">
              <w:rPr>
                <w:szCs w:val="20"/>
              </w:rPr>
              <w:t xml:space="preserve">. </w:t>
            </w:r>
            <w:r w:rsidR="00406928">
              <w:rPr>
                <w:szCs w:val="20"/>
              </w:rPr>
              <w:t xml:space="preserve">The PBAC noted that an abstract, </w:t>
            </w:r>
            <w:proofErr w:type="spellStart"/>
            <w:r w:rsidR="00406928">
              <w:rPr>
                <w:szCs w:val="20"/>
              </w:rPr>
              <w:t>Falagario</w:t>
            </w:r>
            <w:proofErr w:type="spellEnd"/>
            <w:r w:rsidR="00406928">
              <w:rPr>
                <w:szCs w:val="20"/>
              </w:rPr>
              <w:t xml:space="preserve"> et al, 2025</w:t>
            </w:r>
            <w:r w:rsidR="00862A57">
              <w:rPr>
                <w:rStyle w:val="FootnoteReference"/>
                <w:szCs w:val="20"/>
              </w:rPr>
              <w:footnoteReference w:id="4"/>
            </w:r>
            <w:r w:rsidR="00406928">
              <w:rPr>
                <w:szCs w:val="20"/>
              </w:rPr>
              <w:t xml:space="preserve">, reported that the </w:t>
            </w:r>
            <w:r w:rsidR="000970CB">
              <w:rPr>
                <w:szCs w:val="20"/>
              </w:rPr>
              <w:t>10</w:t>
            </w:r>
            <w:r w:rsidR="00862A57">
              <w:rPr>
                <w:szCs w:val="20"/>
              </w:rPr>
              <w:t>-</w:t>
            </w:r>
            <w:r w:rsidR="000970CB">
              <w:rPr>
                <w:szCs w:val="20"/>
              </w:rPr>
              <w:t xml:space="preserve">year cumulative </w:t>
            </w:r>
            <w:r w:rsidR="00406928">
              <w:rPr>
                <w:szCs w:val="20"/>
              </w:rPr>
              <w:t xml:space="preserve">incidence of </w:t>
            </w:r>
            <w:r w:rsidR="009F2567">
              <w:rPr>
                <w:szCs w:val="20"/>
              </w:rPr>
              <w:t>high risk BCR</w:t>
            </w:r>
            <w:r w:rsidR="00011436">
              <w:rPr>
                <w:szCs w:val="20"/>
              </w:rPr>
              <w:t xml:space="preserve"> using the </w:t>
            </w:r>
            <w:r w:rsidR="00B43B98">
              <w:rPr>
                <w:szCs w:val="20"/>
              </w:rPr>
              <w:t xml:space="preserve">definition provided in the EMBARK </w:t>
            </w:r>
            <w:r w:rsidR="004D4DAE">
              <w:rPr>
                <w:szCs w:val="20"/>
              </w:rPr>
              <w:t>trial</w:t>
            </w:r>
            <w:r w:rsidR="00DE647F">
              <w:rPr>
                <w:szCs w:val="20"/>
              </w:rPr>
              <w:t xml:space="preserve"> </w:t>
            </w:r>
            <w:r w:rsidR="000970CB">
              <w:rPr>
                <w:szCs w:val="20"/>
              </w:rPr>
              <w:t xml:space="preserve">was </w:t>
            </w:r>
            <w:r w:rsidR="00011436">
              <w:rPr>
                <w:szCs w:val="20"/>
              </w:rPr>
              <w:t>4</w:t>
            </w:r>
            <w:r w:rsidR="000970CB">
              <w:rPr>
                <w:szCs w:val="20"/>
              </w:rPr>
              <w:t xml:space="preserve">% following RP and </w:t>
            </w:r>
            <w:r w:rsidR="00872AEC">
              <w:rPr>
                <w:szCs w:val="20"/>
              </w:rPr>
              <w:t>10%</w:t>
            </w:r>
            <w:r w:rsidR="000970CB">
              <w:rPr>
                <w:szCs w:val="20"/>
              </w:rPr>
              <w:t xml:space="preserve"> following RT</w:t>
            </w:r>
            <w:r w:rsidR="00174040">
              <w:rPr>
                <w:szCs w:val="20"/>
              </w:rPr>
              <w:t xml:space="preserve">, resulting in a weighted </w:t>
            </w:r>
            <w:r w:rsidR="006E0E5A">
              <w:rPr>
                <w:szCs w:val="20"/>
              </w:rPr>
              <w:t xml:space="preserve">proportion with high risk BCR of </w:t>
            </w:r>
            <w:r w:rsidR="00974C03">
              <w:rPr>
                <w:szCs w:val="20"/>
              </w:rPr>
              <w:t>5.9</w:t>
            </w:r>
            <w:r w:rsidR="006E0E5A">
              <w:rPr>
                <w:szCs w:val="20"/>
              </w:rPr>
              <w:t>%</w:t>
            </w:r>
            <w:r w:rsidR="00E962EC">
              <w:rPr>
                <w:szCs w:val="20"/>
              </w:rPr>
              <w:t>.</w:t>
            </w:r>
            <w:r w:rsidR="00525418">
              <w:rPr>
                <w:szCs w:val="20"/>
              </w:rPr>
              <w:t xml:space="preserve"> </w:t>
            </w:r>
            <w:r w:rsidR="00FD3155">
              <w:rPr>
                <w:szCs w:val="20"/>
              </w:rPr>
              <w:t xml:space="preserve">Given it is assumed that 30% of patients have </w:t>
            </w:r>
            <w:r w:rsidR="00CB4F77">
              <w:rPr>
                <w:szCs w:val="20"/>
              </w:rPr>
              <w:t>BCR</w:t>
            </w:r>
            <w:r w:rsidR="003B03ED">
              <w:rPr>
                <w:szCs w:val="20"/>
              </w:rPr>
              <w:t xml:space="preserve">, </w:t>
            </w:r>
            <w:r w:rsidR="00FE4FAC">
              <w:rPr>
                <w:szCs w:val="20"/>
              </w:rPr>
              <w:t>then 19.</w:t>
            </w:r>
            <w:r w:rsidR="00F74949">
              <w:rPr>
                <w:szCs w:val="20"/>
              </w:rPr>
              <w:t>7</w:t>
            </w:r>
            <w:r w:rsidR="00FE4FAC">
              <w:rPr>
                <w:szCs w:val="20"/>
              </w:rPr>
              <w:t xml:space="preserve">% </w:t>
            </w:r>
            <w:r w:rsidR="002269C8">
              <w:rPr>
                <w:szCs w:val="20"/>
              </w:rPr>
              <w:t>(</w:t>
            </w:r>
            <w:r w:rsidR="00F74949">
              <w:rPr>
                <w:szCs w:val="20"/>
              </w:rPr>
              <w:t>5.9</w:t>
            </w:r>
            <w:r w:rsidR="00793BFB">
              <w:rPr>
                <w:szCs w:val="20"/>
              </w:rPr>
              <w:t>%/30%)</w:t>
            </w:r>
            <w:r w:rsidR="00525418">
              <w:rPr>
                <w:szCs w:val="20"/>
              </w:rPr>
              <w:t xml:space="preserve"> </w:t>
            </w:r>
            <w:r w:rsidR="00A91228">
              <w:rPr>
                <w:szCs w:val="20"/>
              </w:rPr>
              <w:t xml:space="preserve">of patients with BCR </w:t>
            </w:r>
            <w:r w:rsidR="004D060B">
              <w:rPr>
                <w:szCs w:val="20"/>
              </w:rPr>
              <w:t>a</w:t>
            </w:r>
            <w:r w:rsidR="00D80F4F">
              <w:rPr>
                <w:szCs w:val="20"/>
              </w:rPr>
              <w:t>re at high risk.</w:t>
            </w:r>
            <w:r w:rsidR="00525418">
              <w:rPr>
                <w:szCs w:val="20"/>
              </w:rPr>
              <w:t xml:space="preserve"> </w:t>
            </w:r>
          </w:p>
        </w:tc>
      </w:tr>
      <w:tr w:rsidR="008240CB" w:rsidRPr="00BE4EEF" w14:paraId="652B6B13" w14:textId="77777777" w:rsidTr="008C7023">
        <w:trPr>
          <w:cantSplit/>
          <w:trHeight w:val="20"/>
        </w:trPr>
        <w:tc>
          <w:tcPr>
            <w:tcW w:w="1112" w:type="dxa"/>
          </w:tcPr>
          <w:p w14:paraId="7FF44E64" w14:textId="7EB05565" w:rsidR="00B0546B" w:rsidRPr="00EF579B" w:rsidRDefault="00B0546B">
            <w:pPr>
              <w:pStyle w:val="TableText0"/>
              <w:keepNext w:val="0"/>
              <w:keepLines w:val="0"/>
              <w:rPr>
                <w:szCs w:val="20"/>
              </w:rPr>
            </w:pPr>
            <w:r w:rsidRPr="00EF579B">
              <w:rPr>
                <w:szCs w:val="20"/>
              </w:rPr>
              <w:t xml:space="preserve">Proportion who are </w:t>
            </w:r>
            <w:r w:rsidR="009C6673" w:rsidRPr="00EF579B">
              <w:rPr>
                <w:szCs w:val="20"/>
              </w:rPr>
              <w:t>m0</w:t>
            </w:r>
            <w:r w:rsidRPr="00EF579B">
              <w:rPr>
                <w:szCs w:val="20"/>
              </w:rPr>
              <w:t xml:space="preserve"> with PSMA-PET</w:t>
            </w:r>
            <w:r w:rsidR="008240CB" w:rsidRPr="00EF579B">
              <w:rPr>
                <w:szCs w:val="20"/>
              </w:rPr>
              <w:t xml:space="preserve"> </w:t>
            </w:r>
          </w:p>
        </w:tc>
        <w:tc>
          <w:tcPr>
            <w:tcW w:w="2023" w:type="dxa"/>
            <w:shd w:val="clear" w:color="auto" w:fill="B8CCE4" w:themeFill="accent1" w:themeFillTint="66"/>
          </w:tcPr>
          <w:p w14:paraId="5A703CE0" w14:textId="77777777" w:rsidR="00B0546B" w:rsidRPr="00EF579B" w:rsidRDefault="00B0546B">
            <w:pPr>
              <w:pStyle w:val="TableText0"/>
              <w:keepNext w:val="0"/>
              <w:keepLines w:val="0"/>
              <w:rPr>
                <w:szCs w:val="20"/>
              </w:rPr>
            </w:pPr>
            <w:r w:rsidRPr="00EF579B">
              <w:rPr>
                <w:szCs w:val="20"/>
              </w:rPr>
              <w:t>Not included.</w:t>
            </w:r>
          </w:p>
        </w:tc>
        <w:tc>
          <w:tcPr>
            <w:tcW w:w="2144" w:type="dxa"/>
          </w:tcPr>
          <w:p w14:paraId="1EDC429B" w14:textId="298AEB16" w:rsidR="00B0546B" w:rsidRPr="00EF579B" w:rsidRDefault="00B0546B">
            <w:pPr>
              <w:pStyle w:val="TableText0"/>
              <w:keepNext w:val="0"/>
              <w:keepLines w:val="0"/>
              <w:rPr>
                <w:szCs w:val="20"/>
              </w:rPr>
            </w:pPr>
            <w:r w:rsidRPr="00EF579B">
              <w:rPr>
                <w:szCs w:val="20"/>
              </w:rPr>
              <w:t>54%</w:t>
            </w:r>
          </w:p>
          <w:p w14:paraId="384BF8D3" w14:textId="77777777" w:rsidR="00B0546B" w:rsidRPr="00EF579B" w:rsidRDefault="00B0546B">
            <w:pPr>
              <w:pStyle w:val="TableText0"/>
              <w:keepNext w:val="0"/>
              <w:keepLines w:val="0"/>
              <w:rPr>
                <w:szCs w:val="20"/>
              </w:rPr>
            </w:pPr>
            <w:proofErr w:type="spellStart"/>
            <w:r w:rsidRPr="00EF579B">
              <w:rPr>
                <w:szCs w:val="20"/>
              </w:rPr>
              <w:t>Holzgreve</w:t>
            </w:r>
            <w:proofErr w:type="spellEnd"/>
            <w:r w:rsidRPr="00EF579B">
              <w:rPr>
                <w:szCs w:val="20"/>
              </w:rPr>
              <w:t xml:space="preserve"> et al. 2025 </w:t>
            </w:r>
            <w:r w:rsidRPr="00EF579B">
              <w:rPr>
                <w:rStyle w:val="FootnoteReference"/>
                <w:szCs w:val="20"/>
              </w:rPr>
              <w:footnoteReference w:id="5"/>
            </w:r>
          </w:p>
        </w:tc>
        <w:tc>
          <w:tcPr>
            <w:tcW w:w="3738" w:type="dxa"/>
          </w:tcPr>
          <w:p w14:paraId="55958C12" w14:textId="00DCEF68" w:rsidR="00B0546B" w:rsidRPr="00EF579B" w:rsidRDefault="000A5705">
            <w:pPr>
              <w:pStyle w:val="TableText0"/>
              <w:keepNext w:val="0"/>
              <w:keepLines w:val="0"/>
              <w:rPr>
                <w:szCs w:val="20"/>
              </w:rPr>
            </w:pPr>
            <w:proofErr w:type="spellStart"/>
            <w:r w:rsidRPr="00EF579B">
              <w:rPr>
                <w:szCs w:val="20"/>
              </w:rPr>
              <w:t>Holzgreve</w:t>
            </w:r>
            <w:proofErr w:type="spellEnd"/>
            <w:r w:rsidRPr="00EF579B">
              <w:rPr>
                <w:szCs w:val="20"/>
              </w:rPr>
              <w:t xml:space="preserve"> 2025 reported that PSMA-PET detected metastatic disease in 46% of high-risk m0HSPC patients</w:t>
            </w:r>
            <w:r w:rsidR="00CB084A" w:rsidRPr="00EF579B">
              <w:rPr>
                <w:szCs w:val="20"/>
              </w:rPr>
              <w:t xml:space="preserve"> </w:t>
            </w:r>
            <w:r w:rsidR="00CE290D" w:rsidRPr="00EF579B">
              <w:rPr>
                <w:szCs w:val="20"/>
              </w:rPr>
              <w:t>according to the</w:t>
            </w:r>
            <w:r w:rsidR="00CB084A" w:rsidRPr="00EF579B">
              <w:rPr>
                <w:szCs w:val="20"/>
              </w:rPr>
              <w:t xml:space="preserve"> EMBARK enrolment criteria</w:t>
            </w:r>
            <w:r w:rsidRPr="00EF579B">
              <w:rPr>
                <w:szCs w:val="20"/>
              </w:rPr>
              <w:t xml:space="preserve">. </w:t>
            </w:r>
            <w:r w:rsidR="000377E6" w:rsidRPr="00EF579B">
              <w:rPr>
                <w:szCs w:val="20"/>
              </w:rPr>
              <w:t>The ESC considered that this input was reasonable.</w:t>
            </w:r>
          </w:p>
        </w:tc>
      </w:tr>
      <w:tr w:rsidR="00B0546B" w:rsidRPr="008240CB" w14:paraId="183F021A" w14:textId="77777777" w:rsidTr="008C7023">
        <w:trPr>
          <w:cantSplit/>
          <w:trHeight w:val="20"/>
        </w:trPr>
        <w:tc>
          <w:tcPr>
            <w:tcW w:w="9017" w:type="dxa"/>
            <w:gridSpan w:val="4"/>
          </w:tcPr>
          <w:p w14:paraId="4DB79E41" w14:textId="77777777" w:rsidR="00B0546B" w:rsidRPr="00EF579B" w:rsidRDefault="00B0546B">
            <w:pPr>
              <w:pStyle w:val="TableText0"/>
              <w:keepNext w:val="0"/>
              <w:keepLines w:val="0"/>
              <w:rPr>
                <w:b/>
                <w:bCs w:val="0"/>
                <w:szCs w:val="20"/>
              </w:rPr>
            </w:pPr>
            <w:r w:rsidRPr="00EF579B">
              <w:rPr>
                <w:b/>
                <w:bCs w:val="0"/>
                <w:szCs w:val="20"/>
              </w:rPr>
              <w:t>Uptake rate and treatment utilisation</w:t>
            </w:r>
          </w:p>
        </w:tc>
      </w:tr>
      <w:tr w:rsidR="008240CB" w:rsidRPr="008240CB" w14:paraId="3F9C9777" w14:textId="77777777" w:rsidTr="008C7023">
        <w:trPr>
          <w:cantSplit/>
          <w:trHeight w:val="20"/>
        </w:trPr>
        <w:tc>
          <w:tcPr>
            <w:tcW w:w="1112" w:type="dxa"/>
          </w:tcPr>
          <w:p w14:paraId="444054CB" w14:textId="77777777" w:rsidR="00B0546B" w:rsidRPr="00EF579B" w:rsidRDefault="00B0546B">
            <w:pPr>
              <w:pStyle w:val="TableText0"/>
              <w:keepNext w:val="0"/>
              <w:keepLines w:val="0"/>
              <w:rPr>
                <w:szCs w:val="20"/>
              </w:rPr>
            </w:pPr>
            <w:r w:rsidRPr="00EF579B">
              <w:rPr>
                <w:szCs w:val="20"/>
              </w:rPr>
              <w:lastRenderedPageBreak/>
              <w:t xml:space="preserve">Incident approach: pts, </w:t>
            </w:r>
            <w:r w:rsidRPr="00EF579B">
              <w:rPr>
                <w:szCs w:val="20"/>
              </w:rPr>
              <w:br/>
              <w:t xml:space="preserve">uptake, </w:t>
            </w:r>
            <w:r w:rsidRPr="00EF579B">
              <w:rPr>
                <w:szCs w:val="20"/>
              </w:rPr>
              <w:br/>
              <w:t>proportion on-treatment</w:t>
            </w:r>
          </w:p>
        </w:tc>
        <w:tc>
          <w:tcPr>
            <w:tcW w:w="2023" w:type="dxa"/>
            <w:shd w:val="clear" w:color="auto" w:fill="B8CCE4" w:themeFill="accent1" w:themeFillTint="66"/>
          </w:tcPr>
          <w:tbl>
            <w:tblPr>
              <w:tblStyle w:val="TableGrid"/>
              <w:tblW w:w="1949" w:type="dxa"/>
              <w:tblCellMar>
                <w:left w:w="28" w:type="dxa"/>
                <w:right w:w="28" w:type="dxa"/>
              </w:tblCellMar>
              <w:tblLook w:val="04A0" w:firstRow="1" w:lastRow="0" w:firstColumn="1" w:lastColumn="0" w:noHBand="0" w:noVBand="1"/>
            </w:tblPr>
            <w:tblGrid>
              <w:gridCol w:w="261"/>
              <w:gridCol w:w="837"/>
              <w:gridCol w:w="851"/>
            </w:tblGrid>
            <w:tr w:rsidR="00B0546B" w:rsidRPr="00EF579B" w14:paraId="536FBD56" w14:textId="77777777" w:rsidTr="009C6673">
              <w:tc>
                <w:tcPr>
                  <w:tcW w:w="670" w:type="pct"/>
                </w:tcPr>
                <w:p w14:paraId="7301D62C" w14:textId="77777777" w:rsidR="00B0546B" w:rsidRPr="00EF579B" w:rsidRDefault="00B0546B">
                  <w:pPr>
                    <w:pStyle w:val="TableText0"/>
                    <w:keepNext w:val="0"/>
                    <w:keepLines w:val="0"/>
                    <w:rPr>
                      <w:szCs w:val="20"/>
                    </w:rPr>
                  </w:pPr>
                  <w:r w:rsidRPr="00EF579B">
                    <w:rPr>
                      <w:szCs w:val="20"/>
                    </w:rPr>
                    <w:t>Y</w:t>
                  </w:r>
                </w:p>
              </w:tc>
              <w:tc>
                <w:tcPr>
                  <w:tcW w:w="2147" w:type="pct"/>
                </w:tcPr>
                <w:p w14:paraId="28823B70" w14:textId="2BF78602" w:rsidR="00B0546B" w:rsidRPr="00EF579B" w:rsidRDefault="00B0546B">
                  <w:pPr>
                    <w:pStyle w:val="TableText0"/>
                    <w:keepNext w:val="0"/>
                    <w:keepLines w:val="0"/>
                    <w:rPr>
                      <w:szCs w:val="20"/>
                    </w:rPr>
                  </w:pPr>
                  <w:r w:rsidRPr="00EF579B">
                    <w:rPr>
                      <w:szCs w:val="20"/>
                    </w:rPr>
                    <w:t>Eligible / treated pts</w:t>
                  </w:r>
                  <w:r w:rsidR="009C6673" w:rsidRPr="00EF579B">
                    <w:rPr>
                      <w:szCs w:val="20"/>
                    </w:rPr>
                    <w:t>*</w:t>
                  </w:r>
                </w:p>
              </w:tc>
              <w:tc>
                <w:tcPr>
                  <w:tcW w:w="2183" w:type="pct"/>
                </w:tcPr>
                <w:p w14:paraId="272F0F6E" w14:textId="57A9E65E" w:rsidR="00B0546B" w:rsidRPr="00EF579B" w:rsidRDefault="00B0546B">
                  <w:pPr>
                    <w:pStyle w:val="TableText0"/>
                    <w:keepNext w:val="0"/>
                    <w:keepLines w:val="0"/>
                    <w:rPr>
                      <w:szCs w:val="20"/>
                    </w:rPr>
                  </w:pPr>
                  <w:r w:rsidRPr="00EF579B">
                    <w:rPr>
                      <w:szCs w:val="20"/>
                    </w:rPr>
                    <w:t>On Tx</w:t>
                  </w:r>
                  <w:r w:rsidR="009C6673" w:rsidRPr="00EF579B">
                    <w:rPr>
                      <w:szCs w:val="20"/>
                    </w:rPr>
                    <w:t xml:space="preserve"> </w:t>
                  </w:r>
                  <w:r w:rsidRPr="00EF579B">
                    <w:rPr>
                      <w:szCs w:val="20"/>
                    </w:rPr>
                    <w:t xml:space="preserve">(mean </w:t>
                  </w:r>
                  <w:proofErr w:type="spellStart"/>
                  <w:r w:rsidRPr="00EF579B">
                    <w:rPr>
                      <w:szCs w:val="20"/>
                    </w:rPr>
                    <w:t>ToT</w:t>
                  </w:r>
                  <w:proofErr w:type="spellEnd"/>
                  <w:r w:rsidRPr="00EF579B">
                    <w:rPr>
                      <w:szCs w:val="20"/>
                    </w:rPr>
                    <w:t>)</w:t>
                  </w:r>
                </w:p>
              </w:tc>
            </w:tr>
            <w:tr w:rsidR="002700F9" w:rsidRPr="00EF579B" w14:paraId="333AFFB4" w14:textId="77777777" w:rsidTr="009C6673">
              <w:tc>
                <w:tcPr>
                  <w:tcW w:w="670" w:type="pct"/>
                </w:tcPr>
                <w:p w14:paraId="783F3664" w14:textId="77777777" w:rsidR="002700F9" w:rsidRPr="00EF579B" w:rsidRDefault="002700F9" w:rsidP="002700F9">
                  <w:pPr>
                    <w:pStyle w:val="TableText0"/>
                    <w:keepNext w:val="0"/>
                    <w:keepLines w:val="0"/>
                    <w:rPr>
                      <w:szCs w:val="20"/>
                    </w:rPr>
                  </w:pPr>
                  <w:r w:rsidRPr="00EF579B">
                    <w:rPr>
                      <w:szCs w:val="20"/>
                    </w:rPr>
                    <w:t>1</w:t>
                  </w:r>
                </w:p>
              </w:tc>
              <w:tc>
                <w:tcPr>
                  <w:tcW w:w="2147" w:type="pct"/>
                </w:tcPr>
                <w:p w14:paraId="2C1685DA" w14:textId="0F3EF9B3" w:rsidR="002700F9" w:rsidRPr="00A25631" w:rsidRDefault="00AD0C90" w:rsidP="002700F9">
                  <w:pPr>
                    <w:pStyle w:val="TableText0"/>
                    <w:keepNext w:val="0"/>
                    <w:keepLines w:val="0"/>
                    <w:rPr>
                      <w:szCs w:val="20"/>
                      <w:vertAlign w:val="superscript"/>
                    </w:rPr>
                  </w:pPr>
                  <w:r w:rsidRPr="00AD0C90">
                    <w:rPr>
                      <w:sz w:val="2"/>
                      <w:szCs w:val="20"/>
                      <w:highlight w:val="black"/>
                    </w:rPr>
                    <w:t>redacted content</w:t>
                  </w:r>
                  <w:r w:rsidR="00A25631">
                    <w:rPr>
                      <w:szCs w:val="20"/>
                      <w:vertAlign w:val="superscript"/>
                    </w:rPr>
                    <w:t>1</w:t>
                  </w:r>
                </w:p>
              </w:tc>
              <w:tc>
                <w:tcPr>
                  <w:tcW w:w="2183" w:type="pct"/>
                </w:tcPr>
                <w:p w14:paraId="7719C8D8" w14:textId="12366618" w:rsidR="002700F9" w:rsidRPr="00A25631" w:rsidRDefault="00AD0C90" w:rsidP="002700F9">
                  <w:pPr>
                    <w:pStyle w:val="TableText0"/>
                    <w:keepNext w:val="0"/>
                    <w:keepLines w:val="0"/>
                    <w:rPr>
                      <w:szCs w:val="20"/>
                      <w:vertAlign w:val="superscript"/>
                    </w:rPr>
                  </w:pPr>
                  <w:r w:rsidRPr="00AD0C90">
                    <w:rPr>
                      <w:sz w:val="2"/>
                      <w:szCs w:val="20"/>
                      <w:highlight w:val="black"/>
                    </w:rPr>
                    <w:t>redacted content</w:t>
                  </w:r>
                  <w:r w:rsidR="00A25631">
                    <w:rPr>
                      <w:szCs w:val="20"/>
                      <w:vertAlign w:val="superscript"/>
                    </w:rPr>
                    <w:t>1</w:t>
                  </w:r>
                </w:p>
              </w:tc>
            </w:tr>
            <w:tr w:rsidR="002700F9" w:rsidRPr="00EF579B" w14:paraId="1CE417F4" w14:textId="77777777" w:rsidTr="009C6673">
              <w:tc>
                <w:tcPr>
                  <w:tcW w:w="670" w:type="pct"/>
                </w:tcPr>
                <w:p w14:paraId="79707255" w14:textId="77777777" w:rsidR="002700F9" w:rsidRPr="00EF579B" w:rsidRDefault="002700F9" w:rsidP="002700F9">
                  <w:pPr>
                    <w:pStyle w:val="TableText0"/>
                    <w:keepNext w:val="0"/>
                    <w:keepLines w:val="0"/>
                    <w:rPr>
                      <w:szCs w:val="20"/>
                    </w:rPr>
                  </w:pPr>
                  <w:r w:rsidRPr="00EF579B">
                    <w:rPr>
                      <w:szCs w:val="20"/>
                    </w:rPr>
                    <w:t>2</w:t>
                  </w:r>
                </w:p>
              </w:tc>
              <w:tc>
                <w:tcPr>
                  <w:tcW w:w="2147" w:type="pct"/>
                </w:tcPr>
                <w:p w14:paraId="69DF0DD4" w14:textId="69D092E8" w:rsidR="002700F9" w:rsidRPr="00A25631" w:rsidRDefault="00AD0C90" w:rsidP="002700F9">
                  <w:pPr>
                    <w:pStyle w:val="TableText0"/>
                    <w:keepNext w:val="0"/>
                    <w:keepLines w:val="0"/>
                    <w:rPr>
                      <w:szCs w:val="20"/>
                      <w:vertAlign w:val="superscript"/>
                    </w:rPr>
                  </w:pPr>
                  <w:r w:rsidRPr="00AD0C90">
                    <w:rPr>
                      <w:sz w:val="2"/>
                      <w:szCs w:val="20"/>
                      <w:highlight w:val="black"/>
                    </w:rPr>
                    <w:t>redacted content</w:t>
                  </w:r>
                  <w:r w:rsidR="00A25631">
                    <w:rPr>
                      <w:szCs w:val="20"/>
                      <w:vertAlign w:val="superscript"/>
                    </w:rPr>
                    <w:t>1</w:t>
                  </w:r>
                </w:p>
              </w:tc>
              <w:tc>
                <w:tcPr>
                  <w:tcW w:w="2183" w:type="pct"/>
                </w:tcPr>
                <w:p w14:paraId="2D226E09" w14:textId="0C55B3D1" w:rsidR="002700F9" w:rsidRPr="00A25631" w:rsidRDefault="00AD0C90" w:rsidP="002700F9">
                  <w:pPr>
                    <w:pStyle w:val="TableText0"/>
                    <w:keepNext w:val="0"/>
                    <w:keepLines w:val="0"/>
                    <w:rPr>
                      <w:szCs w:val="20"/>
                      <w:vertAlign w:val="superscript"/>
                    </w:rPr>
                  </w:pPr>
                  <w:r w:rsidRPr="00AD0C90">
                    <w:rPr>
                      <w:sz w:val="2"/>
                      <w:szCs w:val="20"/>
                      <w:highlight w:val="black"/>
                    </w:rPr>
                    <w:t>redacted content</w:t>
                  </w:r>
                  <w:r w:rsidR="00A25631">
                    <w:rPr>
                      <w:szCs w:val="20"/>
                      <w:vertAlign w:val="superscript"/>
                    </w:rPr>
                    <w:t>1</w:t>
                  </w:r>
                </w:p>
              </w:tc>
            </w:tr>
            <w:tr w:rsidR="002700F9" w:rsidRPr="00EF579B" w14:paraId="66C37B0E" w14:textId="77777777" w:rsidTr="009C6673">
              <w:tc>
                <w:tcPr>
                  <w:tcW w:w="670" w:type="pct"/>
                </w:tcPr>
                <w:p w14:paraId="7577A675" w14:textId="77777777" w:rsidR="002700F9" w:rsidRPr="00EF579B" w:rsidRDefault="002700F9" w:rsidP="002700F9">
                  <w:pPr>
                    <w:pStyle w:val="TableText0"/>
                    <w:keepNext w:val="0"/>
                    <w:keepLines w:val="0"/>
                    <w:rPr>
                      <w:szCs w:val="20"/>
                    </w:rPr>
                  </w:pPr>
                  <w:r w:rsidRPr="00EF579B">
                    <w:rPr>
                      <w:szCs w:val="20"/>
                    </w:rPr>
                    <w:t>3</w:t>
                  </w:r>
                </w:p>
              </w:tc>
              <w:tc>
                <w:tcPr>
                  <w:tcW w:w="2147" w:type="pct"/>
                </w:tcPr>
                <w:p w14:paraId="0A39C6E6" w14:textId="02D8B926" w:rsidR="002700F9" w:rsidRPr="00A25631" w:rsidRDefault="00AD0C90" w:rsidP="002700F9">
                  <w:pPr>
                    <w:pStyle w:val="TableText0"/>
                    <w:keepNext w:val="0"/>
                    <w:keepLines w:val="0"/>
                    <w:rPr>
                      <w:szCs w:val="20"/>
                      <w:vertAlign w:val="superscript"/>
                    </w:rPr>
                  </w:pPr>
                  <w:r w:rsidRPr="00AD0C90">
                    <w:rPr>
                      <w:sz w:val="2"/>
                      <w:szCs w:val="20"/>
                      <w:highlight w:val="black"/>
                    </w:rPr>
                    <w:t>redacted content</w:t>
                  </w:r>
                  <w:r w:rsidR="00A25631">
                    <w:rPr>
                      <w:szCs w:val="20"/>
                      <w:vertAlign w:val="superscript"/>
                    </w:rPr>
                    <w:t>1</w:t>
                  </w:r>
                </w:p>
              </w:tc>
              <w:tc>
                <w:tcPr>
                  <w:tcW w:w="2183" w:type="pct"/>
                </w:tcPr>
                <w:p w14:paraId="65902AB6" w14:textId="7031E5F0" w:rsidR="002700F9" w:rsidRPr="00A25631" w:rsidRDefault="00AD0C90" w:rsidP="002700F9">
                  <w:pPr>
                    <w:pStyle w:val="TableText0"/>
                    <w:keepNext w:val="0"/>
                    <w:keepLines w:val="0"/>
                    <w:rPr>
                      <w:szCs w:val="20"/>
                      <w:vertAlign w:val="superscript"/>
                    </w:rPr>
                  </w:pPr>
                  <w:r w:rsidRPr="00AD0C90">
                    <w:rPr>
                      <w:sz w:val="2"/>
                      <w:szCs w:val="20"/>
                      <w:highlight w:val="black"/>
                    </w:rPr>
                    <w:t>redacted content</w:t>
                  </w:r>
                  <w:r w:rsidR="00A25631">
                    <w:rPr>
                      <w:szCs w:val="20"/>
                      <w:vertAlign w:val="superscript"/>
                    </w:rPr>
                    <w:t>1</w:t>
                  </w:r>
                </w:p>
              </w:tc>
            </w:tr>
            <w:tr w:rsidR="002700F9" w:rsidRPr="00EF579B" w14:paraId="7FDAAF67" w14:textId="77777777" w:rsidTr="009C6673">
              <w:tc>
                <w:tcPr>
                  <w:tcW w:w="670" w:type="pct"/>
                </w:tcPr>
                <w:p w14:paraId="7454BA59" w14:textId="77777777" w:rsidR="002700F9" w:rsidRPr="00EF579B" w:rsidRDefault="002700F9" w:rsidP="002700F9">
                  <w:pPr>
                    <w:pStyle w:val="TableText0"/>
                    <w:keepNext w:val="0"/>
                    <w:keepLines w:val="0"/>
                    <w:rPr>
                      <w:szCs w:val="20"/>
                    </w:rPr>
                  </w:pPr>
                  <w:r w:rsidRPr="00EF579B">
                    <w:rPr>
                      <w:szCs w:val="20"/>
                    </w:rPr>
                    <w:t>4</w:t>
                  </w:r>
                </w:p>
              </w:tc>
              <w:tc>
                <w:tcPr>
                  <w:tcW w:w="2147" w:type="pct"/>
                </w:tcPr>
                <w:p w14:paraId="717DE89B" w14:textId="090113C0" w:rsidR="002700F9" w:rsidRPr="00A25631" w:rsidRDefault="00AD0C90" w:rsidP="002700F9">
                  <w:pPr>
                    <w:pStyle w:val="TableText0"/>
                    <w:keepNext w:val="0"/>
                    <w:keepLines w:val="0"/>
                    <w:rPr>
                      <w:szCs w:val="20"/>
                      <w:vertAlign w:val="superscript"/>
                    </w:rPr>
                  </w:pPr>
                  <w:r w:rsidRPr="00AD0C90">
                    <w:rPr>
                      <w:sz w:val="2"/>
                      <w:szCs w:val="20"/>
                      <w:highlight w:val="black"/>
                    </w:rPr>
                    <w:t>redacted content</w:t>
                  </w:r>
                  <w:r w:rsidR="00A25631">
                    <w:rPr>
                      <w:szCs w:val="20"/>
                      <w:vertAlign w:val="superscript"/>
                    </w:rPr>
                    <w:t>1</w:t>
                  </w:r>
                </w:p>
              </w:tc>
              <w:tc>
                <w:tcPr>
                  <w:tcW w:w="2183" w:type="pct"/>
                </w:tcPr>
                <w:p w14:paraId="06518151" w14:textId="2C573318" w:rsidR="002700F9" w:rsidRPr="00A25631" w:rsidRDefault="00AD0C90" w:rsidP="002700F9">
                  <w:pPr>
                    <w:pStyle w:val="TableText0"/>
                    <w:keepNext w:val="0"/>
                    <w:keepLines w:val="0"/>
                    <w:rPr>
                      <w:szCs w:val="20"/>
                      <w:vertAlign w:val="superscript"/>
                    </w:rPr>
                  </w:pPr>
                  <w:r w:rsidRPr="00AD0C90">
                    <w:rPr>
                      <w:sz w:val="2"/>
                      <w:szCs w:val="20"/>
                      <w:highlight w:val="black"/>
                    </w:rPr>
                    <w:t>redacted content</w:t>
                  </w:r>
                  <w:r w:rsidR="00A25631">
                    <w:rPr>
                      <w:szCs w:val="20"/>
                      <w:vertAlign w:val="superscript"/>
                    </w:rPr>
                    <w:t>1</w:t>
                  </w:r>
                </w:p>
              </w:tc>
            </w:tr>
            <w:tr w:rsidR="002700F9" w:rsidRPr="00EF579B" w14:paraId="677D78ED" w14:textId="77777777" w:rsidTr="009C6673">
              <w:tc>
                <w:tcPr>
                  <w:tcW w:w="670" w:type="pct"/>
                </w:tcPr>
                <w:p w14:paraId="0387FE5A" w14:textId="77777777" w:rsidR="002700F9" w:rsidRPr="00EF579B" w:rsidRDefault="002700F9" w:rsidP="002700F9">
                  <w:pPr>
                    <w:pStyle w:val="TableText0"/>
                    <w:keepNext w:val="0"/>
                    <w:keepLines w:val="0"/>
                    <w:rPr>
                      <w:szCs w:val="20"/>
                    </w:rPr>
                  </w:pPr>
                  <w:r w:rsidRPr="00EF579B">
                    <w:rPr>
                      <w:szCs w:val="20"/>
                    </w:rPr>
                    <w:t>5</w:t>
                  </w:r>
                </w:p>
              </w:tc>
              <w:tc>
                <w:tcPr>
                  <w:tcW w:w="2147" w:type="pct"/>
                </w:tcPr>
                <w:p w14:paraId="133586F5" w14:textId="1F175545" w:rsidR="002700F9" w:rsidRPr="00A25631" w:rsidRDefault="00AD0C90" w:rsidP="002700F9">
                  <w:pPr>
                    <w:pStyle w:val="TableText0"/>
                    <w:keepNext w:val="0"/>
                    <w:keepLines w:val="0"/>
                    <w:rPr>
                      <w:szCs w:val="20"/>
                      <w:vertAlign w:val="superscript"/>
                    </w:rPr>
                  </w:pPr>
                  <w:r w:rsidRPr="00AD0C90">
                    <w:rPr>
                      <w:sz w:val="2"/>
                      <w:szCs w:val="20"/>
                      <w:highlight w:val="black"/>
                    </w:rPr>
                    <w:t>redacted content</w:t>
                  </w:r>
                  <w:r w:rsidR="00A25631">
                    <w:rPr>
                      <w:szCs w:val="20"/>
                      <w:vertAlign w:val="superscript"/>
                    </w:rPr>
                    <w:t>1</w:t>
                  </w:r>
                </w:p>
              </w:tc>
              <w:tc>
                <w:tcPr>
                  <w:tcW w:w="2183" w:type="pct"/>
                </w:tcPr>
                <w:p w14:paraId="07872AB1" w14:textId="6F144260" w:rsidR="002700F9" w:rsidRPr="00A25631" w:rsidRDefault="00AD0C90" w:rsidP="002700F9">
                  <w:pPr>
                    <w:pStyle w:val="TableText0"/>
                    <w:keepNext w:val="0"/>
                    <w:keepLines w:val="0"/>
                    <w:rPr>
                      <w:szCs w:val="20"/>
                      <w:vertAlign w:val="superscript"/>
                    </w:rPr>
                  </w:pPr>
                  <w:r w:rsidRPr="00AD0C90">
                    <w:rPr>
                      <w:sz w:val="2"/>
                      <w:szCs w:val="20"/>
                      <w:highlight w:val="black"/>
                    </w:rPr>
                    <w:t>redacted content</w:t>
                  </w:r>
                  <w:r w:rsidR="00A25631">
                    <w:rPr>
                      <w:szCs w:val="20"/>
                      <w:vertAlign w:val="superscript"/>
                    </w:rPr>
                    <w:t>1</w:t>
                  </w:r>
                </w:p>
              </w:tc>
            </w:tr>
            <w:tr w:rsidR="002700F9" w:rsidRPr="00EF579B" w14:paraId="23137525" w14:textId="77777777" w:rsidTr="009C6673">
              <w:tc>
                <w:tcPr>
                  <w:tcW w:w="670" w:type="pct"/>
                </w:tcPr>
                <w:p w14:paraId="539517E1" w14:textId="77777777" w:rsidR="002700F9" w:rsidRPr="00EF579B" w:rsidRDefault="002700F9" w:rsidP="002700F9">
                  <w:pPr>
                    <w:pStyle w:val="TableText0"/>
                    <w:keepNext w:val="0"/>
                    <w:keepLines w:val="0"/>
                    <w:rPr>
                      <w:szCs w:val="20"/>
                    </w:rPr>
                  </w:pPr>
                  <w:r w:rsidRPr="00EF579B">
                    <w:rPr>
                      <w:szCs w:val="20"/>
                    </w:rPr>
                    <w:t>6</w:t>
                  </w:r>
                </w:p>
              </w:tc>
              <w:tc>
                <w:tcPr>
                  <w:tcW w:w="2147" w:type="pct"/>
                </w:tcPr>
                <w:p w14:paraId="19C1EF47" w14:textId="6EDDB402" w:rsidR="002700F9" w:rsidRPr="00A25631" w:rsidRDefault="00AD0C90" w:rsidP="002700F9">
                  <w:pPr>
                    <w:pStyle w:val="TableText0"/>
                    <w:keepNext w:val="0"/>
                    <w:keepLines w:val="0"/>
                    <w:rPr>
                      <w:szCs w:val="20"/>
                      <w:highlight w:val="darkGray"/>
                      <w:vertAlign w:val="superscript"/>
                    </w:rPr>
                  </w:pPr>
                  <w:r w:rsidRPr="00AD0C90">
                    <w:rPr>
                      <w:sz w:val="2"/>
                      <w:szCs w:val="20"/>
                      <w:highlight w:val="black"/>
                    </w:rPr>
                    <w:t>redacted content</w:t>
                  </w:r>
                </w:p>
              </w:tc>
              <w:tc>
                <w:tcPr>
                  <w:tcW w:w="2183" w:type="pct"/>
                </w:tcPr>
                <w:p w14:paraId="400536C8" w14:textId="6A441A3F" w:rsidR="002700F9" w:rsidRPr="00A25631" w:rsidRDefault="00AD0C90" w:rsidP="002700F9">
                  <w:pPr>
                    <w:pStyle w:val="TableText0"/>
                    <w:keepNext w:val="0"/>
                    <w:keepLines w:val="0"/>
                    <w:rPr>
                      <w:szCs w:val="20"/>
                      <w:vertAlign w:val="superscript"/>
                    </w:rPr>
                  </w:pPr>
                  <w:r w:rsidRPr="00AD0C90">
                    <w:rPr>
                      <w:sz w:val="2"/>
                      <w:szCs w:val="20"/>
                      <w:highlight w:val="black"/>
                    </w:rPr>
                    <w:t>redacted content</w:t>
                  </w:r>
                  <w:r w:rsidR="00A25631">
                    <w:rPr>
                      <w:szCs w:val="20"/>
                      <w:vertAlign w:val="superscript"/>
                    </w:rPr>
                    <w:t>1</w:t>
                  </w:r>
                </w:p>
              </w:tc>
            </w:tr>
          </w:tbl>
          <w:p w14:paraId="3C81C1CA" w14:textId="4415160D" w:rsidR="00B0546B" w:rsidRPr="00EF579B" w:rsidRDefault="009C6673">
            <w:pPr>
              <w:pStyle w:val="TableText0"/>
              <w:keepNext w:val="0"/>
              <w:keepLines w:val="0"/>
              <w:rPr>
                <w:szCs w:val="20"/>
              </w:rPr>
            </w:pPr>
            <w:r w:rsidRPr="00EF579B">
              <w:rPr>
                <w:szCs w:val="20"/>
              </w:rPr>
              <w:t>* Uptake rate was assumed to be 100%.</w:t>
            </w:r>
          </w:p>
        </w:tc>
        <w:tc>
          <w:tcPr>
            <w:tcW w:w="2144" w:type="dxa"/>
          </w:tcPr>
          <w:tbl>
            <w:tblPr>
              <w:tblStyle w:val="TableGrid"/>
              <w:tblW w:w="2087" w:type="dxa"/>
              <w:tblCellMar>
                <w:left w:w="28" w:type="dxa"/>
                <w:right w:w="28" w:type="dxa"/>
              </w:tblCellMar>
              <w:tblLook w:val="04A0" w:firstRow="1" w:lastRow="0" w:firstColumn="1" w:lastColumn="0" w:noHBand="0" w:noVBand="1"/>
            </w:tblPr>
            <w:tblGrid>
              <w:gridCol w:w="166"/>
              <w:gridCol w:w="585"/>
              <w:gridCol w:w="385"/>
              <w:gridCol w:w="467"/>
              <w:gridCol w:w="484"/>
            </w:tblGrid>
            <w:tr w:rsidR="00B0546B" w:rsidRPr="00EF579B" w14:paraId="5921BE39" w14:textId="77777777" w:rsidTr="002700F9">
              <w:trPr>
                <w:trHeight w:val="221"/>
              </w:trPr>
              <w:tc>
                <w:tcPr>
                  <w:tcW w:w="166" w:type="dxa"/>
                  <w:vMerge w:val="restart"/>
                </w:tcPr>
                <w:p w14:paraId="58F448CF" w14:textId="77777777" w:rsidR="00B0546B" w:rsidRPr="00EF579B" w:rsidRDefault="00B0546B">
                  <w:pPr>
                    <w:pStyle w:val="TableText0"/>
                    <w:keepNext w:val="0"/>
                    <w:keepLines w:val="0"/>
                    <w:rPr>
                      <w:szCs w:val="20"/>
                    </w:rPr>
                  </w:pPr>
                  <w:r w:rsidRPr="00EF579B">
                    <w:rPr>
                      <w:szCs w:val="20"/>
                    </w:rPr>
                    <w:t>Y</w:t>
                  </w:r>
                </w:p>
              </w:tc>
              <w:tc>
                <w:tcPr>
                  <w:tcW w:w="585" w:type="dxa"/>
                  <w:vMerge w:val="restart"/>
                </w:tcPr>
                <w:p w14:paraId="2E9A12A7" w14:textId="77777777" w:rsidR="00B0546B" w:rsidRPr="00EF579B" w:rsidRDefault="00B0546B">
                  <w:pPr>
                    <w:pStyle w:val="TableText0"/>
                    <w:keepNext w:val="0"/>
                    <w:keepLines w:val="0"/>
                    <w:rPr>
                      <w:szCs w:val="20"/>
                    </w:rPr>
                  </w:pPr>
                  <w:r w:rsidRPr="00EF579B">
                    <w:rPr>
                      <w:szCs w:val="20"/>
                    </w:rPr>
                    <w:t xml:space="preserve">Eligible pts </w:t>
                  </w:r>
                  <w:r w:rsidRPr="00EF579B">
                    <w:rPr>
                      <w:szCs w:val="20"/>
                      <w:vertAlign w:val="superscript"/>
                    </w:rPr>
                    <w:t>*</w:t>
                  </w:r>
                </w:p>
              </w:tc>
              <w:tc>
                <w:tcPr>
                  <w:tcW w:w="852" w:type="dxa"/>
                  <w:gridSpan w:val="2"/>
                  <w:vAlign w:val="center"/>
                </w:tcPr>
                <w:p w14:paraId="67CA6842" w14:textId="77777777" w:rsidR="00B0546B" w:rsidRPr="00EF579B" w:rsidRDefault="00B0546B">
                  <w:pPr>
                    <w:pStyle w:val="TableText0"/>
                    <w:keepNext w:val="0"/>
                    <w:keepLines w:val="0"/>
                    <w:jc w:val="center"/>
                    <w:rPr>
                      <w:szCs w:val="20"/>
                    </w:rPr>
                  </w:pPr>
                  <w:r w:rsidRPr="00EF579B">
                    <w:rPr>
                      <w:szCs w:val="20"/>
                    </w:rPr>
                    <w:t>Uptake</w:t>
                  </w:r>
                </w:p>
              </w:tc>
              <w:tc>
                <w:tcPr>
                  <w:tcW w:w="484" w:type="dxa"/>
                  <w:vMerge w:val="restart"/>
                </w:tcPr>
                <w:p w14:paraId="5B0E92C7" w14:textId="77777777" w:rsidR="00B0546B" w:rsidRPr="00EF579B" w:rsidRDefault="00B0546B">
                  <w:pPr>
                    <w:pStyle w:val="TableText0"/>
                    <w:keepNext w:val="0"/>
                    <w:keepLines w:val="0"/>
                    <w:rPr>
                      <w:szCs w:val="20"/>
                    </w:rPr>
                  </w:pPr>
                  <w:r w:rsidRPr="00EF579B">
                    <w:rPr>
                      <w:szCs w:val="20"/>
                    </w:rPr>
                    <w:t>On Tx (TTD)</w:t>
                  </w:r>
                </w:p>
              </w:tc>
            </w:tr>
            <w:tr w:rsidR="00B0546B" w:rsidRPr="00EF579B" w14:paraId="6BD0D273" w14:textId="77777777" w:rsidTr="002700F9">
              <w:trPr>
                <w:trHeight w:val="220"/>
              </w:trPr>
              <w:tc>
                <w:tcPr>
                  <w:tcW w:w="166" w:type="dxa"/>
                  <w:vMerge/>
                </w:tcPr>
                <w:p w14:paraId="7E8B7A0D" w14:textId="77777777" w:rsidR="00B0546B" w:rsidRPr="00EF579B" w:rsidRDefault="00B0546B">
                  <w:pPr>
                    <w:pStyle w:val="TableText0"/>
                    <w:keepNext w:val="0"/>
                    <w:keepLines w:val="0"/>
                    <w:rPr>
                      <w:szCs w:val="20"/>
                    </w:rPr>
                  </w:pPr>
                </w:p>
              </w:tc>
              <w:tc>
                <w:tcPr>
                  <w:tcW w:w="585" w:type="dxa"/>
                  <w:vMerge/>
                </w:tcPr>
                <w:p w14:paraId="47D653C3" w14:textId="77777777" w:rsidR="00B0546B" w:rsidRPr="00EF579B" w:rsidRDefault="00B0546B">
                  <w:pPr>
                    <w:pStyle w:val="TableText0"/>
                    <w:keepNext w:val="0"/>
                    <w:keepLines w:val="0"/>
                    <w:rPr>
                      <w:szCs w:val="20"/>
                    </w:rPr>
                  </w:pPr>
                </w:p>
              </w:tc>
              <w:tc>
                <w:tcPr>
                  <w:tcW w:w="385" w:type="dxa"/>
                  <w:vAlign w:val="center"/>
                </w:tcPr>
                <w:p w14:paraId="0458303E" w14:textId="77777777" w:rsidR="00B0546B" w:rsidRPr="00EF579B" w:rsidRDefault="00B0546B">
                  <w:pPr>
                    <w:pStyle w:val="TableText0"/>
                    <w:keepNext w:val="0"/>
                    <w:keepLines w:val="0"/>
                    <w:jc w:val="center"/>
                    <w:rPr>
                      <w:szCs w:val="20"/>
                    </w:rPr>
                  </w:pPr>
                  <w:r w:rsidRPr="00EF579B">
                    <w:rPr>
                      <w:szCs w:val="20"/>
                    </w:rPr>
                    <w:t>%</w:t>
                  </w:r>
                </w:p>
              </w:tc>
              <w:tc>
                <w:tcPr>
                  <w:tcW w:w="467" w:type="dxa"/>
                  <w:vAlign w:val="center"/>
                </w:tcPr>
                <w:p w14:paraId="463F6A2E" w14:textId="77777777" w:rsidR="00B0546B" w:rsidRPr="00EF579B" w:rsidRDefault="00B0546B">
                  <w:pPr>
                    <w:pStyle w:val="TableText0"/>
                    <w:keepNext w:val="0"/>
                    <w:keepLines w:val="0"/>
                    <w:jc w:val="center"/>
                    <w:rPr>
                      <w:szCs w:val="20"/>
                    </w:rPr>
                  </w:pPr>
                  <w:r w:rsidRPr="00EF579B">
                    <w:rPr>
                      <w:szCs w:val="20"/>
                    </w:rPr>
                    <w:t>N</w:t>
                  </w:r>
                </w:p>
              </w:tc>
              <w:tc>
                <w:tcPr>
                  <w:tcW w:w="484" w:type="dxa"/>
                  <w:vMerge/>
                </w:tcPr>
                <w:p w14:paraId="09D92E45" w14:textId="77777777" w:rsidR="00B0546B" w:rsidRPr="00EF579B" w:rsidRDefault="00B0546B">
                  <w:pPr>
                    <w:pStyle w:val="TableText0"/>
                    <w:keepNext w:val="0"/>
                    <w:keepLines w:val="0"/>
                    <w:jc w:val="center"/>
                    <w:rPr>
                      <w:szCs w:val="20"/>
                    </w:rPr>
                  </w:pPr>
                </w:p>
              </w:tc>
            </w:tr>
            <w:tr w:rsidR="00B0546B" w:rsidRPr="00EF579B" w14:paraId="46EDBAFD" w14:textId="77777777" w:rsidTr="002700F9">
              <w:tc>
                <w:tcPr>
                  <w:tcW w:w="166" w:type="dxa"/>
                </w:tcPr>
                <w:p w14:paraId="02039157" w14:textId="77777777" w:rsidR="00B0546B" w:rsidRPr="00EF579B" w:rsidRDefault="00B0546B">
                  <w:pPr>
                    <w:pStyle w:val="TableText0"/>
                    <w:keepNext w:val="0"/>
                    <w:keepLines w:val="0"/>
                    <w:rPr>
                      <w:szCs w:val="20"/>
                    </w:rPr>
                  </w:pPr>
                  <w:r w:rsidRPr="00EF579B">
                    <w:rPr>
                      <w:szCs w:val="20"/>
                    </w:rPr>
                    <w:t>1</w:t>
                  </w:r>
                </w:p>
              </w:tc>
              <w:tc>
                <w:tcPr>
                  <w:tcW w:w="585" w:type="dxa"/>
                </w:tcPr>
                <w:p w14:paraId="5DEB6DAD" w14:textId="77777777" w:rsidR="00B0546B" w:rsidRPr="00AE5537" w:rsidRDefault="00B0546B">
                  <w:pPr>
                    <w:pStyle w:val="TableText0"/>
                    <w:keepNext w:val="0"/>
                    <w:keepLines w:val="0"/>
                    <w:rPr>
                      <w:szCs w:val="20"/>
                    </w:rPr>
                  </w:pPr>
                  <w:r w:rsidRPr="00AE5537">
                    <w:rPr>
                      <w:szCs w:val="20"/>
                    </w:rPr>
                    <w:t>1,295</w:t>
                  </w:r>
                </w:p>
              </w:tc>
              <w:tc>
                <w:tcPr>
                  <w:tcW w:w="385" w:type="dxa"/>
                </w:tcPr>
                <w:p w14:paraId="2BDB7319" w14:textId="604681F4" w:rsidR="00B0546B" w:rsidRPr="00EF579B" w:rsidRDefault="00AD0C90">
                  <w:pPr>
                    <w:pStyle w:val="TableText0"/>
                    <w:keepNext w:val="0"/>
                    <w:keepLines w:val="0"/>
                    <w:rPr>
                      <w:szCs w:val="20"/>
                    </w:rPr>
                  </w:pPr>
                  <w:r w:rsidRPr="00AD0C90">
                    <w:rPr>
                      <w:sz w:val="2"/>
                      <w:szCs w:val="20"/>
                      <w:highlight w:val="black"/>
                    </w:rPr>
                    <w:t>redacted content</w:t>
                  </w:r>
                  <w:r w:rsidR="00B0546B" w:rsidRPr="00EF579B">
                    <w:rPr>
                      <w:szCs w:val="20"/>
                    </w:rPr>
                    <w:t>%</w:t>
                  </w:r>
                </w:p>
              </w:tc>
              <w:tc>
                <w:tcPr>
                  <w:tcW w:w="467" w:type="dxa"/>
                </w:tcPr>
                <w:p w14:paraId="1CDB4A1F" w14:textId="37415604" w:rsidR="00B0546B" w:rsidRPr="00A25631" w:rsidRDefault="00AD0C90">
                  <w:pPr>
                    <w:pStyle w:val="TableText0"/>
                    <w:keepNext w:val="0"/>
                    <w:keepLines w:val="0"/>
                    <w:rPr>
                      <w:szCs w:val="20"/>
                      <w:vertAlign w:val="superscript"/>
                    </w:rPr>
                  </w:pPr>
                  <w:r w:rsidRPr="00AD0C90">
                    <w:rPr>
                      <w:sz w:val="2"/>
                      <w:szCs w:val="20"/>
                      <w:highlight w:val="black"/>
                    </w:rPr>
                    <w:t>redacted content</w:t>
                  </w:r>
                  <w:r w:rsidR="00A25631">
                    <w:rPr>
                      <w:szCs w:val="20"/>
                      <w:vertAlign w:val="superscript"/>
                    </w:rPr>
                    <w:t>1</w:t>
                  </w:r>
                </w:p>
              </w:tc>
              <w:tc>
                <w:tcPr>
                  <w:tcW w:w="484" w:type="dxa"/>
                </w:tcPr>
                <w:p w14:paraId="23B7380B" w14:textId="385B6A76" w:rsidR="00B0546B" w:rsidRPr="00A25631" w:rsidRDefault="00AD0C90">
                  <w:pPr>
                    <w:pStyle w:val="TableText0"/>
                    <w:keepNext w:val="0"/>
                    <w:keepLines w:val="0"/>
                    <w:rPr>
                      <w:szCs w:val="20"/>
                      <w:vertAlign w:val="superscript"/>
                    </w:rPr>
                  </w:pPr>
                  <w:r w:rsidRPr="00AD0C90">
                    <w:rPr>
                      <w:sz w:val="2"/>
                      <w:szCs w:val="20"/>
                      <w:highlight w:val="black"/>
                    </w:rPr>
                    <w:t>redacted content</w:t>
                  </w:r>
                  <w:r w:rsidR="00A25631">
                    <w:rPr>
                      <w:szCs w:val="20"/>
                      <w:vertAlign w:val="superscript"/>
                    </w:rPr>
                    <w:t>1</w:t>
                  </w:r>
                </w:p>
              </w:tc>
            </w:tr>
            <w:tr w:rsidR="00B0546B" w:rsidRPr="00EF579B" w14:paraId="56AA7608" w14:textId="77777777" w:rsidTr="002700F9">
              <w:tc>
                <w:tcPr>
                  <w:tcW w:w="166" w:type="dxa"/>
                </w:tcPr>
                <w:p w14:paraId="292B5035" w14:textId="77777777" w:rsidR="00B0546B" w:rsidRPr="00EF579B" w:rsidRDefault="00B0546B">
                  <w:pPr>
                    <w:pStyle w:val="TableText0"/>
                    <w:keepNext w:val="0"/>
                    <w:keepLines w:val="0"/>
                    <w:rPr>
                      <w:szCs w:val="20"/>
                    </w:rPr>
                  </w:pPr>
                  <w:r w:rsidRPr="00EF579B">
                    <w:rPr>
                      <w:szCs w:val="20"/>
                    </w:rPr>
                    <w:t>2</w:t>
                  </w:r>
                </w:p>
              </w:tc>
              <w:tc>
                <w:tcPr>
                  <w:tcW w:w="585" w:type="dxa"/>
                </w:tcPr>
                <w:p w14:paraId="7DB0C1FD" w14:textId="77777777" w:rsidR="00B0546B" w:rsidRPr="00AE5537" w:rsidRDefault="00B0546B">
                  <w:pPr>
                    <w:pStyle w:val="TableText0"/>
                    <w:keepNext w:val="0"/>
                    <w:keepLines w:val="0"/>
                    <w:rPr>
                      <w:szCs w:val="20"/>
                    </w:rPr>
                  </w:pPr>
                  <w:r w:rsidRPr="00AE5537">
                    <w:rPr>
                      <w:szCs w:val="20"/>
                    </w:rPr>
                    <w:t>1,317</w:t>
                  </w:r>
                </w:p>
              </w:tc>
              <w:tc>
                <w:tcPr>
                  <w:tcW w:w="385" w:type="dxa"/>
                </w:tcPr>
                <w:p w14:paraId="010F04B8" w14:textId="4D839570" w:rsidR="00B0546B" w:rsidRPr="00EF579B" w:rsidRDefault="00AD0C90">
                  <w:pPr>
                    <w:pStyle w:val="TableText0"/>
                    <w:keepNext w:val="0"/>
                    <w:keepLines w:val="0"/>
                    <w:rPr>
                      <w:szCs w:val="20"/>
                    </w:rPr>
                  </w:pPr>
                  <w:r w:rsidRPr="00AD0C90">
                    <w:rPr>
                      <w:sz w:val="2"/>
                      <w:szCs w:val="20"/>
                      <w:highlight w:val="black"/>
                    </w:rPr>
                    <w:t>redacted content</w:t>
                  </w:r>
                  <w:r w:rsidR="00B0546B" w:rsidRPr="00EF579B">
                    <w:rPr>
                      <w:szCs w:val="20"/>
                    </w:rPr>
                    <w:t>%</w:t>
                  </w:r>
                </w:p>
              </w:tc>
              <w:tc>
                <w:tcPr>
                  <w:tcW w:w="467" w:type="dxa"/>
                </w:tcPr>
                <w:p w14:paraId="3834B96C" w14:textId="08A373D0" w:rsidR="00B0546B" w:rsidRPr="00A25631" w:rsidRDefault="00AD0C90">
                  <w:pPr>
                    <w:pStyle w:val="TableText0"/>
                    <w:keepNext w:val="0"/>
                    <w:keepLines w:val="0"/>
                    <w:rPr>
                      <w:szCs w:val="20"/>
                      <w:vertAlign w:val="superscript"/>
                    </w:rPr>
                  </w:pPr>
                  <w:r w:rsidRPr="00AD0C90">
                    <w:rPr>
                      <w:sz w:val="2"/>
                      <w:szCs w:val="20"/>
                      <w:highlight w:val="black"/>
                    </w:rPr>
                    <w:t>redacted content</w:t>
                  </w:r>
                  <w:r w:rsidR="00A25631">
                    <w:rPr>
                      <w:szCs w:val="20"/>
                      <w:vertAlign w:val="superscript"/>
                    </w:rPr>
                    <w:t>1</w:t>
                  </w:r>
                </w:p>
              </w:tc>
              <w:tc>
                <w:tcPr>
                  <w:tcW w:w="484" w:type="dxa"/>
                </w:tcPr>
                <w:p w14:paraId="59BA2F03" w14:textId="3D0A0E2D" w:rsidR="00B0546B" w:rsidRPr="00A25631" w:rsidRDefault="00AD0C90">
                  <w:pPr>
                    <w:pStyle w:val="TableText0"/>
                    <w:keepNext w:val="0"/>
                    <w:keepLines w:val="0"/>
                    <w:rPr>
                      <w:szCs w:val="20"/>
                      <w:vertAlign w:val="superscript"/>
                    </w:rPr>
                  </w:pPr>
                  <w:r w:rsidRPr="00AD0C90">
                    <w:rPr>
                      <w:sz w:val="2"/>
                      <w:szCs w:val="20"/>
                      <w:highlight w:val="black"/>
                    </w:rPr>
                    <w:t>redacted content</w:t>
                  </w:r>
                  <w:r w:rsidR="00A25631">
                    <w:rPr>
                      <w:szCs w:val="20"/>
                      <w:vertAlign w:val="superscript"/>
                    </w:rPr>
                    <w:t>1</w:t>
                  </w:r>
                </w:p>
              </w:tc>
            </w:tr>
            <w:tr w:rsidR="00B0546B" w:rsidRPr="00EF579B" w14:paraId="523D9DF1" w14:textId="77777777" w:rsidTr="002700F9">
              <w:tc>
                <w:tcPr>
                  <w:tcW w:w="166" w:type="dxa"/>
                </w:tcPr>
                <w:p w14:paraId="647EF8FB" w14:textId="77777777" w:rsidR="00B0546B" w:rsidRPr="00EF579B" w:rsidRDefault="00B0546B">
                  <w:pPr>
                    <w:pStyle w:val="TableText0"/>
                    <w:keepNext w:val="0"/>
                    <w:keepLines w:val="0"/>
                    <w:rPr>
                      <w:szCs w:val="20"/>
                    </w:rPr>
                  </w:pPr>
                  <w:r w:rsidRPr="00EF579B">
                    <w:rPr>
                      <w:szCs w:val="20"/>
                    </w:rPr>
                    <w:t>3</w:t>
                  </w:r>
                </w:p>
              </w:tc>
              <w:tc>
                <w:tcPr>
                  <w:tcW w:w="585" w:type="dxa"/>
                </w:tcPr>
                <w:p w14:paraId="76229A7C" w14:textId="77777777" w:rsidR="00B0546B" w:rsidRPr="00EF579B" w:rsidRDefault="00B0546B">
                  <w:pPr>
                    <w:pStyle w:val="TableText0"/>
                    <w:keepNext w:val="0"/>
                    <w:keepLines w:val="0"/>
                    <w:rPr>
                      <w:szCs w:val="20"/>
                    </w:rPr>
                  </w:pPr>
                  <w:r w:rsidRPr="00EF579B">
                    <w:rPr>
                      <w:szCs w:val="20"/>
                    </w:rPr>
                    <w:t>1,338</w:t>
                  </w:r>
                </w:p>
              </w:tc>
              <w:tc>
                <w:tcPr>
                  <w:tcW w:w="385" w:type="dxa"/>
                </w:tcPr>
                <w:p w14:paraId="288D7711" w14:textId="26F44DF1" w:rsidR="00B0546B" w:rsidRPr="00EF579B" w:rsidRDefault="00AD0C90">
                  <w:pPr>
                    <w:pStyle w:val="TableText0"/>
                    <w:keepNext w:val="0"/>
                    <w:keepLines w:val="0"/>
                    <w:rPr>
                      <w:szCs w:val="20"/>
                    </w:rPr>
                  </w:pPr>
                  <w:r w:rsidRPr="00AD0C90">
                    <w:rPr>
                      <w:sz w:val="2"/>
                      <w:szCs w:val="20"/>
                      <w:highlight w:val="black"/>
                    </w:rPr>
                    <w:t>redacted content</w:t>
                  </w:r>
                  <w:r w:rsidR="00B0546B" w:rsidRPr="00EF579B">
                    <w:rPr>
                      <w:szCs w:val="20"/>
                    </w:rPr>
                    <w:t>%</w:t>
                  </w:r>
                </w:p>
              </w:tc>
              <w:tc>
                <w:tcPr>
                  <w:tcW w:w="467" w:type="dxa"/>
                </w:tcPr>
                <w:p w14:paraId="561D8FEE" w14:textId="261C3F4C" w:rsidR="00B0546B" w:rsidRPr="00A25631" w:rsidRDefault="00AD0C90">
                  <w:pPr>
                    <w:pStyle w:val="TableText0"/>
                    <w:keepNext w:val="0"/>
                    <w:keepLines w:val="0"/>
                    <w:rPr>
                      <w:szCs w:val="20"/>
                      <w:vertAlign w:val="superscript"/>
                    </w:rPr>
                  </w:pPr>
                  <w:r w:rsidRPr="00AD0C90">
                    <w:rPr>
                      <w:sz w:val="2"/>
                      <w:szCs w:val="20"/>
                      <w:highlight w:val="black"/>
                    </w:rPr>
                    <w:t>redacted content</w:t>
                  </w:r>
                  <w:r w:rsidR="00A25631">
                    <w:rPr>
                      <w:szCs w:val="20"/>
                      <w:vertAlign w:val="superscript"/>
                    </w:rPr>
                    <w:t>1</w:t>
                  </w:r>
                </w:p>
              </w:tc>
              <w:tc>
                <w:tcPr>
                  <w:tcW w:w="484" w:type="dxa"/>
                </w:tcPr>
                <w:p w14:paraId="4727859C" w14:textId="4E46EB86" w:rsidR="00B0546B" w:rsidRPr="00642DB6" w:rsidRDefault="00AD0C90">
                  <w:pPr>
                    <w:pStyle w:val="TableText0"/>
                    <w:keepNext w:val="0"/>
                    <w:keepLines w:val="0"/>
                    <w:rPr>
                      <w:szCs w:val="20"/>
                      <w:vertAlign w:val="superscript"/>
                    </w:rPr>
                  </w:pPr>
                  <w:r w:rsidRPr="00AD0C90">
                    <w:rPr>
                      <w:sz w:val="2"/>
                      <w:szCs w:val="20"/>
                      <w:highlight w:val="black"/>
                    </w:rPr>
                    <w:t>redacted content</w:t>
                  </w:r>
                  <w:r w:rsidR="00642DB6">
                    <w:rPr>
                      <w:szCs w:val="20"/>
                      <w:vertAlign w:val="superscript"/>
                    </w:rPr>
                    <w:t>1</w:t>
                  </w:r>
                </w:p>
              </w:tc>
            </w:tr>
            <w:tr w:rsidR="00B0546B" w:rsidRPr="00EF579B" w14:paraId="36BC91D1" w14:textId="77777777" w:rsidTr="002700F9">
              <w:tc>
                <w:tcPr>
                  <w:tcW w:w="166" w:type="dxa"/>
                </w:tcPr>
                <w:p w14:paraId="20E11273" w14:textId="77777777" w:rsidR="00B0546B" w:rsidRPr="00EF579B" w:rsidRDefault="00B0546B">
                  <w:pPr>
                    <w:pStyle w:val="TableText0"/>
                    <w:keepNext w:val="0"/>
                    <w:keepLines w:val="0"/>
                    <w:rPr>
                      <w:szCs w:val="20"/>
                    </w:rPr>
                  </w:pPr>
                  <w:r w:rsidRPr="00EF579B">
                    <w:rPr>
                      <w:szCs w:val="20"/>
                    </w:rPr>
                    <w:t>4</w:t>
                  </w:r>
                </w:p>
              </w:tc>
              <w:tc>
                <w:tcPr>
                  <w:tcW w:w="585" w:type="dxa"/>
                </w:tcPr>
                <w:p w14:paraId="758D8ED4" w14:textId="77777777" w:rsidR="00B0546B" w:rsidRPr="00EF579B" w:rsidRDefault="00B0546B">
                  <w:pPr>
                    <w:pStyle w:val="TableText0"/>
                    <w:keepNext w:val="0"/>
                    <w:keepLines w:val="0"/>
                    <w:rPr>
                      <w:szCs w:val="20"/>
                    </w:rPr>
                  </w:pPr>
                  <w:r w:rsidRPr="00EF579B">
                    <w:rPr>
                      <w:szCs w:val="20"/>
                    </w:rPr>
                    <w:t>1,358</w:t>
                  </w:r>
                </w:p>
              </w:tc>
              <w:tc>
                <w:tcPr>
                  <w:tcW w:w="385" w:type="dxa"/>
                </w:tcPr>
                <w:p w14:paraId="52AD5F0A" w14:textId="02C35486" w:rsidR="00B0546B" w:rsidRPr="00EF579B" w:rsidRDefault="00AD0C90">
                  <w:pPr>
                    <w:pStyle w:val="TableText0"/>
                    <w:keepNext w:val="0"/>
                    <w:keepLines w:val="0"/>
                    <w:rPr>
                      <w:szCs w:val="20"/>
                    </w:rPr>
                  </w:pPr>
                  <w:r w:rsidRPr="00AD0C90">
                    <w:rPr>
                      <w:sz w:val="2"/>
                      <w:szCs w:val="20"/>
                      <w:highlight w:val="black"/>
                    </w:rPr>
                    <w:t>redacted content</w:t>
                  </w:r>
                  <w:r w:rsidR="00B0546B" w:rsidRPr="00EF579B">
                    <w:rPr>
                      <w:szCs w:val="20"/>
                    </w:rPr>
                    <w:t>%</w:t>
                  </w:r>
                </w:p>
              </w:tc>
              <w:tc>
                <w:tcPr>
                  <w:tcW w:w="467" w:type="dxa"/>
                </w:tcPr>
                <w:p w14:paraId="6023DE91" w14:textId="5E4C0061" w:rsidR="00B0546B" w:rsidRPr="00642DB6" w:rsidRDefault="00AD0C90">
                  <w:pPr>
                    <w:pStyle w:val="TableText0"/>
                    <w:keepNext w:val="0"/>
                    <w:keepLines w:val="0"/>
                    <w:rPr>
                      <w:szCs w:val="20"/>
                      <w:highlight w:val="darkGray"/>
                      <w:vertAlign w:val="superscript"/>
                    </w:rPr>
                  </w:pPr>
                  <w:r w:rsidRPr="00AD0C90">
                    <w:rPr>
                      <w:sz w:val="2"/>
                      <w:szCs w:val="20"/>
                      <w:highlight w:val="black"/>
                    </w:rPr>
                    <w:t>redacted content</w:t>
                  </w:r>
                  <w:r w:rsidR="00642DB6" w:rsidRPr="00642DB6">
                    <w:rPr>
                      <w:szCs w:val="20"/>
                      <w:vertAlign w:val="superscript"/>
                    </w:rPr>
                    <w:t>1</w:t>
                  </w:r>
                </w:p>
              </w:tc>
              <w:tc>
                <w:tcPr>
                  <w:tcW w:w="484" w:type="dxa"/>
                </w:tcPr>
                <w:p w14:paraId="5B1E5C02" w14:textId="2C5D910C" w:rsidR="00B0546B" w:rsidRPr="00642DB6" w:rsidRDefault="00AD0C90">
                  <w:pPr>
                    <w:pStyle w:val="TableText0"/>
                    <w:keepNext w:val="0"/>
                    <w:keepLines w:val="0"/>
                    <w:rPr>
                      <w:szCs w:val="20"/>
                      <w:vertAlign w:val="superscript"/>
                    </w:rPr>
                  </w:pPr>
                  <w:r w:rsidRPr="00AD0C90">
                    <w:rPr>
                      <w:sz w:val="2"/>
                      <w:szCs w:val="20"/>
                      <w:highlight w:val="black"/>
                    </w:rPr>
                    <w:t>redacted content</w:t>
                  </w:r>
                  <w:r w:rsidR="00642DB6">
                    <w:rPr>
                      <w:szCs w:val="20"/>
                      <w:vertAlign w:val="superscript"/>
                    </w:rPr>
                    <w:t>1</w:t>
                  </w:r>
                </w:p>
              </w:tc>
            </w:tr>
            <w:tr w:rsidR="00B0546B" w:rsidRPr="00EF579B" w14:paraId="2124F711" w14:textId="77777777" w:rsidTr="002700F9">
              <w:tc>
                <w:tcPr>
                  <w:tcW w:w="166" w:type="dxa"/>
                </w:tcPr>
                <w:p w14:paraId="7B32D7A3" w14:textId="77777777" w:rsidR="00B0546B" w:rsidRPr="00EF579B" w:rsidRDefault="00B0546B">
                  <w:pPr>
                    <w:pStyle w:val="TableText0"/>
                    <w:keepNext w:val="0"/>
                    <w:keepLines w:val="0"/>
                    <w:rPr>
                      <w:szCs w:val="20"/>
                    </w:rPr>
                  </w:pPr>
                  <w:r w:rsidRPr="00EF579B">
                    <w:rPr>
                      <w:szCs w:val="20"/>
                    </w:rPr>
                    <w:t>5</w:t>
                  </w:r>
                </w:p>
              </w:tc>
              <w:tc>
                <w:tcPr>
                  <w:tcW w:w="585" w:type="dxa"/>
                </w:tcPr>
                <w:p w14:paraId="68878AD0" w14:textId="77777777" w:rsidR="00B0546B" w:rsidRPr="00EF579B" w:rsidRDefault="00B0546B">
                  <w:pPr>
                    <w:pStyle w:val="TableText0"/>
                    <w:keepNext w:val="0"/>
                    <w:keepLines w:val="0"/>
                    <w:rPr>
                      <w:szCs w:val="20"/>
                    </w:rPr>
                  </w:pPr>
                  <w:r w:rsidRPr="00EF579B">
                    <w:rPr>
                      <w:szCs w:val="20"/>
                    </w:rPr>
                    <w:t>1,378</w:t>
                  </w:r>
                </w:p>
              </w:tc>
              <w:tc>
                <w:tcPr>
                  <w:tcW w:w="385" w:type="dxa"/>
                </w:tcPr>
                <w:p w14:paraId="32E53E7B" w14:textId="34693EE2" w:rsidR="00B0546B" w:rsidRPr="00EF579B" w:rsidRDefault="00AD0C90">
                  <w:pPr>
                    <w:pStyle w:val="TableText0"/>
                    <w:keepNext w:val="0"/>
                    <w:keepLines w:val="0"/>
                    <w:rPr>
                      <w:szCs w:val="20"/>
                    </w:rPr>
                  </w:pPr>
                  <w:r w:rsidRPr="00AD0C90">
                    <w:rPr>
                      <w:sz w:val="2"/>
                      <w:szCs w:val="20"/>
                      <w:highlight w:val="black"/>
                    </w:rPr>
                    <w:t>redacted content</w:t>
                  </w:r>
                  <w:r w:rsidR="00B0546B" w:rsidRPr="00EF579B">
                    <w:rPr>
                      <w:szCs w:val="20"/>
                    </w:rPr>
                    <w:t>%</w:t>
                  </w:r>
                </w:p>
              </w:tc>
              <w:tc>
                <w:tcPr>
                  <w:tcW w:w="467" w:type="dxa"/>
                </w:tcPr>
                <w:p w14:paraId="1F9AC442" w14:textId="0231A0F7" w:rsidR="00B0546B" w:rsidRPr="00642DB6" w:rsidRDefault="00AD0C90">
                  <w:pPr>
                    <w:pStyle w:val="TableText0"/>
                    <w:keepNext w:val="0"/>
                    <w:keepLines w:val="0"/>
                    <w:rPr>
                      <w:szCs w:val="20"/>
                      <w:vertAlign w:val="superscript"/>
                    </w:rPr>
                  </w:pPr>
                  <w:r w:rsidRPr="00AD0C90">
                    <w:rPr>
                      <w:sz w:val="2"/>
                      <w:szCs w:val="20"/>
                      <w:highlight w:val="black"/>
                    </w:rPr>
                    <w:t>redacted content</w:t>
                  </w:r>
                  <w:r w:rsidR="00642DB6">
                    <w:rPr>
                      <w:szCs w:val="20"/>
                      <w:vertAlign w:val="superscript"/>
                    </w:rPr>
                    <w:t>1</w:t>
                  </w:r>
                </w:p>
              </w:tc>
              <w:tc>
                <w:tcPr>
                  <w:tcW w:w="484" w:type="dxa"/>
                </w:tcPr>
                <w:p w14:paraId="0F67EE13" w14:textId="18650971" w:rsidR="00B0546B" w:rsidRPr="00642DB6" w:rsidRDefault="00AD0C90">
                  <w:pPr>
                    <w:pStyle w:val="TableText0"/>
                    <w:keepNext w:val="0"/>
                    <w:keepLines w:val="0"/>
                    <w:rPr>
                      <w:szCs w:val="20"/>
                      <w:vertAlign w:val="superscript"/>
                    </w:rPr>
                  </w:pPr>
                  <w:r w:rsidRPr="00AD0C90">
                    <w:rPr>
                      <w:sz w:val="2"/>
                      <w:szCs w:val="20"/>
                      <w:highlight w:val="black"/>
                    </w:rPr>
                    <w:t>redacted content</w:t>
                  </w:r>
                  <w:r w:rsidR="00642DB6">
                    <w:rPr>
                      <w:szCs w:val="20"/>
                      <w:vertAlign w:val="superscript"/>
                    </w:rPr>
                    <w:t>1</w:t>
                  </w:r>
                </w:p>
              </w:tc>
            </w:tr>
            <w:tr w:rsidR="00B0546B" w:rsidRPr="00EF579B" w14:paraId="6986BC65" w14:textId="77777777" w:rsidTr="002700F9">
              <w:tc>
                <w:tcPr>
                  <w:tcW w:w="166" w:type="dxa"/>
                </w:tcPr>
                <w:p w14:paraId="22270871" w14:textId="77777777" w:rsidR="00B0546B" w:rsidRPr="00EF579B" w:rsidRDefault="00B0546B">
                  <w:pPr>
                    <w:pStyle w:val="TableText0"/>
                    <w:keepNext w:val="0"/>
                    <w:keepLines w:val="0"/>
                    <w:rPr>
                      <w:szCs w:val="20"/>
                    </w:rPr>
                  </w:pPr>
                  <w:r w:rsidRPr="00EF579B">
                    <w:rPr>
                      <w:szCs w:val="20"/>
                    </w:rPr>
                    <w:t>6</w:t>
                  </w:r>
                </w:p>
              </w:tc>
              <w:tc>
                <w:tcPr>
                  <w:tcW w:w="585" w:type="dxa"/>
                </w:tcPr>
                <w:p w14:paraId="4E7B928B" w14:textId="77777777" w:rsidR="00B0546B" w:rsidRPr="00EF579B" w:rsidRDefault="00B0546B">
                  <w:pPr>
                    <w:pStyle w:val="TableText0"/>
                    <w:keepNext w:val="0"/>
                    <w:keepLines w:val="0"/>
                    <w:rPr>
                      <w:szCs w:val="20"/>
                    </w:rPr>
                  </w:pPr>
                  <w:r w:rsidRPr="00EF579B">
                    <w:rPr>
                      <w:szCs w:val="20"/>
                    </w:rPr>
                    <w:t>1,397</w:t>
                  </w:r>
                </w:p>
              </w:tc>
              <w:tc>
                <w:tcPr>
                  <w:tcW w:w="385" w:type="dxa"/>
                </w:tcPr>
                <w:p w14:paraId="75B1C0E0" w14:textId="51C46DE3" w:rsidR="00B0546B" w:rsidRPr="00EF579B" w:rsidRDefault="00AD0C90">
                  <w:pPr>
                    <w:pStyle w:val="TableText0"/>
                    <w:keepNext w:val="0"/>
                    <w:keepLines w:val="0"/>
                    <w:rPr>
                      <w:szCs w:val="20"/>
                    </w:rPr>
                  </w:pPr>
                  <w:r w:rsidRPr="00AD0C90">
                    <w:rPr>
                      <w:sz w:val="2"/>
                      <w:szCs w:val="20"/>
                      <w:highlight w:val="black"/>
                    </w:rPr>
                    <w:t>redacted content</w:t>
                  </w:r>
                  <w:r w:rsidR="00B0546B" w:rsidRPr="00EF579B">
                    <w:rPr>
                      <w:szCs w:val="20"/>
                    </w:rPr>
                    <w:t>%</w:t>
                  </w:r>
                </w:p>
              </w:tc>
              <w:tc>
                <w:tcPr>
                  <w:tcW w:w="467" w:type="dxa"/>
                </w:tcPr>
                <w:p w14:paraId="3F413E2C" w14:textId="79C8C863" w:rsidR="00B0546B" w:rsidRPr="00642DB6" w:rsidRDefault="00AD0C90">
                  <w:pPr>
                    <w:pStyle w:val="TableText0"/>
                    <w:keepNext w:val="0"/>
                    <w:keepLines w:val="0"/>
                    <w:rPr>
                      <w:szCs w:val="20"/>
                      <w:vertAlign w:val="superscript"/>
                    </w:rPr>
                  </w:pPr>
                  <w:r w:rsidRPr="00AD0C90">
                    <w:rPr>
                      <w:sz w:val="2"/>
                      <w:szCs w:val="20"/>
                      <w:highlight w:val="black"/>
                    </w:rPr>
                    <w:t>redacted content</w:t>
                  </w:r>
                  <w:r w:rsidR="00642DB6">
                    <w:rPr>
                      <w:szCs w:val="20"/>
                      <w:vertAlign w:val="superscript"/>
                    </w:rPr>
                    <w:t>1</w:t>
                  </w:r>
                </w:p>
              </w:tc>
              <w:tc>
                <w:tcPr>
                  <w:tcW w:w="484" w:type="dxa"/>
                </w:tcPr>
                <w:p w14:paraId="44FAEDEF" w14:textId="2510AE19" w:rsidR="00B0546B" w:rsidRPr="00642DB6" w:rsidRDefault="00AD0C90">
                  <w:pPr>
                    <w:pStyle w:val="TableText0"/>
                    <w:keepNext w:val="0"/>
                    <w:keepLines w:val="0"/>
                    <w:rPr>
                      <w:szCs w:val="20"/>
                      <w:vertAlign w:val="superscript"/>
                    </w:rPr>
                  </w:pPr>
                  <w:r w:rsidRPr="00AD0C90">
                    <w:rPr>
                      <w:sz w:val="2"/>
                      <w:szCs w:val="20"/>
                      <w:highlight w:val="black"/>
                    </w:rPr>
                    <w:t>redacted content</w:t>
                  </w:r>
                  <w:r w:rsidR="00642DB6">
                    <w:rPr>
                      <w:szCs w:val="20"/>
                      <w:vertAlign w:val="superscript"/>
                    </w:rPr>
                    <w:t>1</w:t>
                  </w:r>
                </w:p>
              </w:tc>
            </w:tr>
          </w:tbl>
          <w:p w14:paraId="1453979B" w14:textId="2FD0A9A3" w:rsidR="009C6673" w:rsidRPr="00EF579B" w:rsidRDefault="00B0546B" w:rsidP="008240CB">
            <w:pPr>
              <w:pStyle w:val="TableText0"/>
              <w:keepNext w:val="0"/>
              <w:keepLines w:val="0"/>
              <w:rPr>
                <w:szCs w:val="20"/>
              </w:rPr>
            </w:pPr>
            <w:r w:rsidRPr="00EF579B">
              <w:rPr>
                <w:bCs w:val="0"/>
                <w:szCs w:val="20"/>
              </w:rPr>
              <w:t>*</w:t>
            </w:r>
            <w:r w:rsidRPr="00EF579B">
              <w:rPr>
                <w:szCs w:val="20"/>
              </w:rPr>
              <w:t xml:space="preserve"> Uptake rate was assumed. </w:t>
            </w:r>
          </w:p>
          <w:p w14:paraId="34408FF5" w14:textId="6A24796F" w:rsidR="00B0546B" w:rsidRPr="00EF579B" w:rsidRDefault="00B0546B" w:rsidP="008240CB">
            <w:pPr>
              <w:pStyle w:val="TableText0"/>
              <w:keepNext w:val="0"/>
              <w:keepLines w:val="0"/>
              <w:rPr>
                <w:szCs w:val="20"/>
              </w:rPr>
            </w:pPr>
            <w:r w:rsidRPr="00432205">
              <w:rPr>
                <w:szCs w:val="20"/>
              </w:rPr>
              <w:t>TTD was derived from the economic model.</w:t>
            </w:r>
            <w:r w:rsidRPr="00EF579B">
              <w:rPr>
                <w:szCs w:val="20"/>
              </w:rPr>
              <w:t xml:space="preserve"> </w:t>
            </w:r>
          </w:p>
        </w:tc>
        <w:tc>
          <w:tcPr>
            <w:tcW w:w="3738" w:type="dxa"/>
          </w:tcPr>
          <w:p w14:paraId="3761D7B2" w14:textId="217BBABF" w:rsidR="00B0546B" w:rsidRPr="00EF579B" w:rsidRDefault="00B0546B" w:rsidP="00C6719E">
            <w:pPr>
              <w:pStyle w:val="TableText0"/>
              <w:keepNext w:val="0"/>
              <w:keepLines w:val="0"/>
              <w:rPr>
                <w:szCs w:val="20"/>
              </w:rPr>
            </w:pPr>
            <w:r w:rsidRPr="00EF579B">
              <w:rPr>
                <w:szCs w:val="20"/>
              </w:rPr>
              <w:t xml:space="preserve">The </w:t>
            </w:r>
            <w:r w:rsidR="00305F3B" w:rsidRPr="00EF579B">
              <w:rPr>
                <w:szCs w:val="20"/>
              </w:rPr>
              <w:t xml:space="preserve">ESC considered </w:t>
            </w:r>
            <w:r w:rsidR="001E49BD" w:rsidRPr="00EF579B">
              <w:rPr>
                <w:szCs w:val="20"/>
              </w:rPr>
              <w:t xml:space="preserve">that the </w:t>
            </w:r>
            <w:r w:rsidRPr="00EF579B">
              <w:rPr>
                <w:szCs w:val="20"/>
              </w:rPr>
              <w:t xml:space="preserve">uptake rate of </w:t>
            </w:r>
            <w:r w:rsidR="00AD0C90" w:rsidRPr="00AD0C90">
              <w:rPr>
                <w:sz w:val="2"/>
                <w:szCs w:val="20"/>
                <w:highlight w:val="black"/>
              </w:rPr>
              <w:t>redacted content</w:t>
            </w:r>
            <w:r w:rsidRPr="00EF579B">
              <w:rPr>
                <w:szCs w:val="20"/>
              </w:rPr>
              <w:t>%</w:t>
            </w:r>
            <w:r w:rsidR="00B67DBE" w:rsidRPr="00EF579B">
              <w:rPr>
                <w:szCs w:val="20"/>
              </w:rPr>
              <w:t xml:space="preserve">, based on </w:t>
            </w:r>
            <w:r w:rsidR="00553528" w:rsidRPr="00EF579B">
              <w:rPr>
                <w:szCs w:val="20"/>
              </w:rPr>
              <w:t>internal market research that there would be a delayed, but accelerated adoption pattern</w:t>
            </w:r>
            <w:r w:rsidR="000727DA" w:rsidRPr="00EF579B">
              <w:rPr>
                <w:szCs w:val="20"/>
              </w:rPr>
              <w:t>,</w:t>
            </w:r>
            <w:r w:rsidRPr="00EF579B">
              <w:rPr>
                <w:szCs w:val="20"/>
              </w:rPr>
              <w:t xml:space="preserve"> in the second and third year may be a</w:t>
            </w:r>
            <w:r w:rsidR="001E49BD" w:rsidRPr="00EF579B">
              <w:rPr>
                <w:szCs w:val="20"/>
              </w:rPr>
              <w:t xml:space="preserve"> </w:t>
            </w:r>
            <w:r w:rsidRPr="00EF579B">
              <w:rPr>
                <w:szCs w:val="20"/>
              </w:rPr>
              <w:t>overestimation.</w:t>
            </w:r>
            <w:r w:rsidR="00144F09">
              <w:rPr>
                <w:szCs w:val="20"/>
              </w:rPr>
              <w:t xml:space="preserve"> The PBAC agreed</w:t>
            </w:r>
            <w:r w:rsidR="004A7AB0">
              <w:rPr>
                <w:szCs w:val="20"/>
              </w:rPr>
              <w:t>, noting that elderly patients with significant comorbidities would likely not receive treatment.</w:t>
            </w:r>
            <w:r w:rsidRPr="00EF579B">
              <w:rPr>
                <w:szCs w:val="20"/>
              </w:rPr>
              <w:t xml:space="preserve"> </w:t>
            </w:r>
            <w:proofErr w:type="spellStart"/>
            <w:r w:rsidR="009C6673" w:rsidRPr="00387A40">
              <w:rPr>
                <w:szCs w:val="20"/>
              </w:rPr>
              <w:t>ToT</w:t>
            </w:r>
            <w:proofErr w:type="spellEnd"/>
            <w:r w:rsidR="009C6673" w:rsidRPr="00387A40">
              <w:rPr>
                <w:szCs w:val="20"/>
              </w:rPr>
              <w:t xml:space="preserve"> was updated from weighted mean treatment durations in </w:t>
            </w:r>
            <w:r w:rsidR="00CE290D" w:rsidRPr="00387A40">
              <w:rPr>
                <w:szCs w:val="20"/>
              </w:rPr>
              <w:t xml:space="preserve">the </w:t>
            </w:r>
            <w:r w:rsidR="009C6673" w:rsidRPr="00387A40">
              <w:rPr>
                <w:szCs w:val="20"/>
              </w:rPr>
              <w:t>Nov</w:t>
            </w:r>
            <w:r w:rsidR="002700F9" w:rsidRPr="00387A40">
              <w:rPr>
                <w:szCs w:val="20"/>
              </w:rPr>
              <w:t xml:space="preserve"> </w:t>
            </w:r>
            <w:r w:rsidR="009C6673" w:rsidRPr="00387A40">
              <w:rPr>
                <w:szCs w:val="20"/>
              </w:rPr>
              <w:t xml:space="preserve">24 submission to the adjusted TTD (EMBARK), including Tx suspension and reinitiation. For patients who initiated treatment in the first year, the revised financial model estimated an average of 2.43 years on treatment over the first six years (compared to 1.38 </w:t>
            </w:r>
            <w:r w:rsidR="00C6719E" w:rsidRPr="00387A40">
              <w:rPr>
                <w:szCs w:val="20"/>
              </w:rPr>
              <w:t>yrs</w:t>
            </w:r>
            <w:r w:rsidR="009C6673" w:rsidRPr="00387A40">
              <w:rPr>
                <w:szCs w:val="20"/>
              </w:rPr>
              <w:t xml:space="preserve"> in the Nov</w:t>
            </w:r>
            <w:r w:rsidR="00214D9F" w:rsidRPr="00387A40">
              <w:rPr>
                <w:szCs w:val="20"/>
              </w:rPr>
              <w:t xml:space="preserve"> </w:t>
            </w:r>
            <w:r w:rsidR="009C6673" w:rsidRPr="00387A40">
              <w:rPr>
                <w:szCs w:val="20"/>
              </w:rPr>
              <w:t>24 submission).</w:t>
            </w:r>
          </w:p>
        </w:tc>
      </w:tr>
      <w:tr w:rsidR="008240CB" w:rsidRPr="008240CB" w14:paraId="110CE436" w14:textId="77777777" w:rsidTr="008C7023">
        <w:trPr>
          <w:cantSplit/>
          <w:trHeight w:val="20"/>
        </w:trPr>
        <w:tc>
          <w:tcPr>
            <w:tcW w:w="1112" w:type="dxa"/>
          </w:tcPr>
          <w:p w14:paraId="2071AB27" w14:textId="0171DC54" w:rsidR="00B0546B" w:rsidRPr="00EF579B" w:rsidRDefault="00C6719E">
            <w:pPr>
              <w:pStyle w:val="TableText0"/>
              <w:keepNext w:val="0"/>
              <w:keepLines w:val="0"/>
              <w:rPr>
                <w:szCs w:val="20"/>
              </w:rPr>
            </w:pPr>
            <w:r w:rsidRPr="00EF579B">
              <w:rPr>
                <w:szCs w:val="20"/>
              </w:rPr>
              <w:t>Grandfathered patients</w:t>
            </w:r>
          </w:p>
        </w:tc>
        <w:tc>
          <w:tcPr>
            <w:tcW w:w="2023" w:type="dxa"/>
            <w:shd w:val="clear" w:color="auto" w:fill="B8CCE4" w:themeFill="accent1" w:themeFillTint="66"/>
          </w:tcPr>
          <w:p w14:paraId="2BEB2324" w14:textId="07ECF4C2" w:rsidR="00B0546B" w:rsidRPr="00EF579B" w:rsidRDefault="00AD0C90" w:rsidP="009B70F7">
            <w:pPr>
              <w:pStyle w:val="TableText0"/>
              <w:keepNext w:val="0"/>
              <w:keepLines w:val="0"/>
              <w:rPr>
                <w:szCs w:val="20"/>
              </w:rPr>
            </w:pPr>
            <w:r w:rsidRPr="00AD0C90">
              <w:rPr>
                <w:sz w:val="2"/>
                <w:szCs w:val="20"/>
                <w:highlight w:val="black"/>
              </w:rPr>
              <w:t>redacted content</w:t>
            </w:r>
            <w:r w:rsidR="00A25631">
              <w:rPr>
                <w:szCs w:val="20"/>
                <w:vertAlign w:val="superscript"/>
              </w:rPr>
              <w:t>1</w:t>
            </w:r>
            <w:r w:rsidR="007B1689" w:rsidRPr="00EF579B">
              <w:rPr>
                <w:szCs w:val="20"/>
              </w:rPr>
              <w:t xml:space="preserve"> (first year only)</w:t>
            </w:r>
          </w:p>
        </w:tc>
        <w:tc>
          <w:tcPr>
            <w:tcW w:w="2144" w:type="dxa"/>
          </w:tcPr>
          <w:p w14:paraId="693A3F42" w14:textId="6086B5ED" w:rsidR="009B70F7" w:rsidRPr="00EF579B" w:rsidRDefault="00AD0C90" w:rsidP="009B70F7">
            <w:pPr>
              <w:pStyle w:val="TableText0"/>
              <w:keepNext w:val="0"/>
              <w:keepLines w:val="0"/>
              <w:rPr>
                <w:szCs w:val="20"/>
              </w:rPr>
            </w:pPr>
            <w:r w:rsidRPr="00AD0C90">
              <w:rPr>
                <w:sz w:val="2"/>
                <w:szCs w:val="20"/>
                <w:highlight w:val="black"/>
              </w:rPr>
              <w:t>redacted content</w:t>
            </w:r>
            <w:r w:rsidR="00051A55">
              <w:rPr>
                <w:szCs w:val="20"/>
                <w:vertAlign w:val="superscript"/>
              </w:rPr>
              <w:t>2</w:t>
            </w:r>
            <w:r w:rsidR="007B1689" w:rsidRPr="00EF579B">
              <w:rPr>
                <w:szCs w:val="20"/>
              </w:rPr>
              <w:t xml:space="preserve"> (first year only)</w:t>
            </w:r>
          </w:p>
          <w:p w14:paraId="3B9AD1BB" w14:textId="64F57476" w:rsidR="00B0546B" w:rsidRPr="00EF579B" w:rsidRDefault="00B0546B">
            <w:pPr>
              <w:pStyle w:val="TableText0"/>
              <w:keepNext w:val="0"/>
              <w:keepLines w:val="0"/>
              <w:rPr>
                <w:szCs w:val="20"/>
              </w:rPr>
            </w:pPr>
            <w:r w:rsidRPr="00EF579B">
              <w:rPr>
                <w:szCs w:val="20"/>
              </w:rPr>
              <w:t>Assumed</w:t>
            </w:r>
          </w:p>
        </w:tc>
        <w:tc>
          <w:tcPr>
            <w:tcW w:w="3738" w:type="dxa"/>
          </w:tcPr>
          <w:p w14:paraId="3D6CC6A1" w14:textId="6D665FBE" w:rsidR="00B0546B" w:rsidRPr="00EF579B" w:rsidRDefault="00BD02B3">
            <w:pPr>
              <w:pStyle w:val="TableText0"/>
              <w:keepNext w:val="0"/>
              <w:keepLines w:val="0"/>
              <w:rPr>
                <w:szCs w:val="20"/>
              </w:rPr>
            </w:pPr>
            <w:r>
              <w:rPr>
                <w:szCs w:val="20"/>
              </w:rPr>
              <w:t>-</w:t>
            </w:r>
            <w:r w:rsidR="00B0546B" w:rsidRPr="00EF579B">
              <w:rPr>
                <w:szCs w:val="20"/>
              </w:rPr>
              <w:t xml:space="preserve"> </w:t>
            </w:r>
          </w:p>
        </w:tc>
      </w:tr>
      <w:tr w:rsidR="00C6719E" w:rsidRPr="008240CB" w14:paraId="123AB791" w14:textId="77777777" w:rsidTr="008C7023">
        <w:trPr>
          <w:cantSplit/>
          <w:trHeight w:val="20"/>
        </w:trPr>
        <w:tc>
          <w:tcPr>
            <w:tcW w:w="1112" w:type="dxa"/>
            <w:shd w:val="clear" w:color="auto" w:fill="FFFFFF" w:themeFill="background1"/>
          </w:tcPr>
          <w:p w14:paraId="369B974D" w14:textId="77777777" w:rsidR="00B0546B" w:rsidRPr="00EF579B" w:rsidRDefault="00B0546B">
            <w:pPr>
              <w:pStyle w:val="TableText0"/>
              <w:keepNext w:val="0"/>
              <w:keepLines w:val="0"/>
              <w:rPr>
                <w:szCs w:val="20"/>
              </w:rPr>
            </w:pPr>
            <w:r w:rsidRPr="00EF579B">
              <w:rPr>
                <w:szCs w:val="20"/>
              </w:rPr>
              <w:t>Compliance rate and scripts dispensed per year</w:t>
            </w:r>
          </w:p>
        </w:tc>
        <w:tc>
          <w:tcPr>
            <w:tcW w:w="2023" w:type="dxa"/>
            <w:shd w:val="clear" w:color="auto" w:fill="B8CCE4" w:themeFill="accent1" w:themeFillTint="66"/>
          </w:tcPr>
          <w:p w14:paraId="4F71145A" w14:textId="7DFBD023" w:rsidR="00B0546B" w:rsidRPr="00EF579B" w:rsidRDefault="009B70F7">
            <w:pPr>
              <w:pStyle w:val="TableText0"/>
              <w:keepNext w:val="0"/>
              <w:keepLines w:val="0"/>
              <w:rPr>
                <w:szCs w:val="20"/>
              </w:rPr>
            </w:pPr>
            <w:r w:rsidRPr="00EF579B">
              <w:rPr>
                <w:szCs w:val="20"/>
              </w:rPr>
              <w:t>4x40mg per day, 100% compliance, pack size 112= 13.04 scripts per year</w:t>
            </w:r>
          </w:p>
        </w:tc>
        <w:tc>
          <w:tcPr>
            <w:tcW w:w="2144" w:type="dxa"/>
            <w:shd w:val="clear" w:color="auto" w:fill="FFFFFF" w:themeFill="background1"/>
          </w:tcPr>
          <w:p w14:paraId="323CC28E" w14:textId="0D4CD17C" w:rsidR="00B0546B" w:rsidRPr="00EF579B" w:rsidRDefault="009B70F7">
            <w:pPr>
              <w:pStyle w:val="TableText0"/>
              <w:keepNext w:val="0"/>
              <w:keepLines w:val="0"/>
              <w:shd w:val="clear" w:color="auto" w:fill="B8CCE4" w:themeFill="accent1" w:themeFillTint="66"/>
              <w:rPr>
                <w:szCs w:val="20"/>
              </w:rPr>
            </w:pPr>
            <w:r w:rsidRPr="00EF579B">
              <w:rPr>
                <w:szCs w:val="20"/>
              </w:rPr>
              <w:t>Unchanged</w:t>
            </w:r>
          </w:p>
        </w:tc>
        <w:tc>
          <w:tcPr>
            <w:tcW w:w="3738" w:type="dxa"/>
            <w:shd w:val="clear" w:color="auto" w:fill="FFFFFF" w:themeFill="background1"/>
          </w:tcPr>
          <w:p w14:paraId="60009AAD" w14:textId="738C4B4E" w:rsidR="00B0546B" w:rsidRPr="00EF579B" w:rsidRDefault="00BD02B3">
            <w:pPr>
              <w:pStyle w:val="TableText0"/>
              <w:keepNext w:val="0"/>
              <w:keepLines w:val="0"/>
              <w:rPr>
                <w:szCs w:val="20"/>
              </w:rPr>
            </w:pPr>
            <w:r>
              <w:rPr>
                <w:szCs w:val="20"/>
              </w:rPr>
              <w:t>-</w:t>
            </w:r>
          </w:p>
        </w:tc>
      </w:tr>
      <w:tr w:rsidR="00B0546B" w:rsidRPr="008240CB" w14:paraId="45794AB4" w14:textId="77777777" w:rsidTr="008C7023">
        <w:trPr>
          <w:cantSplit/>
          <w:trHeight w:val="20"/>
        </w:trPr>
        <w:tc>
          <w:tcPr>
            <w:tcW w:w="9017" w:type="dxa"/>
            <w:gridSpan w:val="4"/>
            <w:shd w:val="clear" w:color="auto" w:fill="FFFFFF" w:themeFill="background1"/>
          </w:tcPr>
          <w:p w14:paraId="71A0EB8C" w14:textId="77777777" w:rsidR="00B0546B" w:rsidRPr="00EF579B" w:rsidRDefault="00B0546B">
            <w:pPr>
              <w:pStyle w:val="TableText0"/>
              <w:keepNext w:val="0"/>
              <w:keepLines w:val="0"/>
              <w:rPr>
                <w:b/>
                <w:szCs w:val="20"/>
              </w:rPr>
            </w:pPr>
            <w:r w:rsidRPr="00EF579B">
              <w:rPr>
                <w:b/>
                <w:szCs w:val="20"/>
              </w:rPr>
              <w:t>Subsequent treatment use (</w:t>
            </w:r>
            <w:proofErr w:type="spellStart"/>
            <w:r w:rsidRPr="00EF579B">
              <w:rPr>
                <w:b/>
                <w:szCs w:val="20"/>
              </w:rPr>
              <w:t>mHSPC</w:t>
            </w:r>
            <w:proofErr w:type="spellEnd"/>
            <w:r w:rsidRPr="00EF579B">
              <w:rPr>
                <w:b/>
                <w:szCs w:val="20"/>
              </w:rPr>
              <w:t>, mCRPC)</w:t>
            </w:r>
          </w:p>
        </w:tc>
      </w:tr>
      <w:tr w:rsidR="00C6719E" w:rsidRPr="008240CB" w14:paraId="17399F0C" w14:textId="77777777" w:rsidTr="008C7023">
        <w:trPr>
          <w:cantSplit/>
          <w:trHeight w:val="20"/>
        </w:trPr>
        <w:tc>
          <w:tcPr>
            <w:tcW w:w="1112" w:type="dxa"/>
            <w:shd w:val="clear" w:color="auto" w:fill="FFFFFF" w:themeFill="background1"/>
          </w:tcPr>
          <w:p w14:paraId="5933A425" w14:textId="77777777" w:rsidR="00B0546B" w:rsidRPr="00EF579B" w:rsidRDefault="00B0546B">
            <w:pPr>
              <w:pStyle w:val="TableText0"/>
              <w:keepNext w:val="0"/>
              <w:keepLines w:val="0"/>
              <w:rPr>
                <w:szCs w:val="20"/>
              </w:rPr>
            </w:pPr>
            <w:r w:rsidRPr="00EF579B">
              <w:rPr>
                <w:szCs w:val="20"/>
              </w:rPr>
              <w:t>Number of patients who progressed</w:t>
            </w:r>
          </w:p>
        </w:tc>
        <w:tc>
          <w:tcPr>
            <w:tcW w:w="2023" w:type="dxa"/>
            <w:shd w:val="clear" w:color="auto" w:fill="B8CCE4" w:themeFill="accent1" w:themeFillTint="66"/>
          </w:tcPr>
          <w:tbl>
            <w:tblPr>
              <w:tblW w:w="1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3"/>
              <w:gridCol w:w="1701"/>
            </w:tblGrid>
            <w:tr w:rsidR="00B41BF5" w:rsidRPr="00EF579B" w14:paraId="21C4C3C2" w14:textId="77777777" w:rsidTr="00B41BF5">
              <w:trPr>
                <w:trHeight w:val="20"/>
              </w:trPr>
              <w:tc>
                <w:tcPr>
                  <w:tcW w:w="273" w:type="dxa"/>
                </w:tcPr>
                <w:p w14:paraId="6D355085" w14:textId="77777777" w:rsidR="00B41BF5" w:rsidRPr="00EF579B" w:rsidRDefault="00B41BF5" w:rsidP="00B41BF5">
                  <w:pPr>
                    <w:jc w:val="left"/>
                    <w:rPr>
                      <w:rFonts w:ascii="Arial Narrow" w:hAnsi="Arial Narrow"/>
                      <w:b/>
                      <w:bCs/>
                      <w:sz w:val="20"/>
                      <w:szCs w:val="20"/>
                    </w:rPr>
                  </w:pPr>
                  <w:r w:rsidRPr="00EF579B">
                    <w:rPr>
                      <w:rFonts w:ascii="Arial Narrow" w:hAnsi="Arial Narrow"/>
                      <w:b/>
                      <w:bCs/>
                      <w:sz w:val="20"/>
                      <w:szCs w:val="20"/>
                    </w:rPr>
                    <w:t>Yr</w:t>
                  </w:r>
                </w:p>
              </w:tc>
              <w:tc>
                <w:tcPr>
                  <w:tcW w:w="1701" w:type="dxa"/>
                  <w:noWrap/>
                  <w:hideMark/>
                </w:tcPr>
                <w:p w14:paraId="315EED5D" w14:textId="33D2400E" w:rsidR="00B41BF5" w:rsidRPr="00EF579B" w:rsidRDefault="00B41BF5" w:rsidP="00B41BF5">
                  <w:pPr>
                    <w:jc w:val="left"/>
                    <w:rPr>
                      <w:rFonts w:ascii="Arial Narrow" w:hAnsi="Arial Narrow"/>
                      <w:b/>
                      <w:bCs/>
                      <w:sz w:val="20"/>
                      <w:szCs w:val="20"/>
                    </w:rPr>
                  </w:pPr>
                  <w:r w:rsidRPr="00EF579B">
                    <w:rPr>
                      <w:rFonts w:ascii="Arial Narrow" w:hAnsi="Arial Narrow"/>
                      <w:b/>
                      <w:bCs/>
                      <w:sz w:val="20"/>
                      <w:szCs w:val="20"/>
                    </w:rPr>
                    <w:t xml:space="preserve">Pts on sub Tx </w:t>
                  </w:r>
                </w:p>
              </w:tc>
            </w:tr>
            <w:tr w:rsidR="00B41BF5" w:rsidRPr="00EF579B" w14:paraId="4B21952F" w14:textId="77777777" w:rsidTr="00B41BF5">
              <w:trPr>
                <w:trHeight w:val="20"/>
              </w:trPr>
              <w:tc>
                <w:tcPr>
                  <w:tcW w:w="273" w:type="dxa"/>
                </w:tcPr>
                <w:p w14:paraId="14969B15" w14:textId="237DB446" w:rsidR="00B41BF5" w:rsidRPr="00EF579B" w:rsidRDefault="002700F9" w:rsidP="00B41BF5">
                  <w:pPr>
                    <w:jc w:val="left"/>
                    <w:rPr>
                      <w:rFonts w:ascii="Arial Narrow" w:hAnsi="Arial Narrow"/>
                      <w:sz w:val="20"/>
                      <w:szCs w:val="20"/>
                    </w:rPr>
                  </w:pPr>
                  <w:r w:rsidRPr="00EF579B">
                    <w:rPr>
                      <w:rFonts w:ascii="Arial Narrow" w:hAnsi="Arial Narrow"/>
                      <w:sz w:val="20"/>
                      <w:szCs w:val="20"/>
                    </w:rPr>
                    <w:t>1</w:t>
                  </w:r>
                </w:p>
              </w:tc>
              <w:tc>
                <w:tcPr>
                  <w:tcW w:w="1701" w:type="dxa"/>
                  <w:noWrap/>
                  <w:hideMark/>
                </w:tcPr>
                <w:p w14:paraId="70C8318B" w14:textId="77777777" w:rsidR="00B41BF5" w:rsidRPr="00EF579B" w:rsidRDefault="00B41BF5" w:rsidP="00B41BF5">
                  <w:pPr>
                    <w:jc w:val="left"/>
                    <w:rPr>
                      <w:rFonts w:ascii="Arial Narrow" w:hAnsi="Arial Narrow"/>
                      <w:sz w:val="20"/>
                      <w:szCs w:val="20"/>
                    </w:rPr>
                  </w:pPr>
                  <w:r w:rsidRPr="00EF579B">
                    <w:rPr>
                      <w:rFonts w:ascii="Arial Narrow" w:hAnsi="Arial Narrow"/>
                      <w:sz w:val="20"/>
                      <w:szCs w:val="20"/>
                    </w:rPr>
                    <w:t>0</w:t>
                  </w:r>
                </w:p>
              </w:tc>
            </w:tr>
            <w:tr w:rsidR="00B41BF5" w:rsidRPr="00EF579B" w14:paraId="17E9EA3D" w14:textId="77777777" w:rsidTr="00B41BF5">
              <w:trPr>
                <w:trHeight w:val="20"/>
              </w:trPr>
              <w:tc>
                <w:tcPr>
                  <w:tcW w:w="273" w:type="dxa"/>
                </w:tcPr>
                <w:p w14:paraId="6265174B" w14:textId="28799C06" w:rsidR="00B41BF5" w:rsidRPr="00EF579B" w:rsidRDefault="002700F9" w:rsidP="00B41BF5">
                  <w:pPr>
                    <w:jc w:val="left"/>
                    <w:rPr>
                      <w:rFonts w:ascii="Arial Narrow" w:hAnsi="Arial Narrow"/>
                      <w:sz w:val="20"/>
                      <w:szCs w:val="20"/>
                    </w:rPr>
                  </w:pPr>
                  <w:r w:rsidRPr="00EF579B">
                    <w:rPr>
                      <w:rFonts w:ascii="Arial Narrow" w:hAnsi="Arial Narrow"/>
                      <w:sz w:val="20"/>
                      <w:szCs w:val="20"/>
                    </w:rPr>
                    <w:t>2</w:t>
                  </w:r>
                </w:p>
              </w:tc>
              <w:tc>
                <w:tcPr>
                  <w:tcW w:w="1701" w:type="dxa"/>
                  <w:noWrap/>
                  <w:hideMark/>
                </w:tcPr>
                <w:p w14:paraId="5B3B95AD" w14:textId="77777777" w:rsidR="00B41BF5" w:rsidRPr="00EF579B" w:rsidRDefault="00B41BF5" w:rsidP="00B41BF5">
                  <w:pPr>
                    <w:jc w:val="left"/>
                    <w:rPr>
                      <w:rFonts w:ascii="Arial Narrow" w:hAnsi="Arial Narrow"/>
                      <w:sz w:val="20"/>
                      <w:szCs w:val="20"/>
                    </w:rPr>
                  </w:pPr>
                  <w:r w:rsidRPr="00EF579B">
                    <w:rPr>
                      <w:rFonts w:ascii="Arial Narrow" w:hAnsi="Arial Narrow"/>
                      <w:sz w:val="20"/>
                      <w:szCs w:val="20"/>
                    </w:rPr>
                    <w:t>0</w:t>
                  </w:r>
                </w:p>
              </w:tc>
            </w:tr>
            <w:tr w:rsidR="00B41BF5" w:rsidRPr="00EF579B" w14:paraId="30F2E8EF" w14:textId="77777777" w:rsidTr="00B41BF5">
              <w:trPr>
                <w:trHeight w:val="20"/>
              </w:trPr>
              <w:tc>
                <w:tcPr>
                  <w:tcW w:w="273" w:type="dxa"/>
                </w:tcPr>
                <w:p w14:paraId="03CBD837" w14:textId="5C636DAA" w:rsidR="00B41BF5" w:rsidRPr="00EF579B" w:rsidRDefault="002700F9" w:rsidP="00B41BF5">
                  <w:pPr>
                    <w:jc w:val="left"/>
                    <w:rPr>
                      <w:rFonts w:ascii="Arial Narrow" w:hAnsi="Arial Narrow"/>
                      <w:sz w:val="20"/>
                      <w:szCs w:val="20"/>
                    </w:rPr>
                  </w:pPr>
                  <w:r w:rsidRPr="00EF579B">
                    <w:rPr>
                      <w:rFonts w:ascii="Arial Narrow" w:hAnsi="Arial Narrow"/>
                      <w:sz w:val="20"/>
                      <w:szCs w:val="20"/>
                    </w:rPr>
                    <w:t>3</w:t>
                  </w:r>
                </w:p>
              </w:tc>
              <w:tc>
                <w:tcPr>
                  <w:tcW w:w="1701" w:type="dxa"/>
                  <w:noWrap/>
                  <w:hideMark/>
                </w:tcPr>
                <w:p w14:paraId="3E327658" w14:textId="77777777" w:rsidR="00B41BF5" w:rsidRPr="00EF579B" w:rsidRDefault="00B41BF5" w:rsidP="00B41BF5">
                  <w:pPr>
                    <w:jc w:val="left"/>
                    <w:rPr>
                      <w:rFonts w:ascii="Arial Narrow" w:hAnsi="Arial Narrow"/>
                      <w:sz w:val="20"/>
                      <w:szCs w:val="20"/>
                    </w:rPr>
                  </w:pPr>
                  <w:r w:rsidRPr="00EF579B">
                    <w:rPr>
                      <w:rFonts w:ascii="Arial Narrow" w:hAnsi="Arial Narrow"/>
                      <w:sz w:val="20"/>
                      <w:szCs w:val="20"/>
                    </w:rPr>
                    <w:t>0</w:t>
                  </w:r>
                </w:p>
              </w:tc>
            </w:tr>
            <w:tr w:rsidR="00B41BF5" w:rsidRPr="00EF579B" w14:paraId="051B2DB0" w14:textId="77777777" w:rsidTr="00B41BF5">
              <w:trPr>
                <w:trHeight w:val="20"/>
              </w:trPr>
              <w:tc>
                <w:tcPr>
                  <w:tcW w:w="273" w:type="dxa"/>
                </w:tcPr>
                <w:p w14:paraId="71DEDFEE" w14:textId="6D730AA4" w:rsidR="00B41BF5" w:rsidRPr="00EF579B" w:rsidRDefault="002700F9" w:rsidP="00B41BF5">
                  <w:pPr>
                    <w:jc w:val="left"/>
                    <w:rPr>
                      <w:rFonts w:ascii="Arial Narrow" w:hAnsi="Arial Narrow"/>
                      <w:sz w:val="20"/>
                      <w:szCs w:val="20"/>
                    </w:rPr>
                  </w:pPr>
                  <w:r w:rsidRPr="00EF579B">
                    <w:rPr>
                      <w:rFonts w:ascii="Arial Narrow" w:hAnsi="Arial Narrow"/>
                      <w:sz w:val="20"/>
                      <w:szCs w:val="20"/>
                    </w:rPr>
                    <w:t>4</w:t>
                  </w:r>
                </w:p>
              </w:tc>
              <w:tc>
                <w:tcPr>
                  <w:tcW w:w="1701" w:type="dxa"/>
                  <w:noWrap/>
                </w:tcPr>
                <w:p w14:paraId="0E4195C4" w14:textId="77777777" w:rsidR="00B41BF5" w:rsidRPr="00EF579B" w:rsidRDefault="00B41BF5" w:rsidP="00B41BF5">
                  <w:pPr>
                    <w:jc w:val="left"/>
                    <w:rPr>
                      <w:rFonts w:ascii="Arial Narrow" w:hAnsi="Arial Narrow"/>
                      <w:sz w:val="20"/>
                      <w:szCs w:val="20"/>
                    </w:rPr>
                  </w:pPr>
                  <w:r w:rsidRPr="00EF579B">
                    <w:rPr>
                      <w:rFonts w:ascii="Arial Narrow" w:hAnsi="Arial Narrow"/>
                      <w:sz w:val="20"/>
                      <w:szCs w:val="20"/>
                    </w:rPr>
                    <w:t>0</w:t>
                  </w:r>
                </w:p>
              </w:tc>
            </w:tr>
            <w:tr w:rsidR="00B41BF5" w:rsidRPr="00EF579B" w14:paraId="68A61DDA" w14:textId="77777777" w:rsidTr="00B41BF5">
              <w:trPr>
                <w:trHeight w:val="20"/>
              </w:trPr>
              <w:tc>
                <w:tcPr>
                  <w:tcW w:w="273" w:type="dxa"/>
                </w:tcPr>
                <w:p w14:paraId="7EB4763A" w14:textId="716C2764" w:rsidR="00B41BF5" w:rsidRPr="00EF579B" w:rsidRDefault="002700F9" w:rsidP="00B41BF5">
                  <w:pPr>
                    <w:jc w:val="left"/>
                    <w:rPr>
                      <w:rFonts w:ascii="Arial Narrow" w:hAnsi="Arial Narrow"/>
                      <w:sz w:val="20"/>
                      <w:szCs w:val="20"/>
                    </w:rPr>
                  </w:pPr>
                  <w:r w:rsidRPr="00EF579B">
                    <w:rPr>
                      <w:rFonts w:ascii="Arial Narrow" w:hAnsi="Arial Narrow"/>
                      <w:sz w:val="20"/>
                      <w:szCs w:val="20"/>
                    </w:rPr>
                    <w:t>5</w:t>
                  </w:r>
                </w:p>
              </w:tc>
              <w:tc>
                <w:tcPr>
                  <w:tcW w:w="1701" w:type="dxa"/>
                  <w:noWrap/>
                </w:tcPr>
                <w:p w14:paraId="6C287F3C" w14:textId="77777777" w:rsidR="00B41BF5" w:rsidRPr="00AE5537" w:rsidRDefault="00B41BF5" w:rsidP="00B41BF5">
                  <w:pPr>
                    <w:jc w:val="left"/>
                    <w:rPr>
                      <w:rFonts w:ascii="Arial Narrow" w:hAnsi="Arial Narrow"/>
                      <w:sz w:val="20"/>
                      <w:szCs w:val="20"/>
                    </w:rPr>
                  </w:pPr>
                  <w:r w:rsidRPr="00AE5537">
                    <w:rPr>
                      <w:rFonts w:ascii="Arial Narrow" w:hAnsi="Arial Narrow"/>
                      <w:sz w:val="20"/>
                      <w:szCs w:val="20"/>
                    </w:rPr>
                    <w:t>1,451</w:t>
                  </w:r>
                </w:p>
              </w:tc>
            </w:tr>
            <w:tr w:rsidR="00B41BF5" w:rsidRPr="00EF579B" w14:paraId="41F521FA" w14:textId="77777777" w:rsidTr="00B41BF5">
              <w:trPr>
                <w:trHeight w:val="20"/>
              </w:trPr>
              <w:tc>
                <w:tcPr>
                  <w:tcW w:w="273" w:type="dxa"/>
                </w:tcPr>
                <w:p w14:paraId="47D4142E" w14:textId="5D30243B" w:rsidR="00B41BF5" w:rsidRPr="00EF579B" w:rsidRDefault="002700F9" w:rsidP="00B41BF5">
                  <w:pPr>
                    <w:jc w:val="left"/>
                    <w:rPr>
                      <w:rFonts w:ascii="Arial Narrow" w:hAnsi="Arial Narrow"/>
                      <w:sz w:val="20"/>
                      <w:szCs w:val="20"/>
                    </w:rPr>
                  </w:pPr>
                  <w:r w:rsidRPr="00EF579B">
                    <w:rPr>
                      <w:rFonts w:ascii="Arial Narrow" w:hAnsi="Arial Narrow"/>
                      <w:sz w:val="20"/>
                      <w:szCs w:val="20"/>
                    </w:rPr>
                    <w:t>6</w:t>
                  </w:r>
                </w:p>
              </w:tc>
              <w:tc>
                <w:tcPr>
                  <w:tcW w:w="1701" w:type="dxa"/>
                  <w:noWrap/>
                </w:tcPr>
                <w:p w14:paraId="2E16F657" w14:textId="77777777" w:rsidR="00B41BF5" w:rsidRPr="00AE5537" w:rsidRDefault="00B41BF5" w:rsidP="00B41BF5">
                  <w:pPr>
                    <w:jc w:val="left"/>
                    <w:rPr>
                      <w:rFonts w:ascii="Arial Narrow" w:hAnsi="Arial Narrow"/>
                      <w:sz w:val="20"/>
                      <w:szCs w:val="20"/>
                    </w:rPr>
                  </w:pPr>
                  <w:r w:rsidRPr="00AE5537">
                    <w:rPr>
                      <w:rFonts w:ascii="Arial Narrow" w:hAnsi="Arial Narrow"/>
                      <w:sz w:val="20"/>
                      <w:szCs w:val="20"/>
                    </w:rPr>
                    <w:t>2,650</w:t>
                  </w:r>
                </w:p>
              </w:tc>
            </w:tr>
          </w:tbl>
          <w:p w14:paraId="2D2D0798" w14:textId="74253A66" w:rsidR="00B0546B" w:rsidRPr="00EF579B" w:rsidRDefault="00B0546B" w:rsidP="000F4F29">
            <w:pPr>
              <w:pStyle w:val="TableText0"/>
              <w:rPr>
                <w:szCs w:val="20"/>
              </w:rPr>
            </w:pPr>
          </w:p>
        </w:tc>
        <w:tc>
          <w:tcPr>
            <w:tcW w:w="2144" w:type="dxa"/>
            <w:shd w:val="clear" w:color="auto" w:fill="FFFFFF" w:themeFill="background1"/>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38"/>
              <w:gridCol w:w="709"/>
              <w:gridCol w:w="667"/>
            </w:tblGrid>
            <w:tr w:rsidR="00B0546B" w:rsidRPr="00EF579B" w14:paraId="195879F6" w14:textId="77777777">
              <w:trPr>
                <w:trHeight w:val="20"/>
              </w:trPr>
              <w:tc>
                <w:tcPr>
                  <w:tcW w:w="538" w:type="dxa"/>
                </w:tcPr>
                <w:p w14:paraId="33891821" w14:textId="77777777" w:rsidR="00B0546B" w:rsidRPr="00EF579B" w:rsidRDefault="00B0546B">
                  <w:pPr>
                    <w:jc w:val="left"/>
                    <w:rPr>
                      <w:rFonts w:ascii="Arial Narrow" w:hAnsi="Arial Narrow"/>
                      <w:b/>
                      <w:bCs/>
                      <w:sz w:val="20"/>
                      <w:szCs w:val="20"/>
                    </w:rPr>
                  </w:pPr>
                  <w:r w:rsidRPr="00EF579B">
                    <w:rPr>
                      <w:rFonts w:ascii="Arial Narrow" w:hAnsi="Arial Narrow"/>
                      <w:b/>
                      <w:bCs/>
                      <w:sz w:val="20"/>
                      <w:szCs w:val="20"/>
                    </w:rPr>
                    <w:t>Yr</w:t>
                  </w:r>
                </w:p>
              </w:tc>
              <w:tc>
                <w:tcPr>
                  <w:tcW w:w="709" w:type="dxa"/>
                  <w:noWrap/>
                  <w:hideMark/>
                </w:tcPr>
                <w:p w14:paraId="2D6F6F86" w14:textId="77777777" w:rsidR="00B0546B" w:rsidRPr="00EF579B" w:rsidRDefault="00B0546B">
                  <w:pPr>
                    <w:jc w:val="left"/>
                    <w:rPr>
                      <w:rFonts w:ascii="Arial Narrow" w:hAnsi="Arial Narrow"/>
                      <w:b/>
                      <w:bCs/>
                      <w:sz w:val="20"/>
                      <w:szCs w:val="20"/>
                    </w:rPr>
                  </w:pPr>
                  <w:proofErr w:type="spellStart"/>
                  <w:r w:rsidRPr="00EF579B">
                    <w:rPr>
                      <w:rFonts w:ascii="Arial Narrow" w:hAnsi="Arial Narrow"/>
                      <w:b/>
                      <w:bCs/>
                      <w:sz w:val="20"/>
                      <w:szCs w:val="20"/>
                    </w:rPr>
                    <w:t>mHSPC</w:t>
                  </w:r>
                  <w:proofErr w:type="spellEnd"/>
                </w:p>
              </w:tc>
              <w:tc>
                <w:tcPr>
                  <w:tcW w:w="567" w:type="dxa"/>
                  <w:noWrap/>
                  <w:hideMark/>
                </w:tcPr>
                <w:p w14:paraId="271630BD" w14:textId="77777777" w:rsidR="00B0546B" w:rsidRPr="00EF579B" w:rsidRDefault="00B0546B">
                  <w:pPr>
                    <w:jc w:val="left"/>
                    <w:rPr>
                      <w:rFonts w:ascii="Arial Narrow" w:hAnsi="Arial Narrow"/>
                      <w:b/>
                      <w:bCs/>
                      <w:sz w:val="20"/>
                      <w:szCs w:val="20"/>
                    </w:rPr>
                  </w:pPr>
                  <w:r w:rsidRPr="00EF579B">
                    <w:rPr>
                      <w:rFonts w:ascii="Arial Narrow" w:hAnsi="Arial Narrow"/>
                      <w:b/>
                      <w:bCs/>
                      <w:sz w:val="20"/>
                      <w:szCs w:val="20"/>
                    </w:rPr>
                    <w:t>mCRPC</w:t>
                  </w:r>
                </w:p>
              </w:tc>
            </w:tr>
            <w:tr w:rsidR="00B0546B" w:rsidRPr="00EF579B" w14:paraId="58FFBE17" w14:textId="77777777">
              <w:trPr>
                <w:trHeight w:val="20"/>
              </w:trPr>
              <w:tc>
                <w:tcPr>
                  <w:tcW w:w="538" w:type="dxa"/>
                </w:tcPr>
                <w:p w14:paraId="724B87CA" w14:textId="77777777" w:rsidR="00B0546B" w:rsidRPr="00EF579B" w:rsidRDefault="00B0546B">
                  <w:pPr>
                    <w:jc w:val="left"/>
                    <w:rPr>
                      <w:rFonts w:ascii="Arial Narrow" w:hAnsi="Arial Narrow"/>
                      <w:sz w:val="20"/>
                      <w:szCs w:val="20"/>
                    </w:rPr>
                  </w:pPr>
                  <w:r w:rsidRPr="00EF579B">
                    <w:rPr>
                      <w:rFonts w:ascii="Arial Narrow" w:hAnsi="Arial Narrow"/>
                      <w:sz w:val="20"/>
                      <w:szCs w:val="20"/>
                    </w:rPr>
                    <w:t>1</w:t>
                  </w:r>
                </w:p>
              </w:tc>
              <w:tc>
                <w:tcPr>
                  <w:tcW w:w="709" w:type="dxa"/>
                  <w:noWrap/>
                  <w:hideMark/>
                </w:tcPr>
                <w:p w14:paraId="56A53DC7" w14:textId="77777777" w:rsidR="00B0546B" w:rsidRPr="00EF579B" w:rsidRDefault="00B0546B">
                  <w:pPr>
                    <w:jc w:val="left"/>
                    <w:rPr>
                      <w:rFonts w:ascii="Arial Narrow" w:hAnsi="Arial Narrow"/>
                      <w:sz w:val="20"/>
                      <w:szCs w:val="20"/>
                    </w:rPr>
                  </w:pPr>
                  <w:r w:rsidRPr="00EF579B">
                    <w:rPr>
                      <w:rFonts w:ascii="Arial Narrow" w:hAnsi="Arial Narrow"/>
                      <w:sz w:val="20"/>
                      <w:szCs w:val="20"/>
                    </w:rPr>
                    <w:t>0</w:t>
                  </w:r>
                </w:p>
              </w:tc>
              <w:tc>
                <w:tcPr>
                  <w:tcW w:w="567" w:type="dxa"/>
                  <w:noWrap/>
                  <w:hideMark/>
                </w:tcPr>
                <w:p w14:paraId="1C3FDCA1" w14:textId="77777777" w:rsidR="00B0546B" w:rsidRPr="00EF579B" w:rsidRDefault="00B0546B">
                  <w:pPr>
                    <w:jc w:val="left"/>
                    <w:rPr>
                      <w:rFonts w:ascii="Arial Narrow" w:hAnsi="Arial Narrow"/>
                      <w:sz w:val="20"/>
                      <w:szCs w:val="20"/>
                    </w:rPr>
                  </w:pPr>
                  <w:r w:rsidRPr="00EF579B">
                    <w:rPr>
                      <w:rFonts w:ascii="Arial Narrow" w:hAnsi="Arial Narrow"/>
                      <w:sz w:val="20"/>
                      <w:szCs w:val="20"/>
                    </w:rPr>
                    <w:t>0</w:t>
                  </w:r>
                </w:p>
              </w:tc>
            </w:tr>
            <w:tr w:rsidR="00B0546B" w:rsidRPr="00EF579B" w14:paraId="2C076020" w14:textId="77777777">
              <w:trPr>
                <w:trHeight w:val="20"/>
              </w:trPr>
              <w:tc>
                <w:tcPr>
                  <w:tcW w:w="538" w:type="dxa"/>
                </w:tcPr>
                <w:p w14:paraId="662C5BA2" w14:textId="77777777" w:rsidR="00B0546B" w:rsidRPr="00EF579B" w:rsidRDefault="00B0546B">
                  <w:pPr>
                    <w:jc w:val="left"/>
                    <w:rPr>
                      <w:rFonts w:ascii="Arial Narrow" w:hAnsi="Arial Narrow"/>
                      <w:sz w:val="20"/>
                      <w:szCs w:val="20"/>
                    </w:rPr>
                  </w:pPr>
                  <w:r w:rsidRPr="00EF579B">
                    <w:rPr>
                      <w:rFonts w:ascii="Arial Narrow" w:hAnsi="Arial Narrow"/>
                      <w:sz w:val="20"/>
                      <w:szCs w:val="20"/>
                    </w:rPr>
                    <w:t>2</w:t>
                  </w:r>
                </w:p>
              </w:tc>
              <w:tc>
                <w:tcPr>
                  <w:tcW w:w="709" w:type="dxa"/>
                  <w:noWrap/>
                  <w:hideMark/>
                </w:tcPr>
                <w:p w14:paraId="4EC4498A" w14:textId="77777777" w:rsidR="00B0546B" w:rsidRPr="00AE5537" w:rsidRDefault="00B0546B">
                  <w:pPr>
                    <w:jc w:val="left"/>
                    <w:rPr>
                      <w:rFonts w:ascii="Arial Narrow" w:hAnsi="Arial Narrow"/>
                      <w:sz w:val="20"/>
                      <w:szCs w:val="20"/>
                    </w:rPr>
                  </w:pPr>
                  <w:r w:rsidRPr="00AE5537">
                    <w:rPr>
                      <w:rFonts w:ascii="Arial Narrow" w:hAnsi="Arial Narrow"/>
                      <w:sz w:val="20"/>
                      <w:szCs w:val="20"/>
                    </w:rPr>
                    <w:t>24</w:t>
                  </w:r>
                </w:p>
              </w:tc>
              <w:tc>
                <w:tcPr>
                  <w:tcW w:w="567" w:type="dxa"/>
                  <w:noWrap/>
                  <w:hideMark/>
                </w:tcPr>
                <w:p w14:paraId="5B461E5B" w14:textId="77777777" w:rsidR="00B0546B" w:rsidRPr="00EF579B" w:rsidRDefault="00B0546B">
                  <w:pPr>
                    <w:jc w:val="left"/>
                    <w:rPr>
                      <w:rFonts w:ascii="Arial Narrow" w:hAnsi="Arial Narrow"/>
                      <w:sz w:val="20"/>
                      <w:szCs w:val="20"/>
                    </w:rPr>
                  </w:pPr>
                  <w:r w:rsidRPr="00EF579B">
                    <w:rPr>
                      <w:rFonts w:ascii="Arial Narrow" w:hAnsi="Arial Narrow"/>
                      <w:sz w:val="20"/>
                      <w:szCs w:val="20"/>
                    </w:rPr>
                    <w:t>0</w:t>
                  </w:r>
                </w:p>
              </w:tc>
            </w:tr>
            <w:tr w:rsidR="00B0546B" w:rsidRPr="00EF579B" w14:paraId="75A775D1" w14:textId="77777777">
              <w:trPr>
                <w:trHeight w:val="20"/>
              </w:trPr>
              <w:tc>
                <w:tcPr>
                  <w:tcW w:w="538" w:type="dxa"/>
                </w:tcPr>
                <w:p w14:paraId="31FF8803" w14:textId="77777777" w:rsidR="00B0546B" w:rsidRPr="00EF579B" w:rsidRDefault="00B0546B">
                  <w:pPr>
                    <w:jc w:val="left"/>
                    <w:rPr>
                      <w:rFonts w:ascii="Arial Narrow" w:hAnsi="Arial Narrow"/>
                      <w:sz w:val="20"/>
                      <w:szCs w:val="20"/>
                    </w:rPr>
                  </w:pPr>
                  <w:r w:rsidRPr="00EF579B">
                    <w:rPr>
                      <w:rFonts w:ascii="Arial Narrow" w:hAnsi="Arial Narrow"/>
                      <w:sz w:val="20"/>
                      <w:szCs w:val="20"/>
                    </w:rPr>
                    <w:t>3</w:t>
                  </w:r>
                </w:p>
              </w:tc>
              <w:tc>
                <w:tcPr>
                  <w:tcW w:w="709" w:type="dxa"/>
                  <w:noWrap/>
                  <w:hideMark/>
                </w:tcPr>
                <w:p w14:paraId="3311B382" w14:textId="77777777" w:rsidR="00B0546B" w:rsidRPr="00AE5537" w:rsidRDefault="00B0546B">
                  <w:pPr>
                    <w:jc w:val="left"/>
                    <w:rPr>
                      <w:rFonts w:ascii="Arial Narrow" w:hAnsi="Arial Narrow"/>
                      <w:sz w:val="20"/>
                      <w:szCs w:val="20"/>
                    </w:rPr>
                  </w:pPr>
                  <w:r w:rsidRPr="00AE5537">
                    <w:rPr>
                      <w:rFonts w:ascii="Arial Narrow" w:hAnsi="Arial Narrow"/>
                      <w:sz w:val="20"/>
                      <w:szCs w:val="20"/>
                    </w:rPr>
                    <w:t>83</w:t>
                  </w:r>
                </w:p>
              </w:tc>
              <w:tc>
                <w:tcPr>
                  <w:tcW w:w="567" w:type="dxa"/>
                  <w:noWrap/>
                  <w:hideMark/>
                </w:tcPr>
                <w:p w14:paraId="49204297" w14:textId="77777777" w:rsidR="00B0546B" w:rsidRPr="00EF579B" w:rsidRDefault="00B0546B">
                  <w:pPr>
                    <w:jc w:val="left"/>
                    <w:rPr>
                      <w:rFonts w:ascii="Arial Narrow" w:hAnsi="Arial Narrow"/>
                      <w:sz w:val="20"/>
                      <w:szCs w:val="20"/>
                    </w:rPr>
                  </w:pPr>
                  <w:r w:rsidRPr="00EF579B">
                    <w:rPr>
                      <w:rFonts w:ascii="Arial Narrow" w:hAnsi="Arial Narrow"/>
                      <w:sz w:val="20"/>
                      <w:szCs w:val="20"/>
                    </w:rPr>
                    <w:t>2</w:t>
                  </w:r>
                </w:p>
              </w:tc>
            </w:tr>
            <w:tr w:rsidR="00B0546B" w:rsidRPr="00EF579B" w14:paraId="7EF13A71" w14:textId="77777777">
              <w:trPr>
                <w:trHeight w:val="20"/>
              </w:trPr>
              <w:tc>
                <w:tcPr>
                  <w:tcW w:w="538" w:type="dxa"/>
                </w:tcPr>
                <w:p w14:paraId="345FC066" w14:textId="77777777" w:rsidR="00B0546B" w:rsidRPr="00EF579B" w:rsidRDefault="00B0546B">
                  <w:pPr>
                    <w:jc w:val="left"/>
                    <w:rPr>
                      <w:rFonts w:ascii="Arial Narrow" w:hAnsi="Arial Narrow"/>
                      <w:sz w:val="20"/>
                      <w:szCs w:val="20"/>
                    </w:rPr>
                  </w:pPr>
                  <w:r w:rsidRPr="00EF579B">
                    <w:rPr>
                      <w:rFonts w:ascii="Arial Narrow" w:hAnsi="Arial Narrow"/>
                      <w:sz w:val="20"/>
                      <w:szCs w:val="20"/>
                    </w:rPr>
                    <w:t>4</w:t>
                  </w:r>
                </w:p>
              </w:tc>
              <w:tc>
                <w:tcPr>
                  <w:tcW w:w="709" w:type="dxa"/>
                  <w:noWrap/>
                  <w:hideMark/>
                </w:tcPr>
                <w:p w14:paraId="5864CB11" w14:textId="77777777" w:rsidR="00B0546B" w:rsidRPr="00AE5537" w:rsidRDefault="00B0546B">
                  <w:pPr>
                    <w:jc w:val="left"/>
                    <w:rPr>
                      <w:rFonts w:ascii="Arial Narrow" w:hAnsi="Arial Narrow"/>
                      <w:sz w:val="20"/>
                      <w:szCs w:val="20"/>
                    </w:rPr>
                  </w:pPr>
                  <w:r w:rsidRPr="00AE5537">
                    <w:rPr>
                      <w:rFonts w:ascii="Arial Narrow" w:hAnsi="Arial Narrow"/>
                      <w:sz w:val="20"/>
                      <w:szCs w:val="20"/>
                    </w:rPr>
                    <w:t>190</w:t>
                  </w:r>
                </w:p>
              </w:tc>
              <w:tc>
                <w:tcPr>
                  <w:tcW w:w="567" w:type="dxa"/>
                  <w:noWrap/>
                  <w:hideMark/>
                </w:tcPr>
                <w:p w14:paraId="2DCF25FE" w14:textId="77777777" w:rsidR="00B0546B" w:rsidRPr="00EF579B" w:rsidRDefault="00B0546B">
                  <w:pPr>
                    <w:jc w:val="left"/>
                    <w:rPr>
                      <w:rFonts w:ascii="Arial Narrow" w:hAnsi="Arial Narrow"/>
                      <w:sz w:val="20"/>
                      <w:szCs w:val="20"/>
                    </w:rPr>
                  </w:pPr>
                  <w:r w:rsidRPr="00EF579B">
                    <w:rPr>
                      <w:rFonts w:ascii="Arial Narrow" w:hAnsi="Arial Narrow"/>
                      <w:sz w:val="20"/>
                      <w:szCs w:val="20"/>
                    </w:rPr>
                    <w:t>11</w:t>
                  </w:r>
                </w:p>
              </w:tc>
            </w:tr>
            <w:tr w:rsidR="00B0546B" w:rsidRPr="00EF579B" w14:paraId="1BC6636D" w14:textId="77777777">
              <w:trPr>
                <w:trHeight w:val="20"/>
              </w:trPr>
              <w:tc>
                <w:tcPr>
                  <w:tcW w:w="538" w:type="dxa"/>
                </w:tcPr>
                <w:p w14:paraId="075BF199" w14:textId="77777777" w:rsidR="00B0546B" w:rsidRPr="00EF579B" w:rsidRDefault="00B0546B">
                  <w:pPr>
                    <w:jc w:val="left"/>
                    <w:rPr>
                      <w:rFonts w:ascii="Arial Narrow" w:hAnsi="Arial Narrow"/>
                      <w:sz w:val="20"/>
                      <w:szCs w:val="20"/>
                    </w:rPr>
                  </w:pPr>
                  <w:r w:rsidRPr="00EF579B">
                    <w:rPr>
                      <w:rFonts w:ascii="Arial Narrow" w:hAnsi="Arial Narrow"/>
                      <w:sz w:val="20"/>
                      <w:szCs w:val="20"/>
                    </w:rPr>
                    <w:t>5</w:t>
                  </w:r>
                </w:p>
              </w:tc>
              <w:tc>
                <w:tcPr>
                  <w:tcW w:w="709" w:type="dxa"/>
                  <w:noWrap/>
                  <w:hideMark/>
                </w:tcPr>
                <w:p w14:paraId="6D502776" w14:textId="77777777" w:rsidR="00B0546B" w:rsidRPr="00EF579B" w:rsidRDefault="00B0546B">
                  <w:pPr>
                    <w:jc w:val="left"/>
                    <w:rPr>
                      <w:rFonts w:ascii="Arial Narrow" w:hAnsi="Arial Narrow"/>
                      <w:sz w:val="20"/>
                      <w:szCs w:val="20"/>
                    </w:rPr>
                  </w:pPr>
                  <w:r w:rsidRPr="00EF579B">
                    <w:rPr>
                      <w:rFonts w:ascii="Arial Narrow" w:hAnsi="Arial Narrow"/>
                      <w:sz w:val="20"/>
                      <w:szCs w:val="20"/>
                    </w:rPr>
                    <w:t>346</w:t>
                  </w:r>
                </w:p>
              </w:tc>
              <w:tc>
                <w:tcPr>
                  <w:tcW w:w="567" w:type="dxa"/>
                  <w:noWrap/>
                  <w:hideMark/>
                </w:tcPr>
                <w:p w14:paraId="3706D281" w14:textId="77777777" w:rsidR="00B0546B" w:rsidRPr="00EF579B" w:rsidRDefault="00B0546B">
                  <w:pPr>
                    <w:jc w:val="left"/>
                    <w:rPr>
                      <w:rFonts w:ascii="Arial Narrow" w:hAnsi="Arial Narrow"/>
                      <w:sz w:val="20"/>
                      <w:szCs w:val="20"/>
                    </w:rPr>
                  </w:pPr>
                  <w:r w:rsidRPr="00EF579B">
                    <w:rPr>
                      <w:rFonts w:ascii="Arial Narrow" w:hAnsi="Arial Narrow"/>
                      <w:sz w:val="20"/>
                      <w:szCs w:val="20"/>
                    </w:rPr>
                    <w:t>36</w:t>
                  </w:r>
                </w:p>
              </w:tc>
            </w:tr>
            <w:tr w:rsidR="00B0546B" w:rsidRPr="00EF579B" w14:paraId="1DFE58DC" w14:textId="77777777">
              <w:trPr>
                <w:trHeight w:val="20"/>
              </w:trPr>
              <w:tc>
                <w:tcPr>
                  <w:tcW w:w="538" w:type="dxa"/>
                </w:tcPr>
                <w:p w14:paraId="24E107CB" w14:textId="77777777" w:rsidR="00B0546B" w:rsidRPr="00EF579B" w:rsidRDefault="00B0546B">
                  <w:pPr>
                    <w:jc w:val="left"/>
                    <w:rPr>
                      <w:rFonts w:ascii="Arial Narrow" w:hAnsi="Arial Narrow"/>
                      <w:sz w:val="20"/>
                      <w:szCs w:val="20"/>
                    </w:rPr>
                  </w:pPr>
                  <w:r w:rsidRPr="00EF579B">
                    <w:rPr>
                      <w:rFonts w:ascii="Arial Narrow" w:hAnsi="Arial Narrow"/>
                      <w:sz w:val="20"/>
                      <w:szCs w:val="20"/>
                    </w:rPr>
                    <w:t>6</w:t>
                  </w:r>
                </w:p>
              </w:tc>
              <w:tc>
                <w:tcPr>
                  <w:tcW w:w="709" w:type="dxa"/>
                  <w:noWrap/>
                  <w:hideMark/>
                </w:tcPr>
                <w:p w14:paraId="67F4BD40" w14:textId="77777777" w:rsidR="00B0546B" w:rsidRPr="00EF579B" w:rsidRDefault="00B0546B">
                  <w:pPr>
                    <w:jc w:val="left"/>
                    <w:rPr>
                      <w:rFonts w:ascii="Arial Narrow" w:hAnsi="Arial Narrow"/>
                      <w:sz w:val="20"/>
                      <w:szCs w:val="20"/>
                    </w:rPr>
                  </w:pPr>
                  <w:r w:rsidRPr="00EF579B">
                    <w:rPr>
                      <w:rFonts w:ascii="Arial Narrow" w:hAnsi="Arial Narrow"/>
                      <w:sz w:val="20"/>
                      <w:szCs w:val="20"/>
                    </w:rPr>
                    <w:t>522</w:t>
                  </w:r>
                </w:p>
              </w:tc>
              <w:tc>
                <w:tcPr>
                  <w:tcW w:w="567" w:type="dxa"/>
                  <w:noWrap/>
                  <w:hideMark/>
                </w:tcPr>
                <w:p w14:paraId="330D3D88" w14:textId="77777777" w:rsidR="00B0546B" w:rsidRPr="00EF579B" w:rsidRDefault="00B0546B">
                  <w:pPr>
                    <w:jc w:val="left"/>
                    <w:rPr>
                      <w:rFonts w:ascii="Arial Narrow" w:hAnsi="Arial Narrow"/>
                      <w:sz w:val="20"/>
                      <w:szCs w:val="20"/>
                    </w:rPr>
                  </w:pPr>
                  <w:r w:rsidRPr="00EF579B">
                    <w:rPr>
                      <w:rFonts w:ascii="Arial Narrow" w:hAnsi="Arial Narrow"/>
                      <w:sz w:val="20"/>
                      <w:szCs w:val="20"/>
                    </w:rPr>
                    <w:t>87</w:t>
                  </w:r>
                </w:p>
              </w:tc>
            </w:tr>
          </w:tbl>
          <w:p w14:paraId="3EC5E5F5" w14:textId="16655A12" w:rsidR="00B0546B" w:rsidRPr="00EF579B" w:rsidRDefault="00B0546B" w:rsidP="009B70F7">
            <w:pPr>
              <w:pStyle w:val="TableText0"/>
              <w:keepNext w:val="0"/>
              <w:keepLines w:val="0"/>
              <w:rPr>
                <w:szCs w:val="20"/>
              </w:rPr>
            </w:pPr>
          </w:p>
        </w:tc>
        <w:tc>
          <w:tcPr>
            <w:tcW w:w="3738" w:type="dxa"/>
            <w:shd w:val="clear" w:color="auto" w:fill="FFFFFF" w:themeFill="background1"/>
          </w:tcPr>
          <w:p w14:paraId="4913CA03" w14:textId="766AC15E" w:rsidR="00B0546B" w:rsidRPr="00EF579B" w:rsidRDefault="00C6719E">
            <w:pPr>
              <w:pStyle w:val="TableText0"/>
              <w:keepNext w:val="0"/>
              <w:keepLines w:val="0"/>
              <w:rPr>
                <w:szCs w:val="20"/>
              </w:rPr>
            </w:pPr>
            <w:r w:rsidRPr="00A27B73">
              <w:rPr>
                <w:szCs w:val="20"/>
              </w:rPr>
              <w:t>The number of progressed patients was estimate</w:t>
            </w:r>
            <w:r w:rsidR="000D4719" w:rsidRPr="00A27B73">
              <w:rPr>
                <w:szCs w:val="20"/>
              </w:rPr>
              <w:t>d</w:t>
            </w:r>
            <w:r w:rsidRPr="00A27B73">
              <w:rPr>
                <w:szCs w:val="20"/>
              </w:rPr>
              <w:t xml:space="preserve"> from MFS, OS &amp; TTD </w:t>
            </w:r>
            <w:r w:rsidR="000D4719" w:rsidRPr="00A27B73">
              <w:rPr>
                <w:szCs w:val="20"/>
              </w:rPr>
              <w:t xml:space="preserve">in </w:t>
            </w:r>
            <w:r w:rsidRPr="00A27B73">
              <w:rPr>
                <w:szCs w:val="20"/>
              </w:rPr>
              <w:t>EMBARK</w:t>
            </w:r>
            <w:r w:rsidR="000D4719" w:rsidRPr="00A27B73">
              <w:rPr>
                <w:szCs w:val="20"/>
              </w:rPr>
              <w:t xml:space="preserve"> and</w:t>
            </w:r>
            <w:r w:rsidRPr="00A27B73">
              <w:rPr>
                <w:szCs w:val="20"/>
              </w:rPr>
              <w:t xml:space="preserve"> </w:t>
            </w:r>
            <w:proofErr w:type="spellStart"/>
            <w:r w:rsidRPr="00A27B73">
              <w:rPr>
                <w:szCs w:val="20"/>
              </w:rPr>
              <w:t>TTmCRPC</w:t>
            </w:r>
            <w:proofErr w:type="spellEnd"/>
            <w:r w:rsidRPr="00A27B73">
              <w:rPr>
                <w:szCs w:val="20"/>
              </w:rPr>
              <w:t xml:space="preserve"> </w:t>
            </w:r>
            <w:r w:rsidR="000D4719" w:rsidRPr="00A27B73">
              <w:rPr>
                <w:szCs w:val="20"/>
              </w:rPr>
              <w:t xml:space="preserve">in </w:t>
            </w:r>
            <w:r w:rsidRPr="00A27B73">
              <w:rPr>
                <w:szCs w:val="20"/>
              </w:rPr>
              <w:t>ARASENS and was c</w:t>
            </w:r>
            <w:r w:rsidR="00B0546B" w:rsidRPr="00A27B73">
              <w:rPr>
                <w:szCs w:val="20"/>
              </w:rPr>
              <w:t xml:space="preserve">onsistent with the economic </w:t>
            </w:r>
            <w:r w:rsidRPr="00A27B73">
              <w:rPr>
                <w:szCs w:val="20"/>
              </w:rPr>
              <w:t>evaluation.</w:t>
            </w:r>
          </w:p>
        </w:tc>
      </w:tr>
      <w:tr w:rsidR="008240CB" w:rsidRPr="008240CB" w14:paraId="47B2D456" w14:textId="77777777" w:rsidTr="008C7023">
        <w:trPr>
          <w:cantSplit/>
          <w:trHeight w:val="20"/>
        </w:trPr>
        <w:tc>
          <w:tcPr>
            <w:tcW w:w="1112" w:type="dxa"/>
            <w:shd w:val="clear" w:color="auto" w:fill="FFFFFF" w:themeFill="background1"/>
          </w:tcPr>
          <w:p w14:paraId="18974D8D" w14:textId="77777777" w:rsidR="00B0546B" w:rsidRPr="00EF579B" w:rsidRDefault="00B0546B">
            <w:pPr>
              <w:pStyle w:val="TableText0"/>
              <w:keepNext w:val="0"/>
              <w:keepLines w:val="0"/>
              <w:rPr>
                <w:szCs w:val="20"/>
              </w:rPr>
            </w:pPr>
            <w:r w:rsidRPr="00EF579B">
              <w:rPr>
                <w:szCs w:val="20"/>
              </w:rPr>
              <w:t xml:space="preserve">Subsequent treatment mix in </w:t>
            </w:r>
            <w:proofErr w:type="spellStart"/>
            <w:r w:rsidRPr="00EF579B">
              <w:rPr>
                <w:szCs w:val="20"/>
              </w:rPr>
              <w:t>mHSPC</w:t>
            </w:r>
            <w:proofErr w:type="spellEnd"/>
            <w:r w:rsidRPr="00EF579B">
              <w:rPr>
                <w:szCs w:val="20"/>
              </w:rPr>
              <w:t xml:space="preserve"> and</w:t>
            </w:r>
          </w:p>
          <w:p w14:paraId="7F86EAEB" w14:textId="77777777" w:rsidR="00B0546B" w:rsidRPr="00EF579B" w:rsidRDefault="00B0546B">
            <w:pPr>
              <w:pStyle w:val="TableText0"/>
              <w:rPr>
                <w:szCs w:val="20"/>
              </w:rPr>
            </w:pPr>
            <w:r w:rsidRPr="00EF579B">
              <w:rPr>
                <w:szCs w:val="20"/>
              </w:rPr>
              <w:t>mCRPC</w:t>
            </w:r>
          </w:p>
        </w:tc>
        <w:tc>
          <w:tcPr>
            <w:tcW w:w="4167" w:type="dxa"/>
            <w:gridSpan w:val="2"/>
            <w:shd w:val="clear" w:color="auto" w:fill="B8CCE4" w:themeFill="accent1" w:themeFillTint="66"/>
          </w:tcPr>
          <w:tbl>
            <w:tblPr>
              <w:tblW w:w="4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50"/>
              <w:gridCol w:w="936"/>
              <w:gridCol w:w="567"/>
              <w:gridCol w:w="936"/>
              <w:gridCol w:w="522"/>
            </w:tblGrid>
            <w:tr w:rsidR="00C6719E" w:rsidRPr="00EF579B" w14:paraId="4E730235" w14:textId="77777777" w:rsidTr="00C6719E">
              <w:trPr>
                <w:trHeight w:val="20"/>
              </w:trPr>
              <w:tc>
                <w:tcPr>
                  <w:tcW w:w="1266" w:type="dxa"/>
                  <w:vMerge w:val="restart"/>
                </w:tcPr>
                <w:p w14:paraId="73D3EB53" w14:textId="45EBC83C" w:rsidR="00C6719E" w:rsidRPr="00EF579B" w:rsidRDefault="00C6719E" w:rsidP="009B70F7">
                  <w:pPr>
                    <w:jc w:val="left"/>
                    <w:rPr>
                      <w:rFonts w:ascii="Arial Narrow" w:hAnsi="Arial Narrow"/>
                      <w:b/>
                      <w:bCs/>
                      <w:color w:val="000000"/>
                      <w:sz w:val="20"/>
                      <w:szCs w:val="20"/>
                    </w:rPr>
                  </w:pPr>
                  <w:r w:rsidRPr="00EF579B">
                    <w:rPr>
                      <w:rFonts w:ascii="Arial Narrow" w:hAnsi="Arial Narrow"/>
                      <w:b/>
                      <w:bCs/>
                      <w:color w:val="000000"/>
                      <w:sz w:val="20"/>
                      <w:szCs w:val="20"/>
                    </w:rPr>
                    <w:t>Source: 10% PBS sample</w:t>
                  </w:r>
                </w:p>
              </w:tc>
              <w:tc>
                <w:tcPr>
                  <w:tcW w:w="1418" w:type="dxa"/>
                  <w:gridSpan w:val="2"/>
                  <w:noWrap/>
                  <w:vAlign w:val="center"/>
                </w:tcPr>
                <w:p w14:paraId="23F7C5D7" w14:textId="77777777" w:rsidR="00C6719E" w:rsidRPr="00EF579B" w:rsidRDefault="00C6719E" w:rsidP="009B70F7">
                  <w:pPr>
                    <w:jc w:val="center"/>
                    <w:rPr>
                      <w:rFonts w:ascii="Arial Narrow" w:hAnsi="Arial Narrow"/>
                      <w:b/>
                      <w:bCs/>
                      <w:color w:val="000000"/>
                      <w:sz w:val="20"/>
                      <w:szCs w:val="20"/>
                    </w:rPr>
                  </w:pPr>
                  <w:proofErr w:type="spellStart"/>
                  <w:r w:rsidRPr="00EF579B">
                    <w:rPr>
                      <w:rFonts w:ascii="Arial Narrow" w:hAnsi="Arial Narrow"/>
                      <w:b/>
                      <w:bCs/>
                      <w:color w:val="000000"/>
                      <w:sz w:val="20"/>
                      <w:szCs w:val="20"/>
                    </w:rPr>
                    <w:t>mHSPC</w:t>
                  </w:r>
                  <w:proofErr w:type="spellEnd"/>
                </w:p>
              </w:tc>
              <w:tc>
                <w:tcPr>
                  <w:tcW w:w="1417" w:type="dxa"/>
                  <w:gridSpan w:val="2"/>
                  <w:vAlign w:val="center"/>
                </w:tcPr>
                <w:p w14:paraId="736D9827" w14:textId="77777777" w:rsidR="00C6719E" w:rsidRPr="00EF579B" w:rsidRDefault="00C6719E" w:rsidP="009B70F7">
                  <w:pPr>
                    <w:jc w:val="center"/>
                    <w:rPr>
                      <w:rFonts w:ascii="Arial Narrow" w:hAnsi="Arial Narrow"/>
                      <w:b/>
                      <w:bCs/>
                      <w:color w:val="000000"/>
                      <w:sz w:val="20"/>
                      <w:szCs w:val="20"/>
                    </w:rPr>
                  </w:pPr>
                  <w:r w:rsidRPr="00EF579B">
                    <w:rPr>
                      <w:rFonts w:ascii="Arial Narrow" w:hAnsi="Arial Narrow"/>
                      <w:b/>
                      <w:bCs/>
                      <w:color w:val="000000"/>
                      <w:sz w:val="20"/>
                      <w:szCs w:val="20"/>
                    </w:rPr>
                    <w:t>mCRPC</w:t>
                  </w:r>
                </w:p>
              </w:tc>
            </w:tr>
            <w:tr w:rsidR="00C6719E" w:rsidRPr="00EF579B" w14:paraId="3A327A25" w14:textId="77777777" w:rsidTr="00C6719E">
              <w:trPr>
                <w:trHeight w:val="20"/>
              </w:trPr>
              <w:tc>
                <w:tcPr>
                  <w:tcW w:w="1266" w:type="dxa"/>
                  <w:vMerge/>
                  <w:hideMark/>
                </w:tcPr>
                <w:p w14:paraId="2D2896C7" w14:textId="62A3EDEF" w:rsidR="00C6719E" w:rsidRPr="00EF579B" w:rsidRDefault="00C6719E" w:rsidP="009B70F7">
                  <w:pPr>
                    <w:jc w:val="left"/>
                    <w:rPr>
                      <w:rFonts w:ascii="Arial Narrow" w:hAnsi="Arial Narrow"/>
                      <w:b/>
                      <w:bCs/>
                      <w:color w:val="000000"/>
                      <w:sz w:val="20"/>
                      <w:szCs w:val="20"/>
                    </w:rPr>
                  </w:pPr>
                </w:p>
              </w:tc>
              <w:tc>
                <w:tcPr>
                  <w:tcW w:w="851" w:type="dxa"/>
                  <w:noWrap/>
                  <w:hideMark/>
                </w:tcPr>
                <w:p w14:paraId="092D1CE0" w14:textId="06C9E76A" w:rsidR="00C6719E" w:rsidRPr="00EF579B" w:rsidRDefault="00C6719E" w:rsidP="009B70F7">
                  <w:pPr>
                    <w:jc w:val="left"/>
                    <w:rPr>
                      <w:rFonts w:ascii="Arial Narrow" w:hAnsi="Arial Narrow"/>
                      <w:b/>
                      <w:bCs/>
                      <w:color w:val="000000"/>
                      <w:sz w:val="20"/>
                      <w:szCs w:val="20"/>
                    </w:rPr>
                  </w:pPr>
                  <w:r w:rsidRPr="00EF579B">
                    <w:rPr>
                      <w:rFonts w:ascii="Arial Narrow" w:hAnsi="Arial Narrow"/>
                      <w:b/>
                      <w:bCs/>
                      <w:color w:val="000000"/>
                      <w:sz w:val="20"/>
                      <w:szCs w:val="20"/>
                    </w:rPr>
                    <w:t>ENZA+ADT</w:t>
                  </w:r>
                </w:p>
              </w:tc>
              <w:tc>
                <w:tcPr>
                  <w:tcW w:w="567" w:type="dxa"/>
                  <w:noWrap/>
                  <w:hideMark/>
                </w:tcPr>
                <w:p w14:paraId="22B962EB" w14:textId="77777777" w:rsidR="00C6719E" w:rsidRPr="00EF579B" w:rsidRDefault="00C6719E" w:rsidP="009B70F7">
                  <w:pPr>
                    <w:jc w:val="left"/>
                    <w:rPr>
                      <w:rFonts w:ascii="Arial Narrow" w:hAnsi="Arial Narrow"/>
                      <w:b/>
                      <w:bCs/>
                      <w:color w:val="000000"/>
                      <w:sz w:val="20"/>
                      <w:szCs w:val="20"/>
                    </w:rPr>
                  </w:pPr>
                  <w:r w:rsidRPr="00EF579B">
                    <w:rPr>
                      <w:rFonts w:ascii="Arial Narrow" w:hAnsi="Arial Narrow"/>
                      <w:b/>
                      <w:bCs/>
                      <w:color w:val="000000"/>
                      <w:sz w:val="20"/>
                      <w:szCs w:val="20"/>
                    </w:rPr>
                    <w:t>ADT</w:t>
                  </w:r>
                </w:p>
              </w:tc>
              <w:tc>
                <w:tcPr>
                  <w:tcW w:w="850" w:type="dxa"/>
                </w:tcPr>
                <w:p w14:paraId="3D1484EC" w14:textId="1E23A14F" w:rsidR="00C6719E" w:rsidRPr="00EF579B" w:rsidRDefault="00C6719E" w:rsidP="009B70F7">
                  <w:pPr>
                    <w:jc w:val="left"/>
                    <w:rPr>
                      <w:rFonts w:ascii="Arial Narrow" w:hAnsi="Arial Narrow"/>
                      <w:b/>
                      <w:bCs/>
                      <w:color w:val="000000"/>
                      <w:sz w:val="20"/>
                      <w:szCs w:val="20"/>
                    </w:rPr>
                  </w:pPr>
                  <w:r w:rsidRPr="00EF579B">
                    <w:rPr>
                      <w:rFonts w:ascii="Arial Narrow" w:hAnsi="Arial Narrow"/>
                      <w:b/>
                      <w:bCs/>
                      <w:color w:val="000000"/>
                      <w:sz w:val="20"/>
                      <w:szCs w:val="20"/>
                    </w:rPr>
                    <w:t>ENZA+ADT</w:t>
                  </w:r>
                </w:p>
              </w:tc>
              <w:tc>
                <w:tcPr>
                  <w:tcW w:w="567" w:type="dxa"/>
                </w:tcPr>
                <w:p w14:paraId="573C2A60" w14:textId="77777777" w:rsidR="00C6719E" w:rsidRPr="00EF579B" w:rsidRDefault="00C6719E" w:rsidP="009B70F7">
                  <w:pPr>
                    <w:jc w:val="left"/>
                    <w:rPr>
                      <w:rFonts w:ascii="Arial Narrow" w:hAnsi="Arial Narrow"/>
                      <w:b/>
                      <w:bCs/>
                      <w:color w:val="000000"/>
                      <w:sz w:val="20"/>
                      <w:szCs w:val="20"/>
                    </w:rPr>
                  </w:pPr>
                  <w:r w:rsidRPr="00EF579B">
                    <w:rPr>
                      <w:rFonts w:ascii="Arial Narrow" w:hAnsi="Arial Narrow"/>
                      <w:b/>
                      <w:bCs/>
                      <w:color w:val="000000"/>
                      <w:sz w:val="20"/>
                      <w:szCs w:val="20"/>
                    </w:rPr>
                    <w:t>ADT</w:t>
                  </w:r>
                </w:p>
              </w:tc>
            </w:tr>
            <w:tr w:rsidR="009B70F7" w:rsidRPr="00EF579B" w14:paraId="36D74EB2" w14:textId="77777777" w:rsidTr="00C6719E">
              <w:trPr>
                <w:trHeight w:val="20"/>
              </w:trPr>
              <w:tc>
                <w:tcPr>
                  <w:tcW w:w="1266" w:type="dxa"/>
                  <w:hideMark/>
                </w:tcPr>
                <w:p w14:paraId="3D84AC0B" w14:textId="77777777" w:rsidR="009B70F7" w:rsidRPr="00EF579B" w:rsidRDefault="009B70F7" w:rsidP="009B70F7">
                  <w:pPr>
                    <w:jc w:val="left"/>
                    <w:rPr>
                      <w:rFonts w:ascii="Arial Narrow" w:hAnsi="Arial Narrow"/>
                      <w:color w:val="000000"/>
                      <w:sz w:val="20"/>
                      <w:szCs w:val="20"/>
                    </w:rPr>
                  </w:pPr>
                  <w:r w:rsidRPr="00EF579B">
                    <w:rPr>
                      <w:rFonts w:ascii="Arial Narrow" w:hAnsi="Arial Narrow"/>
                      <w:color w:val="000000"/>
                      <w:sz w:val="20"/>
                      <w:szCs w:val="20"/>
                    </w:rPr>
                    <w:t>ADT</w:t>
                  </w:r>
                </w:p>
              </w:tc>
              <w:tc>
                <w:tcPr>
                  <w:tcW w:w="851" w:type="dxa"/>
                  <w:hideMark/>
                </w:tcPr>
                <w:p w14:paraId="25C8EA3B" w14:textId="77777777" w:rsidR="009B70F7" w:rsidRPr="00EF579B" w:rsidRDefault="009B70F7" w:rsidP="009B70F7">
                  <w:pPr>
                    <w:jc w:val="left"/>
                    <w:rPr>
                      <w:rFonts w:ascii="Arial Narrow" w:hAnsi="Arial Narrow"/>
                      <w:color w:val="000000"/>
                      <w:sz w:val="20"/>
                      <w:szCs w:val="20"/>
                    </w:rPr>
                  </w:pPr>
                  <w:r w:rsidRPr="00EF579B">
                    <w:rPr>
                      <w:rFonts w:ascii="Arial Narrow" w:hAnsi="Arial Narrow"/>
                      <w:color w:val="000000"/>
                      <w:sz w:val="20"/>
                      <w:szCs w:val="20"/>
                    </w:rPr>
                    <w:t>79.7%</w:t>
                  </w:r>
                </w:p>
              </w:tc>
              <w:tc>
                <w:tcPr>
                  <w:tcW w:w="567" w:type="dxa"/>
                  <w:hideMark/>
                </w:tcPr>
                <w:p w14:paraId="27CE90CF" w14:textId="77777777" w:rsidR="009B70F7" w:rsidRPr="00EF579B" w:rsidRDefault="009B70F7" w:rsidP="009B70F7">
                  <w:pPr>
                    <w:jc w:val="left"/>
                    <w:rPr>
                      <w:rFonts w:ascii="Arial Narrow" w:hAnsi="Arial Narrow"/>
                      <w:color w:val="000000"/>
                      <w:sz w:val="20"/>
                      <w:szCs w:val="20"/>
                    </w:rPr>
                  </w:pPr>
                  <w:r w:rsidRPr="00EF579B">
                    <w:rPr>
                      <w:rFonts w:ascii="Arial Narrow" w:hAnsi="Arial Narrow"/>
                      <w:color w:val="000000"/>
                      <w:sz w:val="20"/>
                      <w:szCs w:val="20"/>
                    </w:rPr>
                    <w:t>55.7%</w:t>
                  </w:r>
                </w:p>
              </w:tc>
              <w:tc>
                <w:tcPr>
                  <w:tcW w:w="850" w:type="dxa"/>
                </w:tcPr>
                <w:p w14:paraId="3A961198" w14:textId="77777777" w:rsidR="009B70F7" w:rsidRPr="00EF579B" w:rsidRDefault="009B70F7" w:rsidP="009B70F7">
                  <w:pPr>
                    <w:jc w:val="left"/>
                    <w:rPr>
                      <w:rFonts w:ascii="Arial Narrow" w:hAnsi="Arial Narrow"/>
                      <w:color w:val="000000"/>
                      <w:sz w:val="20"/>
                      <w:szCs w:val="20"/>
                    </w:rPr>
                  </w:pPr>
                  <w:r w:rsidRPr="00EF579B">
                    <w:rPr>
                      <w:rFonts w:ascii="Arial Narrow" w:hAnsi="Arial Narrow"/>
                      <w:color w:val="000000"/>
                      <w:sz w:val="20"/>
                      <w:szCs w:val="20"/>
                    </w:rPr>
                    <w:t>90.6%</w:t>
                  </w:r>
                </w:p>
              </w:tc>
              <w:tc>
                <w:tcPr>
                  <w:tcW w:w="567" w:type="dxa"/>
                </w:tcPr>
                <w:p w14:paraId="2A2DB722" w14:textId="77777777" w:rsidR="009B70F7" w:rsidRPr="00EF579B" w:rsidRDefault="009B70F7" w:rsidP="009B70F7">
                  <w:pPr>
                    <w:jc w:val="left"/>
                    <w:rPr>
                      <w:rFonts w:ascii="Arial Narrow" w:hAnsi="Arial Narrow"/>
                      <w:color w:val="000000"/>
                      <w:sz w:val="20"/>
                      <w:szCs w:val="20"/>
                    </w:rPr>
                  </w:pPr>
                  <w:r w:rsidRPr="00EF579B">
                    <w:rPr>
                      <w:rFonts w:ascii="Arial Narrow" w:hAnsi="Arial Narrow"/>
                      <w:color w:val="000000"/>
                      <w:sz w:val="20"/>
                      <w:szCs w:val="20"/>
                    </w:rPr>
                    <w:t>55.7%</w:t>
                  </w:r>
                </w:p>
              </w:tc>
            </w:tr>
            <w:tr w:rsidR="009B70F7" w:rsidRPr="00EF579B" w14:paraId="2EA4A393" w14:textId="77777777" w:rsidTr="00C6719E">
              <w:trPr>
                <w:trHeight w:val="20"/>
              </w:trPr>
              <w:tc>
                <w:tcPr>
                  <w:tcW w:w="1266" w:type="dxa"/>
                  <w:hideMark/>
                </w:tcPr>
                <w:p w14:paraId="7CF2D71B" w14:textId="77777777" w:rsidR="009B70F7" w:rsidRPr="00EF579B" w:rsidRDefault="009B70F7" w:rsidP="009B70F7">
                  <w:pPr>
                    <w:jc w:val="left"/>
                    <w:rPr>
                      <w:rFonts w:ascii="Arial Narrow" w:hAnsi="Arial Narrow"/>
                      <w:color w:val="000000"/>
                      <w:sz w:val="20"/>
                      <w:szCs w:val="20"/>
                    </w:rPr>
                  </w:pPr>
                  <w:r w:rsidRPr="00EF579B">
                    <w:rPr>
                      <w:rFonts w:ascii="Arial Narrow" w:hAnsi="Arial Narrow"/>
                      <w:color w:val="000000"/>
                      <w:sz w:val="20"/>
                      <w:szCs w:val="20"/>
                    </w:rPr>
                    <w:t>DTX/ADT/Pred</w:t>
                  </w:r>
                </w:p>
              </w:tc>
              <w:tc>
                <w:tcPr>
                  <w:tcW w:w="851" w:type="dxa"/>
                  <w:hideMark/>
                </w:tcPr>
                <w:p w14:paraId="0B331BDA" w14:textId="77777777" w:rsidR="009B70F7" w:rsidRPr="00EF579B" w:rsidRDefault="009B70F7" w:rsidP="009B70F7">
                  <w:pPr>
                    <w:jc w:val="left"/>
                    <w:rPr>
                      <w:rFonts w:ascii="Arial Narrow" w:hAnsi="Arial Narrow"/>
                      <w:color w:val="000000"/>
                      <w:sz w:val="20"/>
                      <w:szCs w:val="20"/>
                    </w:rPr>
                  </w:pPr>
                  <w:r w:rsidRPr="00EF579B">
                    <w:rPr>
                      <w:rFonts w:ascii="Arial Narrow" w:hAnsi="Arial Narrow"/>
                      <w:color w:val="000000"/>
                      <w:sz w:val="20"/>
                      <w:szCs w:val="20"/>
                    </w:rPr>
                    <w:t>20.3%</w:t>
                  </w:r>
                </w:p>
              </w:tc>
              <w:tc>
                <w:tcPr>
                  <w:tcW w:w="567" w:type="dxa"/>
                  <w:hideMark/>
                </w:tcPr>
                <w:p w14:paraId="42C0232E" w14:textId="77777777" w:rsidR="009B70F7" w:rsidRPr="00EF579B" w:rsidRDefault="009B70F7" w:rsidP="009B70F7">
                  <w:pPr>
                    <w:jc w:val="left"/>
                    <w:rPr>
                      <w:rFonts w:ascii="Arial Narrow" w:hAnsi="Arial Narrow"/>
                      <w:color w:val="000000"/>
                      <w:sz w:val="20"/>
                      <w:szCs w:val="20"/>
                    </w:rPr>
                  </w:pPr>
                  <w:r w:rsidRPr="00EF579B">
                    <w:rPr>
                      <w:rFonts w:ascii="Arial Narrow" w:hAnsi="Arial Narrow"/>
                      <w:color w:val="000000"/>
                      <w:sz w:val="20"/>
                      <w:szCs w:val="20"/>
                    </w:rPr>
                    <w:t>14.2%</w:t>
                  </w:r>
                </w:p>
              </w:tc>
              <w:tc>
                <w:tcPr>
                  <w:tcW w:w="850" w:type="dxa"/>
                </w:tcPr>
                <w:p w14:paraId="60128343" w14:textId="77777777" w:rsidR="009B70F7" w:rsidRPr="00EF579B" w:rsidRDefault="009B70F7" w:rsidP="009B70F7">
                  <w:pPr>
                    <w:jc w:val="left"/>
                    <w:rPr>
                      <w:rFonts w:ascii="Arial Narrow" w:hAnsi="Arial Narrow"/>
                      <w:color w:val="000000"/>
                      <w:sz w:val="20"/>
                      <w:szCs w:val="20"/>
                    </w:rPr>
                  </w:pPr>
                  <w:r w:rsidRPr="00EF579B">
                    <w:rPr>
                      <w:rFonts w:ascii="Arial Narrow" w:hAnsi="Arial Narrow"/>
                      <w:color w:val="000000"/>
                      <w:sz w:val="20"/>
                      <w:szCs w:val="20"/>
                    </w:rPr>
                    <w:t>6.7%</w:t>
                  </w:r>
                </w:p>
              </w:tc>
              <w:tc>
                <w:tcPr>
                  <w:tcW w:w="567" w:type="dxa"/>
                </w:tcPr>
                <w:p w14:paraId="41427C3A" w14:textId="77777777" w:rsidR="009B70F7" w:rsidRPr="00EF579B" w:rsidRDefault="009B70F7" w:rsidP="009B70F7">
                  <w:pPr>
                    <w:jc w:val="left"/>
                    <w:rPr>
                      <w:rFonts w:ascii="Arial Narrow" w:hAnsi="Arial Narrow"/>
                      <w:color w:val="000000"/>
                      <w:sz w:val="20"/>
                      <w:szCs w:val="20"/>
                    </w:rPr>
                  </w:pPr>
                  <w:r w:rsidRPr="00EF579B">
                    <w:rPr>
                      <w:rFonts w:ascii="Arial Narrow" w:hAnsi="Arial Narrow"/>
                      <w:color w:val="000000"/>
                      <w:sz w:val="20"/>
                      <w:szCs w:val="20"/>
                    </w:rPr>
                    <w:t>4.1%</w:t>
                  </w:r>
                </w:p>
              </w:tc>
            </w:tr>
            <w:tr w:rsidR="009B70F7" w:rsidRPr="00EF579B" w14:paraId="4EDB8F95" w14:textId="77777777" w:rsidTr="00C6719E">
              <w:trPr>
                <w:trHeight w:val="20"/>
              </w:trPr>
              <w:tc>
                <w:tcPr>
                  <w:tcW w:w="1266" w:type="dxa"/>
                  <w:hideMark/>
                </w:tcPr>
                <w:p w14:paraId="7D240475" w14:textId="77777777" w:rsidR="009B70F7" w:rsidRPr="00EF579B" w:rsidRDefault="009B70F7" w:rsidP="009B70F7">
                  <w:pPr>
                    <w:jc w:val="left"/>
                    <w:rPr>
                      <w:rFonts w:ascii="Arial Narrow" w:hAnsi="Arial Narrow"/>
                      <w:color w:val="000000"/>
                      <w:sz w:val="20"/>
                      <w:szCs w:val="20"/>
                    </w:rPr>
                  </w:pPr>
                  <w:r w:rsidRPr="00EF579B">
                    <w:rPr>
                      <w:rFonts w:ascii="Arial Narrow" w:hAnsi="Arial Narrow"/>
                      <w:color w:val="000000"/>
                      <w:sz w:val="20"/>
                      <w:szCs w:val="20"/>
                    </w:rPr>
                    <w:t>ENZA/ ADT</w:t>
                  </w:r>
                </w:p>
              </w:tc>
              <w:tc>
                <w:tcPr>
                  <w:tcW w:w="851" w:type="dxa"/>
                  <w:noWrap/>
                  <w:hideMark/>
                </w:tcPr>
                <w:p w14:paraId="69CBF656" w14:textId="77777777" w:rsidR="009B70F7" w:rsidRPr="00EF579B" w:rsidRDefault="009B70F7" w:rsidP="009B70F7">
                  <w:pPr>
                    <w:jc w:val="left"/>
                    <w:rPr>
                      <w:rFonts w:ascii="Arial Narrow" w:hAnsi="Arial Narrow"/>
                      <w:color w:val="000000"/>
                      <w:sz w:val="20"/>
                      <w:szCs w:val="20"/>
                    </w:rPr>
                  </w:pPr>
                  <w:r w:rsidRPr="00EF579B">
                    <w:rPr>
                      <w:rFonts w:ascii="Arial Narrow" w:hAnsi="Arial Narrow"/>
                      <w:color w:val="000000"/>
                      <w:sz w:val="20"/>
                      <w:szCs w:val="20"/>
                    </w:rPr>
                    <w:t>0%</w:t>
                  </w:r>
                </w:p>
              </w:tc>
              <w:tc>
                <w:tcPr>
                  <w:tcW w:w="567" w:type="dxa"/>
                  <w:hideMark/>
                </w:tcPr>
                <w:p w14:paraId="50B62891" w14:textId="77777777" w:rsidR="009B70F7" w:rsidRPr="00EF579B" w:rsidRDefault="009B70F7" w:rsidP="009B70F7">
                  <w:pPr>
                    <w:jc w:val="left"/>
                    <w:rPr>
                      <w:rFonts w:ascii="Arial Narrow" w:hAnsi="Arial Narrow"/>
                      <w:color w:val="000000"/>
                      <w:sz w:val="20"/>
                      <w:szCs w:val="20"/>
                    </w:rPr>
                  </w:pPr>
                  <w:r w:rsidRPr="00EF579B">
                    <w:rPr>
                      <w:rFonts w:ascii="Arial Narrow" w:hAnsi="Arial Narrow"/>
                      <w:color w:val="000000"/>
                      <w:sz w:val="20"/>
                      <w:szCs w:val="20"/>
                    </w:rPr>
                    <w:t>10.3%</w:t>
                  </w:r>
                </w:p>
              </w:tc>
              <w:tc>
                <w:tcPr>
                  <w:tcW w:w="850" w:type="dxa"/>
                </w:tcPr>
                <w:p w14:paraId="773F2F05" w14:textId="77777777" w:rsidR="009B70F7" w:rsidRPr="00EF579B" w:rsidRDefault="009B70F7" w:rsidP="009B70F7">
                  <w:pPr>
                    <w:jc w:val="left"/>
                    <w:rPr>
                      <w:rFonts w:ascii="Arial Narrow" w:hAnsi="Arial Narrow"/>
                      <w:color w:val="000000"/>
                      <w:sz w:val="20"/>
                      <w:szCs w:val="20"/>
                    </w:rPr>
                  </w:pPr>
                  <w:r w:rsidRPr="00EF579B">
                    <w:rPr>
                      <w:rFonts w:ascii="Arial Narrow" w:hAnsi="Arial Narrow"/>
                      <w:color w:val="000000"/>
                      <w:sz w:val="20"/>
                      <w:szCs w:val="20"/>
                    </w:rPr>
                    <w:t>0%</w:t>
                  </w:r>
                </w:p>
              </w:tc>
              <w:tc>
                <w:tcPr>
                  <w:tcW w:w="567" w:type="dxa"/>
                </w:tcPr>
                <w:p w14:paraId="4DFBC5AE" w14:textId="77777777" w:rsidR="009B70F7" w:rsidRPr="00EF579B" w:rsidRDefault="009B70F7" w:rsidP="009B70F7">
                  <w:pPr>
                    <w:jc w:val="left"/>
                    <w:rPr>
                      <w:rFonts w:ascii="Arial Narrow" w:hAnsi="Arial Narrow"/>
                      <w:color w:val="000000"/>
                      <w:sz w:val="20"/>
                      <w:szCs w:val="20"/>
                    </w:rPr>
                  </w:pPr>
                  <w:r w:rsidRPr="00EF579B">
                    <w:rPr>
                      <w:rFonts w:ascii="Arial Narrow" w:hAnsi="Arial Narrow"/>
                      <w:color w:val="000000"/>
                      <w:sz w:val="20"/>
                      <w:szCs w:val="20"/>
                    </w:rPr>
                    <w:t>24.9%</w:t>
                  </w:r>
                </w:p>
              </w:tc>
            </w:tr>
            <w:tr w:rsidR="009B70F7" w:rsidRPr="00EF579B" w14:paraId="0F658BA9" w14:textId="77777777" w:rsidTr="00C6719E">
              <w:trPr>
                <w:trHeight w:val="20"/>
              </w:trPr>
              <w:tc>
                <w:tcPr>
                  <w:tcW w:w="1266" w:type="dxa"/>
                  <w:hideMark/>
                </w:tcPr>
                <w:p w14:paraId="58202C22" w14:textId="77777777" w:rsidR="009B70F7" w:rsidRPr="00EF579B" w:rsidRDefault="009B70F7" w:rsidP="009B70F7">
                  <w:pPr>
                    <w:jc w:val="left"/>
                    <w:rPr>
                      <w:rFonts w:ascii="Arial Narrow" w:hAnsi="Arial Narrow"/>
                      <w:color w:val="000000"/>
                      <w:sz w:val="20"/>
                      <w:szCs w:val="20"/>
                    </w:rPr>
                  </w:pPr>
                  <w:r w:rsidRPr="00EF579B">
                    <w:rPr>
                      <w:rFonts w:ascii="Arial Narrow" w:hAnsi="Arial Narrow"/>
                      <w:color w:val="000000"/>
                      <w:sz w:val="20"/>
                      <w:szCs w:val="20"/>
                    </w:rPr>
                    <w:t>APT/ADT</w:t>
                  </w:r>
                </w:p>
              </w:tc>
              <w:tc>
                <w:tcPr>
                  <w:tcW w:w="851" w:type="dxa"/>
                  <w:noWrap/>
                  <w:hideMark/>
                </w:tcPr>
                <w:p w14:paraId="6549E87E" w14:textId="77777777" w:rsidR="009B70F7" w:rsidRPr="00EF579B" w:rsidRDefault="009B70F7" w:rsidP="009B70F7">
                  <w:pPr>
                    <w:jc w:val="left"/>
                    <w:rPr>
                      <w:rFonts w:ascii="Arial Narrow" w:hAnsi="Arial Narrow"/>
                      <w:color w:val="000000"/>
                      <w:sz w:val="20"/>
                      <w:szCs w:val="20"/>
                    </w:rPr>
                  </w:pPr>
                  <w:r w:rsidRPr="00EF579B">
                    <w:rPr>
                      <w:rFonts w:ascii="Arial Narrow" w:hAnsi="Arial Narrow"/>
                      <w:color w:val="000000"/>
                      <w:sz w:val="20"/>
                      <w:szCs w:val="20"/>
                    </w:rPr>
                    <w:t>0%</w:t>
                  </w:r>
                </w:p>
              </w:tc>
              <w:tc>
                <w:tcPr>
                  <w:tcW w:w="567" w:type="dxa"/>
                  <w:hideMark/>
                </w:tcPr>
                <w:p w14:paraId="5F69294D" w14:textId="77777777" w:rsidR="009B70F7" w:rsidRPr="00EF579B" w:rsidRDefault="009B70F7" w:rsidP="009B70F7">
                  <w:pPr>
                    <w:jc w:val="left"/>
                    <w:rPr>
                      <w:rFonts w:ascii="Arial Narrow" w:hAnsi="Arial Narrow"/>
                      <w:color w:val="000000"/>
                      <w:sz w:val="20"/>
                      <w:szCs w:val="20"/>
                    </w:rPr>
                  </w:pPr>
                  <w:r w:rsidRPr="00EF579B">
                    <w:rPr>
                      <w:rFonts w:ascii="Arial Narrow" w:hAnsi="Arial Narrow"/>
                      <w:color w:val="000000"/>
                      <w:sz w:val="20"/>
                      <w:szCs w:val="20"/>
                    </w:rPr>
                    <w:t>10.1%</w:t>
                  </w:r>
                </w:p>
              </w:tc>
              <w:tc>
                <w:tcPr>
                  <w:tcW w:w="850" w:type="dxa"/>
                </w:tcPr>
                <w:p w14:paraId="60624EA8" w14:textId="77777777" w:rsidR="009B70F7" w:rsidRPr="00EF579B" w:rsidRDefault="009B70F7" w:rsidP="009B70F7">
                  <w:pPr>
                    <w:jc w:val="left"/>
                    <w:rPr>
                      <w:rFonts w:ascii="Arial Narrow" w:hAnsi="Arial Narrow"/>
                      <w:color w:val="000000"/>
                      <w:sz w:val="20"/>
                      <w:szCs w:val="20"/>
                    </w:rPr>
                  </w:pPr>
                  <w:r w:rsidRPr="00EF579B">
                    <w:rPr>
                      <w:rFonts w:ascii="Arial Narrow" w:hAnsi="Arial Narrow"/>
                      <w:color w:val="000000"/>
                      <w:sz w:val="20"/>
                      <w:szCs w:val="20"/>
                    </w:rPr>
                    <w:t>0%</w:t>
                  </w:r>
                </w:p>
              </w:tc>
              <w:tc>
                <w:tcPr>
                  <w:tcW w:w="567" w:type="dxa"/>
                </w:tcPr>
                <w:p w14:paraId="36705B26" w14:textId="77777777" w:rsidR="009B70F7" w:rsidRPr="00EF579B" w:rsidRDefault="009B70F7" w:rsidP="009B70F7">
                  <w:pPr>
                    <w:jc w:val="left"/>
                    <w:rPr>
                      <w:rFonts w:ascii="Arial Narrow" w:hAnsi="Arial Narrow"/>
                      <w:color w:val="000000"/>
                      <w:sz w:val="20"/>
                      <w:szCs w:val="20"/>
                    </w:rPr>
                  </w:pPr>
                  <w:r w:rsidRPr="00EF579B">
                    <w:rPr>
                      <w:rFonts w:ascii="Arial Narrow" w:hAnsi="Arial Narrow"/>
                      <w:color w:val="000000"/>
                      <w:sz w:val="20"/>
                      <w:szCs w:val="20"/>
                    </w:rPr>
                    <w:t>0%</w:t>
                  </w:r>
                </w:p>
              </w:tc>
            </w:tr>
            <w:tr w:rsidR="009B70F7" w:rsidRPr="00EF579B" w14:paraId="65E81377" w14:textId="77777777" w:rsidTr="00C6719E">
              <w:trPr>
                <w:trHeight w:val="20"/>
              </w:trPr>
              <w:tc>
                <w:tcPr>
                  <w:tcW w:w="1266" w:type="dxa"/>
                  <w:hideMark/>
                </w:tcPr>
                <w:p w14:paraId="45AB977A" w14:textId="77777777" w:rsidR="009B70F7" w:rsidRPr="00EF579B" w:rsidRDefault="009B70F7" w:rsidP="009B70F7">
                  <w:pPr>
                    <w:jc w:val="left"/>
                    <w:rPr>
                      <w:rFonts w:ascii="Arial Narrow" w:hAnsi="Arial Narrow"/>
                      <w:color w:val="000000"/>
                      <w:sz w:val="20"/>
                      <w:szCs w:val="20"/>
                    </w:rPr>
                  </w:pPr>
                  <w:r w:rsidRPr="00EF579B">
                    <w:rPr>
                      <w:rFonts w:ascii="Arial Narrow" w:hAnsi="Arial Narrow"/>
                      <w:color w:val="000000"/>
                      <w:sz w:val="20"/>
                      <w:szCs w:val="20"/>
                    </w:rPr>
                    <w:t>DARO/ DTX/ADT</w:t>
                  </w:r>
                </w:p>
              </w:tc>
              <w:tc>
                <w:tcPr>
                  <w:tcW w:w="851" w:type="dxa"/>
                  <w:noWrap/>
                  <w:hideMark/>
                </w:tcPr>
                <w:p w14:paraId="62DF0F4A" w14:textId="77777777" w:rsidR="009B70F7" w:rsidRPr="00EF579B" w:rsidRDefault="009B70F7" w:rsidP="009B70F7">
                  <w:pPr>
                    <w:jc w:val="left"/>
                    <w:rPr>
                      <w:rFonts w:ascii="Arial Narrow" w:hAnsi="Arial Narrow"/>
                      <w:color w:val="000000"/>
                      <w:sz w:val="20"/>
                      <w:szCs w:val="20"/>
                    </w:rPr>
                  </w:pPr>
                  <w:r w:rsidRPr="00EF579B">
                    <w:rPr>
                      <w:rFonts w:ascii="Arial Narrow" w:hAnsi="Arial Narrow"/>
                      <w:color w:val="000000"/>
                      <w:sz w:val="20"/>
                      <w:szCs w:val="20"/>
                    </w:rPr>
                    <w:t>0%</w:t>
                  </w:r>
                </w:p>
              </w:tc>
              <w:tc>
                <w:tcPr>
                  <w:tcW w:w="567" w:type="dxa"/>
                  <w:hideMark/>
                </w:tcPr>
                <w:p w14:paraId="225A8046" w14:textId="77777777" w:rsidR="009B70F7" w:rsidRPr="00EF579B" w:rsidRDefault="009B70F7" w:rsidP="009B70F7">
                  <w:pPr>
                    <w:jc w:val="left"/>
                    <w:rPr>
                      <w:rFonts w:ascii="Arial Narrow" w:hAnsi="Arial Narrow"/>
                      <w:color w:val="000000"/>
                      <w:sz w:val="20"/>
                      <w:szCs w:val="20"/>
                    </w:rPr>
                  </w:pPr>
                  <w:r w:rsidRPr="00EF579B">
                    <w:rPr>
                      <w:rFonts w:ascii="Arial Narrow" w:hAnsi="Arial Narrow"/>
                      <w:color w:val="000000"/>
                      <w:sz w:val="20"/>
                      <w:szCs w:val="20"/>
                    </w:rPr>
                    <w:t>9.5%</w:t>
                  </w:r>
                </w:p>
              </w:tc>
              <w:tc>
                <w:tcPr>
                  <w:tcW w:w="850" w:type="dxa"/>
                </w:tcPr>
                <w:p w14:paraId="04F7B09C" w14:textId="77777777" w:rsidR="009B70F7" w:rsidRPr="00EF579B" w:rsidRDefault="009B70F7" w:rsidP="009B70F7">
                  <w:pPr>
                    <w:jc w:val="left"/>
                    <w:rPr>
                      <w:rFonts w:ascii="Arial Narrow" w:hAnsi="Arial Narrow"/>
                      <w:color w:val="000000"/>
                      <w:sz w:val="20"/>
                      <w:szCs w:val="20"/>
                    </w:rPr>
                  </w:pPr>
                  <w:r w:rsidRPr="00EF579B">
                    <w:rPr>
                      <w:rFonts w:ascii="Arial Narrow" w:hAnsi="Arial Narrow"/>
                      <w:color w:val="000000"/>
                      <w:sz w:val="20"/>
                      <w:szCs w:val="20"/>
                    </w:rPr>
                    <w:t>0%</w:t>
                  </w:r>
                </w:p>
              </w:tc>
              <w:tc>
                <w:tcPr>
                  <w:tcW w:w="567" w:type="dxa"/>
                </w:tcPr>
                <w:p w14:paraId="2D3F0679" w14:textId="77777777" w:rsidR="009B70F7" w:rsidRPr="00EF579B" w:rsidRDefault="009B70F7" w:rsidP="009B70F7">
                  <w:pPr>
                    <w:jc w:val="left"/>
                    <w:rPr>
                      <w:rFonts w:ascii="Arial Narrow" w:hAnsi="Arial Narrow"/>
                      <w:color w:val="000000"/>
                      <w:sz w:val="20"/>
                      <w:szCs w:val="20"/>
                    </w:rPr>
                  </w:pPr>
                  <w:r w:rsidRPr="00EF579B">
                    <w:rPr>
                      <w:rFonts w:ascii="Arial Narrow" w:hAnsi="Arial Narrow"/>
                      <w:color w:val="000000"/>
                      <w:sz w:val="20"/>
                      <w:szCs w:val="20"/>
                    </w:rPr>
                    <w:t>0%</w:t>
                  </w:r>
                </w:p>
              </w:tc>
            </w:tr>
            <w:tr w:rsidR="009B70F7" w:rsidRPr="00EF579B" w14:paraId="42492F24" w14:textId="77777777" w:rsidTr="00C6719E">
              <w:trPr>
                <w:trHeight w:val="20"/>
              </w:trPr>
              <w:tc>
                <w:tcPr>
                  <w:tcW w:w="1266" w:type="dxa"/>
                  <w:hideMark/>
                </w:tcPr>
                <w:p w14:paraId="133FAF53" w14:textId="77777777" w:rsidR="009B70F7" w:rsidRPr="00EF579B" w:rsidRDefault="009B70F7" w:rsidP="009B70F7">
                  <w:pPr>
                    <w:jc w:val="left"/>
                    <w:rPr>
                      <w:rFonts w:ascii="Arial Narrow" w:hAnsi="Arial Narrow"/>
                      <w:color w:val="000000"/>
                      <w:sz w:val="20"/>
                      <w:szCs w:val="20"/>
                    </w:rPr>
                  </w:pPr>
                  <w:r w:rsidRPr="00EF579B">
                    <w:rPr>
                      <w:rFonts w:ascii="Arial Narrow" w:hAnsi="Arial Narrow"/>
                      <w:color w:val="000000"/>
                      <w:sz w:val="20"/>
                      <w:szCs w:val="20"/>
                    </w:rPr>
                    <w:t>ABI/ADT</w:t>
                  </w:r>
                </w:p>
              </w:tc>
              <w:tc>
                <w:tcPr>
                  <w:tcW w:w="851" w:type="dxa"/>
                  <w:noWrap/>
                  <w:hideMark/>
                </w:tcPr>
                <w:p w14:paraId="0D35B6A2" w14:textId="77777777" w:rsidR="009B70F7" w:rsidRPr="00EF579B" w:rsidRDefault="009B70F7" w:rsidP="009B70F7">
                  <w:pPr>
                    <w:jc w:val="left"/>
                    <w:rPr>
                      <w:rFonts w:ascii="Arial Narrow" w:hAnsi="Arial Narrow"/>
                      <w:color w:val="000000"/>
                      <w:sz w:val="20"/>
                      <w:szCs w:val="20"/>
                    </w:rPr>
                  </w:pPr>
                  <w:r w:rsidRPr="00EF579B">
                    <w:rPr>
                      <w:rFonts w:ascii="Arial Narrow" w:hAnsi="Arial Narrow"/>
                      <w:color w:val="000000"/>
                      <w:sz w:val="20"/>
                      <w:szCs w:val="20"/>
                    </w:rPr>
                    <w:t>0%</w:t>
                  </w:r>
                </w:p>
              </w:tc>
              <w:tc>
                <w:tcPr>
                  <w:tcW w:w="567" w:type="dxa"/>
                  <w:hideMark/>
                </w:tcPr>
                <w:p w14:paraId="60AC1029" w14:textId="77777777" w:rsidR="009B70F7" w:rsidRPr="00EF579B" w:rsidRDefault="009B70F7" w:rsidP="009B70F7">
                  <w:pPr>
                    <w:jc w:val="left"/>
                    <w:rPr>
                      <w:rFonts w:ascii="Arial Narrow" w:hAnsi="Arial Narrow"/>
                      <w:color w:val="000000"/>
                      <w:sz w:val="20"/>
                      <w:szCs w:val="20"/>
                    </w:rPr>
                  </w:pPr>
                  <w:r w:rsidRPr="00EF579B">
                    <w:rPr>
                      <w:rFonts w:ascii="Arial Narrow" w:hAnsi="Arial Narrow"/>
                      <w:color w:val="000000"/>
                      <w:sz w:val="20"/>
                      <w:szCs w:val="20"/>
                    </w:rPr>
                    <w:t>0.1%</w:t>
                  </w:r>
                </w:p>
              </w:tc>
              <w:tc>
                <w:tcPr>
                  <w:tcW w:w="850" w:type="dxa"/>
                </w:tcPr>
                <w:p w14:paraId="43F4CE49" w14:textId="77777777" w:rsidR="009B70F7" w:rsidRPr="00EF579B" w:rsidRDefault="009B70F7" w:rsidP="009B70F7">
                  <w:pPr>
                    <w:jc w:val="left"/>
                    <w:rPr>
                      <w:rFonts w:ascii="Arial Narrow" w:hAnsi="Arial Narrow"/>
                      <w:color w:val="000000"/>
                      <w:sz w:val="20"/>
                      <w:szCs w:val="20"/>
                    </w:rPr>
                  </w:pPr>
                  <w:r w:rsidRPr="00EF579B">
                    <w:rPr>
                      <w:rFonts w:ascii="Arial Narrow" w:hAnsi="Arial Narrow"/>
                      <w:color w:val="000000"/>
                      <w:sz w:val="20"/>
                      <w:szCs w:val="20"/>
                    </w:rPr>
                    <w:t>0%</w:t>
                  </w:r>
                </w:p>
              </w:tc>
              <w:tc>
                <w:tcPr>
                  <w:tcW w:w="567" w:type="dxa"/>
                </w:tcPr>
                <w:p w14:paraId="219A94BF" w14:textId="77777777" w:rsidR="009B70F7" w:rsidRPr="00EF579B" w:rsidRDefault="009B70F7" w:rsidP="009B70F7">
                  <w:pPr>
                    <w:jc w:val="left"/>
                    <w:rPr>
                      <w:rFonts w:ascii="Arial Narrow" w:hAnsi="Arial Narrow"/>
                      <w:color w:val="000000"/>
                      <w:sz w:val="20"/>
                      <w:szCs w:val="20"/>
                    </w:rPr>
                  </w:pPr>
                  <w:r w:rsidRPr="00EF579B">
                    <w:rPr>
                      <w:rFonts w:ascii="Arial Narrow" w:hAnsi="Arial Narrow"/>
                      <w:color w:val="000000"/>
                      <w:sz w:val="20"/>
                      <w:szCs w:val="20"/>
                    </w:rPr>
                    <w:t>13.6%</w:t>
                  </w:r>
                </w:p>
              </w:tc>
            </w:tr>
            <w:tr w:rsidR="009B70F7" w:rsidRPr="00EF579B" w14:paraId="4A9E05DF" w14:textId="77777777" w:rsidTr="00C6719E">
              <w:trPr>
                <w:trHeight w:val="20"/>
              </w:trPr>
              <w:tc>
                <w:tcPr>
                  <w:tcW w:w="1266" w:type="dxa"/>
                </w:tcPr>
                <w:p w14:paraId="0CA2440F" w14:textId="77777777" w:rsidR="009B70F7" w:rsidRPr="00EF579B" w:rsidRDefault="009B70F7" w:rsidP="009B70F7">
                  <w:pPr>
                    <w:jc w:val="left"/>
                    <w:rPr>
                      <w:rFonts w:ascii="Arial Narrow" w:hAnsi="Arial Narrow"/>
                      <w:color w:val="000000"/>
                      <w:sz w:val="20"/>
                      <w:szCs w:val="20"/>
                    </w:rPr>
                  </w:pPr>
                  <w:r w:rsidRPr="00EF579B">
                    <w:rPr>
                      <w:rFonts w:ascii="Arial Narrow" w:hAnsi="Arial Narrow"/>
                      <w:color w:val="000000"/>
                      <w:sz w:val="20"/>
                      <w:szCs w:val="20"/>
                    </w:rPr>
                    <w:t>CBZ/ADT/Pred</w:t>
                  </w:r>
                </w:p>
              </w:tc>
              <w:tc>
                <w:tcPr>
                  <w:tcW w:w="851" w:type="dxa"/>
                  <w:noWrap/>
                </w:tcPr>
                <w:p w14:paraId="4819ADF8" w14:textId="77777777" w:rsidR="009B70F7" w:rsidRPr="00EF579B" w:rsidRDefault="009B70F7" w:rsidP="009B70F7">
                  <w:pPr>
                    <w:jc w:val="left"/>
                    <w:rPr>
                      <w:rFonts w:ascii="Arial Narrow" w:hAnsi="Arial Narrow"/>
                      <w:color w:val="000000"/>
                      <w:sz w:val="20"/>
                      <w:szCs w:val="20"/>
                    </w:rPr>
                  </w:pPr>
                  <w:r w:rsidRPr="00EF579B">
                    <w:rPr>
                      <w:rFonts w:ascii="Arial Narrow" w:hAnsi="Arial Narrow"/>
                      <w:color w:val="000000"/>
                      <w:sz w:val="20"/>
                      <w:szCs w:val="20"/>
                    </w:rPr>
                    <w:t>0%</w:t>
                  </w:r>
                </w:p>
              </w:tc>
              <w:tc>
                <w:tcPr>
                  <w:tcW w:w="567" w:type="dxa"/>
                </w:tcPr>
                <w:p w14:paraId="1C33D79E" w14:textId="77777777" w:rsidR="009B70F7" w:rsidRPr="00EF579B" w:rsidRDefault="009B70F7" w:rsidP="009B70F7">
                  <w:pPr>
                    <w:jc w:val="left"/>
                    <w:rPr>
                      <w:rFonts w:ascii="Arial Narrow" w:hAnsi="Arial Narrow"/>
                      <w:color w:val="000000"/>
                      <w:sz w:val="20"/>
                      <w:szCs w:val="20"/>
                    </w:rPr>
                  </w:pPr>
                  <w:r w:rsidRPr="00EF579B">
                    <w:rPr>
                      <w:rFonts w:ascii="Arial Narrow" w:hAnsi="Arial Narrow"/>
                      <w:color w:val="000000"/>
                      <w:sz w:val="20"/>
                      <w:szCs w:val="20"/>
                    </w:rPr>
                    <w:t>0%</w:t>
                  </w:r>
                </w:p>
              </w:tc>
              <w:tc>
                <w:tcPr>
                  <w:tcW w:w="850" w:type="dxa"/>
                </w:tcPr>
                <w:p w14:paraId="0BE377AF" w14:textId="77777777" w:rsidR="009B70F7" w:rsidRPr="00EF579B" w:rsidRDefault="009B70F7" w:rsidP="009B70F7">
                  <w:pPr>
                    <w:jc w:val="left"/>
                    <w:rPr>
                      <w:rFonts w:ascii="Arial Narrow" w:hAnsi="Arial Narrow"/>
                      <w:color w:val="000000"/>
                      <w:sz w:val="20"/>
                      <w:szCs w:val="20"/>
                    </w:rPr>
                  </w:pPr>
                  <w:r w:rsidRPr="00EF579B">
                    <w:rPr>
                      <w:rFonts w:ascii="Arial Narrow" w:hAnsi="Arial Narrow"/>
                      <w:color w:val="000000"/>
                      <w:sz w:val="20"/>
                      <w:szCs w:val="20"/>
                    </w:rPr>
                    <w:t>2.1%</w:t>
                  </w:r>
                </w:p>
              </w:tc>
              <w:tc>
                <w:tcPr>
                  <w:tcW w:w="567" w:type="dxa"/>
                </w:tcPr>
                <w:p w14:paraId="3073194A" w14:textId="77777777" w:rsidR="009B70F7" w:rsidRPr="00EF579B" w:rsidRDefault="009B70F7" w:rsidP="009B70F7">
                  <w:pPr>
                    <w:jc w:val="left"/>
                    <w:rPr>
                      <w:rFonts w:ascii="Arial Narrow" w:hAnsi="Arial Narrow"/>
                      <w:color w:val="000000"/>
                      <w:sz w:val="20"/>
                      <w:szCs w:val="20"/>
                    </w:rPr>
                  </w:pPr>
                  <w:r w:rsidRPr="00EF579B">
                    <w:rPr>
                      <w:rFonts w:ascii="Arial Narrow" w:hAnsi="Arial Narrow"/>
                      <w:color w:val="000000"/>
                      <w:sz w:val="20"/>
                      <w:szCs w:val="20"/>
                    </w:rPr>
                    <w:t>1.3%</w:t>
                  </w:r>
                </w:p>
              </w:tc>
            </w:tr>
            <w:tr w:rsidR="009B70F7" w:rsidRPr="00EF579B" w14:paraId="352E679F" w14:textId="77777777" w:rsidTr="00C6719E">
              <w:trPr>
                <w:trHeight w:val="20"/>
              </w:trPr>
              <w:tc>
                <w:tcPr>
                  <w:tcW w:w="1266" w:type="dxa"/>
                </w:tcPr>
                <w:p w14:paraId="2B541B9F" w14:textId="77777777" w:rsidR="009B70F7" w:rsidRPr="00EF579B" w:rsidRDefault="009B70F7" w:rsidP="009B70F7">
                  <w:pPr>
                    <w:jc w:val="left"/>
                    <w:rPr>
                      <w:rFonts w:ascii="Arial Narrow" w:hAnsi="Arial Narrow"/>
                      <w:color w:val="000000"/>
                      <w:sz w:val="20"/>
                      <w:szCs w:val="20"/>
                    </w:rPr>
                  </w:pPr>
                  <w:r w:rsidRPr="00EF579B">
                    <w:rPr>
                      <w:rFonts w:ascii="Arial Narrow" w:hAnsi="Arial Narrow"/>
                      <w:color w:val="000000"/>
                      <w:sz w:val="20"/>
                      <w:szCs w:val="20"/>
                    </w:rPr>
                    <w:t>OLA/ ADT</w:t>
                  </w:r>
                </w:p>
              </w:tc>
              <w:tc>
                <w:tcPr>
                  <w:tcW w:w="851" w:type="dxa"/>
                  <w:noWrap/>
                </w:tcPr>
                <w:p w14:paraId="54B473E8" w14:textId="77777777" w:rsidR="009B70F7" w:rsidRPr="00EF579B" w:rsidRDefault="009B70F7" w:rsidP="009B70F7">
                  <w:pPr>
                    <w:jc w:val="left"/>
                    <w:rPr>
                      <w:rFonts w:ascii="Arial Narrow" w:hAnsi="Arial Narrow"/>
                      <w:color w:val="000000"/>
                      <w:sz w:val="20"/>
                      <w:szCs w:val="20"/>
                    </w:rPr>
                  </w:pPr>
                  <w:r w:rsidRPr="00EF579B">
                    <w:rPr>
                      <w:rFonts w:ascii="Arial Narrow" w:hAnsi="Arial Narrow"/>
                      <w:color w:val="000000"/>
                      <w:sz w:val="20"/>
                      <w:szCs w:val="20"/>
                    </w:rPr>
                    <w:t>0%</w:t>
                  </w:r>
                </w:p>
              </w:tc>
              <w:tc>
                <w:tcPr>
                  <w:tcW w:w="567" w:type="dxa"/>
                </w:tcPr>
                <w:p w14:paraId="29CF809F" w14:textId="77777777" w:rsidR="009B70F7" w:rsidRPr="00EF579B" w:rsidRDefault="009B70F7" w:rsidP="009B70F7">
                  <w:pPr>
                    <w:jc w:val="left"/>
                    <w:rPr>
                      <w:rFonts w:ascii="Arial Narrow" w:hAnsi="Arial Narrow"/>
                      <w:color w:val="000000"/>
                      <w:sz w:val="20"/>
                      <w:szCs w:val="20"/>
                    </w:rPr>
                  </w:pPr>
                  <w:r w:rsidRPr="00EF579B">
                    <w:rPr>
                      <w:rFonts w:ascii="Arial Narrow" w:hAnsi="Arial Narrow"/>
                      <w:color w:val="000000"/>
                      <w:sz w:val="20"/>
                      <w:szCs w:val="20"/>
                    </w:rPr>
                    <w:t>0%</w:t>
                  </w:r>
                </w:p>
              </w:tc>
              <w:tc>
                <w:tcPr>
                  <w:tcW w:w="850" w:type="dxa"/>
                </w:tcPr>
                <w:p w14:paraId="18861879" w14:textId="77777777" w:rsidR="009B70F7" w:rsidRPr="00EF579B" w:rsidRDefault="009B70F7" w:rsidP="009B70F7">
                  <w:pPr>
                    <w:jc w:val="left"/>
                    <w:rPr>
                      <w:rFonts w:ascii="Arial Narrow" w:hAnsi="Arial Narrow"/>
                      <w:color w:val="000000"/>
                      <w:sz w:val="20"/>
                      <w:szCs w:val="20"/>
                    </w:rPr>
                  </w:pPr>
                  <w:r w:rsidRPr="00EF579B">
                    <w:rPr>
                      <w:rFonts w:ascii="Arial Narrow" w:hAnsi="Arial Narrow"/>
                      <w:color w:val="000000"/>
                      <w:sz w:val="20"/>
                      <w:szCs w:val="20"/>
                    </w:rPr>
                    <w:t>0.5%</w:t>
                  </w:r>
                </w:p>
              </w:tc>
              <w:tc>
                <w:tcPr>
                  <w:tcW w:w="567" w:type="dxa"/>
                </w:tcPr>
                <w:p w14:paraId="6B65A316" w14:textId="77777777" w:rsidR="009B70F7" w:rsidRPr="00EF579B" w:rsidRDefault="009B70F7" w:rsidP="009B70F7">
                  <w:pPr>
                    <w:jc w:val="left"/>
                    <w:rPr>
                      <w:rFonts w:ascii="Arial Narrow" w:hAnsi="Arial Narrow"/>
                      <w:color w:val="000000"/>
                      <w:sz w:val="20"/>
                      <w:szCs w:val="20"/>
                    </w:rPr>
                  </w:pPr>
                  <w:r w:rsidRPr="00EF579B">
                    <w:rPr>
                      <w:rFonts w:ascii="Arial Narrow" w:hAnsi="Arial Narrow"/>
                      <w:color w:val="000000"/>
                      <w:sz w:val="20"/>
                      <w:szCs w:val="20"/>
                    </w:rPr>
                    <w:t>0.3%</w:t>
                  </w:r>
                </w:p>
              </w:tc>
            </w:tr>
          </w:tbl>
          <w:p w14:paraId="695E147E" w14:textId="5672B5B9" w:rsidR="00B0546B" w:rsidRPr="00EF579B" w:rsidRDefault="00B0546B" w:rsidP="009B70F7">
            <w:pPr>
              <w:pStyle w:val="TableText0"/>
              <w:keepNext w:val="0"/>
              <w:keepLines w:val="0"/>
              <w:rPr>
                <w:szCs w:val="20"/>
              </w:rPr>
            </w:pPr>
          </w:p>
        </w:tc>
        <w:tc>
          <w:tcPr>
            <w:tcW w:w="3738" w:type="dxa"/>
            <w:shd w:val="clear" w:color="auto" w:fill="FFFFFF" w:themeFill="background1"/>
          </w:tcPr>
          <w:p w14:paraId="594503E2" w14:textId="025F0D2C" w:rsidR="00B0546B" w:rsidRPr="00EF579B" w:rsidRDefault="00B0546B">
            <w:pPr>
              <w:pStyle w:val="TableText0"/>
              <w:keepNext w:val="0"/>
              <w:keepLines w:val="0"/>
              <w:rPr>
                <w:szCs w:val="20"/>
              </w:rPr>
            </w:pPr>
            <w:r w:rsidRPr="00EF579B">
              <w:rPr>
                <w:szCs w:val="20"/>
              </w:rPr>
              <w:t xml:space="preserve">Different from what was used in the resubmission’s economic model for </w:t>
            </w:r>
            <w:proofErr w:type="spellStart"/>
            <w:r w:rsidRPr="00EF579B">
              <w:rPr>
                <w:szCs w:val="20"/>
              </w:rPr>
              <w:t>mHSPC</w:t>
            </w:r>
            <w:proofErr w:type="spellEnd"/>
            <w:r w:rsidRPr="00EF579B">
              <w:rPr>
                <w:szCs w:val="20"/>
              </w:rPr>
              <w:t>, which was sourced from ARASENS (100% use of DTX + ADT in ENZA+ADT arm and 100</w:t>
            </w:r>
            <w:r w:rsidR="000D4719" w:rsidRPr="00EF579B">
              <w:rPr>
                <w:szCs w:val="20"/>
              </w:rPr>
              <w:t>%</w:t>
            </w:r>
            <w:r w:rsidRPr="00EF579B">
              <w:rPr>
                <w:szCs w:val="20"/>
              </w:rPr>
              <w:t xml:space="preserve"> use of DARO+ DTX+ADT in ADT arm). Changing the proportions consistent with ARASENS in the base case (Inc. approach) reduced the net cost to PBS/RPBS by 2.1%.</w:t>
            </w:r>
          </w:p>
        </w:tc>
      </w:tr>
      <w:tr w:rsidR="00B0546B" w:rsidRPr="008240CB" w14:paraId="429DBD39" w14:textId="77777777" w:rsidTr="008C7023">
        <w:trPr>
          <w:cantSplit/>
          <w:trHeight w:val="20"/>
        </w:trPr>
        <w:tc>
          <w:tcPr>
            <w:tcW w:w="9017" w:type="dxa"/>
            <w:gridSpan w:val="4"/>
            <w:shd w:val="clear" w:color="auto" w:fill="FFFFFF" w:themeFill="background1"/>
          </w:tcPr>
          <w:p w14:paraId="3288BBEA" w14:textId="77777777" w:rsidR="00B0546B" w:rsidRPr="00EF579B" w:rsidRDefault="00B0546B">
            <w:pPr>
              <w:pStyle w:val="TableText0"/>
              <w:keepNext w:val="0"/>
              <w:keepLines w:val="0"/>
              <w:rPr>
                <w:b/>
                <w:szCs w:val="20"/>
              </w:rPr>
            </w:pPr>
            <w:r w:rsidRPr="00EF579B">
              <w:rPr>
                <w:b/>
                <w:szCs w:val="20"/>
              </w:rPr>
              <w:t>Costs (DPMQ)</w:t>
            </w:r>
          </w:p>
        </w:tc>
      </w:tr>
      <w:tr w:rsidR="00C6719E" w:rsidRPr="008240CB" w14:paraId="5F03E36F" w14:textId="77777777" w:rsidTr="008C7023">
        <w:trPr>
          <w:cantSplit/>
          <w:trHeight w:val="20"/>
        </w:trPr>
        <w:tc>
          <w:tcPr>
            <w:tcW w:w="1112" w:type="dxa"/>
            <w:shd w:val="clear" w:color="auto" w:fill="FFFFFF" w:themeFill="background1"/>
          </w:tcPr>
          <w:p w14:paraId="38711CE8" w14:textId="77777777" w:rsidR="00C6719E" w:rsidRPr="00EF579B" w:rsidRDefault="00C6719E">
            <w:pPr>
              <w:pStyle w:val="TableText0"/>
              <w:keepNext w:val="0"/>
              <w:keepLines w:val="0"/>
              <w:rPr>
                <w:szCs w:val="20"/>
              </w:rPr>
            </w:pPr>
            <w:r w:rsidRPr="00EF579B">
              <w:rPr>
                <w:szCs w:val="20"/>
              </w:rPr>
              <w:t>ENZA</w:t>
            </w:r>
          </w:p>
        </w:tc>
        <w:tc>
          <w:tcPr>
            <w:tcW w:w="2023" w:type="dxa"/>
            <w:shd w:val="clear" w:color="auto" w:fill="B8CCE4" w:themeFill="accent1" w:themeFillTint="66"/>
          </w:tcPr>
          <w:p w14:paraId="666ECB04" w14:textId="72B08673" w:rsidR="00C6719E" w:rsidRPr="00EF579B" w:rsidRDefault="00C6719E">
            <w:pPr>
              <w:pStyle w:val="TableText0"/>
              <w:keepNext w:val="0"/>
              <w:keepLines w:val="0"/>
              <w:rPr>
                <w:szCs w:val="20"/>
              </w:rPr>
            </w:pPr>
            <w:r w:rsidRPr="00EF579B">
              <w:rPr>
                <w:szCs w:val="20"/>
              </w:rPr>
              <w:t>$</w:t>
            </w:r>
            <w:r w:rsidR="00AD0C90" w:rsidRPr="00AD0C90">
              <w:rPr>
                <w:sz w:val="2"/>
                <w:szCs w:val="20"/>
                <w:highlight w:val="black"/>
              </w:rPr>
              <w:t>redacted content</w:t>
            </w:r>
          </w:p>
        </w:tc>
        <w:tc>
          <w:tcPr>
            <w:tcW w:w="2144" w:type="dxa"/>
            <w:shd w:val="clear" w:color="auto" w:fill="FFFFFF" w:themeFill="background1"/>
          </w:tcPr>
          <w:p w14:paraId="436F5762" w14:textId="4B7FB39E" w:rsidR="00C6719E" w:rsidRPr="00EF579B" w:rsidRDefault="00C6719E">
            <w:pPr>
              <w:pStyle w:val="TableText0"/>
              <w:keepNext w:val="0"/>
              <w:keepLines w:val="0"/>
              <w:rPr>
                <w:szCs w:val="20"/>
              </w:rPr>
            </w:pPr>
            <w:r w:rsidRPr="00EF579B">
              <w:rPr>
                <w:szCs w:val="20"/>
              </w:rPr>
              <w:t>$</w:t>
            </w:r>
            <w:r w:rsidR="00AD0C90" w:rsidRPr="00AD0C90">
              <w:rPr>
                <w:sz w:val="2"/>
                <w:szCs w:val="20"/>
                <w:highlight w:val="black"/>
              </w:rPr>
              <w:t>redacted content</w:t>
            </w:r>
          </w:p>
        </w:tc>
        <w:tc>
          <w:tcPr>
            <w:tcW w:w="3738" w:type="dxa"/>
            <w:shd w:val="clear" w:color="auto" w:fill="FFFFFF" w:themeFill="background1"/>
          </w:tcPr>
          <w:p w14:paraId="176028A4" w14:textId="6831EB7D" w:rsidR="00C6719E" w:rsidRPr="00EF579B" w:rsidRDefault="00F868BD">
            <w:pPr>
              <w:pStyle w:val="TableText0"/>
              <w:keepNext w:val="0"/>
              <w:keepLines w:val="0"/>
              <w:rPr>
                <w:szCs w:val="20"/>
              </w:rPr>
            </w:pPr>
            <w:r>
              <w:rPr>
                <w:szCs w:val="20"/>
              </w:rPr>
              <w:t>-</w:t>
            </w:r>
          </w:p>
        </w:tc>
      </w:tr>
      <w:tr w:rsidR="00C6719E" w:rsidRPr="008240CB" w14:paraId="0BC2AA93" w14:textId="77777777" w:rsidTr="008C7023">
        <w:trPr>
          <w:cantSplit/>
          <w:trHeight w:val="20"/>
        </w:trPr>
        <w:tc>
          <w:tcPr>
            <w:tcW w:w="1112" w:type="dxa"/>
            <w:shd w:val="clear" w:color="auto" w:fill="FFFFFF" w:themeFill="background1"/>
          </w:tcPr>
          <w:p w14:paraId="3338FA95" w14:textId="77777777" w:rsidR="00B0546B" w:rsidRPr="00EF579B" w:rsidRDefault="00B0546B">
            <w:pPr>
              <w:pStyle w:val="TableText0"/>
              <w:keepNext w:val="0"/>
              <w:keepLines w:val="0"/>
              <w:rPr>
                <w:szCs w:val="20"/>
              </w:rPr>
            </w:pPr>
            <w:r w:rsidRPr="00EF579B">
              <w:rPr>
                <w:szCs w:val="20"/>
              </w:rPr>
              <w:t>Patient split and co-payment</w:t>
            </w:r>
          </w:p>
        </w:tc>
        <w:tc>
          <w:tcPr>
            <w:tcW w:w="2023" w:type="dxa"/>
            <w:shd w:val="clear" w:color="auto" w:fill="B8CCE4" w:themeFill="accent1" w:themeFillTint="66"/>
          </w:tcPr>
          <w:p w14:paraId="7CA26E06" w14:textId="5E2419DD" w:rsidR="00B0546B" w:rsidRPr="00EF579B" w:rsidRDefault="00B0546B" w:rsidP="00C6719E">
            <w:pPr>
              <w:pStyle w:val="TableText0"/>
              <w:keepNext w:val="0"/>
              <w:keepLines w:val="0"/>
              <w:rPr>
                <w:szCs w:val="20"/>
              </w:rPr>
            </w:pPr>
            <w:r w:rsidRPr="00EF579B">
              <w:rPr>
                <w:szCs w:val="20"/>
              </w:rPr>
              <w:t xml:space="preserve">PBS/RPBS split 97.8%/2.2%, </w:t>
            </w:r>
            <w:r w:rsidRPr="00EF579B">
              <w:rPr>
                <w:szCs w:val="20"/>
              </w:rPr>
              <w:br/>
            </w:r>
            <w:r w:rsidR="00F868BD">
              <w:rPr>
                <w:szCs w:val="20"/>
              </w:rPr>
              <w:t>C</w:t>
            </w:r>
            <w:r w:rsidRPr="00EF579B">
              <w:rPr>
                <w:szCs w:val="20"/>
              </w:rPr>
              <w:t>o-payments: PBS: $16.64 RPBS: $5.09</w:t>
            </w:r>
            <w:r w:rsidR="00C6719E" w:rsidRPr="00EF579B">
              <w:rPr>
                <w:szCs w:val="20"/>
              </w:rPr>
              <w:t>.</w:t>
            </w:r>
          </w:p>
        </w:tc>
        <w:tc>
          <w:tcPr>
            <w:tcW w:w="2144" w:type="dxa"/>
            <w:shd w:val="clear" w:color="auto" w:fill="FFFFFF" w:themeFill="background1"/>
          </w:tcPr>
          <w:p w14:paraId="7E63CF7E" w14:textId="2A010C00" w:rsidR="00B0546B" w:rsidRPr="00EF579B" w:rsidRDefault="00B0546B">
            <w:pPr>
              <w:pStyle w:val="TableText0"/>
              <w:keepNext w:val="0"/>
              <w:keepLines w:val="0"/>
              <w:rPr>
                <w:szCs w:val="20"/>
              </w:rPr>
            </w:pPr>
            <w:r w:rsidRPr="00EF579B">
              <w:rPr>
                <w:szCs w:val="20"/>
              </w:rPr>
              <w:t xml:space="preserve">PBS/RPBS split 97.95%/2.05%, </w:t>
            </w:r>
            <w:r w:rsidRPr="00EF579B">
              <w:rPr>
                <w:szCs w:val="20"/>
              </w:rPr>
              <w:br/>
            </w:r>
            <w:r w:rsidR="00F868BD">
              <w:rPr>
                <w:szCs w:val="20"/>
              </w:rPr>
              <w:t>C</w:t>
            </w:r>
            <w:r w:rsidRPr="00EF579B">
              <w:rPr>
                <w:szCs w:val="20"/>
              </w:rPr>
              <w:t>o-payments: PBS: $14.17 RPBS: $5.15</w:t>
            </w:r>
            <w:r w:rsidR="00C6719E" w:rsidRPr="00EF579B">
              <w:rPr>
                <w:szCs w:val="20"/>
              </w:rPr>
              <w:t xml:space="preserve"> (based on ADT)</w:t>
            </w:r>
          </w:p>
        </w:tc>
        <w:tc>
          <w:tcPr>
            <w:tcW w:w="3738" w:type="dxa"/>
            <w:shd w:val="clear" w:color="auto" w:fill="B8CCE4" w:themeFill="accent1" w:themeFillTint="66"/>
          </w:tcPr>
          <w:p w14:paraId="561C0397" w14:textId="6927FF2F" w:rsidR="00B0546B" w:rsidRPr="00EF579B" w:rsidRDefault="00F868BD">
            <w:pPr>
              <w:pStyle w:val="TableText0"/>
              <w:keepNext w:val="0"/>
              <w:keepLines w:val="0"/>
              <w:rPr>
                <w:szCs w:val="20"/>
              </w:rPr>
            </w:pPr>
            <w:r>
              <w:rPr>
                <w:szCs w:val="20"/>
              </w:rPr>
              <w:t>-</w:t>
            </w:r>
          </w:p>
        </w:tc>
      </w:tr>
      <w:tr w:rsidR="00C6719E" w:rsidRPr="008240CB" w14:paraId="24C9481E" w14:textId="77777777" w:rsidTr="008C7023">
        <w:trPr>
          <w:cantSplit/>
          <w:trHeight w:val="20"/>
        </w:trPr>
        <w:tc>
          <w:tcPr>
            <w:tcW w:w="1112" w:type="dxa"/>
            <w:shd w:val="clear" w:color="auto" w:fill="FFFFFF" w:themeFill="background1"/>
          </w:tcPr>
          <w:p w14:paraId="46168066" w14:textId="77777777" w:rsidR="00B0546B" w:rsidRPr="00EF579B" w:rsidRDefault="00B0546B">
            <w:pPr>
              <w:pStyle w:val="TableText0"/>
              <w:keepNext w:val="0"/>
              <w:keepLines w:val="0"/>
              <w:rPr>
                <w:szCs w:val="20"/>
              </w:rPr>
            </w:pPr>
            <w:r w:rsidRPr="00EF579B">
              <w:rPr>
                <w:szCs w:val="20"/>
              </w:rPr>
              <w:lastRenderedPageBreak/>
              <w:t>Subsequent treatments’ DPMQs</w:t>
            </w:r>
          </w:p>
        </w:tc>
        <w:tc>
          <w:tcPr>
            <w:tcW w:w="2023" w:type="dxa"/>
            <w:shd w:val="clear" w:color="auto" w:fill="B8CCE4" w:themeFill="accent1" w:themeFillTint="66"/>
          </w:tcPr>
          <w:p w14:paraId="6848AF54" w14:textId="77777777" w:rsidR="00B0546B" w:rsidRPr="00EF579B" w:rsidRDefault="00B0546B">
            <w:pPr>
              <w:pStyle w:val="TableText0"/>
              <w:keepNext w:val="0"/>
              <w:keepLines w:val="0"/>
              <w:rPr>
                <w:szCs w:val="20"/>
              </w:rPr>
            </w:pPr>
            <w:r w:rsidRPr="00EF579B">
              <w:rPr>
                <w:b/>
                <w:bCs w:val="0"/>
                <w:szCs w:val="20"/>
              </w:rPr>
              <w:t>NHAs:</w:t>
            </w:r>
            <w:r w:rsidRPr="00EF579B">
              <w:rPr>
                <w:szCs w:val="20"/>
              </w:rPr>
              <w:t xml:space="preserve"> $1,194.55, Assumed equal to cost of enzalutamide in m0HSPC</w:t>
            </w:r>
          </w:p>
          <w:p w14:paraId="477B2765" w14:textId="30027FC2" w:rsidR="00B0546B" w:rsidRPr="00EF579B" w:rsidRDefault="009D0833">
            <w:pPr>
              <w:pStyle w:val="TableText0"/>
              <w:keepNext w:val="0"/>
              <w:keepLines w:val="0"/>
              <w:rPr>
                <w:szCs w:val="20"/>
              </w:rPr>
            </w:pPr>
            <w:r w:rsidRPr="00EF579B">
              <w:rPr>
                <w:b/>
                <w:bCs w:val="0"/>
                <w:szCs w:val="20"/>
              </w:rPr>
              <w:t>DTX</w:t>
            </w:r>
            <w:r w:rsidR="00B0546B" w:rsidRPr="00EF579B">
              <w:rPr>
                <w:b/>
                <w:bCs w:val="0"/>
                <w:szCs w:val="20"/>
              </w:rPr>
              <w:t>:</w:t>
            </w:r>
            <w:r w:rsidR="00B0546B" w:rsidRPr="00EF579B">
              <w:rPr>
                <w:szCs w:val="20"/>
              </w:rPr>
              <w:t xml:space="preserve"> Public $156.83</w:t>
            </w:r>
          </w:p>
          <w:p w14:paraId="5AA32D86" w14:textId="77777777" w:rsidR="00B0546B" w:rsidRPr="00EF579B" w:rsidRDefault="00B0546B">
            <w:pPr>
              <w:pStyle w:val="TableText0"/>
              <w:keepNext w:val="0"/>
              <w:keepLines w:val="0"/>
              <w:rPr>
                <w:szCs w:val="20"/>
              </w:rPr>
            </w:pPr>
            <w:r w:rsidRPr="00EF579B">
              <w:rPr>
                <w:szCs w:val="20"/>
              </w:rPr>
              <w:t>Private $202.44</w:t>
            </w:r>
          </w:p>
          <w:p w14:paraId="411653BB" w14:textId="2A519B2A" w:rsidR="00B0546B" w:rsidRPr="00EF579B" w:rsidRDefault="009D0833">
            <w:pPr>
              <w:pStyle w:val="TableText0"/>
              <w:rPr>
                <w:szCs w:val="20"/>
              </w:rPr>
            </w:pPr>
            <w:r w:rsidRPr="00EF579B">
              <w:rPr>
                <w:b/>
                <w:bCs w:val="0"/>
                <w:szCs w:val="20"/>
              </w:rPr>
              <w:t>Pred</w:t>
            </w:r>
            <w:r w:rsidR="00B0546B" w:rsidRPr="00EF579B">
              <w:rPr>
                <w:b/>
                <w:bCs w:val="0"/>
                <w:szCs w:val="20"/>
              </w:rPr>
              <w:t xml:space="preserve"> 5mg</w:t>
            </w:r>
            <w:r w:rsidR="00B0546B" w:rsidRPr="00EF579B">
              <w:rPr>
                <w:szCs w:val="20"/>
              </w:rPr>
              <w:t>: $16.91</w:t>
            </w:r>
          </w:p>
        </w:tc>
        <w:tc>
          <w:tcPr>
            <w:tcW w:w="2144" w:type="dxa"/>
            <w:shd w:val="clear" w:color="auto" w:fill="FFFFFF" w:themeFill="background1"/>
          </w:tcPr>
          <w:p w14:paraId="236B6D6A" w14:textId="0DAE47C1" w:rsidR="00B0546B" w:rsidRPr="00EF579B" w:rsidRDefault="00B0546B" w:rsidP="00C6719E">
            <w:pPr>
              <w:pStyle w:val="TableText0"/>
              <w:keepNext w:val="0"/>
              <w:keepLines w:val="0"/>
              <w:rPr>
                <w:szCs w:val="20"/>
              </w:rPr>
            </w:pPr>
            <w:r w:rsidRPr="00EF579B">
              <w:rPr>
                <w:b/>
                <w:bCs w:val="0"/>
                <w:szCs w:val="20"/>
              </w:rPr>
              <w:t>NHAs:</w:t>
            </w:r>
            <w:r w:rsidRPr="00EF579B">
              <w:rPr>
                <w:szCs w:val="20"/>
              </w:rPr>
              <w:t xml:space="preserve"> $1,138.42</w:t>
            </w:r>
            <w:r w:rsidR="00C6719E" w:rsidRPr="00EF579B">
              <w:rPr>
                <w:szCs w:val="20"/>
              </w:rPr>
              <w:t xml:space="preserve"> </w:t>
            </w:r>
            <w:r w:rsidR="00C6719E" w:rsidRPr="00EF579B">
              <w:rPr>
                <w:szCs w:val="20"/>
                <w:shd w:val="clear" w:color="auto" w:fill="B8CCE4" w:themeFill="accent1" w:themeFillTint="66"/>
              </w:rPr>
              <w:t>(equal to</w:t>
            </w:r>
            <w:r w:rsidR="00C6719E" w:rsidRPr="00EF579B">
              <w:rPr>
                <w:szCs w:val="20"/>
              </w:rPr>
              <w:t xml:space="preserve"> </w:t>
            </w:r>
            <w:r w:rsidR="00C6719E" w:rsidRPr="00EF579B">
              <w:rPr>
                <w:szCs w:val="20"/>
                <w:shd w:val="clear" w:color="auto" w:fill="B8CCE4" w:themeFill="accent1" w:themeFillTint="66"/>
              </w:rPr>
              <w:t>ENZA)</w:t>
            </w:r>
            <w:r w:rsidR="00C6719E" w:rsidRPr="00EF579B">
              <w:rPr>
                <w:szCs w:val="20"/>
                <w:shd w:val="clear" w:color="auto" w:fill="FFFFFF" w:themeFill="background1"/>
              </w:rPr>
              <w:t xml:space="preserve">, </w:t>
            </w:r>
            <w:r w:rsidR="00832355">
              <w:rPr>
                <w:szCs w:val="20"/>
                <w:shd w:val="clear" w:color="auto" w:fill="FFFFFF" w:themeFill="background1"/>
              </w:rPr>
              <w:br/>
            </w:r>
            <w:r w:rsidRPr="00EF579B">
              <w:rPr>
                <w:b/>
                <w:bCs w:val="0"/>
                <w:szCs w:val="20"/>
              </w:rPr>
              <w:t>ADT</w:t>
            </w:r>
            <w:r w:rsidRPr="00EF579B">
              <w:rPr>
                <w:szCs w:val="20"/>
              </w:rPr>
              <w:t>: $714.89 (equal to Leuprorelin)</w:t>
            </w:r>
            <w:r w:rsidR="00C6719E" w:rsidRPr="00EF579B">
              <w:rPr>
                <w:szCs w:val="20"/>
              </w:rPr>
              <w:t xml:space="preserve">, </w:t>
            </w:r>
            <w:r w:rsidR="00832355">
              <w:rPr>
                <w:szCs w:val="20"/>
              </w:rPr>
              <w:br/>
            </w:r>
            <w:r w:rsidR="00C6719E" w:rsidRPr="00EF579B">
              <w:rPr>
                <w:b/>
                <w:bCs w:val="0"/>
                <w:szCs w:val="20"/>
              </w:rPr>
              <w:t>DTX</w:t>
            </w:r>
            <w:r w:rsidRPr="00EF579B">
              <w:rPr>
                <w:b/>
                <w:bCs w:val="0"/>
                <w:szCs w:val="20"/>
              </w:rPr>
              <w:t>:</w:t>
            </w:r>
            <w:r w:rsidRPr="00EF579B">
              <w:rPr>
                <w:szCs w:val="20"/>
              </w:rPr>
              <w:t xml:space="preserve"> Public $157.93</w:t>
            </w:r>
            <w:r w:rsidR="009D0833" w:rsidRPr="00EF579B">
              <w:rPr>
                <w:szCs w:val="20"/>
              </w:rPr>
              <w:t xml:space="preserve">, </w:t>
            </w:r>
            <w:r w:rsidRPr="00EF579B">
              <w:rPr>
                <w:szCs w:val="20"/>
              </w:rPr>
              <w:t>private: $204.53,</w:t>
            </w:r>
            <w:r w:rsidR="009D0833" w:rsidRPr="00EF579B">
              <w:rPr>
                <w:szCs w:val="20"/>
              </w:rPr>
              <w:t xml:space="preserve"> </w:t>
            </w:r>
            <w:r w:rsidR="00832355">
              <w:rPr>
                <w:szCs w:val="20"/>
              </w:rPr>
              <w:br/>
            </w:r>
            <w:r w:rsidR="00C6719E" w:rsidRPr="00EF579B">
              <w:rPr>
                <w:b/>
                <w:bCs w:val="0"/>
                <w:szCs w:val="20"/>
              </w:rPr>
              <w:t>CBZ</w:t>
            </w:r>
            <w:r w:rsidRPr="00EF579B">
              <w:rPr>
                <w:szCs w:val="20"/>
              </w:rPr>
              <w:t>: Public $179.90</w:t>
            </w:r>
            <w:r w:rsidR="009D0833" w:rsidRPr="00EF579B">
              <w:rPr>
                <w:szCs w:val="20"/>
              </w:rPr>
              <w:t xml:space="preserve">, </w:t>
            </w:r>
            <w:r w:rsidRPr="00EF579B">
              <w:rPr>
                <w:szCs w:val="20"/>
              </w:rPr>
              <w:t>private: $226.81</w:t>
            </w:r>
            <w:r w:rsidR="00C6719E" w:rsidRPr="00EF579B">
              <w:rPr>
                <w:szCs w:val="20"/>
              </w:rPr>
              <w:t xml:space="preserve">, </w:t>
            </w:r>
            <w:r w:rsidR="00832355">
              <w:rPr>
                <w:szCs w:val="20"/>
              </w:rPr>
              <w:br/>
            </w:r>
            <w:r w:rsidR="00C6719E" w:rsidRPr="00EF579B">
              <w:rPr>
                <w:b/>
                <w:bCs w:val="0"/>
                <w:szCs w:val="20"/>
              </w:rPr>
              <w:t>Pred</w:t>
            </w:r>
            <w:r w:rsidRPr="00EF579B">
              <w:rPr>
                <w:b/>
                <w:bCs w:val="0"/>
                <w:szCs w:val="20"/>
              </w:rPr>
              <w:t xml:space="preserve"> 5mg:</w:t>
            </w:r>
            <w:r w:rsidRPr="00EF579B">
              <w:rPr>
                <w:szCs w:val="20"/>
              </w:rPr>
              <w:t xml:space="preserve"> $17.33 </w:t>
            </w:r>
            <w:r w:rsidRPr="00EF579B">
              <w:rPr>
                <w:szCs w:val="20"/>
                <w:vertAlign w:val="superscript"/>
              </w:rPr>
              <w:t>b</w:t>
            </w:r>
            <w:r w:rsidR="00C6719E" w:rsidRPr="00EF579B">
              <w:rPr>
                <w:szCs w:val="20"/>
                <w:vertAlign w:val="superscript"/>
              </w:rPr>
              <w:t xml:space="preserve">, </w:t>
            </w:r>
            <w:r w:rsidR="00832355">
              <w:rPr>
                <w:szCs w:val="20"/>
                <w:vertAlign w:val="superscript"/>
              </w:rPr>
              <w:br/>
            </w:r>
            <w:r w:rsidR="00C6719E" w:rsidRPr="00EF579B">
              <w:rPr>
                <w:b/>
                <w:bCs w:val="0"/>
                <w:szCs w:val="20"/>
              </w:rPr>
              <w:t>OLA</w:t>
            </w:r>
            <w:r w:rsidRPr="00EF579B">
              <w:rPr>
                <w:b/>
                <w:bCs w:val="0"/>
                <w:szCs w:val="20"/>
              </w:rPr>
              <w:t>:</w:t>
            </w:r>
            <w:r w:rsidRPr="00EF579B">
              <w:rPr>
                <w:szCs w:val="20"/>
              </w:rPr>
              <w:t xml:space="preserve"> $6,632.44 </w:t>
            </w:r>
            <w:r w:rsidRPr="00EF579B">
              <w:rPr>
                <w:szCs w:val="20"/>
                <w:vertAlign w:val="superscript"/>
              </w:rPr>
              <w:t>c</w:t>
            </w:r>
          </w:p>
        </w:tc>
        <w:tc>
          <w:tcPr>
            <w:tcW w:w="3738" w:type="dxa"/>
            <w:shd w:val="clear" w:color="auto" w:fill="FFFFFF" w:themeFill="background1"/>
          </w:tcPr>
          <w:p w14:paraId="6B5130C8" w14:textId="75EC49D5" w:rsidR="00B0546B" w:rsidRPr="00EF579B" w:rsidRDefault="00B0546B">
            <w:pPr>
              <w:pStyle w:val="TableText0"/>
              <w:keepNext w:val="0"/>
              <w:keepLines w:val="0"/>
              <w:rPr>
                <w:szCs w:val="20"/>
              </w:rPr>
            </w:pPr>
            <w:r w:rsidRPr="00EF579B">
              <w:rPr>
                <w:szCs w:val="20"/>
              </w:rPr>
              <w:t xml:space="preserve">Public/private shares were consistent with the economic model: CBZ: 39.4%/60.6% and DTX: 40.5%/59.5%. </w:t>
            </w:r>
          </w:p>
        </w:tc>
      </w:tr>
      <w:tr w:rsidR="00C6719E" w:rsidRPr="008240CB" w14:paraId="6D0D114C" w14:textId="77777777" w:rsidTr="008C7023">
        <w:trPr>
          <w:cantSplit/>
          <w:trHeight w:val="20"/>
        </w:trPr>
        <w:tc>
          <w:tcPr>
            <w:tcW w:w="1112" w:type="dxa"/>
            <w:shd w:val="clear" w:color="auto" w:fill="FFFFFF" w:themeFill="background1"/>
          </w:tcPr>
          <w:p w14:paraId="58E06A42" w14:textId="77777777" w:rsidR="00B0546B" w:rsidRPr="00EF579B" w:rsidRDefault="00B0546B">
            <w:pPr>
              <w:pStyle w:val="TableText0"/>
              <w:keepNext w:val="0"/>
              <w:keepLines w:val="0"/>
              <w:rPr>
                <w:szCs w:val="20"/>
              </w:rPr>
            </w:pPr>
            <w:r w:rsidRPr="00EF579B">
              <w:rPr>
                <w:szCs w:val="20"/>
              </w:rPr>
              <w:t>MBS costs</w:t>
            </w:r>
          </w:p>
        </w:tc>
        <w:tc>
          <w:tcPr>
            <w:tcW w:w="2023" w:type="dxa"/>
            <w:shd w:val="clear" w:color="auto" w:fill="B8CCE4" w:themeFill="accent1" w:themeFillTint="66"/>
          </w:tcPr>
          <w:p w14:paraId="34594B21" w14:textId="4471CBBC" w:rsidR="00B0546B" w:rsidRPr="00EF579B" w:rsidRDefault="00B0546B">
            <w:pPr>
              <w:pStyle w:val="TableText0"/>
              <w:keepNext w:val="0"/>
              <w:keepLines w:val="0"/>
              <w:rPr>
                <w:szCs w:val="20"/>
              </w:rPr>
            </w:pPr>
            <w:r w:rsidRPr="00EF579B">
              <w:rPr>
                <w:szCs w:val="20"/>
              </w:rPr>
              <w:t>Not included</w:t>
            </w:r>
          </w:p>
        </w:tc>
        <w:tc>
          <w:tcPr>
            <w:tcW w:w="2144" w:type="dxa"/>
            <w:shd w:val="clear" w:color="auto" w:fill="FFFFFF" w:themeFill="background1"/>
          </w:tcPr>
          <w:p w14:paraId="60A41311" w14:textId="77777777" w:rsidR="00B0546B" w:rsidRPr="00EF579B" w:rsidRDefault="00B0546B">
            <w:pPr>
              <w:pStyle w:val="TableText0"/>
              <w:keepNext w:val="0"/>
              <w:keepLines w:val="0"/>
              <w:rPr>
                <w:szCs w:val="20"/>
              </w:rPr>
            </w:pPr>
            <w:r w:rsidRPr="00EF579B">
              <w:rPr>
                <w:szCs w:val="20"/>
              </w:rPr>
              <w:t>Parenteral administration for docetaxel and cabazitaxel ($126.00 per administration). MBS item: 13950</w:t>
            </w:r>
          </w:p>
        </w:tc>
        <w:tc>
          <w:tcPr>
            <w:tcW w:w="3738" w:type="dxa"/>
            <w:shd w:val="clear" w:color="auto" w:fill="FFFFFF" w:themeFill="background1"/>
          </w:tcPr>
          <w:p w14:paraId="117C6A77" w14:textId="33C31F9B" w:rsidR="00B0546B" w:rsidRPr="00EF579B" w:rsidRDefault="00B0546B">
            <w:pPr>
              <w:pStyle w:val="TableText0"/>
              <w:keepNext w:val="0"/>
              <w:keepLines w:val="0"/>
              <w:rPr>
                <w:szCs w:val="20"/>
              </w:rPr>
            </w:pPr>
            <w:r w:rsidRPr="00EF579B">
              <w:rPr>
                <w:szCs w:val="20"/>
              </w:rPr>
              <w:t xml:space="preserve">Including parenteral administration costs for DTX and CBZ was appropriate; however, the financial estimates still do not adequately capture the relevant MBS costs associated with monitoring and </w:t>
            </w:r>
            <w:r w:rsidR="00C6719E" w:rsidRPr="00EF579B">
              <w:rPr>
                <w:szCs w:val="20"/>
              </w:rPr>
              <w:t>AE</w:t>
            </w:r>
            <w:r w:rsidRPr="00EF579B">
              <w:rPr>
                <w:szCs w:val="20"/>
              </w:rPr>
              <w:t xml:space="preserve"> management.</w:t>
            </w:r>
          </w:p>
        </w:tc>
      </w:tr>
    </w:tbl>
    <w:p w14:paraId="703561DC" w14:textId="77777777" w:rsidR="00D343DD" w:rsidRDefault="00CA73D4" w:rsidP="00C6719E">
      <w:pPr>
        <w:pStyle w:val="FooterTableFigure"/>
        <w:spacing w:after="0"/>
        <w:rPr>
          <w:rStyle w:val="CommentReference"/>
          <w:b w:val="0"/>
          <w:sz w:val="18"/>
          <w:szCs w:val="18"/>
        </w:rPr>
      </w:pPr>
      <w:r w:rsidRPr="00CF3306">
        <w:rPr>
          <w:rStyle w:val="CommentReference"/>
          <w:b w:val="0"/>
          <w:sz w:val="18"/>
          <w:szCs w:val="18"/>
          <w:shd w:val="clear" w:color="auto" w:fill="B8CCE4" w:themeFill="accent1" w:themeFillTint="66"/>
        </w:rPr>
        <w:t xml:space="preserve">Blue </w:t>
      </w:r>
      <w:r w:rsidRPr="00CF3306">
        <w:rPr>
          <w:rStyle w:val="CommentReference"/>
          <w:b w:val="0"/>
          <w:sz w:val="18"/>
          <w:szCs w:val="18"/>
        </w:rPr>
        <w:t xml:space="preserve">shading indicates data previously seen by the PBAC. </w:t>
      </w:r>
    </w:p>
    <w:p w14:paraId="2FB6C80D" w14:textId="2C7DC683" w:rsidR="00C6719E" w:rsidRDefault="00C6719E" w:rsidP="00C6719E">
      <w:pPr>
        <w:pStyle w:val="FooterTableFigure"/>
        <w:spacing w:after="0"/>
      </w:pPr>
      <w:r w:rsidRPr="0098262F">
        <w:t>Source:</w:t>
      </w:r>
      <w:r>
        <w:t xml:space="preserve"> Compiled during the evaluation from Table 15, enzalutamide PSD, November 2024 PBAC meeting and Table 4.2.1, pp204-205, Table 4.2.5, p209, Table 4.2.9, p212, Table 4.3.1, p214, Table 4.3.3, p215, Table 4.3.6, p217; Tables 4.4.1 and 4.4.2, p227, Table 4.4.3, p208, and Table 4.6.3, p238 of the resubmission.</w:t>
      </w:r>
    </w:p>
    <w:p w14:paraId="122564E8" w14:textId="19CDAB8D" w:rsidR="00C6719E" w:rsidRDefault="00C6719E" w:rsidP="00C6719E">
      <w:pPr>
        <w:pStyle w:val="FooterTableFigure"/>
        <w:spacing w:after="0"/>
      </w:pPr>
      <w:r>
        <w:t>ABI=abiraterone; ADT=androgen deviation therapy; AE=adverse event; APT=</w:t>
      </w:r>
      <w:r w:rsidRPr="00763E61">
        <w:t>apalutamide</w:t>
      </w:r>
      <w:r>
        <w:t>; BCR=biochemical recurrence; CB</w:t>
      </w:r>
      <w:r w:rsidR="009D0833">
        <w:t>Z</w:t>
      </w:r>
      <w:r>
        <w:t xml:space="preserve">=cabazitaxel; DARO=darolutamide; DTX=docetaxel; ENZA=enzalutamide; Inc=incident; GF=grandfathered (patients); </w:t>
      </w:r>
      <w:r w:rsidR="009D0833">
        <w:t xml:space="preserve">m0=non-metastatic; </w:t>
      </w:r>
      <w:proofErr w:type="spellStart"/>
      <w:r>
        <w:t>mHSPC</w:t>
      </w:r>
      <w:proofErr w:type="spellEnd"/>
      <w:r>
        <w:t xml:space="preserve">=metastatic hormone sensitive prostate cancer; m0CRPC=non- metastatic castrate resistant prostate cancer; mCRPC=metastatic castrate resistant prostate cancer; mth=month; NHA=novel hormonal agent; OLA=olaparib; </w:t>
      </w:r>
      <w:r w:rsidR="00CE290D">
        <w:t xml:space="preserve">pop=population; </w:t>
      </w:r>
      <w:r w:rsidR="009D0833">
        <w:t xml:space="preserve">Pred=prednisolone; </w:t>
      </w:r>
      <w:proofErr w:type="spellStart"/>
      <w:r>
        <w:t>prev</w:t>
      </w:r>
      <w:proofErr w:type="spellEnd"/>
      <w:r>
        <w:t xml:space="preserve">=prevalent; PC=prostate cancer; pred=prednisolone; pt=patient; </w:t>
      </w:r>
      <w:r w:rsidR="00EA77EA">
        <w:t>RP=radical prostatectomy; RT=</w:t>
      </w:r>
      <w:proofErr w:type="spellStart"/>
      <w:r w:rsidR="00EA77EA">
        <w:t>radiotherapy;</w:t>
      </w:r>
      <w:r w:rsidR="009D0833">
        <w:t>ToT</w:t>
      </w:r>
      <w:proofErr w:type="spellEnd"/>
      <w:r w:rsidR="009D0833">
        <w:t xml:space="preserve">=time on treatment; TTD=time to treatment discontinuation; </w:t>
      </w:r>
      <w:r w:rsidR="00712A63">
        <w:t xml:space="preserve">Tx=treatment; </w:t>
      </w:r>
      <w:r>
        <w:t>Y=year</w:t>
      </w:r>
    </w:p>
    <w:p w14:paraId="3F9CC504" w14:textId="7167FE09" w:rsidR="00C6719E" w:rsidRPr="000D1119" w:rsidRDefault="00C6719E" w:rsidP="000D4719">
      <w:pPr>
        <w:pStyle w:val="FooterTableFigure"/>
        <w:spacing w:after="0"/>
        <w:ind w:left="170" w:hanging="170"/>
      </w:pPr>
      <w:proofErr w:type="spellStart"/>
      <w:r>
        <w:rPr>
          <w:i/>
          <w:iCs/>
          <w:vertAlign w:val="superscript"/>
        </w:rPr>
        <w:t>a</w:t>
      </w:r>
      <w:proofErr w:type="spellEnd"/>
      <w:r w:rsidR="000D4719">
        <w:rPr>
          <w:i/>
          <w:iCs/>
          <w:vertAlign w:val="superscript"/>
        </w:rPr>
        <w:tab/>
      </w:r>
      <w:r>
        <w:rPr>
          <w:i/>
          <w:iCs/>
          <w:vertAlign w:val="superscript"/>
        </w:rPr>
        <w:t xml:space="preserve"> </w:t>
      </w:r>
      <w:r w:rsidRPr="000D1119">
        <w:t xml:space="preserve">The proportional use of ADT monotherapy following progression of ENZA+ADT was reported incorrectly in the </w:t>
      </w:r>
      <w:r w:rsidR="007F7E2C" w:rsidRPr="000D1119">
        <w:t>submission but</w:t>
      </w:r>
      <w:r w:rsidRPr="000D1119">
        <w:t xml:space="preserve"> was used correctly in the financial mode.</w:t>
      </w:r>
    </w:p>
    <w:p w14:paraId="7C3EEEC9" w14:textId="34224774" w:rsidR="00C6719E" w:rsidRPr="000D1119" w:rsidRDefault="00C6719E" w:rsidP="009D0833">
      <w:pPr>
        <w:pStyle w:val="FooterTableFigure"/>
        <w:spacing w:after="0"/>
      </w:pPr>
      <w:r w:rsidRPr="000D1119">
        <w:rPr>
          <w:vertAlign w:val="superscript"/>
        </w:rPr>
        <w:t>b</w:t>
      </w:r>
      <w:r w:rsidRPr="000D1119">
        <w:t xml:space="preserve"> </w:t>
      </w:r>
      <w:r w:rsidR="000D4719" w:rsidRPr="000D1119">
        <w:tab/>
      </w:r>
      <w:r w:rsidRPr="000D1119">
        <w:t>Prednisolone 5mg DPMQ was incorrectly used. The DPMQ, consistent with the economic model, was $17.49.</w:t>
      </w:r>
    </w:p>
    <w:p w14:paraId="4C336EBF" w14:textId="77777777" w:rsidR="00417316" w:rsidRDefault="00C6719E" w:rsidP="00417316">
      <w:pPr>
        <w:pStyle w:val="TableFigureFooter"/>
        <w:ind w:left="164" w:hanging="164"/>
        <w:rPr>
          <w:i/>
        </w:rPr>
      </w:pPr>
      <w:r w:rsidRPr="000D1119">
        <w:rPr>
          <w:vertAlign w:val="superscript"/>
        </w:rPr>
        <w:t>c</w:t>
      </w:r>
      <w:r w:rsidRPr="000D1119">
        <w:t xml:space="preserve"> </w:t>
      </w:r>
      <w:r w:rsidR="000D4719" w:rsidRPr="000D1119">
        <w:tab/>
      </w:r>
      <w:r w:rsidRPr="000D1119">
        <w:t>The resubmission used the published olaparib DPMQ for both published and effective analyses, which was not appropriate. The estimated effective price for olaparib in section 3 was $3,397.68</w:t>
      </w:r>
      <w:r w:rsidRPr="000D1119">
        <w:rPr>
          <w:rStyle w:val="CommentReference"/>
          <w:b w:val="0"/>
          <w:sz w:val="18"/>
          <w:szCs w:val="18"/>
        </w:rPr>
        <w:t>.</w:t>
      </w:r>
    </w:p>
    <w:p w14:paraId="56E0BDE2" w14:textId="2CF19D7C" w:rsidR="00417316" w:rsidRPr="00417316" w:rsidRDefault="00417316" w:rsidP="00417316">
      <w:pPr>
        <w:pStyle w:val="TableFigureFooter"/>
        <w:ind w:left="164" w:hanging="164"/>
        <w:rPr>
          <w:i/>
        </w:rPr>
      </w:pPr>
      <w:r w:rsidRPr="00417316">
        <w:rPr>
          <w:i/>
        </w:rPr>
        <w:t xml:space="preserve">The redacted values correspond to the following ranges: </w:t>
      </w:r>
    </w:p>
    <w:p w14:paraId="06E1594D" w14:textId="5F799278" w:rsidR="00417316" w:rsidRPr="00417316" w:rsidRDefault="00417316" w:rsidP="00642DB6">
      <w:pPr>
        <w:pStyle w:val="TableFigureFooter"/>
        <w:ind w:left="164" w:hanging="164"/>
        <w:rPr>
          <w:i/>
        </w:rPr>
      </w:pPr>
      <w:r w:rsidRPr="00417316">
        <w:rPr>
          <w:i/>
          <w:vertAlign w:val="superscript"/>
        </w:rPr>
        <w:t>1</w:t>
      </w:r>
      <w:r w:rsidRPr="00417316">
        <w:rPr>
          <w:i/>
        </w:rPr>
        <w:t xml:space="preserve"> </w:t>
      </w:r>
      <w:r w:rsidR="00642DB6" w:rsidRPr="00642DB6">
        <w:rPr>
          <w:i/>
        </w:rPr>
        <w:t>500 to &lt; 5,000</w:t>
      </w:r>
    </w:p>
    <w:p w14:paraId="18D32C76" w14:textId="30571579" w:rsidR="00E42F73" w:rsidRPr="00642DB6" w:rsidRDefault="00417316" w:rsidP="00642DB6">
      <w:pPr>
        <w:pStyle w:val="TableFigureFooter"/>
        <w:ind w:left="164" w:hanging="164"/>
        <w:jc w:val="both"/>
      </w:pPr>
      <w:r w:rsidRPr="00417316">
        <w:rPr>
          <w:i/>
          <w:vertAlign w:val="superscript"/>
        </w:rPr>
        <w:t>2</w:t>
      </w:r>
      <w:r w:rsidRPr="00417316">
        <w:rPr>
          <w:i/>
        </w:rPr>
        <w:t xml:space="preserve"> </w:t>
      </w:r>
      <w:r w:rsidR="00642DB6">
        <w:rPr>
          <w:i/>
        </w:rPr>
        <w:t>&lt; 500</w:t>
      </w:r>
    </w:p>
    <w:p w14:paraId="787CB9BF" w14:textId="5C5EBF80" w:rsidR="00EA2F86" w:rsidRPr="00D85937" w:rsidRDefault="00EA2F86" w:rsidP="00B505C8">
      <w:pPr>
        <w:pStyle w:val="3-BodyText"/>
      </w:pPr>
      <w:r w:rsidRPr="00D85937">
        <w:fldChar w:fldCharType="begin"/>
      </w:r>
      <w:r w:rsidRPr="00D85937">
        <w:instrText xml:space="preserve"> REF _Ref216869172 \h </w:instrText>
      </w:r>
      <w:r w:rsidR="00D85937" w:rsidRPr="00D85937">
        <w:instrText xml:space="preserve"> \* MERGEFORMAT </w:instrText>
      </w:r>
      <w:r w:rsidRPr="00D85937">
        <w:fldChar w:fldCharType="separate"/>
      </w:r>
      <w:r w:rsidR="007B1689" w:rsidRPr="00D85937">
        <w:t xml:space="preserve">Table </w:t>
      </w:r>
      <w:r w:rsidR="007B1689" w:rsidRPr="00D85937">
        <w:rPr>
          <w:noProof/>
        </w:rPr>
        <w:t>18</w:t>
      </w:r>
      <w:r w:rsidRPr="00D85937">
        <w:fldChar w:fldCharType="end"/>
      </w:r>
      <w:r w:rsidRPr="00D85937">
        <w:t xml:space="preserve"> summarises the estimated net financial implications </w:t>
      </w:r>
      <w:r w:rsidR="000D4719" w:rsidRPr="00D85937">
        <w:t xml:space="preserve">for </w:t>
      </w:r>
      <w:r w:rsidRPr="00D85937">
        <w:t xml:space="preserve">the PBS/RPBS for the requested listing of enzalutamide. </w:t>
      </w:r>
      <w:r w:rsidR="005A4946">
        <w:t xml:space="preserve">Revised estimates </w:t>
      </w:r>
      <w:r w:rsidR="000E0C49">
        <w:t xml:space="preserve">based on the PBAC recommendations (i.e. reduced uptake and changes to the proportion of </w:t>
      </w:r>
      <w:r w:rsidR="00BF0A11">
        <w:t>BRC patients that are high risk) are also presented.</w:t>
      </w:r>
    </w:p>
    <w:p w14:paraId="38EC053C" w14:textId="33D470E8" w:rsidR="00C25D9C" w:rsidRPr="0098262F" w:rsidRDefault="00EA2F86" w:rsidP="008C7023">
      <w:pPr>
        <w:pStyle w:val="Caption"/>
      </w:pPr>
      <w:bookmarkStart w:id="69" w:name="_Ref216869172"/>
      <w:r>
        <w:lastRenderedPageBreak/>
        <w:t xml:space="preserve">Table </w:t>
      </w:r>
      <w:fldSimple w:instr=" SEQ Table \* ARABIC ">
        <w:r w:rsidR="007B1689">
          <w:rPr>
            <w:noProof/>
          </w:rPr>
          <w:t>18</w:t>
        </w:r>
      </w:fldSimple>
      <w:bookmarkEnd w:id="69"/>
      <w:r>
        <w:t xml:space="preserve">: </w:t>
      </w:r>
      <w:r w:rsidR="00363761" w:rsidRPr="0098262F">
        <w:rPr>
          <w:rStyle w:val="CommentReference"/>
          <w:b/>
          <w:szCs w:val="24"/>
        </w:rPr>
        <w:t>Estimated use and financial implications</w:t>
      </w:r>
      <w:r w:rsidRPr="000E4495">
        <w:t xml:space="preserve"> (Incidence-based approach, year0:2025)</w:t>
      </w:r>
    </w:p>
    <w:tbl>
      <w:tblPr>
        <w:tblStyle w:val="TableGrid"/>
        <w:tblW w:w="5000" w:type="pct"/>
        <w:tblCellMar>
          <w:left w:w="28" w:type="dxa"/>
          <w:right w:w="28" w:type="dxa"/>
        </w:tblCellMar>
        <w:tblLook w:val="04A0" w:firstRow="1" w:lastRow="0" w:firstColumn="1" w:lastColumn="0" w:noHBand="0" w:noVBand="1"/>
        <w:tblCaption w:val="Table 18: Estimated use and financial implications (Incidence-based approach, year0:2025)"/>
      </w:tblPr>
      <w:tblGrid>
        <w:gridCol w:w="1388"/>
        <w:gridCol w:w="1056"/>
        <w:gridCol w:w="1057"/>
        <w:gridCol w:w="1057"/>
        <w:gridCol w:w="1057"/>
        <w:gridCol w:w="1169"/>
        <w:gridCol w:w="1169"/>
        <w:gridCol w:w="1064"/>
      </w:tblGrid>
      <w:tr w:rsidR="00900410" w:rsidRPr="004A1094" w14:paraId="26C2DB3F" w14:textId="77777777" w:rsidTr="00D04708">
        <w:trPr>
          <w:trHeight w:val="20"/>
          <w:tblHeader/>
        </w:trPr>
        <w:tc>
          <w:tcPr>
            <w:tcW w:w="770" w:type="pct"/>
          </w:tcPr>
          <w:p w14:paraId="384083F8" w14:textId="17AE63A8" w:rsidR="00900410" w:rsidRPr="004A1094" w:rsidRDefault="00900410" w:rsidP="008C7023">
            <w:pPr>
              <w:pStyle w:val="Tabletext"/>
              <w:keepNext/>
              <w:keepLines/>
              <w:rPr>
                <w:b/>
                <w:bCs/>
                <w:szCs w:val="20"/>
              </w:rPr>
            </w:pPr>
          </w:p>
        </w:tc>
        <w:tc>
          <w:tcPr>
            <w:tcW w:w="586" w:type="pct"/>
            <w:vAlign w:val="center"/>
          </w:tcPr>
          <w:p w14:paraId="1E138B5A" w14:textId="77777777" w:rsidR="00900410" w:rsidRPr="004A1094" w:rsidRDefault="00900410" w:rsidP="008C7023">
            <w:pPr>
              <w:pStyle w:val="Tabletext"/>
              <w:keepNext/>
              <w:keepLines/>
              <w:jc w:val="center"/>
              <w:rPr>
                <w:b/>
                <w:bCs/>
                <w:szCs w:val="20"/>
              </w:rPr>
            </w:pPr>
            <w:r w:rsidRPr="004A1094">
              <w:rPr>
                <w:b/>
                <w:bCs/>
                <w:szCs w:val="20"/>
              </w:rPr>
              <w:t>Year 1</w:t>
            </w:r>
          </w:p>
        </w:tc>
        <w:tc>
          <w:tcPr>
            <w:tcW w:w="586" w:type="pct"/>
            <w:vAlign w:val="center"/>
          </w:tcPr>
          <w:p w14:paraId="6ED5AF65" w14:textId="77777777" w:rsidR="00900410" w:rsidRPr="004A1094" w:rsidRDefault="00900410" w:rsidP="008C7023">
            <w:pPr>
              <w:pStyle w:val="Tabletext"/>
              <w:keepNext/>
              <w:keepLines/>
              <w:jc w:val="center"/>
              <w:rPr>
                <w:b/>
                <w:bCs/>
                <w:szCs w:val="20"/>
              </w:rPr>
            </w:pPr>
            <w:r w:rsidRPr="004A1094">
              <w:rPr>
                <w:b/>
                <w:bCs/>
                <w:szCs w:val="20"/>
              </w:rPr>
              <w:t>Year 2</w:t>
            </w:r>
          </w:p>
        </w:tc>
        <w:tc>
          <w:tcPr>
            <w:tcW w:w="586" w:type="pct"/>
            <w:vAlign w:val="center"/>
          </w:tcPr>
          <w:p w14:paraId="16B69C45" w14:textId="77777777" w:rsidR="00900410" w:rsidRPr="004A1094" w:rsidRDefault="00900410" w:rsidP="008C7023">
            <w:pPr>
              <w:pStyle w:val="Tabletext"/>
              <w:keepNext/>
              <w:keepLines/>
              <w:jc w:val="center"/>
              <w:rPr>
                <w:b/>
                <w:bCs/>
                <w:szCs w:val="20"/>
              </w:rPr>
            </w:pPr>
            <w:r w:rsidRPr="004A1094">
              <w:rPr>
                <w:b/>
                <w:bCs/>
                <w:szCs w:val="20"/>
              </w:rPr>
              <w:t>Year 3</w:t>
            </w:r>
          </w:p>
        </w:tc>
        <w:tc>
          <w:tcPr>
            <w:tcW w:w="586" w:type="pct"/>
            <w:vAlign w:val="center"/>
          </w:tcPr>
          <w:p w14:paraId="7695D02A" w14:textId="77777777" w:rsidR="00900410" w:rsidRPr="004A1094" w:rsidRDefault="00900410" w:rsidP="008C7023">
            <w:pPr>
              <w:pStyle w:val="Tabletext"/>
              <w:keepNext/>
              <w:keepLines/>
              <w:jc w:val="center"/>
              <w:rPr>
                <w:b/>
                <w:bCs/>
                <w:szCs w:val="20"/>
              </w:rPr>
            </w:pPr>
            <w:r w:rsidRPr="004A1094">
              <w:rPr>
                <w:b/>
                <w:bCs/>
                <w:szCs w:val="20"/>
              </w:rPr>
              <w:t>Year 4</w:t>
            </w:r>
          </w:p>
        </w:tc>
        <w:tc>
          <w:tcPr>
            <w:tcW w:w="648" w:type="pct"/>
            <w:vAlign w:val="center"/>
          </w:tcPr>
          <w:p w14:paraId="6C5FD7F0" w14:textId="77777777" w:rsidR="00900410" w:rsidRPr="004A1094" w:rsidRDefault="00900410" w:rsidP="008C7023">
            <w:pPr>
              <w:pStyle w:val="Tabletext"/>
              <w:keepNext/>
              <w:keepLines/>
              <w:jc w:val="center"/>
              <w:rPr>
                <w:b/>
                <w:bCs/>
                <w:szCs w:val="20"/>
              </w:rPr>
            </w:pPr>
            <w:r w:rsidRPr="004A1094">
              <w:rPr>
                <w:b/>
                <w:bCs/>
                <w:szCs w:val="20"/>
              </w:rPr>
              <w:t>Year 5</w:t>
            </w:r>
          </w:p>
        </w:tc>
        <w:tc>
          <w:tcPr>
            <w:tcW w:w="648" w:type="pct"/>
            <w:tcBorders>
              <w:right w:val="double" w:sz="4" w:space="0" w:color="auto"/>
            </w:tcBorders>
            <w:vAlign w:val="center"/>
          </w:tcPr>
          <w:p w14:paraId="33EBF59E" w14:textId="77777777" w:rsidR="00900410" w:rsidRPr="004A1094" w:rsidRDefault="00900410" w:rsidP="008C7023">
            <w:pPr>
              <w:pStyle w:val="Tabletext"/>
              <w:keepNext/>
              <w:keepLines/>
              <w:jc w:val="center"/>
              <w:rPr>
                <w:b/>
                <w:bCs/>
                <w:szCs w:val="20"/>
              </w:rPr>
            </w:pPr>
            <w:r w:rsidRPr="004A1094">
              <w:rPr>
                <w:b/>
                <w:bCs/>
                <w:szCs w:val="20"/>
              </w:rPr>
              <w:t>Year 6</w:t>
            </w:r>
          </w:p>
        </w:tc>
        <w:tc>
          <w:tcPr>
            <w:tcW w:w="590" w:type="pct"/>
            <w:tcBorders>
              <w:left w:val="double" w:sz="4" w:space="0" w:color="auto"/>
            </w:tcBorders>
            <w:vAlign w:val="center"/>
          </w:tcPr>
          <w:p w14:paraId="7E3A89BC" w14:textId="77777777" w:rsidR="00900410" w:rsidRPr="004A1094" w:rsidRDefault="00900410" w:rsidP="008C7023">
            <w:pPr>
              <w:pStyle w:val="Tabletext"/>
              <w:keepNext/>
              <w:keepLines/>
              <w:jc w:val="center"/>
              <w:rPr>
                <w:b/>
                <w:bCs/>
                <w:szCs w:val="20"/>
              </w:rPr>
            </w:pPr>
            <w:r w:rsidRPr="004A1094">
              <w:rPr>
                <w:b/>
                <w:bCs/>
                <w:szCs w:val="20"/>
              </w:rPr>
              <w:t>Total</w:t>
            </w:r>
          </w:p>
        </w:tc>
      </w:tr>
      <w:tr w:rsidR="00EA2F86" w:rsidRPr="004A1094" w14:paraId="70049096" w14:textId="77777777" w:rsidTr="00D927C2">
        <w:trPr>
          <w:trHeight w:val="20"/>
        </w:trPr>
        <w:tc>
          <w:tcPr>
            <w:tcW w:w="5000" w:type="pct"/>
            <w:gridSpan w:val="8"/>
          </w:tcPr>
          <w:p w14:paraId="1C61D3BC" w14:textId="77777777" w:rsidR="00EA2F86" w:rsidRPr="004A1094" w:rsidRDefault="00EA2F86" w:rsidP="008C7023">
            <w:pPr>
              <w:pStyle w:val="Tabletext"/>
              <w:keepNext/>
              <w:keepLines/>
              <w:rPr>
                <w:b/>
                <w:bCs/>
                <w:szCs w:val="20"/>
              </w:rPr>
            </w:pPr>
            <w:r w:rsidRPr="004A1094">
              <w:rPr>
                <w:b/>
                <w:bCs/>
                <w:szCs w:val="20"/>
              </w:rPr>
              <w:t>Number of high risk BCR m0HSPC patients, eligible for enzalutamide + ADT</w:t>
            </w:r>
          </w:p>
        </w:tc>
      </w:tr>
      <w:tr w:rsidR="004A1094" w:rsidRPr="004A1094" w14:paraId="672CE07C" w14:textId="77777777" w:rsidTr="00D04708">
        <w:trPr>
          <w:trHeight w:val="20"/>
        </w:trPr>
        <w:tc>
          <w:tcPr>
            <w:tcW w:w="770" w:type="pct"/>
          </w:tcPr>
          <w:p w14:paraId="17488BD4" w14:textId="0583D8EA" w:rsidR="00900410" w:rsidRPr="004A1094" w:rsidRDefault="00900410" w:rsidP="008C7023">
            <w:pPr>
              <w:pStyle w:val="Tabletext"/>
              <w:keepNext/>
              <w:keepLines/>
              <w:rPr>
                <w:szCs w:val="20"/>
              </w:rPr>
            </w:pPr>
            <w:r w:rsidRPr="004A1094">
              <w:rPr>
                <w:szCs w:val="20"/>
              </w:rPr>
              <w:t>m0HSPC, m0 with PSMA PET</w:t>
            </w:r>
          </w:p>
        </w:tc>
        <w:tc>
          <w:tcPr>
            <w:tcW w:w="586" w:type="pct"/>
          </w:tcPr>
          <w:p w14:paraId="55290F05" w14:textId="7EFD89C2" w:rsidR="00900410" w:rsidRPr="007B10A8" w:rsidRDefault="00AD0C90" w:rsidP="008C7023">
            <w:pPr>
              <w:pStyle w:val="Tabletext"/>
              <w:keepNext/>
              <w:keepLines/>
              <w:jc w:val="center"/>
              <w:rPr>
                <w:szCs w:val="20"/>
                <w:highlight w:val="darkGray"/>
                <w:vertAlign w:val="superscript"/>
              </w:rPr>
            </w:pPr>
            <w:r w:rsidRPr="00AD0C90">
              <w:rPr>
                <w:sz w:val="2"/>
                <w:szCs w:val="20"/>
                <w:highlight w:val="black"/>
              </w:rPr>
              <w:t>redacted content</w:t>
            </w:r>
            <w:r w:rsidR="007B10A8" w:rsidRPr="007B10A8">
              <w:rPr>
                <w:szCs w:val="20"/>
                <w:vertAlign w:val="superscript"/>
              </w:rPr>
              <w:t>1</w:t>
            </w:r>
          </w:p>
        </w:tc>
        <w:tc>
          <w:tcPr>
            <w:tcW w:w="586" w:type="pct"/>
          </w:tcPr>
          <w:p w14:paraId="233205D7" w14:textId="53E36DDA" w:rsidR="00900410" w:rsidRPr="007B10A8" w:rsidRDefault="00AD0C90" w:rsidP="008C7023">
            <w:pPr>
              <w:pStyle w:val="Tabletext"/>
              <w:keepNext/>
              <w:keepLines/>
              <w:jc w:val="center"/>
              <w:rPr>
                <w:szCs w:val="20"/>
                <w:vertAlign w:val="superscript"/>
              </w:rPr>
            </w:pPr>
            <w:r w:rsidRPr="00AD0C90">
              <w:rPr>
                <w:sz w:val="2"/>
                <w:szCs w:val="20"/>
                <w:highlight w:val="black"/>
              </w:rPr>
              <w:t>redacted content</w:t>
            </w:r>
            <w:r w:rsidR="007B10A8">
              <w:rPr>
                <w:szCs w:val="20"/>
                <w:vertAlign w:val="superscript"/>
              </w:rPr>
              <w:t>1</w:t>
            </w:r>
          </w:p>
        </w:tc>
        <w:tc>
          <w:tcPr>
            <w:tcW w:w="586" w:type="pct"/>
          </w:tcPr>
          <w:p w14:paraId="5116C679" w14:textId="551FA847" w:rsidR="00900410" w:rsidRPr="007B10A8" w:rsidRDefault="00AD0C90" w:rsidP="008C7023">
            <w:pPr>
              <w:pStyle w:val="Tabletext"/>
              <w:keepNext/>
              <w:keepLines/>
              <w:jc w:val="center"/>
              <w:rPr>
                <w:szCs w:val="20"/>
                <w:vertAlign w:val="superscript"/>
              </w:rPr>
            </w:pPr>
            <w:r w:rsidRPr="00AD0C90">
              <w:rPr>
                <w:sz w:val="2"/>
                <w:szCs w:val="20"/>
                <w:highlight w:val="black"/>
              </w:rPr>
              <w:t>redacted content</w:t>
            </w:r>
            <w:r w:rsidR="007B10A8">
              <w:rPr>
                <w:szCs w:val="20"/>
                <w:vertAlign w:val="superscript"/>
              </w:rPr>
              <w:t>1</w:t>
            </w:r>
          </w:p>
        </w:tc>
        <w:tc>
          <w:tcPr>
            <w:tcW w:w="586" w:type="pct"/>
          </w:tcPr>
          <w:p w14:paraId="71C8E0BA" w14:textId="7AEAD75C" w:rsidR="00900410" w:rsidRPr="007B10A8" w:rsidRDefault="00AD0C90" w:rsidP="008C7023">
            <w:pPr>
              <w:pStyle w:val="Tabletext"/>
              <w:keepNext/>
              <w:keepLines/>
              <w:jc w:val="center"/>
              <w:rPr>
                <w:szCs w:val="20"/>
                <w:vertAlign w:val="superscript"/>
              </w:rPr>
            </w:pPr>
            <w:r w:rsidRPr="00AD0C90">
              <w:rPr>
                <w:sz w:val="2"/>
                <w:szCs w:val="20"/>
                <w:highlight w:val="black"/>
              </w:rPr>
              <w:t>redacted content</w:t>
            </w:r>
            <w:r w:rsidR="007B10A8">
              <w:rPr>
                <w:szCs w:val="20"/>
                <w:vertAlign w:val="superscript"/>
              </w:rPr>
              <w:t>1</w:t>
            </w:r>
          </w:p>
        </w:tc>
        <w:tc>
          <w:tcPr>
            <w:tcW w:w="648" w:type="pct"/>
          </w:tcPr>
          <w:p w14:paraId="4262386E" w14:textId="36D9E238" w:rsidR="00900410" w:rsidRPr="007B10A8" w:rsidRDefault="00AD0C90" w:rsidP="008C7023">
            <w:pPr>
              <w:pStyle w:val="Tabletext"/>
              <w:keepNext/>
              <w:keepLines/>
              <w:jc w:val="center"/>
              <w:rPr>
                <w:szCs w:val="20"/>
                <w:vertAlign w:val="superscript"/>
              </w:rPr>
            </w:pPr>
            <w:r w:rsidRPr="00AD0C90">
              <w:rPr>
                <w:sz w:val="2"/>
                <w:szCs w:val="20"/>
                <w:highlight w:val="black"/>
              </w:rPr>
              <w:t>redacted content</w:t>
            </w:r>
            <w:r w:rsidR="007B10A8">
              <w:rPr>
                <w:szCs w:val="20"/>
                <w:vertAlign w:val="superscript"/>
              </w:rPr>
              <w:t>1</w:t>
            </w:r>
          </w:p>
        </w:tc>
        <w:tc>
          <w:tcPr>
            <w:tcW w:w="648" w:type="pct"/>
            <w:tcBorders>
              <w:right w:val="double" w:sz="4" w:space="0" w:color="auto"/>
            </w:tcBorders>
          </w:tcPr>
          <w:p w14:paraId="4D1BAD5A" w14:textId="22E080C7" w:rsidR="00900410" w:rsidRPr="007B10A8" w:rsidRDefault="00AD0C90" w:rsidP="008C7023">
            <w:pPr>
              <w:pStyle w:val="Tabletext"/>
              <w:keepNext/>
              <w:keepLines/>
              <w:jc w:val="center"/>
              <w:rPr>
                <w:szCs w:val="20"/>
                <w:vertAlign w:val="superscript"/>
              </w:rPr>
            </w:pPr>
            <w:r w:rsidRPr="00AD0C90">
              <w:rPr>
                <w:sz w:val="2"/>
                <w:szCs w:val="20"/>
                <w:highlight w:val="black"/>
              </w:rPr>
              <w:t>redacted content</w:t>
            </w:r>
            <w:r w:rsidR="007B10A8">
              <w:rPr>
                <w:szCs w:val="20"/>
                <w:vertAlign w:val="superscript"/>
              </w:rPr>
              <w:t>1</w:t>
            </w:r>
          </w:p>
        </w:tc>
        <w:tc>
          <w:tcPr>
            <w:tcW w:w="590" w:type="pct"/>
            <w:tcBorders>
              <w:left w:val="double" w:sz="4" w:space="0" w:color="auto"/>
            </w:tcBorders>
          </w:tcPr>
          <w:p w14:paraId="39D623EC" w14:textId="69FF89A9" w:rsidR="00900410" w:rsidRPr="006A0406" w:rsidRDefault="00AD0C90" w:rsidP="008C7023">
            <w:pPr>
              <w:pStyle w:val="Tabletext"/>
              <w:keepNext/>
              <w:keepLines/>
              <w:jc w:val="center"/>
              <w:rPr>
                <w:szCs w:val="20"/>
                <w:vertAlign w:val="superscript"/>
              </w:rPr>
            </w:pPr>
            <w:r w:rsidRPr="00AD0C90">
              <w:rPr>
                <w:sz w:val="2"/>
                <w:szCs w:val="20"/>
                <w:highlight w:val="black"/>
              </w:rPr>
              <w:t>redacted content</w:t>
            </w:r>
            <w:r w:rsidR="006A0406">
              <w:rPr>
                <w:szCs w:val="20"/>
                <w:vertAlign w:val="superscript"/>
              </w:rPr>
              <w:t>2</w:t>
            </w:r>
          </w:p>
        </w:tc>
      </w:tr>
      <w:tr w:rsidR="00EA2F86" w:rsidRPr="004A1094" w14:paraId="6735A1D8" w14:textId="77777777" w:rsidTr="00D927C2">
        <w:trPr>
          <w:trHeight w:val="20"/>
        </w:trPr>
        <w:tc>
          <w:tcPr>
            <w:tcW w:w="5000" w:type="pct"/>
            <w:gridSpan w:val="8"/>
          </w:tcPr>
          <w:p w14:paraId="3FACE763" w14:textId="77777777" w:rsidR="00EA2F86" w:rsidRPr="004A1094" w:rsidRDefault="00EA2F86" w:rsidP="008C7023">
            <w:pPr>
              <w:pStyle w:val="Tabletext"/>
              <w:keepNext/>
              <w:keepLines/>
              <w:rPr>
                <w:b/>
                <w:bCs/>
                <w:szCs w:val="20"/>
              </w:rPr>
            </w:pPr>
            <w:r w:rsidRPr="004A1094">
              <w:rPr>
                <w:b/>
                <w:bCs/>
                <w:szCs w:val="20"/>
              </w:rPr>
              <w:t>Treated patients</w:t>
            </w:r>
          </w:p>
        </w:tc>
      </w:tr>
      <w:tr w:rsidR="004A1094" w:rsidRPr="004A1094" w14:paraId="094FA482" w14:textId="77777777" w:rsidTr="00D04708">
        <w:trPr>
          <w:trHeight w:val="20"/>
        </w:trPr>
        <w:tc>
          <w:tcPr>
            <w:tcW w:w="770" w:type="pct"/>
          </w:tcPr>
          <w:p w14:paraId="23FD4454" w14:textId="368DE63D" w:rsidR="00900410" w:rsidRPr="004A1094" w:rsidRDefault="00900410" w:rsidP="008C7023">
            <w:pPr>
              <w:pStyle w:val="Tabletext"/>
              <w:keepNext/>
              <w:keepLines/>
              <w:rPr>
                <w:szCs w:val="20"/>
              </w:rPr>
            </w:pPr>
            <w:r w:rsidRPr="004A1094">
              <w:rPr>
                <w:szCs w:val="20"/>
              </w:rPr>
              <w:t>Incident patient</w:t>
            </w:r>
          </w:p>
        </w:tc>
        <w:tc>
          <w:tcPr>
            <w:tcW w:w="586" w:type="pct"/>
          </w:tcPr>
          <w:p w14:paraId="463314FF" w14:textId="3C63CE38" w:rsidR="00900410" w:rsidRPr="007B10A8" w:rsidRDefault="00AD0C90" w:rsidP="008C7023">
            <w:pPr>
              <w:pStyle w:val="Tabletext"/>
              <w:keepNext/>
              <w:keepLines/>
              <w:jc w:val="center"/>
              <w:rPr>
                <w:szCs w:val="20"/>
                <w:vertAlign w:val="superscript"/>
              </w:rPr>
            </w:pPr>
            <w:r w:rsidRPr="00AD0C90">
              <w:rPr>
                <w:sz w:val="2"/>
                <w:szCs w:val="20"/>
                <w:highlight w:val="black"/>
              </w:rPr>
              <w:t>redacted content</w:t>
            </w:r>
            <w:r w:rsidR="007B10A8">
              <w:rPr>
                <w:szCs w:val="20"/>
                <w:vertAlign w:val="superscript"/>
              </w:rPr>
              <w:t>1</w:t>
            </w:r>
          </w:p>
        </w:tc>
        <w:tc>
          <w:tcPr>
            <w:tcW w:w="586" w:type="pct"/>
          </w:tcPr>
          <w:p w14:paraId="30B9433E" w14:textId="62641869" w:rsidR="00900410" w:rsidRPr="007B10A8" w:rsidRDefault="00AD0C90" w:rsidP="008C7023">
            <w:pPr>
              <w:pStyle w:val="Tabletext"/>
              <w:keepNext/>
              <w:keepLines/>
              <w:jc w:val="center"/>
              <w:rPr>
                <w:szCs w:val="20"/>
                <w:vertAlign w:val="superscript"/>
              </w:rPr>
            </w:pPr>
            <w:r w:rsidRPr="00AD0C90">
              <w:rPr>
                <w:sz w:val="2"/>
                <w:szCs w:val="20"/>
                <w:highlight w:val="black"/>
              </w:rPr>
              <w:t>redacted content</w:t>
            </w:r>
            <w:r w:rsidR="007B10A8">
              <w:rPr>
                <w:szCs w:val="20"/>
                <w:vertAlign w:val="superscript"/>
              </w:rPr>
              <w:t>1</w:t>
            </w:r>
          </w:p>
        </w:tc>
        <w:tc>
          <w:tcPr>
            <w:tcW w:w="586" w:type="pct"/>
          </w:tcPr>
          <w:p w14:paraId="4E557BBD" w14:textId="44B90369" w:rsidR="00900410" w:rsidRPr="007B10A8" w:rsidRDefault="00AD0C90" w:rsidP="008C7023">
            <w:pPr>
              <w:pStyle w:val="Tabletext"/>
              <w:keepNext/>
              <w:keepLines/>
              <w:jc w:val="center"/>
              <w:rPr>
                <w:szCs w:val="20"/>
                <w:vertAlign w:val="superscript"/>
              </w:rPr>
            </w:pPr>
            <w:r w:rsidRPr="00AD0C90">
              <w:rPr>
                <w:sz w:val="2"/>
                <w:szCs w:val="20"/>
                <w:highlight w:val="black"/>
              </w:rPr>
              <w:t>redacted content</w:t>
            </w:r>
            <w:r w:rsidR="007B10A8">
              <w:rPr>
                <w:szCs w:val="20"/>
                <w:vertAlign w:val="superscript"/>
              </w:rPr>
              <w:t>1</w:t>
            </w:r>
          </w:p>
        </w:tc>
        <w:tc>
          <w:tcPr>
            <w:tcW w:w="586" w:type="pct"/>
          </w:tcPr>
          <w:p w14:paraId="4078CFD0" w14:textId="7EA854A2" w:rsidR="00900410" w:rsidRPr="007B10A8" w:rsidRDefault="00AD0C90" w:rsidP="008C7023">
            <w:pPr>
              <w:pStyle w:val="Tabletext"/>
              <w:keepNext/>
              <w:keepLines/>
              <w:jc w:val="center"/>
              <w:rPr>
                <w:szCs w:val="20"/>
                <w:vertAlign w:val="superscript"/>
              </w:rPr>
            </w:pPr>
            <w:r w:rsidRPr="00AD0C90">
              <w:rPr>
                <w:sz w:val="2"/>
                <w:szCs w:val="20"/>
                <w:highlight w:val="black"/>
              </w:rPr>
              <w:t>redacted content</w:t>
            </w:r>
            <w:r w:rsidR="007B10A8">
              <w:rPr>
                <w:szCs w:val="20"/>
                <w:vertAlign w:val="superscript"/>
              </w:rPr>
              <w:t>1</w:t>
            </w:r>
          </w:p>
        </w:tc>
        <w:tc>
          <w:tcPr>
            <w:tcW w:w="648" w:type="pct"/>
          </w:tcPr>
          <w:p w14:paraId="75C92358" w14:textId="65BEB97B" w:rsidR="00900410" w:rsidRPr="007B10A8" w:rsidRDefault="00AD0C90" w:rsidP="008C7023">
            <w:pPr>
              <w:pStyle w:val="Tabletext"/>
              <w:keepNext/>
              <w:keepLines/>
              <w:jc w:val="center"/>
              <w:rPr>
                <w:szCs w:val="20"/>
                <w:vertAlign w:val="superscript"/>
              </w:rPr>
            </w:pPr>
            <w:r w:rsidRPr="00AD0C90">
              <w:rPr>
                <w:sz w:val="2"/>
                <w:szCs w:val="20"/>
                <w:highlight w:val="black"/>
              </w:rPr>
              <w:t>redacted content</w:t>
            </w:r>
            <w:r w:rsidR="007B10A8">
              <w:rPr>
                <w:szCs w:val="20"/>
                <w:vertAlign w:val="superscript"/>
              </w:rPr>
              <w:t>1</w:t>
            </w:r>
          </w:p>
        </w:tc>
        <w:tc>
          <w:tcPr>
            <w:tcW w:w="648" w:type="pct"/>
            <w:tcBorders>
              <w:right w:val="double" w:sz="4" w:space="0" w:color="auto"/>
            </w:tcBorders>
          </w:tcPr>
          <w:p w14:paraId="405DDD6E" w14:textId="5695C068" w:rsidR="00900410" w:rsidRPr="007B10A8" w:rsidRDefault="00AD0C90" w:rsidP="008C7023">
            <w:pPr>
              <w:pStyle w:val="Tabletext"/>
              <w:keepNext/>
              <w:keepLines/>
              <w:jc w:val="center"/>
              <w:rPr>
                <w:szCs w:val="20"/>
                <w:vertAlign w:val="superscript"/>
              </w:rPr>
            </w:pPr>
            <w:r w:rsidRPr="00AD0C90">
              <w:rPr>
                <w:sz w:val="2"/>
                <w:szCs w:val="20"/>
                <w:highlight w:val="black"/>
              </w:rPr>
              <w:t>redacted content</w:t>
            </w:r>
            <w:r w:rsidR="007B10A8">
              <w:rPr>
                <w:szCs w:val="20"/>
                <w:vertAlign w:val="superscript"/>
              </w:rPr>
              <w:t>1</w:t>
            </w:r>
          </w:p>
        </w:tc>
        <w:tc>
          <w:tcPr>
            <w:tcW w:w="590" w:type="pct"/>
            <w:tcBorders>
              <w:left w:val="double" w:sz="4" w:space="0" w:color="auto"/>
            </w:tcBorders>
          </w:tcPr>
          <w:p w14:paraId="6C04A58B" w14:textId="773E18D2" w:rsidR="00900410" w:rsidRPr="006A0406" w:rsidRDefault="00AD0C90" w:rsidP="008C7023">
            <w:pPr>
              <w:pStyle w:val="Tabletext"/>
              <w:keepNext/>
              <w:keepLines/>
              <w:jc w:val="center"/>
              <w:rPr>
                <w:szCs w:val="20"/>
                <w:vertAlign w:val="superscript"/>
              </w:rPr>
            </w:pPr>
            <w:r w:rsidRPr="00AD0C90">
              <w:rPr>
                <w:sz w:val="2"/>
                <w:szCs w:val="20"/>
                <w:highlight w:val="black"/>
              </w:rPr>
              <w:t>redacted content</w:t>
            </w:r>
            <w:r w:rsidR="006A0406">
              <w:rPr>
                <w:szCs w:val="20"/>
                <w:vertAlign w:val="superscript"/>
              </w:rPr>
              <w:t>2</w:t>
            </w:r>
          </w:p>
        </w:tc>
      </w:tr>
      <w:tr w:rsidR="004A1094" w:rsidRPr="004A1094" w14:paraId="0E61F16D" w14:textId="77777777" w:rsidTr="00D04708">
        <w:trPr>
          <w:trHeight w:val="20"/>
        </w:trPr>
        <w:tc>
          <w:tcPr>
            <w:tcW w:w="770" w:type="pct"/>
          </w:tcPr>
          <w:p w14:paraId="44B62B66" w14:textId="3352E455" w:rsidR="00900410" w:rsidRPr="004A1094" w:rsidRDefault="00900410" w:rsidP="008C7023">
            <w:pPr>
              <w:pStyle w:val="Tabletext"/>
              <w:keepNext/>
              <w:keepLines/>
              <w:rPr>
                <w:rFonts w:cstheme="minorHAnsi"/>
                <w:color w:val="000000"/>
                <w:szCs w:val="20"/>
              </w:rPr>
            </w:pPr>
            <w:r w:rsidRPr="004A1094">
              <w:rPr>
                <w:szCs w:val="20"/>
              </w:rPr>
              <w:t>Grandfathered</w:t>
            </w:r>
          </w:p>
        </w:tc>
        <w:tc>
          <w:tcPr>
            <w:tcW w:w="586" w:type="pct"/>
            <w:vAlign w:val="center"/>
          </w:tcPr>
          <w:p w14:paraId="1BABC0B3" w14:textId="6F99713F" w:rsidR="00900410" w:rsidRPr="00B531B8" w:rsidRDefault="00AD0C90" w:rsidP="008C7023">
            <w:pPr>
              <w:pStyle w:val="Tabletext"/>
              <w:keepNext/>
              <w:keepLines/>
              <w:jc w:val="center"/>
              <w:rPr>
                <w:rFonts w:cstheme="minorHAnsi"/>
                <w:color w:val="000000"/>
                <w:szCs w:val="20"/>
                <w:vertAlign w:val="superscript"/>
              </w:rPr>
            </w:pPr>
            <w:r w:rsidRPr="00AD0C90">
              <w:rPr>
                <w:rFonts w:cstheme="minorHAnsi"/>
                <w:color w:val="000000"/>
                <w:sz w:val="2"/>
                <w:szCs w:val="20"/>
                <w:highlight w:val="black"/>
              </w:rPr>
              <w:t>redacted content</w:t>
            </w:r>
            <w:r w:rsidR="00B531B8">
              <w:rPr>
                <w:rFonts w:cstheme="minorHAnsi"/>
                <w:color w:val="000000"/>
                <w:szCs w:val="20"/>
                <w:vertAlign w:val="superscript"/>
              </w:rPr>
              <w:t>4</w:t>
            </w:r>
          </w:p>
        </w:tc>
        <w:tc>
          <w:tcPr>
            <w:tcW w:w="586" w:type="pct"/>
            <w:vAlign w:val="center"/>
          </w:tcPr>
          <w:p w14:paraId="270C41EF" w14:textId="77777777" w:rsidR="00900410" w:rsidRPr="004A1094" w:rsidRDefault="00900410" w:rsidP="008C7023">
            <w:pPr>
              <w:pStyle w:val="Tabletext"/>
              <w:keepNext/>
              <w:keepLines/>
              <w:jc w:val="center"/>
              <w:rPr>
                <w:rFonts w:cstheme="minorHAnsi"/>
                <w:color w:val="000000"/>
                <w:szCs w:val="20"/>
              </w:rPr>
            </w:pPr>
            <w:r w:rsidRPr="004A1094">
              <w:rPr>
                <w:rFonts w:cstheme="minorHAnsi"/>
                <w:color w:val="000000"/>
                <w:szCs w:val="20"/>
              </w:rPr>
              <w:t>0</w:t>
            </w:r>
          </w:p>
        </w:tc>
        <w:tc>
          <w:tcPr>
            <w:tcW w:w="586" w:type="pct"/>
            <w:vAlign w:val="center"/>
          </w:tcPr>
          <w:p w14:paraId="1C4A3C6D" w14:textId="77777777" w:rsidR="00900410" w:rsidRPr="004A1094" w:rsidRDefault="00900410" w:rsidP="008C7023">
            <w:pPr>
              <w:pStyle w:val="Tabletext"/>
              <w:keepNext/>
              <w:keepLines/>
              <w:jc w:val="center"/>
              <w:rPr>
                <w:rFonts w:cstheme="minorHAnsi"/>
                <w:color w:val="000000"/>
                <w:szCs w:val="20"/>
              </w:rPr>
            </w:pPr>
            <w:r w:rsidRPr="004A1094">
              <w:rPr>
                <w:rFonts w:cstheme="minorHAnsi"/>
                <w:color w:val="000000"/>
                <w:szCs w:val="20"/>
              </w:rPr>
              <w:t>0</w:t>
            </w:r>
          </w:p>
        </w:tc>
        <w:tc>
          <w:tcPr>
            <w:tcW w:w="586" w:type="pct"/>
            <w:vAlign w:val="center"/>
          </w:tcPr>
          <w:p w14:paraId="66FCE9D4" w14:textId="77777777" w:rsidR="00900410" w:rsidRPr="004A1094" w:rsidRDefault="00900410" w:rsidP="008C7023">
            <w:pPr>
              <w:pStyle w:val="Tabletext"/>
              <w:keepNext/>
              <w:keepLines/>
              <w:jc w:val="center"/>
              <w:rPr>
                <w:rFonts w:cstheme="minorHAnsi"/>
                <w:color w:val="000000"/>
                <w:szCs w:val="20"/>
              </w:rPr>
            </w:pPr>
            <w:r w:rsidRPr="004A1094">
              <w:rPr>
                <w:rFonts w:cstheme="minorHAnsi"/>
                <w:color w:val="000000"/>
                <w:szCs w:val="20"/>
              </w:rPr>
              <w:t>0</w:t>
            </w:r>
          </w:p>
        </w:tc>
        <w:tc>
          <w:tcPr>
            <w:tcW w:w="648" w:type="pct"/>
            <w:vAlign w:val="center"/>
          </w:tcPr>
          <w:p w14:paraId="0FA347C1" w14:textId="77777777" w:rsidR="00900410" w:rsidRPr="004A1094" w:rsidRDefault="00900410" w:rsidP="008C7023">
            <w:pPr>
              <w:pStyle w:val="Tabletext"/>
              <w:keepNext/>
              <w:keepLines/>
              <w:jc w:val="center"/>
              <w:rPr>
                <w:rFonts w:cstheme="minorHAnsi"/>
                <w:color w:val="000000"/>
                <w:szCs w:val="20"/>
              </w:rPr>
            </w:pPr>
            <w:r w:rsidRPr="004A1094">
              <w:rPr>
                <w:rFonts w:cstheme="minorHAnsi"/>
                <w:color w:val="000000"/>
                <w:szCs w:val="20"/>
              </w:rPr>
              <w:t>0</w:t>
            </w:r>
          </w:p>
        </w:tc>
        <w:tc>
          <w:tcPr>
            <w:tcW w:w="648" w:type="pct"/>
            <w:tcBorders>
              <w:right w:val="double" w:sz="4" w:space="0" w:color="auto"/>
            </w:tcBorders>
            <w:vAlign w:val="center"/>
          </w:tcPr>
          <w:p w14:paraId="06047382" w14:textId="77777777" w:rsidR="00900410" w:rsidRPr="004A1094" w:rsidRDefault="00900410" w:rsidP="008C7023">
            <w:pPr>
              <w:pStyle w:val="Tabletext"/>
              <w:keepNext/>
              <w:keepLines/>
              <w:jc w:val="center"/>
              <w:rPr>
                <w:rFonts w:cstheme="minorHAnsi"/>
                <w:color w:val="000000"/>
                <w:szCs w:val="20"/>
              </w:rPr>
            </w:pPr>
            <w:r w:rsidRPr="004A1094">
              <w:rPr>
                <w:rFonts w:cstheme="minorHAnsi"/>
                <w:color w:val="000000"/>
                <w:szCs w:val="20"/>
              </w:rPr>
              <w:t>0</w:t>
            </w:r>
          </w:p>
        </w:tc>
        <w:tc>
          <w:tcPr>
            <w:tcW w:w="590" w:type="pct"/>
            <w:tcBorders>
              <w:left w:val="double" w:sz="4" w:space="0" w:color="auto"/>
            </w:tcBorders>
            <w:vAlign w:val="center"/>
          </w:tcPr>
          <w:p w14:paraId="73D00522" w14:textId="79B3DA6A" w:rsidR="00900410" w:rsidRPr="00B531B8" w:rsidRDefault="00AD0C90" w:rsidP="008C7023">
            <w:pPr>
              <w:pStyle w:val="Tabletext"/>
              <w:keepNext/>
              <w:keepLines/>
              <w:jc w:val="center"/>
              <w:rPr>
                <w:szCs w:val="20"/>
                <w:vertAlign w:val="superscript"/>
              </w:rPr>
            </w:pPr>
            <w:r w:rsidRPr="00AD0C90">
              <w:rPr>
                <w:sz w:val="2"/>
                <w:szCs w:val="20"/>
                <w:highlight w:val="black"/>
              </w:rPr>
              <w:t>redacted content</w:t>
            </w:r>
            <w:r w:rsidR="00B531B8">
              <w:rPr>
                <w:szCs w:val="20"/>
                <w:vertAlign w:val="superscript"/>
              </w:rPr>
              <w:t>4</w:t>
            </w:r>
          </w:p>
        </w:tc>
      </w:tr>
      <w:tr w:rsidR="004A1094" w:rsidRPr="004A1094" w14:paraId="504DA124" w14:textId="77777777" w:rsidTr="00D04708">
        <w:trPr>
          <w:trHeight w:val="20"/>
        </w:trPr>
        <w:tc>
          <w:tcPr>
            <w:tcW w:w="770" w:type="pct"/>
          </w:tcPr>
          <w:p w14:paraId="48B1484B" w14:textId="67180362" w:rsidR="00900410" w:rsidRPr="004A1094" w:rsidRDefault="00900410" w:rsidP="008C7023">
            <w:pPr>
              <w:pStyle w:val="Tabletext"/>
              <w:keepNext/>
              <w:keepLines/>
              <w:rPr>
                <w:rFonts w:cstheme="minorHAnsi"/>
                <w:color w:val="000000"/>
                <w:szCs w:val="20"/>
              </w:rPr>
            </w:pPr>
            <w:r w:rsidRPr="004A1094">
              <w:rPr>
                <w:szCs w:val="20"/>
              </w:rPr>
              <w:t>Total patents</w:t>
            </w:r>
          </w:p>
        </w:tc>
        <w:tc>
          <w:tcPr>
            <w:tcW w:w="586" w:type="pct"/>
          </w:tcPr>
          <w:p w14:paraId="542F48E6" w14:textId="37078225" w:rsidR="00900410" w:rsidRPr="007B10A8" w:rsidRDefault="00AD0C90" w:rsidP="008C7023">
            <w:pPr>
              <w:pStyle w:val="Tabletext"/>
              <w:keepNext/>
              <w:keepLines/>
              <w:jc w:val="center"/>
              <w:rPr>
                <w:rFonts w:cstheme="minorHAnsi"/>
                <w:color w:val="000000"/>
                <w:szCs w:val="20"/>
                <w:vertAlign w:val="superscript"/>
              </w:rPr>
            </w:pPr>
            <w:r w:rsidRPr="00AD0C90">
              <w:rPr>
                <w:sz w:val="2"/>
                <w:szCs w:val="20"/>
                <w:highlight w:val="black"/>
              </w:rPr>
              <w:t>redacted content</w:t>
            </w:r>
            <w:r w:rsidR="007B10A8">
              <w:rPr>
                <w:szCs w:val="20"/>
                <w:vertAlign w:val="superscript"/>
              </w:rPr>
              <w:t>1</w:t>
            </w:r>
          </w:p>
        </w:tc>
        <w:tc>
          <w:tcPr>
            <w:tcW w:w="586" w:type="pct"/>
          </w:tcPr>
          <w:p w14:paraId="350C8FB9" w14:textId="69728106" w:rsidR="00900410" w:rsidRPr="004A1094" w:rsidRDefault="00AD0C90" w:rsidP="008C7023">
            <w:pPr>
              <w:pStyle w:val="Tabletext"/>
              <w:keepNext/>
              <w:keepLines/>
              <w:jc w:val="center"/>
              <w:rPr>
                <w:rFonts w:cstheme="minorHAnsi"/>
                <w:color w:val="000000"/>
                <w:szCs w:val="20"/>
              </w:rPr>
            </w:pPr>
            <w:r w:rsidRPr="00AD0C90">
              <w:rPr>
                <w:sz w:val="2"/>
                <w:szCs w:val="20"/>
                <w:highlight w:val="black"/>
              </w:rPr>
              <w:t>redacted content</w:t>
            </w:r>
            <w:r w:rsidR="007B10A8">
              <w:rPr>
                <w:szCs w:val="20"/>
                <w:vertAlign w:val="superscript"/>
              </w:rPr>
              <w:t>1</w:t>
            </w:r>
            <w:r w:rsidR="00900410" w:rsidRPr="004A1094">
              <w:rPr>
                <w:szCs w:val="20"/>
              </w:rPr>
              <w:t xml:space="preserve"> </w:t>
            </w:r>
          </w:p>
        </w:tc>
        <w:tc>
          <w:tcPr>
            <w:tcW w:w="586" w:type="pct"/>
          </w:tcPr>
          <w:p w14:paraId="3DF282D3" w14:textId="115F4490" w:rsidR="00900410" w:rsidRPr="004A1094" w:rsidRDefault="00AD0C90" w:rsidP="008C7023">
            <w:pPr>
              <w:pStyle w:val="Tabletext"/>
              <w:keepNext/>
              <w:keepLines/>
              <w:jc w:val="center"/>
              <w:rPr>
                <w:rFonts w:cstheme="minorHAnsi"/>
                <w:color w:val="000000"/>
                <w:szCs w:val="20"/>
              </w:rPr>
            </w:pPr>
            <w:r w:rsidRPr="00AD0C90">
              <w:rPr>
                <w:sz w:val="2"/>
                <w:szCs w:val="20"/>
                <w:highlight w:val="black"/>
              </w:rPr>
              <w:t>redacted content</w:t>
            </w:r>
            <w:r w:rsidR="007B10A8">
              <w:rPr>
                <w:szCs w:val="20"/>
                <w:vertAlign w:val="superscript"/>
              </w:rPr>
              <w:t>1</w:t>
            </w:r>
            <w:r w:rsidR="00900410" w:rsidRPr="004A1094">
              <w:rPr>
                <w:szCs w:val="20"/>
              </w:rPr>
              <w:t xml:space="preserve"> </w:t>
            </w:r>
          </w:p>
        </w:tc>
        <w:tc>
          <w:tcPr>
            <w:tcW w:w="586" w:type="pct"/>
          </w:tcPr>
          <w:p w14:paraId="1B91B198" w14:textId="4345D940" w:rsidR="00900410" w:rsidRPr="004A1094" w:rsidRDefault="00AD0C90" w:rsidP="008C7023">
            <w:pPr>
              <w:pStyle w:val="Tabletext"/>
              <w:keepNext/>
              <w:keepLines/>
              <w:jc w:val="center"/>
              <w:rPr>
                <w:rFonts w:cstheme="minorHAnsi"/>
                <w:color w:val="000000"/>
                <w:szCs w:val="20"/>
              </w:rPr>
            </w:pPr>
            <w:r w:rsidRPr="00AD0C90">
              <w:rPr>
                <w:sz w:val="2"/>
                <w:szCs w:val="20"/>
                <w:highlight w:val="black"/>
              </w:rPr>
              <w:t>redacted content</w:t>
            </w:r>
            <w:r w:rsidR="007B10A8">
              <w:rPr>
                <w:szCs w:val="20"/>
                <w:vertAlign w:val="superscript"/>
              </w:rPr>
              <w:t>1</w:t>
            </w:r>
            <w:r w:rsidR="00900410" w:rsidRPr="004A1094">
              <w:rPr>
                <w:szCs w:val="20"/>
              </w:rPr>
              <w:t xml:space="preserve"> </w:t>
            </w:r>
          </w:p>
        </w:tc>
        <w:tc>
          <w:tcPr>
            <w:tcW w:w="648" w:type="pct"/>
          </w:tcPr>
          <w:p w14:paraId="3F56DEFF" w14:textId="1311FA9F" w:rsidR="00900410" w:rsidRPr="004A1094" w:rsidRDefault="00AD0C90" w:rsidP="008C7023">
            <w:pPr>
              <w:pStyle w:val="Tabletext"/>
              <w:keepNext/>
              <w:keepLines/>
              <w:jc w:val="center"/>
              <w:rPr>
                <w:rFonts w:cstheme="minorHAnsi"/>
                <w:color w:val="000000"/>
                <w:szCs w:val="20"/>
              </w:rPr>
            </w:pPr>
            <w:r w:rsidRPr="00AD0C90">
              <w:rPr>
                <w:sz w:val="2"/>
                <w:szCs w:val="20"/>
                <w:highlight w:val="black"/>
              </w:rPr>
              <w:t>redacted content</w:t>
            </w:r>
            <w:r w:rsidR="007B10A8">
              <w:rPr>
                <w:szCs w:val="20"/>
                <w:vertAlign w:val="superscript"/>
              </w:rPr>
              <w:t>1</w:t>
            </w:r>
            <w:r w:rsidR="00900410" w:rsidRPr="004A1094">
              <w:rPr>
                <w:szCs w:val="20"/>
              </w:rPr>
              <w:t xml:space="preserve"> </w:t>
            </w:r>
          </w:p>
        </w:tc>
        <w:tc>
          <w:tcPr>
            <w:tcW w:w="648" w:type="pct"/>
            <w:tcBorders>
              <w:right w:val="double" w:sz="4" w:space="0" w:color="auto"/>
            </w:tcBorders>
          </w:tcPr>
          <w:p w14:paraId="02B5C11F" w14:textId="2B3646C0" w:rsidR="00900410" w:rsidRPr="004A1094" w:rsidRDefault="00AD0C90" w:rsidP="008C7023">
            <w:pPr>
              <w:pStyle w:val="Tabletext"/>
              <w:keepNext/>
              <w:keepLines/>
              <w:jc w:val="center"/>
              <w:rPr>
                <w:rFonts w:cstheme="minorHAnsi"/>
                <w:color w:val="000000"/>
                <w:szCs w:val="20"/>
              </w:rPr>
            </w:pPr>
            <w:r w:rsidRPr="00AD0C90">
              <w:rPr>
                <w:sz w:val="2"/>
                <w:szCs w:val="20"/>
                <w:highlight w:val="black"/>
              </w:rPr>
              <w:t>redacted content</w:t>
            </w:r>
            <w:r w:rsidR="007B10A8">
              <w:rPr>
                <w:szCs w:val="20"/>
                <w:vertAlign w:val="superscript"/>
              </w:rPr>
              <w:t>1</w:t>
            </w:r>
            <w:r w:rsidR="00900410" w:rsidRPr="004A1094">
              <w:rPr>
                <w:szCs w:val="20"/>
              </w:rPr>
              <w:t xml:space="preserve"> </w:t>
            </w:r>
          </w:p>
        </w:tc>
        <w:tc>
          <w:tcPr>
            <w:tcW w:w="590" w:type="pct"/>
            <w:tcBorders>
              <w:left w:val="double" w:sz="4" w:space="0" w:color="auto"/>
            </w:tcBorders>
          </w:tcPr>
          <w:p w14:paraId="11BE65A2" w14:textId="60410A5D" w:rsidR="00900410" w:rsidRPr="006A0406" w:rsidRDefault="00AD0C90" w:rsidP="008C7023">
            <w:pPr>
              <w:pStyle w:val="Tabletext"/>
              <w:keepNext/>
              <w:keepLines/>
              <w:jc w:val="center"/>
              <w:rPr>
                <w:szCs w:val="20"/>
                <w:vertAlign w:val="superscript"/>
              </w:rPr>
            </w:pPr>
            <w:r w:rsidRPr="00AD0C90">
              <w:rPr>
                <w:sz w:val="2"/>
                <w:szCs w:val="20"/>
                <w:highlight w:val="black"/>
              </w:rPr>
              <w:t>redacted content</w:t>
            </w:r>
            <w:r w:rsidR="006A0406">
              <w:rPr>
                <w:szCs w:val="20"/>
                <w:vertAlign w:val="superscript"/>
              </w:rPr>
              <w:t>2</w:t>
            </w:r>
          </w:p>
        </w:tc>
      </w:tr>
      <w:tr w:rsidR="00900410" w:rsidRPr="004A1094" w14:paraId="20034CFF" w14:textId="77777777" w:rsidTr="00D927C2">
        <w:trPr>
          <w:trHeight w:val="20"/>
        </w:trPr>
        <w:tc>
          <w:tcPr>
            <w:tcW w:w="5000" w:type="pct"/>
            <w:gridSpan w:val="8"/>
          </w:tcPr>
          <w:p w14:paraId="4D2BAFC7" w14:textId="77777777" w:rsidR="00900410" w:rsidRPr="004A1094" w:rsidRDefault="00900410" w:rsidP="008C7023">
            <w:pPr>
              <w:pStyle w:val="Tabletext"/>
              <w:keepNext/>
              <w:keepLines/>
              <w:rPr>
                <w:b/>
                <w:bCs/>
                <w:szCs w:val="20"/>
              </w:rPr>
            </w:pPr>
            <w:r w:rsidRPr="004A1094">
              <w:rPr>
                <w:b/>
                <w:bCs/>
                <w:szCs w:val="20"/>
              </w:rPr>
              <w:t>Estimated use and net cost of enzalutamide to PBS/RPBS</w:t>
            </w:r>
          </w:p>
        </w:tc>
      </w:tr>
      <w:tr w:rsidR="004A1094" w:rsidRPr="004A1094" w14:paraId="14B0AEC5" w14:textId="77777777" w:rsidTr="00D04708">
        <w:trPr>
          <w:trHeight w:val="20"/>
        </w:trPr>
        <w:tc>
          <w:tcPr>
            <w:tcW w:w="770" w:type="pct"/>
          </w:tcPr>
          <w:p w14:paraId="68E50E2C" w14:textId="0679C94B" w:rsidR="00900410" w:rsidRPr="004A1094" w:rsidRDefault="00900410" w:rsidP="008C7023">
            <w:pPr>
              <w:pStyle w:val="Tabletext"/>
              <w:keepNext/>
              <w:keepLines/>
              <w:rPr>
                <w:szCs w:val="20"/>
              </w:rPr>
            </w:pPr>
            <w:r w:rsidRPr="004A1094">
              <w:rPr>
                <w:szCs w:val="20"/>
              </w:rPr>
              <w:t>Scripts</w:t>
            </w:r>
          </w:p>
        </w:tc>
        <w:tc>
          <w:tcPr>
            <w:tcW w:w="586" w:type="pct"/>
          </w:tcPr>
          <w:p w14:paraId="365D9D1B" w14:textId="7B48495F" w:rsidR="00900410" w:rsidRPr="00DB7207" w:rsidRDefault="00AD0C90" w:rsidP="008C7023">
            <w:pPr>
              <w:pStyle w:val="Tabletext"/>
              <w:keepNext/>
              <w:keepLines/>
              <w:jc w:val="center"/>
              <w:rPr>
                <w:szCs w:val="20"/>
                <w:vertAlign w:val="superscript"/>
              </w:rPr>
            </w:pPr>
            <w:r w:rsidRPr="00AD0C90">
              <w:rPr>
                <w:sz w:val="2"/>
                <w:szCs w:val="20"/>
                <w:highlight w:val="black"/>
              </w:rPr>
              <w:t>redacted content</w:t>
            </w:r>
            <w:r w:rsidR="00DB7207">
              <w:rPr>
                <w:szCs w:val="20"/>
                <w:vertAlign w:val="superscript"/>
              </w:rPr>
              <w:t>3</w:t>
            </w:r>
          </w:p>
        </w:tc>
        <w:tc>
          <w:tcPr>
            <w:tcW w:w="586" w:type="pct"/>
          </w:tcPr>
          <w:p w14:paraId="4060D699" w14:textId="1E7EC7F5" w:rsidR="00900410" w:rsidRPr="00DB7207" w:rsidRDefault="00AD0C90" w:rsidP="008C7023">
            <w:pPr>
              <w:pStyle w:val="Tabletext"/>
              <w:keepNext/>
              <w:keepLines/>
              <w:jc w:val="center"/>
              <w:rPr>
                <w:szCs w:val="20"/>
                <w:vertAlign w:val="superscript"/>
              </w:rPr>
            </w:pPr>
            <w:r w:rsidRPr="00AD0C90">
              <w:rPr>
                <w:sz w:val="2"/>
                <w:szCs w:val="20"/>
                <w:highlight w:val="black"/>
              </w:rPr>
              <w:t>redacted content</w:t>
            </w:r>
            <w:r w:rsidR="00DB7207">
              <w:rPr>
                <w:szCs w:val="20"/>
                <w:vertAlign w:val="superscript"/>
              </w:rPr>
              <w:t>3</w:t>
            </w:r>
          </w:p>
        </w:tc>
        <w:tc>
          <w:tcPr>
            <w:tcW w:w="586" w:type="pct"/>
          </w:tcPr>
          <w:p w14:paraId="5E15717D" w14:textId="58D8F819" w:rsidR="00900410" w:rsidRPr="00DB7207" w:rsidRDefault="00AD0C90" w:rsidP="008C7023">
            <w:pPr>
              <w:pStyle w:val="Tabletext"/>
              <w:keepNext/>
              <w:keepLines/>
              <w:jc w:val="center"/>
              <w:rPr>
                <w:szCs w:val="20"/>
                <w:vertAlign w:val="superscript"/>
              </w:rPr>
            </w:pPr>
            <w:r w:rsidRPr="00AD0C90">
              <w:rPr>
                <w:sz w:val="2"/>
                <w:szCs w:val="20"/>
                <w:highlight w:val="black"/>
              </w:rPr>
              <w:t>redacted content</w:t>
            </w:r>
            <w:r w:rsidR="00DB7207">
              <w:rPr>
                <w:szCs w:val="20"/>
                <w:vertAlign w:val="superscript"/>
              </w:rPr>
              <w:t>3</w:t>
            </w:r>
          </w:p>
        </w:tc>
        <w:tc>
          <w:tcPr>
            <w:tcW w:w="586" w:type="pct"/>
          </w:tcPr>
          <w:p w14:paraId="77AFB44E" w14:textId="645EDB26" w:rsidR="00900410" w:rsidRPr="00DB7207" w:rsidRDefault="00AD0C90" w:rsidP="008C7023">
            <w:pPr>
              <w:pStyle w:val="Tabletext"/>
              <w:keepNext/>
              <w:keepLines/>
              <w:jc w:val="center"/>
              <w:rPr>
                <w:szCs w:val="20"/>
                <w:vertAlign w:val="superscript"/>
              </w:rPr>
            </w:pPr>
            <w:r w:rsidRPr="00AD0C90">
              <w:rPr>
                <w:sz w:val="2"/>
                <w:szCs w:val="20"/>
                <w:highlight w:val="black"/>
              </w:rPr>
              <w:t>redacted content</w:t>
            </w:r>
            <w:r w:rsidR="00DB7207">
              <w:rPr>
                <w:szCs w:val="20"/>
                <w:vertAlign w:val="superscript"/>
              </w:rPr>
              <w:t>3</w:t>
            </w:r>
          </w:p>
        </w:tc>
        <w:tc>
          <w:tcPr>
            <w:tcW w:w="648" w:type="pct"/>
          </w:tcPr>
          <w:p w14:paraId="2AA503C2" w14:textId="6D7BF44D" w:rsidR="00900410" w:rsidRPr="00A879DD" w:rsidRDefault="00AD0C90" w:rsidP="008C7023">
            <w:pPr>
              <w:pStyle w:val="Tabletext"/>
              <w:keepNext/>
              <w:keepLines/>
              <w:jc w:val="center"/>
              <w:rPr>
                <w:szCs w:val="20"/>
                <w:vertAlign w:val="superscript"/>
              </w:rPr>
            </w:pPr>
            <w:r w:rsidRPr="00AD0C90">
              <w:rPr>
                <w:sz w:val="2"/>
                <w:szCs w:val="20"/>
                <w:highlight w:val="black"/>
              </w:rPr>
              <w:t>redacted content</w:t>
            </w:r>
            <w:r w:rsidR="00A879DD">
              <w:rPr>
                <w:szCs w:val="20"/>
                <w:vertAlign w:val="superscript"/>
              </w:rPr>
              <w:t>5</w:t>
            </w:r>
          </w:p>
        </w:tc>
        <w:tc>
          <w:tcPr>
            <w:tcW w:w="648" w:type="pct"/>
            <w:tcBorders>
              <w:right w:val="double" w:sz="4" w:space="0" w:color="auto"/>
            </w:tcBorders>
          </w:tcPr>
          <w:p w14:paraId="178DE0DA" w14:textId="18A63780" w:rsidR="00900410" w:rsidRPr="007F00C8" w:rsidRDefault="00AD0C90" w:rsidP="008C7023">
            <w:pPr>
              <w:pStyle w:val="Tabletext"/>
              <w:keepNext/>
              <w:keepLines/>
              <w:jc w:val="center"/>
              <w:rPr>
                <w:szCs w:val="20"/>
                <w:vertAlign w:val="superscript"/>
              </w:rPr>
            </w:pPr>
            <w:r w:rsidRPr="00AD0C90">
              <w:rPr>
                <w:sz w:val="2"/>
                <w:szCs w:val="20"/>
                <w:highlight w:val="black"/>
              </w:rPr>
              <w:t>redacted content</w:t>
            </w:r>
            <w:r w:rsidR="007F00C8">
              <w:rPr>
                <w:szCs w:val="20"/>
                <w:vertAlign w:val="superscript"/>
              </w:rPr>
              <w:t>6</w:t>
            </w:r>
          </w:p>
        </w:tc>
        <w:tc>
          <w:tcPr>
            <w:tcW w:w="590" w:type="pct"/>
            <w:tcBorders>
              <w:left w:val="double" w:sz="4" w:space="0" w:color="auto"/>
            </w:tcBorders>
          </w:tcPr>
          <w:p w14:paraId="38F7C797" w14:textId="4C7706EA" w:rsidR="00900410" w:rsidRPr="004538A6" w:rsidRDefault="00AD0C90" w:rsidP="008C7023">
            <w:pPr>
              <w:pStyle w:val="Tabletext"/>
              <w:keepNext/>
              <w:keepLines/>
              <w:jc w:val="center"/>
              <w:rPr>
                <w:szCs w:val="20"/>
                <w:vertAlign w:val="superscript"/>
              </w:rPr>
            </w:pPr>
            <w:r w:rsidRPr="00AD0C90">
              <w:rPr>
                <w:sz w:val="2"/>
                <w:szCs w:val="20"/>
                <w:highlight w:val="black"/>
              </w:rPr>
              <w:t>redacted content</w:t>
            </w:r>
            <w:r w:rsidR="004538A6">
              <w:rPr>
                <w:szCs w:val="20"/>
                <w:vertAlign w:val="superscript"/>
              </w:rPr>
              <w:t>7</w:t>
            </w:r>
          </w:p>
        </w:tc>
      </w:tr>
      <w:tr w:rsidR="004A1094" w:rsidRPr="004A1094" w14:paraId="0D5850ED" w14:textId="77777777" w:rsidTr="00D04708">
        <w:trPr>
          <w:trHeight w:val="20"/>
        </w:trPr>
        <w:tc>
          <w:tcPr>
            <w:tcW w:w="770" w:type="pct"/>
          </w:tcPr>
          <w:p w14:paraId="19DF9B42" w14:textId="143FD580" w:rsidR="00900410" w:rsidRPr="004A1094" w:rsidRDefault="00900410" w:rsidP="008C7023">
            <w:pPr>
              <w:pStyle w:val="Tabletext"/>
              <w:keepNext/>
              <w:keepLines/>
              <w:rPr>
                <w:szCs w:val="20"/>
              </w:rPr>
            </w:pPr>
            <w:r w:rsidRPr="004A1094">
              <w:rPr>
                <w:szCs w:val="20"/>
              </w:rPr>
              <w:t>Cost to PBS/RPBS</w:t>
            </w:r>
          </w:p>
        </w:tc>
        <w:tc>
          <w:tcPr>
            <w:tcW w:w="586" w:type="pct"/>
          </w:tcPr>
          <w:p w14:paraId="3253E481" w14:textId="7986C1C5" w:rsidR="00900410" w:rsidRPr="003551D1" w:rsidRDefault="00900410" w:rsidP="008C7023">
            <w:pPr>
              <w:pStyle w:val="Tabletext"/>
              <w:keepNext/>
              <w:keepLines/>
              <w:jc w:val="center"/>
              <w:rPr>
                <w:szCs w:val="20"/>
                <w:vertAlign w:val="superscript"/>
              </w:rPr>
            </w:pPr>
            <w:r w:rsidRPr="004A1094">
              <w:rPr>
                <w:szCs w:val="20"/>
              </w:rPr>
              <w:t>$</w:t>
            </w:r>
            <w:r w:rsidR="00AD0C90" w:rsidRPr="00AD0C90">
              <w:rPr>
                <w:sz w:val="2"/>
                <w:szCs w:val="20"/>
                <w:highlight w:val="black"/>
              </w:rPr>
              <w:t>redacted content</w:t>
            </w:r>
            <w:r w:rsidR="003551D1">
              <w:rPr>
                <w:szCs w:val="20"/>
                <w:vertAlign w:val="superscript"/>
              </w:rPr>
              <w:t>8</w:t>
            </w:r>
          </w:p>
        </w:tc>
        <w:tc>
          <w:tcPr>
            <w:tcW w:w="586" w:type="pct"/>
          </w:tcPr>
          <w:p w14:paraId="5772052D" w14:textId="2F9C91A1" w:rsidR="00900410" w:rsidRPr="003551D1" w:rsidRDefault="00900410" w:rsidP="008C7023">
            <w:pPr>
              <w:pStyle w:val="Tabletext"/>
              <w:keepNext/>
              <w:keepLines/>
              <w:jc w:val="center"/>
              <w:rPr>
                <w:szCs w:val="20"/>
                <w:vertAlign w:val="superscript"/>
              </w:rPr>
            </w:pPr>
            <w:r w:rsidRPr="004A1094">
              <w:rPr>
                <w:szCs w:val="20"/>
              </w:rPr>
              <w:t>$</w:t>
            </w:r>
            <w:r w:rsidR="00AD0C90" w:rsidRPr="00AD0C90">
              <w:rPr>
                <w:sz w:val="2"/>
                <w:szCs w:val="20"/>
                <w:highlight w:val="black"/>
              </w:rPr>
              <w:t>redacted content</w:t>
            </w:r>
            <w:r w:rsidR="003551D1">
              <w:rPr>
                <w:szCs w:val="20"/>
                <w:vertAlign w:val="superscript"/>
              </w:rPr>
              <w:t>8</w:t>
            </w:r>
          </w:p>
        </w:tc>
        <w:tc>
          <w:tcPr>
            <w:tcW w:w="586" w:type="pct"/>
          </w:tcPr>
          <w:p w14:paraId="4C3D60CB" w14:textId="18A860D8" w:rsidR="00900410" w:rsidRPr="003551D1" w:rsidRDefault="00900410" w:rsidP="008C7023">
            <w:pPr>
              <w:pStyle w:val="Tabletext"/>
              <w:keepNext/>
              <w:keepLines/>
              <w:jc w:val="center"/>
              <w:rPr>
                <w:szCs w:val="20"/>
                <w:vertAlign w:val="superscript"/>
              </w:rPr>
            </w:pPr>
            <w:r w:rsidRPr="004A1094">
              <w:rPr>
                <w:szCs w:val="20"/>
              </w:rPr>
              <w:t>$</w:t>
            </w:r>
            <w:r w:rsidR="00AD0C90" w:rsidRPr="00AD0C90">
              <w:rPr>
                <w:sz w:val="2"/>
                <w:szCs w:val="20"/>
                <w:highlight w:val="black"/>
              </w:rPr>
              <w:t>redacted content</w:t>
            </w:r>
            <w:r w:rsidR="003551D1">
              <w:rPr>
                <w:szCs w:val="20"/>
                <w:vertAlign w:val="superscript"/>
              </w:rPr>
              <w:t>8</w:t>
            </w:r>
          </w:p>
        </w:tc>
        <w:tc>
          <w:tcPr>
            <w:tcW w:w="586" w:type="pct"/>
          </w:tcPr>
          <w:p w14:paraId="69B73697" w14:textId="75A288A9" w:rsidR="00900410" w:rsidRPr="003551D1" w:rsidRDefault="00900410" w:rsidP="008C7023">
            <w:pPr>
              <w:pStyle w:val="Tabletext"/>
              <w:keepNext/>
              <w:keepLines/>
              <w:jc w:val="center"/>
              <w:rPr>
                <w:szCs w:val="20"/>
                <w:vertAlign w:val="superscript"/>
              </w:rPr>
            </w:pPr>
            <w:r w:rsidRPr="004A1094">
              <w:rPr>
                <w:szCs w:val="20"/>
              </w:rPr>
              <w:t>$</w:t>
            </w:r>
            <w:r w:rsidR="00AD0C90" w:rsidRPr="00AD0C90">
              <w:rPr>
                <w:sz w:val="2"/>
                <w:szCs w:val="20"/>
                <w:highlight w:val="black"/>
              </w:rPr>
              <w:t>redacted content</w:t>
            </w:r>
            <w:r w:rsidR="003551D1">
              <w:rPr>
                <w:szCs w:val="20"/>
                <w:vertAlign w:val="superscript"/>
              </w:rPr>
              <w:t>8</w:t>
            </w:r>
          </w:p>
        </w:tc>
        <w:tc>
          <w:tcPr>
            <w:tcW w:w="648" w:type="pct"/>
          </w:tcPr>
          <w:p w14:paraId="34B63FCF" w14:textId="7B9D4BF1" w:rsidR="00900410" w:rsidRPr="007D08AA" w:rsidRDefault="00900410" w:rsidP="008C7023">
            <w:pPr>
              <w:pStyle w:val="Tabletext"/>
              <w:keepNext/>
              <w:keepLines/>
              <w:jc w:val="center"/>
              <w:rPr>
                <w:szCs w:val="20"/>
                <w:vertAlign w:val="superscript"/>
              </w:rPr>
            </w:pPr>
            <w:r w:rsidRPr="004A1094">
              <w:rPr>
                <w:szCs w:val="20"/>
              </w:rPr>
              <w:t>$</w:t>
            </w:r>
            <w:r w:rsidR="00AD0C90" w:rsidRPr="00AD0C90">
              <w:rPr>
                <w:sz w:val="2"/>
                <w:szCs w:val="20"/>
                <w:highlight w:val="black"/>
              </w:rPr>
              <w:t>redacted content</w:t>
            </w:r>
            <w:r w:rsidR="007D08AA">
              <w:rPr>
                <w:szCs w:val="20"/>
                <w:vertAlign w:val="superscript"/>
              </w:rPr>
              <w:t>9</w:t>
            </w:r>
          </w:p>
        </w:tc>
        <w:tc>
          <w:tcPr>
            <w:tcW w:w="648" w:type="pct"/>
            <w:tcBorders>
              <w:right w:val="double" w:sz="4" w:space="0" w:color="auto"/>
            </w:tcBorders>
          </w:tcPr>
          <w:p w14:paraId="4EBAB2D4" w14:textId="6BFA152A" w:rsidR="00900410" w:rsidRPr="00E03C63" w:rsidRDefault="00900410" w:rsidP="008C7023">
            <w:pPr>
              <w:pStyle w:val="Tabletext"/>
              <w:keepNext/>
              <w:keepLines/>
              <w:jc w:val="center"/>
              <w:rPr>
                <w:szCs w:val="20"/>
                <w:vertAlign w:val="superscript"/>
              </w:rPr>
            </w:pPr>
            <w:r w:rsidRPr="004A1094">
              <w:rPr>
                <w:szCs w:val="20"/>
              </w:rPr>
              <w:t>$</w:t>
            </w:r>
            <w:r w:rsidR="00AD0C90" w:rsidRPr="00AD0C90">
              <w:rPr>
                <w:sz w:val="2"/>
                <w:szCs w:val="20"/>
                <w:highlight w:val="black"/>
              </w:rPr>
              <w:t>redacted content</w:t>
            </w:r>
            <w:r w:rsidR="00E03C63">
              <w:rPr>
                <w:szCs w:val="20"/>
                <w:vertAlign w:val="superscript"/>
              </w:rPr>
              <w:t>10</w:t>
            </w:r>
          </w:p>
        </w:tc>
        <w:tc>
          <w:tcPr>
            <w:tcW w:w="590" w:type="pct"/>
            <w:tcBorders>
              <w:left w:val="double" w:sz="4" w:space="0" w:color="auto"/>
            </w:tcBorders>
          </w:tcPr>
          <w:p w14:paraId="6B6B458E" w14:textId="62045DDA" w:rsidR="00900410" w:rsidRPr="00AC5018" w:rsidRDefault="00900410" w:rsidP="008C7023">
            <w:pPr>
              <w:pStyle w:val="TableText0"/>
              <w:jc w:val="center"/>
              <w:rPr>
                <w:rFonts w:eastAsia="Times New Roman" w:cs="Times New Roman"/>
                <w:bCs w:val="0"/>
                <w:snapToGrid w:val="0"/>
                <w:szCs w:val="20"/>
                <w:vertAlign w:val="superscript"/>
              </w:rPr>
            </w:pPr>
            <w:r w:rsidRPr="004A1094">
              <w:rPr>
                <w:rFonts w:eastAsia="Times New Roman" w:cs="Times New Roman"/>
                <w:bCs w:val="0"/>
                <w:snapToGrid w:val="0"/>
                <w:szCs w:val="20"/>
              </w:rPr>
              <w:t>$</w:t>
            </w:r>
            <w:r w:rsidR="00AD0C90" w:rsidRPr="00AD0C90">
              <w:rPr>
                <w:rFonts w:eastAsia="Times New Roman" w:cs="Times New Roman"/>
                <w:bCs w:val="0"/>
                <w:snapToGrid w:val="0"/>
                <w:sz w:val="2"/>
                <w:szCs w:val="20"/>
                <w:highlight w:val="black"/>
              </w:rPr>
              <w:t>redacted content</w:t>
            </w:r>
            <w:r w:rsidR="00AC5018">
              <w:rPr>
                <w:rFonts w:eastAsia="Times New Roman" w:cs="Times New Roman"/>
                <w:bCs w:val="0"/>
                <w:snapToGrid w:val="0"/>
                <w:szCs w:val="20"/>
                <w:vertAlign w:val="superscript"/>
              </w:rPr>
              <w:t>11</w:t>
            </w:r>
          </w:p>
        </w:tc>
      </w:tr>
      <w:tr w:rsidR="004A1094" w:rsidRPr="004A1094" w14:paraId="24A5217E" w14:textId="77777777" w:rsidTr="00D04708">
        <w:trPr>
          <w:trHeight w:val="20"/>
        </w:trPr>
        <w:tc>
          <w:tcPr>
            <w:tcW w:w="770" w:type="pct"/>
          </w:tcPr>
          <w:p w14:paraId="76A60CDB" w14:textId="48B9892C" w:rsidR="00900410" w:rsidRPr="004A1094" w:rsidRDefault="00900410" w:rsidP="008C7023">
            <w:pPr>
              <w:pStyle w:val="Tabletext"/>
              <w:keepNext/>
              <w:keepLines/>
              <w:rPr>
                <w:szCs w:val="20"/>
              </w:rPr>
            </w:pPr>
            <w:r w:rsidRPr="004A1094">
              <w:rPr>
                <w:szCs w:val="20"/>
              </w:rPr>
              <w:t>Less co-paym</w:t>
            </w:r>
            <w:r w:rsidR="004A1094">
              <w:rPr>
                <w:szCs w:val="20"/>
              </w:rPr>
              <w:t>e</w:t>
            </w:r>
            <w:r w:rsidRPr="004A1094">
              <w:rPr>
                <w:szCs w:val="20"/>
              </w:rPr>
              <w:t>nts</w:t>
            </w:r>
          </w:p>
        </w:tc>
        <w:tc>
          <w:tcPr>
            <w:tcW w:w="586" w:type="pct"/>
          </w:tcPr>
          <w:p w14:paraId="5B481E66" w14:textId="4F42EBBB" w:rsidR="00900410" w:rsidRPr="00EA5E43" w:rsidRDefault="00900410" w:rsidP="008C7023">
            <w:pPr>
              <w:pStyle w:val="Tabletext"/>
              <w:keepNext/>
              <w:keepLines/>
              <w:jc w:val="center"/>
              <w:rPr>
                <w:szCs w:val="20"/>
                <w:vertAlign w:val="superscript"/>
              </w:rPr>
            </w:pPr>
            <w:r w:rsidRPr="004A1094">
              <w:rPr>
                <w:szCs w:val="20"/>
              </w:rPr>
              <w:t>-$</w:t>
            </w:r>
            <w:r w:rsidR="00AD0C90" w:rsidRPr="00AD0C90">
              <w:rPr>
                <w:sz w:val="2"/>
                <w:szCs w:val="20"/>
                <w:highlight w:val="black"/>
              </w:rPr>
              <w:t>redacted content</w:t>
            </w:r>
            <w:r w:rsidR="00EA5E43">
              <w:rPr>
                <w:szCs w:val="20"/>
                <w:vertAlign w:val="superscript"/>
              </w:rPr>
              <w:t>12</w:t>
            </w:r>
          </w:p>
        </w:tc>
        <w:tc>
          <w:tcPr>
            <w:tcW w:w="586" w:type="pct"/>
          </w:tcPr>
          <w:p w14:paraId="78C31E2C" w14:textId="04492B09" w:rsidR="00900410" w:rsidRPr="00EA5E43" w:rsidRDefault="00900410" w:rsidP="008C7023">
            <w:pPr>
              <w:pStyle w:val="Tabletext"/>
              <w:keepNext/>
              <w:keepLines/>
              <w:jc w:val="center"/>
              <w:rPr>
                <w:szCs w:val="20"/>
                <w:vertAlign w:val="superscript"/>
              </w:rPr>
            </w:pPr>
            <w:r w:rsidRPr="004A1094">
              <w:rPr>
                <w:szCs w:val="20"/>
              </w:rPr>
              <w:t>-$</w:t>
            </w:r>
            <w:r w:rsidR="00AD0C90" w:rsidRPr="00AD0C90">
              <w:rPr>
                <w:sz w:val="2"/>
                <w:szCs w:val="20"/>
                <w:highlight w:val="black"/>
              </w:rPr>
              <w:t>redacted content</w:t>
            </w:r>
            <w:r w:rsidR="00EA5E43">
              <w:rPr>
                <w:szCs w:val="20"/>
                <w:vertAlign w:val="superscript"/>
              </w:rPr>
              <w:t>12</w:t>
            </w:r>
          </w:p>
        </w:tc>
        <w:tc>
          <w:tcPr>
            <w:tcW w:w="586" w:type="pct"/>
          </w:tcPr>
          <w:p w14:paraId="70696622" w14:textId="79D0ABFD" w:rsidR="00900410" w:rsidRPr="00EA5E43" w:rsidRDefault="00900410" w:rsidP="008C7023">
            <w:pPr>
              <w:pStyle w:val="Tabletext"/>
              <w:keepNext/>
              <w:keepLines/>
              <w:jc w:val="center"/>
              <w:rPr>
                <w:szCs w:val="20"/>
                <w:vertAlign w:val="superscript"/>
              </w:rPr>
            </w:pPr>
            <w:r w:rsidRPr="004A1094">
              <w:rPr>
                <w:szCs w:val="20"/>
              </w:rPr>
              <w:t>-$</w:t>
            </w:r>
            <w:r w:rsidR="00AD0C90" w:rsidRPr="00AD0C90">
              <w:rPr>
                <w:sz w:val="2"/>
                <w:szCs w:val="20"/>
                <w:highlight w:val="black"/>
              </w:rPr>
              <w:t>redacted content</w:t>
            </w:r>
            <w:r w:rsidR="00EA5E43">
              <w:rPr>
                <w:szCs w:val="20"/>
                <w:vertAlign w:val="superscript"/>
              </w:rPr>
              <w:t>12</w:t>
            </w:r>
          </w:p>
        </w:tc>
        <w:tc>
          <w:tcPr>
            <w:tcW w:w="586" w:type="pct"/>
          </w:tcPr>
          <w:p w14:paraId="168012C7" w14:textId="547B229B" w:rsidR="00900410" w:rsidRPr="00EA5E43" w:rsidRDefault="00900410" w:rsidP="008C7023">
            <w:pPr>
              <w:pStyle w:val="Tabletext"/>
              <w:keepNext/>
              <w:keepLines/>
              <w:jc w:val="center"/>
              <w:rPr>
                <w:szCs w:val="20"/>
                <w:vertAlign w:val="superscript"/>
              </w:rPr>
            </w:pPr>
            <w:r w:rsidRPr="004A1094">
              <w:rPr>
                <w:szCs w:val="20"/>
              </w:rPr>
              <w:t>-$</w:t>
            </w:r>
            <w:r w:rsidR="00AD0C90" w:rsidRPr="00AD0C90">
              <w:rPr>
                <w:sz w:val="2"/>
                <w:szCs w:val="20"/>
                <w:highlight w:val="black"/>
              </w:rPr>
              <w:t>redacted content</w:t>
            </w:r>
            <w:r w:rsidR="00EA5E43">
              <w:rPr>
                <w:szCs w:val="20"/>
                <w:vertAlign w:val="superscript"/>
              </w:rPr>
              <w:t>12</w:t>
            </w:r>
          </w:p>
        </w:tc>
        <w:tc>
          <w:tcPr>
            <w:tcW w:w="648" w:type="pct"/>
          </w:tcPr>
          <w:p w14:paraId="4A5D0979" w14:textId="709F2EED" w:rsidR="00900410" w:rsidRPr="00EA5E43" w:rsidRDefault="00900410" w:rsidP="008C7023">
            <w:pPr>
              <w:pStyle w:val="Tabletext"/>
              <w:keepNext/>
              <w:keepLines/>
              <w:jc w:val="center"/>
              <w:rPr>
                <w:szCs w:val="20"/>
                <w:vertAlign w:val="superscript"/>
              </w:rPr>
            </w:pPr>
            <w:r w:rsidRPr="004A1094">
              <w:rPr>
                <w:szCs w:val="20"/>
              </w:rPr>
              <w:t>-$</w:t>
            </w:r>
            <w:r w:rsidR="00AD0C90" w:rsidRPr="00AD0C90">
              <w:rPr>
                <w:sz w:val="2"/>
                <w:szCs w:val="20"/>
                <w:highlight w:val="black"/>
              </w:rPr>
              <w:t>redacted content</w:t>
            </w:r>
            <w:r w:rsidR="00EA5E43">
              <w:rPr>
                <w:szCs w:val="20"/>
                <w:vertAlign w:val="superscript"/>
              </w:rPr>
              <w:t>12</w:t>
            </w:r>
          </w:p>
        </w:tc>
        <w:tc>
          <w:tcPr>
            <w:tcW w:w="648" w:type="pct"/>
            <w:tcBorders>
              <w:right w:val="double" w:sz="4" w:space="0" w:color="auto"/>
            </w:tcBorders>
          </w:tcPr>
          <w:p w14:paraId="6E415519" w14:textId="71392533" w:rsidR="00900410" w:rsidRPr="00EA5E43" w:rsidRDefault="00900410" w:rsidP="008C7023">
            <w:pPr>
              <w:pStyle w:val="Tabletext"/>
              <w:keepNext/>
              <w:keepLines/>
              <w:jc w:val="center"/>
              <w:rPr>
                <w:szCs w:val="20"/>
                <w:vertAlign w:val="superscript"/>
              </w:rPr>
            </w:pPr>
            <w:r w:rsidRPr="004A1094">
              <w:rPr>
                <w:szCs w:val="20"/>
              </w:rPr>
              <w:t>-$</w:t>
            </w:r>
            <w:r w:rsidR="00AD0C90" w:rsidRPr="00AD0C90">
              <w:rPr>
                <w:sz w:val="2"/>
                <w:szCs w:val="20"/>
                <w:highlight w:val="black"/>
              </w:rPr>
              <w:t>redacted content</w:t>
            </w:r>
            <w:r w:rsidR="00EA5E43">
              <w:rPr>
                <w:szCs w:val="20"/>
                <w:vertAlign w:val="superscript"/>
              </w:rPr>
              <w:t>12</w:t>
            </w:r>
          </w:p>
        </w:tc>
        <w:tc>
          <w:tcPr>
            <w:tcW w:w="590" w:type="pct"/>
            <w:tcBorders>
              <w:left w:val="double" w:sz="4" w:space="0" w:color="auto"/>
            </w:tcBorders>
          </w:tcPr>
          <w:p w14:paraId="5B6AA0BC" w14:textId="3201A656" w:rsidR="00900410" w:rsidRPr="00EA5E43" w:rsidRDefault="00900410" w:rsidP="008C7023">
            <w:pPr>
              <w:pStyle w:val="TableText0"/>
              <w:jc w:val="center"/>
              <w:rPr>
                <w:szCs w:val="20"/>
                <w:vertAlign w:val="superscript"/>
              </w:rPr>
            </w:pPr>
            <w:r w:rsidRPr="004A1094">
              <w:rPr>
                <w:szCs w:val="20"/>
              </w:rPr>
              <w:t>-$</w:t>
            </w:r>
            <w:r w:rsidR="00AD0C90" w:rsidRPr="00AD0C90">
              <w:rPr>
                <w:sz w:val="2"/>
                <w:szCs w:val="20"/>
                <w:highlight w:val="black"/>
              </w:rPr>
              <w:t>redacted content</w:t>
            </w:r>
            <w:r w:rsidR="00EA5E43">
              <w:rPr>
                <w:szCs w:val="20"/>
                <w:vertAlign w:val="superscript"/>
              </w:rPr>
              <w:t>12</w:t>
            </w:r>
          </w:p>
        </w:tc>
      </w:tr>
      <w:tr w:rsidR="004A1094" w:rsidRPr="004A1094" w14:paraId="665DFC39" w14:textId="77777777" w:rsidTr="00D04708">
        <w:trPr>
          <w:trHeight w:val="20"/>
        </w:trPr>
        <w:tc>
          <w:tcPr>
            <w:tcW w:w="770" w:type="pct"/>
          </w:tcPr>
          <w:p w14:paraId="343917E8" w14:textId="34C06101" w:rsidR="00900410" w:rsidRPr="004A1094" w:rsidRDefault="00900410" w:rsidP="008C7023">
            <w:pPr>
              <w:pStyle w:val="Tabletext"/>
              <w:keepNext/>
              <w:keepLines/>
              <w:rPr>
                <w:b/>
                <w:bCs/>
                <w:szCs w:val="20"/>
              </w:rPr>
            </w:pPr>
            <w:r w:rsidRPr="004A1094">
              <w:rPr>
                <w:b/>
                <w:bCs/>
                <w:szCs w:val="20"/>
              </w:rPr>
              <w:t>Total cost PBS/RPBS</w:t>
            </w:r>
          </w:p>
        </w:tc>
        <w:tc>
          <w:tcPr>
            <w:tcW w:w="586" w:type="pct"/>
          </w:tcPr>
          <w:p w14:paraId="0D56E857" w14:textId="1831AEBF" w:rsidR="00900410" w:rsidRPr="003551D1" w:rsidRDefault="00900410" w:rsidP="008C7023">
            <w:pPr>
              <w:pStyle w:val="Tabletext"/>
              <w:keepNext/>
              <w:keepLines/>
              <w:jc w:val="center"/>
              <w:rPr>
                <w:b/>
                <w:bCs/>
                <w:szCs w:val="20"/>
                <w:vertAlign w:val="superscript"/>
              </w:rPr>
            </w:pPr>
            <w:r w:rsidRPr="004A1094">
              <w:rPr>
                <w:b/>
                <w:bCs/>
                <w:szCs w:val="20"/>
              </w:rPr>
              <w:t>$</w:t>
            </w:r>
            <w:r w:rsidR="00AD0C90" w:rsidRPr="00AD0C90">
              <w:rPr>
                <w:b/>
                <w:bCs/>
                <w:sz w:val="2"/>
                <w:szCs w:val="20"/>
                <w:highlight w:val="black"/>
              </w:rPr>
              <w:t>redacted content</w:t>
            </w:r>
            <w:r w:rsidR="003551D1">
              <w:rPr>
                <w:b/>
                <w:bCs/>
                <w:szCs w:val="20"/>
                <w:vertAlign w:val="superscript"/>
              </w:rPr>
              <w:t>8</w:t>
            </w:r>
          </w:p>
        </w:tc>
        <w:tc>
          <w:tcPr>
            <w:tcW w:w="586" w:type="pct"/>
          </w:tcPr>
          <w:p w14:paraId="5A1C08E7" w14:textId="1B80A4B1" w:rsidR="00900410" w:rsidRPr="003551D1" w:rsidRDefault="00900410" w:rsidP="008C7023">
            <w:pPr>
              <w:pStyle w:val="Tabletext"/>
              <w:keepNext/>
              <w:keepLines/>
              <w:jc w:val="center"/>
              <w:rPr>
                <w:b/>
                <w:bCs/>
                <w:szCs w:val="20"/>
                <w:vertAlign w:val="superscript"/>
              </w:rPr>
            </w:pPr>
            <w:r w:rsidRPr="004A1094">
              <w:rPr>
                <w:b/>
                <w:bCs/>
                <w:szCs w:val="20"/>
              </w:rPr>
              <w:t>$</w:t>
            </w:r>
            <w:r w:rsidR="00AD0C90" w:rsidRPr="00AD0C90">
              <w:rPr>
                <w:b/>
                <w:bCs/>
                <w:sz w:val="2"/>
                <w:szCs w:val="20"/>
                <w:highlight w:val="black"/>
              </w:rPr>
              <w:t>redacted content</w:t>
            </w:r>
            <w:r w:rsidR="003551D1">
              <w:rPr>
                <w:b/>
                <w:bCs/>
                <w:szCs w:val="20"/>
                <w:vertAlign w:val="superscript"/>
              </w:rPr>
              <w:t>8</w:t>
            </w:r>
          </w:p>
        </w:tc>
        <w:tc>
          <w:tcPr>
            <w:tcW w:w="586" w:type="pct"/>
          </w:tcPr>
          <w:p w14:paraId="008E61B6" w14:textId="37DB3E21" w:rsidR="00900410" w:rsidRPr="003551D1" w:rsidRDefault="00900410" w:rsidP="008C7023">
            <w:pPr>
              <w:pStyle w:val="Tabletext"/>
              <w:keepNext/>
              <w:keepLines/>
              <w:jc w:val="center"/>
              <w:rPr>
                <w:b/>
                <w:bCs/>
                <w:szCs w:val="20"/>
                <w:vertAlign w:val="superscript"/>
              </w:rPr>
            </w:pPr>
            <w:r w:rsidRPr="004A1094">
              <w:rPr>
                <w:b/>
                <w:bCs/>
                <w:szCs w:val="20"/>
              </w:rPr>
              <w:t>$</w:t>
            </w:r>
            <w:r w:rsidR="00AD0C90" w:rsidRPr="00AD0C90">
              <w:rPr>
                <w:b/>
                <w:bCs/>
                <w:sz w:val="2"/>
                <w:szCs w:val="20"/>
                <w:highlight w:val="black"/>
              </w:rPr>
              <w:t>redacted content</w:t>
            </w:r>
            <w:r w:rsidR="003551D1">
              <w:rPr>
                <w:b/>
                <w:bCs/>
                <w:szCs w:val="20"/>
                <w:vertAlign w:val="superscript"/>
              </w:rPr>
              <w:t>8</w:t>
            </w:r>
          </w:p>
        </w:tc>
        <w:tc>
          <w:tcPr>
            <w:tcW w:w="586" w:type="pct"/>
          </w:tcPr>
          <w:p w14:paraId="714723C9" w14:textId="0E6CE6AA" w:rsidR="00900410" w:rsidRPr="003551D1" w:rsidRDefault="00900410" w:rsidP="008C7023">
            <w:pPr>
              <w:pStyle w:val="Tabletext"/>
              <w:keepNext/>
              <w:keepLines/>
              <w:jc w:val="center"/>
              <w:rPr>
                <w:b/>
                <w:bCs/>
                <w:szCs w:val="20"/>
                <w:vertAlign w:val="superscript"/>
              </w:rPr>
            </w:pPr>
            <w:r w:rsidRPr="004A1094">
              <w:rPr>
                <w:b/>
                <w:bCs/>
                <w:szCs w:val="20"/>
              </w:rPr>
              <w:t>$</w:t>
            </w:r>
            <w:r w:rsidR="00AD0C90" w:rsidRPr="00AD0C90">
              <w:rPr>
                <w:b/>
                <w:bCs/>
                <w:sz w:val="2"/>
                <w:szCs w:val="20"/>
                <w:highlight w:val="black"/>
              </w:rPr>
              <w:t>redacted content</w:t>
            </w:r>
            <w:r w:rsidR="003551D1">
              <w:rPr>
                <w:b/>
                <w:bCs/>
                <w:szCs w:val="20"/>
                <w:vertAlign w:val="superscript"/>
              </w:rPr>
              <w:t>8</w:t>
            </w:r>
          </w:p>
        </w:tc>
        <w:tc>
          <w:tcPr>
            <w:tcW w:w="648" w:type="pct"/>
          </w:tcPr>
          <w:p w14:paraId="5134B75A" w14:textId="78971FF2" w:rsidR="00900410" w:rsidRPr="007D08AA" w:rsidRDefault="00900410" w:rsidP="008C7023">
            <w:pPr>
              <w:pStyle w:val="Tabletext"/>
              <w:keepNext/>
              <w:keepLines/>
              <w:jc w:val="center"/>
              <w:rPr>
                <w:b/>
                <w:bCs/>
                <w:szCs w:val="20"/>
                <w:vertAlign w:val="superscript"/>
              </w:rPr>
            </w:pPr>
            <w:r w:rsidRPr="004A1094">
              <w:rPr>
                <w:b/>
                <w:bCs/>
                <w:szCs w:val="20"/>
              </w:rPr>
              <w:t>$</w:t>
            </w:r>
            <w:r w:rsidR="00AD0C90" w:rsidRPr="00AD0C90">
              <w:rPr>
                <w:b/>
                <w:bCs/>
                <w:sz w:val="2"/>
                <w:szCs w:val="20"/>
                <w:highlight w:val="black"/>
              </w:rPr>
              <w:t>redacted content</w:t>
            </w:r>
            <w:r w:rsidR="007D08AA">
              <w:rPr>
                <w:b/>
                <w:bCs/>
                <w:szCs w:val="20"/>
                <w:vertAlign w:val="superscript"/>
              </w:rPr>
              <w:t>9</w:t>
            </w:r>
          </w:p>
        </w:tc>
        <w:tc>
          <w:tcPr>
            <w:tcW w:w="648" w:type="pct"/>
            <w:tcBorders>
              <w:right w:val="double" w:sz="4" w:space="0" w:color="auto"/>
            </w:tcBorders>
          </w:tcPr>
          <w:p w14:paraId="6E6ADB46" w14:textId="2B82CAA1" w:rsidR="00900410" w:rsidRPr="00E03C63" w:rsidRDefault="00900410" w:rsidP="008C7023">
            <w:pPr>
              <w:pStyle w:val="Tabletext"/>
              <w:keepNext/>
              <w:keepLines/>
              <w:jc w:val="center"/>
              <w:rPr>
                <w:b/>
                <w:bCs/>
                <w:szCs w:val="20"/>
                <w:vertAlign w:val="superscript"/>
              </w:rPr>
            </w:pPr>
            <w:r w:rsidRPr="004A1094">
              <w:rPr>
                <w:b/>
                <w:bCs/>
                <w:szCs w:val="20"/>
              </w:rPr>
              <w:t>$</w:t>
            </w:r>
            <w:r w:rsidR="00AD0C90" w:rsidRPr="00AD0C90">
              <w:rPr>
                <w:b/>
                <w:bCs/>
                <w:sz w:val="2"/>
                <w:szCs w:val="20"/>
                <w:highlight w:val="black"/>
              </w:rPr>
              <w:t>redacted content</w:t>
            </w:r>
            <w:r w:rsidR="00E03C63">
              <w:rPr>
                <w:b/>
                <w:bCs/>
                <w:szCs w:val="20"/>
                <w:vertAlign w:val="superscript"/>
              </w:rPr>
              <w:t>10</w:t>
            </w:r>
          </w:p>
        </w:tc>
        <w:tc>
          <w:tcPr>
            <w:tcW w:w="590" w:type="pct"/>
            <w:tcBorders>
              <w:left w:val="double" w:sz="4" w:space="0" w:color="auto"/>
            </w:tcBorders>
          </w:tcPr>
          <w:p w14:paraId="146AF5A2" w14:textId="61ED05E7" w:rsidR="00900410" w:rsidRPr="00AC5018" w:rsidRDefault="00900410" w:rsidP="008C7023">
            <w:pPr>
              <w:pStyle w:val="TableText0"/>
              <w:jc w:val="center"/>
              <w:rPr>
                <w:rFonts w:eastAsia="Times New Roman" w:cs="Times New Roman"/>
                <w:b/>
                <w:snapToGrid w:val="0"/>
                <w:szCs w:val="20"/>
                <w:vertAlign w:val="superscript"/>
              </w:rPr>
            </w:pPr>
            <w:r w:rsidRPr="004A1094">
              <w:rPr>
                <w:rFonts w:eastAsia="Times New Roman" w:cs="Times New Roman"/>
                <w:b/>
                <w:snapToGrid w:val="0"/>
                <w:szCs w:val="20"/>
              </w:rPr>
              <w:t>$</w:t>
            </w:r>
            <w:r w:rsidR="00AD0C90" w:rsidRPr="00AD0C90">
              <w:rPr>
                <w:rFonts w:eastAsia="Times New Roman" w:cs="Times New Roman"/>
                <w:b/>
                <w:snapToGrid w:val="0"/>
                <w:sz w:val="2"/>
                <w:szCs w:val="20"/>
                <w:highlight w:val="black"/>
              </w:rPr>
              <w:t>redacted content</w:t>
            </w:r>
            <w:r w:rsidR="00AC5018">
              <w:rPr>
                <w:rFonts w:eastAsia="Times New Roman" w:cs="Times New Roman"/>
                <w:b/>
                <w:snapToGrid w:val="0"/>
                <w:szCs w:val="20"/>
                <w:vertAlign w:val="superscript"/>
              </w:rPr>
              <w:t>11</w:t>
            </w:r>
          </w:p>
        </w:tc>
      </w:tr>
      <w:tr w:rsidR="00900410" w:rsidRPr="004A1094" w14:paraId="6B24DC83" w14:textId="77777777" w:rsidTr="00D927C2">
        <w:trPr>
          <w:trHeight w:val="20"/>
        </w:trPr>
        <w:tc>
          <w:tcPr>
            <w:tcW w:w="5000" w:type="pct"/>
            <w:gridSpan w:val="8"/>
          </w:tcPr>
          <w:p w14:paraId="3EA215A3" w14:textId="77777777" w:rsidR="00900410" w:rsidRPr="004A1094" w:rsidRDefault="00900410" w:rsidP="008C7023">
            <w:pPr>
              <w:pStyle w:val="Tabletext"/>
              <w:keepNext/>
              <w:keepLines/>
              <w:rPr>
                <w:b/>
                <w:bCs/>
                <w:szCs w:val="20"/>
              </w:rPr>
            </w:pPr>
            <w:r w:rsidRPr="004A1094">
              <w:rPr>
                <w:b/>
                <w:bCs/>
                <w:szCs w:val="20"/>
              </w:rPr>
              <w:t>Estimated changes in use and financial impact of currently listed treatments</w:t>
            </w:r>
          </w:p>
        </w:tc>
      </w:tr>
      <w:tr w:rsidR="00777D65" w:rsidRPr="004A1094" w14:paraId="28C0CF48" w14:textId="77777777" w:rsidTr="00D04708">
        <w:trPr>
          <w:trHeight w:val="20"/>
        </w:trPr>
        <w:tc>
          <w:tcPr>
            <w:tcW w:w="770" w:type="pct"/>
          </w:tcPr>
          <w:p w14:paraId="2FEBD938" w14:textId="77777777" w:rsidR="00777D65" w:rsidRPr="004A1094" w:rsidRDefault="00777D65">
            <w:pPr>
              <w:pStyle w:val="Tabletext"/>
              <w:keepNext/>
              <w:keepLines/>
              <w:rPr>
                <w:szCs w:val="20"/>
              </w:rPr>
            </w:pPr>
            <w:r w:rsidRPr="004A1094">
              <w:rPr>
                <w:szCs w:val="20"/>
              </w:rPr>
              <w:t>Net change in scripts</w:t>
            </w:r>
          </w:p>
        </w:tc>
        <w:tc>
          <w:tcPr>
            <w:tcW w:w="586" w:type="pct"/>
          </w:tcPr>
          <w:p w14:paraId="05F8FD3C" w14:textId="25E9BD77" w:rsidR="00777D65" w:rsidRPr="00B531B8" w:rsidRDefault="00AD0C90">
            <w:pPr>
              <w:pStyle w:val="Tabletext"/>
              <w:keepNext/>
              <w:keepLines/>
              <w:jc w:val="center"/>
              <w:rPr>
                <w:szCs w:val="20"/>
                <w:highlight w:val="darkGray"/>
                <w:vertAlign w:val="superscript"/>
              </w:rPr>
            </w:pPr>
            <w:r w:rsidRPr="00AD0C90">
              <w:rPr>
                <w:sz w:val="2"/>
                <w:szCs w:val="20"/>
                <w:highlight w:val="black"/>
              </w:rPr>
              <w:t>redacted content</w:t>
            </w:r>
            <w:r w:rsidR="00B531B8" w:rsidRPr="00B531B8">
              <w:rPr>
                <w:szCs w:val="20"/>
                <w:vertAlign w:val="superscript"/>
              </w:rPr>
              <w:t>4</w:t>
            </w:r>
          </w:p>
        </w:tc>
        <w:tc>
          <w:tcPr>
            <w:tcW w:w="586" w:type="pct"/>
          </w:tcPr>
          <w:p w14:paraId="3C1789A4" w14:textId="56B15096" w:rsidR="00777D65" w:rsidRPr="000127E1" w:rsidRDefault="00AD0C90">
            <w:pPr>
              <w:pStyle w:val="Tabletext"/>
              <w:keepNext/>
              <w:keepLines/>
              <w:jc w:val="center"/>
              <w:rPr>
                <w:szCs w:val="20"/>
                <w:vertAlign w:val="superscript"/>
              </w:rPr>
            </w:pPr>
            <w:r w:rsidRPr="00AD0C90">
              <w:rPr>
                <w:sz w:val="2"/>
                <w:szCs w:val="20"/>
                <w:highlight w:val="black"/>
              </w:rPr>
              <w:t>redacted content</w:t>
            </w:r>
            <w:r w:rsidR="000127E1">
              <w:rPr>
                <w:szCs w:val="20"/>
                <w:vertAlign w:val="superscript"/>
              </w:rPr>
              <w:t>4</w:t>
            </w:r>
          </w:p>
        </w:tc>
        <w:tc>
          <w:tcPr>
            <w:tcW w:w="586" w:type="pct"/>
          </w:tcPr>
          <w:p w14:paraId="6E081DCF" w14:textId="618621D4" w:rsidR="00777D65" w:rsidRPr="007B10A8" w:rsidRDefault="00AD0C90">
            <w:pPr>
              <w:pStyle w:val="Tabletext"/>
              <w:keepNext/>
              <w:keepLines/>
              <w:jc w:val="center"/>
              <w:rPr>
                <w:szCs w:val="20"/>
                <w:highlight w:val="darkGray"/>
                <w:vertAlign w:val="superscript"/>
              </w:rPr>
            </w:pPr>
            <w:r w:rsidRPr="00AD0C90">
              <w:rPr>
                <w:sz w:val="2"/>
                <w:szCs w:val="20"/>
                <w:highlight w:val="black"/>
              </w:rPr>
              <w:t>redacted content</w:t>
            </w:r>
            <w:r w:rsidR="007B10A8" w:rsidRPr="007B10A8">
              <w:rPr>
                <w:szCs w:val="20"/>
                <w:vertAlign w:val="superscript"/>
              </w:rPr>
              <w:t>1</w:t>
            </w:r>
          </w:p>
        </w:tc>
        <w:tc>
          <w:tcPr>
            <w:tcW w:w="586" w:type="pct"/>
          </w:tcPr>
          <w:p w14:paraId="486C881B" w14:textId="562FBC6E" w:rsidR="00777D65" w:rsidRPr="007B10A8" w:rsidRDefault="00AD0C90">
            <w:pPr>
              <w:pStyle w:val="Tabletext"/>
              <w:keepNext/>
              <w:keepLines/>
              <w:jc w:val="center"/>
              <w:rPr>
                <w:szCs w:val="20"/>
                <w:vertAlign w:val="superscript"/>
              </w:rPr>
            </w:pPr>
            <w:r w:rsidRPr="00AD0C90">
              <w:rPr>
                <w:sz w:val="2"/>
                <w:szCs w:val="20"/>
                <w:highlight w:val="black"/>
              </w:rPr>
              <w:t>redacted content</w:t>
            </w:r>
            <w:r w:rsidR="007B10A8">
              <w:rPr>
                <w:szCs w:val="20"/>
                <w:vertAlign w:val="superscript"/>
              </w:rPr>
              <w:t>1</w:t>
            </w:r>
          </w:p>
        </w:tc>
        <w:tc>
          <w:tcPr>
            <w:tcW w:w="648" w:type="pct"/>
          </w:tcPr>
          <w:p w14:paraId="06AE6208" w14:textId="7E7872F7" w:rsidR="00777D65" w:rsidRPr="007B10A8" w:rsidRDefault="00AD0C90">
            <w:pPr>
              <w:pStyle w:val="Tabletext"/>
              <w:keepNext/>
              <w:keepLines/>
              <w:jc w:val="center"/>
              <w:rPr>
                <w:szCs w:val="20"/>
                <w:vertAlign w:val="superscript"/>
              </w:rPr>
            </w:pPr>
            <w:r w:rsidRPr="00AD0C90">
              <w:rPr>
                <w:sz w:val="2"/>
                <w:szCs w:val="20"/>
                <w:highlight w:val="black"/>
              </w:rPr>
              <w:t>redacted content</w:t>
            </w:r>
            <w:r w:rsidR="007B10A8">
              <w:rPr>
                <w:szCs w:val="20"/>
                <w:vertAlign w:val="superscript"/>
              </w:rPr>
              <w:t>1</w:t>
            </w:r>
          </w:p>
        </w:tc>
        <w:tc>
          <w:tcPr>
            <w:tcW w:w="648" w:type="pct"/>
            <w:tcBorders>
              <w:right w:val="double" w:sz="4" w:space="0" w:color="auto"/>
            </w:tcBorders>
          </w:tcPr>
          <w:p w14:paraId="6AF387CC" w14:textId="30DC7AB3" w:rsidR="00777D65" w:rsidRPr="007B10A8" w:rsidRDefault="00AD0C90">
            <w:pPr>
              <w:pStyle w:val="Tabletext"/>
              <w:keepNext/>
              <w:keepLines/>
              <w:jc w:val="center"/>
              <w:rPr>
                <w:szCs w:val="20"/>
                <w:vertAlign w:val="superscript"/>
              </w:rPr>
            </w:pPr>
            <w:r w:rsidRPr="00AD0C90">
              <w:rPr>
                <w:sz w:val="2"/>
                <w:szCs w:val="20"/>
                <w:highlight w:val="black"/>
              </w:rPr>
              <w:t>redacted content</w:t>
            </w:r>
            <w:r w:rsidR="007B10A8">
              <w:rPr>
                <w:szCs w:val="20"/>
                <w:vertAlign w:val="superscript"/>
              </w:rPr>
              <w:t>1</w:t>
            </w:r>
          </w:p>
        </w:tc>
        <w:tc>
          <w:tcPr>
            <w:tcW w:w="590" w:type="pct"/>
            <w:tcBorders>
              <w:left w:val="double" w:sz="4" w:space="0" w:color="auto"/>
            </w:tcBorders>
          </w:tcPr>
          <w:p w14:paraId="1BAD9479" w14:textId="01AFC5F8" w:rsidR="00777D65" w:rsidRPr="006A0406" w:rsidRDefault="00AD0C90">
            <w:pPr>
              <w:pStyle w:val="TableText0"/>
              <w:jc w:val="center"/>
              <w:rPr>
                <w:rFonts w:eastAsia="Times New Roman" w:cs="Times New Roman"/>
                <w:bCs w:val="0"/>
                <w:snapToGrid w:val="0"/>
                <w:szCs w:val="20"/>
                <w:vertAlign w:val="superscript"/>
              </w:rPr>
            </w:pPr>
            <w:r w:rsidRPr="00AD0C90">
              <w:rPr>
                <w:rFonts w:eastAsia="Times New Roman" w:cs="Times New Roman"/>
                <w:bCs w:val="0"/>
                <w:snapToGrid w:val="0"/>
                <w:sz w:val="2"/>
                <w:szCs w:val="20"/>
                <w:highlight w:val="black"/>
              </w:rPr>
              <w:t>redacted content</w:t>
            </w:r>
            <w:r w:rsidR="006A0406">
              <w:rPr>
                <w:rFonts w:eastAsia="Times New Roman" w:cs="Times New Roman"/>
                <w:bCs w:val="0"/>
                <w:snapToGrid w:val="0"/>
                <w:szCs w:val="20"/>
                <w:vertAlign w:val="superscript"/>
              </w:rPr>
              <w:t>2</w:t>
            </w:r>
          </w:p>
        </w:tc>
      </w:tr>
      <w:tr w:rsidR="00900410" w:rsidRPr="004A1094" w14:paraId="0C4C3924" w14:textId="77777777" w:rsidTr="00D04708">
        <w:trPr>
          <w:trHeight w:val="20"/>
        </w:trPr>
        <w:tc>
          <w:tcPr>
            <w:tcW w:w="770" w:type="pct"/>
          </w:tcPr>
          <w:p w14:paraId="0A6E9C90" w14:textId="6FB2B52B" w:rsidR="00900410" w:rsidRPr="004A1094" w:rsidRDefault="00900410" w:rsidP="008C7023">
            <w:pPr>
              <w:pStyle w:val="Tabletext"/>
              <w:keepNext/>
              <w:keepLines/>
              <w:rPr>
                <w:rFonts w:cs="Arial"/>
                <w:szCs w:val="20"/>
              </w:rPr>
            </w:pPr>
            <w:r w:rsidRPr="004A1094">
              <w:rPr>
                <w:szCs w:val="20"/>
              </w:rPr>
              <w:t>Total cost offsets to PBS/</w:t>
            </w:r>
            <w:proofErr w:type="spellStart"/>
            <w:r w:rsidRPr="004A1094">
              <w:rPr>
                <w:szCs w:val="20"/>
              </w:rPr>
              <w:t>RPBS</w:t>
            </w:r>
            <w:r w:rsidR="00D04708">
              <w:rPr>
                <w:szCs w:val="20"/>
                <w:vertAlign w:val="superscript"/>
              </w:rPr>
              <w:t>b</w:t>
            </w:r>
            <w:proofErr w:type="spellEnd"/>
          </w:p>
        </w:tc>
        <w:tc>
          <w:tcPr>
            <w:tcW w:w="586" w:type="pct"/>
          </w:tcPr>
          <w:p w14:paraId="5079052C" w14:textId="7313C4A5" w:rsidR="00900410" w:rsidRPr="006E0759" w:rsidRDefault="00900410" w:rsidP="008C7023">
            <w:pPr>
              <w:pStyle w:val="Tabletext"/>
              <w:keepNext/>
              <w:keepLines/>
              <w:jc w:val="center"/>
              <w:rPr>
                <w:rFonts w:cs="Arial"/>
                <w:szCs w:val="20"/>
                <w:vertAlign w:val="superscript"/>
              </w:rPr>
            </w:pPr>
            <w:r w:rsidRPr="004A1094">
              <w:rPr>
                <w:szCs w:val="20"/>
              </w:rPr>
              <w:t>$</w:t>
            </w:r>
            <w:r w:rsidR="00AD0C90" w:rsidRPr="00AD0C90">
              <w:rPr>
                <w:sz w:val="2"/>
                <w:szCs w:val="20"/>
                <w:highlight w:val="black"/>
              </w:rPr>
              <w:t>redacted content</w:t>
            </w:r>
            <w:r w:rsidR="006E0759">
              <w:rPr>
                <w:szCs w:val="20"/>
                <w:vertAlign w:val="superscript"/>
              </w:rPr>
              <w:t>13</w:t>
            </w:r>
          </w:p>
        </w:tc>
        <w:tc>
          <w:tcPr>
            <w:tcW w:w="586" w:type="pct"/>
          </w:tcPr>
          <w:p w14:paraId="4DC8400D" w14:textId="3E6840F4" w:rsidR="00900410" w:rsidRPr="006E0759" w:rsidRDefault="00900410" w:rsidP="008C7023">
            <w:pPr>
              <w:pStyle w:val="Tabletext"/>
              <w:keepNext/>
              <w:keepLines/>
              <w:jc w:val="center"/>
              <w:rPr>
                <w:rFonts w:cs="Arial"/>
                <w:szCs w:val="20"/>
                <w:vertAlign w:val="superscript"/>
              </w:rPr>
            </w:pPr>
            <w:r w:rsidRPr="004A1094">
              <w:rPr>
                <w:szCs w:val="20"/>
              </w:rPr>
              <w:t>$</w:t>
            </w:r>
            <w:r w:rsidR="00AD0C90" w:rsidRPr="00AD0C90">
              <w:rPr>
                <w:sz w:val="2"/>
                <w:szCs w:val="20"/>
                <w:highlight w:val="black"/>
              </w:rPr>
              <w:t>redacted content</w:t>
            </w:r>
            <w:r w:rsidR="006E0759">
              <w:rPr>
                <w:szCs w:val="20"/>
                <w:vertAlign w:val="superscript"/>
              </w:rPr>
              <w:t>13</w:t>
            </w:r>
          </w:p>
        </w:tc>
        <w:tc>
          <w:tcPr>
            <w:tcW w:w="586" w:type="pct"/>
          </w:tcPr>
          <w:p w14:paraId="164E0F1D" w14:textId="05EF44A1" w:rsidR="00900410" w:rsidRPr="006E0759" w:rsidRDefault="00900410" w:rsidP="008C7023">
            <w:pPr>
              <w:pStyle w:val="Tabletext"/>
              <w:keepNext/>
              <w:keepLines/>
              <w:jc w:val="center"/>
              <w:rPr>
                <w:rFonts w:cs="Arial"/>
                <w:szCs w:val="20"/>
                <w:vertAlign w:val="superscript"/>
              </w:rPr>
            </w:pPr>
            <w:r w:rsidRPr="004A1094">
              <w:rPr>
                <w:szCs w:val="20"/>
              </w:rPr>
              <w:t>$</w:t>
            </w:r>
            <w:r w:rsidR="00AD0C90" w:rsidRPr="00AD0C90">
              <w:rPr>
                <w:sz w:val="2"/>
                <w:szCs w:val="20"/>
                <w:highlight w:val="black"/>
              </w:rPr>
              <w:t>redacted content</w:t>
            </w:r>
            <w:r w:rsidR="006E0759">
              <w:rPr>
                <w:szCs w:val="20"/>
                <w:vertAlign w:val="superscript"/>
              </w:rPr>
              <w:t>13</w:t>
            </w:r>
          </w:p>
        </w:tc>
        <w:tc>
          <w:tcPr>
            <w:tcW w:w="586" w:type="pct"/>
          </w:tcPr>
          <w:p w14:paraId="4BA67D96" w14:textId="7B92A244" w:rsidR="00900410" w:rsidRPr="006E0759" w:rsidRDefault="00900410" w:rsidP="008C7023">
            <w:pPr>
              <w:pStyle w:val="Tabletext"/>
              <w:keepNext/>
              <w:keepLines/>
              <w:jc w:val="center"/>
              <w:rPr>
                <w:rFonts w:cs="Arial"/>
                <w:szCs w:val="20"/>
                <w:vertAlign w:val="superscript"/>
              </w:rPr>
            </w:pPr>
            <w:r w:rsidRPr="004A1094">
              <w:rPr>
                <w:szCs w:val="20"/>
              </w:rPr>
              <w:t>$</w:t>
            </w:r>
            <w:r w:rsidR="00AD0C90" w:rsidRPr="00AD0C90">
              <w:rPr>
                <w:sz w:val="2"/>
                <w:szCs w:val="20"/>
                <w:highlight w:val="black"/>
              </w:rPr>
              <w:t>redacted content</w:t>
            </w:r>
            <w:r w:rsidR="006E0759">
              <w:rPr>
                <w:szCs w:val="20"/>
                <w:vertAlign w:val="superscript"/>
              </w:rPr>
              <w:t>13</w:t>
            </w:r>
          </w:p>
        </w:tc>
        <w:tc>
          <w:tcPr>
            <w:tcW w:w="648" w:type="pct"/>
          </w:tcPr>
          <w:p w14:paraId="4D2CCA38" w14:textId="093ADAD3" w:rsidR="00900410" w:rsidRPr="006E0759" w:rsidRDefault="00900410" w:rsidP="008C7023">
            <w:pPr>
              <w:pStyle w:val="Tabletext"/>
              <w:keepNext/>
              <w:keepLines/>
              <w:jc w:val="center"/>
              <w:rPr>
                <w:szCs w:val="20"/>
                <w:vertAlign w:val="superscript"/>
              </w:rPr>
            </w:pPr>
            <w:r w:rsidRPr="004A1094">
              <w:rPr>
                <w:szCs w:val="20"/>
              </w:rPr>
              <w:t>$</w:t>
            </w:r>
            <w:r w:rsidR="00AD0C90" w:rsidRPr="00AD0C90">
              <w:rPr>
                <w:sz w:val="2"/>
                <w:szCs w:val="20"/>
                <w:highlight w:val="black"/>
              </w:rPr>
              <w:t>redacted content</w:t>
            </w:r>
            <w:r w:rsidR="006E0759">
              <w:rPr>
                <w:szCs w:val="20"/>
                <w:vertAlign w:val="superscript"/>
              </w:rPr>
              <w:t>13</w:t>
            </w:r>
          </w:p>
        </w:tc>
        <w:tc>
          <w:tcPr>
            <w:tcW w:w="648" w:type="pct"/>
            <w:tcBorders>
              <w:right w:val="double" w:sz="4" w:space="0" w:color="auto"/>
            </w:tcBorders>
          </w:tcPr>
          <w:p w14:paraId="4A56A14E" w14:textId="643CF1A7" w:rsidR="00900410" w:rsidRPr="006E0759" w:rsidRDefault="00900410" w:rsidP="008C7023">
            <w:pPr>
              <w:pStyle w:val="Tabletext"/>
              <w:keepNext/>
              <w:keepLines/>
              <w:jc w:val="center"/>
              <w:rPr>
                <w:szCs w:val="20"/>
                <w:vertAlign w:val="superscript"/>
              </w:rPr>
            </w:pPr>
            <w:r w:rsidRPr="004A1094">
              <w:rPr>
                <w:szCs w:val="20"/>
              </w:rPr>
              <w:t>$</w:t>
            </w:r>
            <w:r w:rsidR="00AD0C90" w:rsidRPr="00AD0C90">
              <w:rPr>
                <w:sz w:val="2"/>
                <w:szCs w:val="20"/>
                <w:highlight w:val="black"/>
              </w:rPr>
              <w:t>redacted content</w:t>
            </w:r>
            <w:r w:rsidR="006E0759">
              <w:rPr>
                <w:szCs w:val="20"/>
                <w:vertAlign w:val="superscript"/>
              </w:rPr>
              <w:t>13</w:t>
            </w:r>
          </w:p>
        </w:tc>
        <w:tc>
          <w:tcPr>
            <w:tcW w:w="590" w:type="pct"/>
            <w:tcBorders>
              <w:left w:val="double" w:sz="4" w:space="0" w:color="auto"/>
            </w:tcBorders>
          </w:tcPr>
          <w:p w14:paraId="78771ACE" w14:textId="1B3E9F7E" w:rsidR="00900410" w:rsidRPr="006E0759" w:rsidRDefault="00900410" w:rsidP="008C7023">
            <w:pPr>
              <w:pStyle w:val="TableText0"/>
              <w:jc w:val="center"/>
              <w:rPr>
                <w:szCs w:val="20"/>
                <w:vertAlign w:val="superscript"/>
              </w:rPr>
            </w:pPr>
            <w:r w:rsidRPr="004A1094">
              <w:rPr>
                <w:szCs w:val="20"/>
              </w:rPr>
              <w:t>$</w:t>
            </w:r>
            <w:r w:rsidR="00AD0C90" w:rsidRPr="00AD0C90">
              <w:rPr>
                <w:sz w:val="2"/>
                <w:szCs w:val="20"/>
                <w:highlight w:val="black"/>
              </w:rPr>
              <w:t>redacted content</w:t>
            </w:r>
            <w:r w:rsidR="006E0759">
              <w:rPr>
                <w:szCs w:val="20"/>
                <w:vertAlign w:val="superscript"/>
              </w:rPr>
              <w:t>13</w:t>
            </w:r>
          </w:p>
        </w:tc>
      </w:tr>
      <w:tr w:rsidR="00900410" w:rsidRPr="004A1094" w14:paraId="42DF6818" w14:textId="77777777" w:rsidTr="00D927C2">
        <w:trPr>
          <w:trHeight w:val="20"/>
        </w:trPr>
        <w:tc>
          <w:tcPr>
            <w:tcW w:w="5000" w:type="pct"/>
            <w:gridSpan w:val="8"/>
          </w:tcPr>
          <w:p w14:paraId="5C9E6040" w14:textId="77777777" w:rsidR="00900410" w:rsidRPr="004A1094" w:rsidRDefault="00900410" w:rsidP="008C7023">
            <w:pPr>
              <w:pStyle w:val="Tabletext"/>
              <w:keepNext/>
              <w:keepLines/>
              <w:rPr>
                <w:b/>
                <w:bCs/>
                <w:szCs w:val="20"/>
              </w:rPr>
            </w:pPr>
            <w:r w:rsidRPr="004A1094">
              <w:rPr>
                <w:b/>
                <w:bCs/>
                <w:szCs w:val="20"/>
              </w:rPr>
              <w:t>Net financial implications to government</w:t>
            </w:r>
          </w:p>
        </w:tc>
      </w:tr>
      <w:tr w:rsidR="00900410" w:rsidRPr="004A1094" w14:paraId="61317347" w14:textId="77777777" w:rsidTr="00D04708">
        <w:trPr>
          <w:trHeight w:val="20"/>
        </w:trPr>
        <w:tc>
          <w:tcPr>
            <w:tcW w:w="770" w:type="pct"/>
          </w:tcPr>
          <w:p w14:paraId="171CC1F9" w14:textId="6AF88216" w:rsidR="00900410" w:rsidRPr="004A1094" w:rsidRDefault="004A1094" w:rsidP="008C7023">
            <w:pPr>
              <w:pStyle w:val="Tabletext"/>
              <w:keepNext/>
              <w:keepLines/>
              <w:rPr>
                <w:b/>
                <w:bCs/>
                <w:szCs w:val="20"/>
              </w:rPr>
            </w:pPr>
            <w:r w:rsidRPr="004A1094">
              <w:rPr>
                <w:b/>
                <w:bCs/>
                <w:szCs w:val="20"/>
              </w:rPr>
              <w:t>N</w:t>
            </w:r>
            <w:r w:rsidR="00900410" w:rsidRPr="004A1094">
              <w:rPr>
                <w:b/>
                <w:bCs/>
                <w:szCs w:val="20"/>
              </w:rPr>
              <w:t>et cost PBS/ RPBS</w:t>
            </w:r>
          </w:p>
        </w:tc>
        <w:tc>
          <w:tcPr>
            <w:tcW w:w="586" w:type="pct"/>
          </w:tcPr>
          <w:p w14:paraId="454A1A1D" w14:textId="66B6FB5C" w:rsidR="00900410" w:rsidRPr="003551D1" w:rsidRDefault="00900410" w:rsidP="008C7023">
            <w:pPr>
              <w:pStyle w:val="Tabletext"/>
              <w:keepNext/>
              <w:keepLines/>
              <w:jc w:val="center"/>
              <w:rPr>
                <w:b/>
                <w:bCs/>
                <w:szCs w:val="20"/>
                <w:vertAlign w:val="superscript"/>
              </w:rPr>
            </w:pPr>
            <w:r w:rsidRPr="004A1094">
              <w:rPr>
                <w:b/>
                <w:bCs/>
                <w:szCs w:val="20"/>
              </w:rPr>
              <w:t>$</w:t>
            </w:r>
            <w:r w:rsidR="00AD0C90" w:rsidRPr="00AD0C90">
              <w:rPr>
                <w:b/>
                <w:bCs/>
                <w:sz w:val="2"/>
                <w:szCs w:val="20"/>
                <w:highlight w:val="black"/>
              </w:rPr>
              <w:t>redacted content</w:t>
            </w:r>
            <w:r w:rsidR="003551D1">
              <w:rPr>
                <w:b/>
                <w:bCs/>
                <w:szCs w:val="20"/>
                <w:vertAlign w:val="superscript"/>
              </w:rPr>
              <w:t>8</w:t>
            </w:r>
          </w:p>
        </w:tc>
        <w:tc>
          <w:tcPr>
            <w:tcW w:w="586" w:type="pct"/>
          </w:tcPr>
          <w:p w14:paraId="46D8AE44" w14:textId="6C0F6D91" w:rsidR="00900410" w:rsidRPr="000127E1" w:rsidRDefault="00900410" w:rsidP="008C7023">
            <w:pPr>
              <w:pStyle w:val="Tabletext"/>
              <w:keepNext/>
              <w:keepLines/>
              <w:jc w:val="center"/>
              <w:rPr>
                <w:b/>
                <w:bCs/>
                <w:szCs w:val="20"/>
                <w:vertAlign w:val="superscript"/>
              </w:rPr>
            </w:pPr>
            <w:r w:rsidRPr="004A1094">
              <w:rPr>
                <w:b/>
                <w:bCs/>
                <w:szCs w:val="20"/>
              </w:rPr>
              <w:t>$</w:t>
            </w:r>
            <w:r w:rsidR="00AD0C90" w:rsidRPr="00AD0C90">
              <w:rPr>
                <w:b/>
                <w:bCs/>
                <w:sz w:val="2"/>
                <w:szCs w:val="20"/>
                <w:highlight w:val="black"/>
              </w:rPr>
              <w:t>redacted content</w:t>
            </w:r>
            <w:r w:rsidR="000127E1">
              <w:rPr>
                <w:b/>
                <w:bCs/>
                <w:szCs w:val="20"/>
                <w:vertAlign w:val="superscript"/>
              </w:rPr>
              <w:t>8</w:t>
            </w:r>
          </w:p>
        </w:tc>
        <w:tc>
          <w:tcPr>
            <w:tcW w:w="586" w:type="pct"/>
          </w:tcPr>
          <w:p w14:paraId="01A2377B" w14:textId="2B2EE562" w:rsidR="00900410" w:rsidRPr="000127E1" w:rsidRDefault="00900410" w:rsidP="008C7023">
            <w:pPr>
              <w:pStyle w:val="Tabletext"/>
              <w:keepNext/>
              <w:keepLines/>
              <w:jc w:val="center"/>
              <w:rPr>
                <w:b/>
                <w:bCs/>
                <w:szCs w:val="20"/>
                <w:vertAlign w:val="superscript"/>
              </w:rPr>
            </w:pPr>
            <w:r w:rsidRPr="004A1094">
              <w:rPr>
                <w:b/>
                <w:bCs/>
                <w:szCs w:val="20"/>
              </w:rPr>
              <w:t>$</w:t>
            </w:r>
            <w:r w:rsidR="00AD0C90" w:rsidRPr="00AD0C90">
              <w:rPr>
                <w:b/>
                <w:bCs/>
                <w:sz w:val="2"/>
                <w:szCs w:val="20"/>
                <w:highlight w:val="black"/>
              </w:rPr>
              <w:t>redacted content</w:t>
            </w:r>
            <w:r w:rsidR="000127E1">
              <w:rPr>
                <w:b/>
                <w:bCs/>
                <w:szCs w:val="20"/>
                <w:vertAlign w:val="superscript"/>
              </w:rPr>
              <w:t>8</w:t>
            </w:r>
          </w:p>
        </w:tc>
        <w:tc>
          <w:tcPr>
            <w:tcW w:w="586" w:type="pct"/>
          </w:tcPr>
          <w:p w14:paraId="473715D1" w14:textId="6A4F0A21" w:rsidR="00900410" w:rsidRPr="000127E1" w:rsidRDefault="00900410" w:rsidP="008C7023">
            <w:pPr>
              <w:pStyle w:val="Tabletext"/>
              <w:keepNext/>
              <w:keepLines/>
              <w:jc w:val="center"/>
              <w:rPr>
                <w:b/>
                <w:bCs/>
                <w:szCs w:val="20"/>
                <w:vertAlign w:val="superscript"/>
              </w:rPr>
            </w:pPr>
            <w:r w:rsidRPr="004A1094">
              <w:rPr>
                <w:b/>
                <w:bCs/>
                <w:szCs w:val="20"/>
              </w:rPr>
              <w:t>$</w:t>
            </w:r>
            <w:r w:rsidR="00AD0C90" w:rsidRPr="00AD0C90">
              <w:rPr>
                <w:b/>
                <w:bCs/>
                <w:sz w:val="2"/>
                <w:szCs w:val="20"/>
                <w:highlight w:val="black"/>
              </w:rPr>
              <w:t>redacted content</w:t>
            </w:r>
            <w:r w:rsidR="000127E1">
              <w:rPr>
                <w:b/>
                <w:bCs/>
                <w:szCs w:val="20"/>
                <w:vertAlign w:val="superscript"/>
              </w:rPr>
              <w:t>8</w:t>
            </w:r>
          </w:p>
        </w:tc>
        <w:tc>
          <w:tcPr>
            <w:tcW w:w="648" w:type="pct"/>
          </w:tcPr>
          <w:p w14:paraId="274CCC3E" w14:textId="5FB1731B" w:rsidR="00900410" w:rsidRPr="007D08AA" w:rsidRDefault="00900410" w:rsidP="008C7023">
            <w:pPr>
              <w:pStyle w:val="Tabletext"/>
              <w:keepNext/>
              <w:keepLines/>
              <w:jc w:val="center"/>
              <w:rPr>
                <w:b/>
                <w:bCs/>
                <w:szCs w:val="20"/>
                <w:vertAlign w:val="superscript"/>
              </w:rPr>
            </w:pPr>
            <w:r w:rsidRPr="004A1094">
              <w:rPr>
                <w:b/>
                <w:bCs/>
                <w:szCs w:val="20"/>
              </w:rPr>
              <w:t>$</w:t>
            </w:r>
            <w:r w:rsidR="00AD0C90" w:rsidRPr="00AD0C90">
              <w:rPr>
                <w:b/>
                <w:bCs/>
                <w:sz w:val="2"/>
                <w:szCs w:val="20"/>
                <w:highlight w:val="black"/>
              </w:rPr>
              <w:t>redacted content</w:t>
            </w:r>
            <w:r w:rsidR="007D08AA">
              <w:rPr>
                <w:b/>
                <w:bCs/>
                <w:szCs w:val="20"/>
                <w:vertAlign w:val="superscript"/>
              </w:rPr>
              <w:t>9</w:t>
            </w:r>
          </w:p>
        </w:tc>
        <w:tc>
          <w:tcPr>
            <w:tcW w:w="648" w:type="pct"/>
            <w:tcBorders>
              <w:right w:val="double" w:sz="4" w:space="0" w:color="auto"/>
            </w:tcBorders>
          </w:tcPr>
          <w:p w14:paraId="4844393E" w14:textId="64F11D6C" w:rsidR="00900410" w:rsidRPr="00AC5018" w:rsidRDefault="00900410" w:rsidP="008C7023">
            <w:pPr>
              <w:pStyle w:val="Tabletext"/>
              <w:keepNext/>
              <w:keepLines/>
              <w:jc w:val="center"/>
              <w:rPr>
                <w:b/>
                <w:bCs/>
                <w:szCs w:val="20"/>
                <w:vertAlign w:val="superscript"/>
              </w:rPr>
            </w:pPr>
            <w:r w:rsidRPr="004A1094">
              <w:rPr>
                <w:b/>
                <w:bCs/>
                <w:szCs w:val="20"/>
              </w:rPr>
              <w:t>$</w:t>
            </w:r>
            <w:r w:rsidR="00AD0C90" w:rsidRPr="00AD0C90">
              <w:rPr>
                <w:b/>
                <w:bCs/>
                <w:sz w:val="2"/>
                <w:szCs w:val="20"/>
                <w:highlight w:val="black"/>
              </w:rPr>
              <w:t>redacted content</w:t>
            </w:r>
            <w:r w:rsidR="00AC5018">
              <w:rPr>
                <w:b/>
                <w:bCs/>
                <w:szCs w:val="20"/>
                <w:vertAlign w:val="superscript"/>
              </w:rPr>
              <w:t>10</w:t>
            </w:r>
          </w:p>
        </w:tc>
        <w:tc>
          <w:tcPr>
            <w:tcW w:w="590" w:type="pct"/>
            <w:tcBorders>
              <w:left w:val="double" w:sz="4" w:space="0" w:color="auto"/>
            </w:tcBorders>
          </w:tcPr>
          <w:p w14:paraId="7C54EDBD" w14:textId="2C0964CC" w:rsidR="00900410" w:rsidRPr="00AC5018" w:rsidRDefault="00900410" w:rsidP="008C7023">
            <w:pPr>
              <w:pStyle w:val="Tabletext"/>
              <w:keepNext/>
              <w:keepLines/>
              <w:jc w:val="center"/>
              <w:rPr>
                <w:b/>
                <w:bCs/>
                <w:szCs w:val="20"/>
                <w:vertAlign w:val="superscript"/>
              </w:rPr>
            </w:pPr>
            <w:r w:rsidRPr="004A1094">
              <w:rPr>
                <w:b/>
                <w:bCs/>
                <w:snapToGrid/>
                <w:szCs w:val="20"/>
              </w:rPr>
              <w:t>$</w:t>
            </w:r>
            <w:r w:rsidR="00AD0C90" w:rsidRPr="00AD0C90">
              <w:rPr>
                <w:b/>
                <w:bCs/>
                <w:snapToGrid/>
                <w:sz w:val="2"/>
                <w:szCs w:val="20"/>
                <w:highlight w:val="black"/>
              </w:rPr>
              <w:t>redacted content</w:t>
            </w:r>
            <w:r w:rsidR="00AC5018">
              <w:rPr>
                <w:b/>
                <w:bCs/>
                <w:snapToGrid/>
                <w:szCs w:val="20"/>
                <w:vertAlign w:val="superscript"/>
              </w:rPr>
              <w:t>11</w:t>
            </w:r>
          </w:p>
        </w:tc>
      </w:tr>
      <w:tr w:rsidR="00900410" w:rsidRPr="004A1094" w14:paraId="68CF96F1" w14:textId="77777777" w:rsidTr="00D04708">
        <w:trPr>
          <w:trHeight w:val="20"/>
        </w:trPr>
        <w:tc>
          <w:tcPr>
            <w:tcW w:w="770" w:type="pct"/>
          </w:tcPr>
          <w:p w14:paraId="35536E67" w14:textId="5A263D94" w:rsidR="00900410" w:rsidRPr="004A1094" w:rsidRDefault="00900410" w:rsidP="008C7023">
            <w:pPr>
              <w:pStyle w:val="Tabletext"/>
              <w:keepNext/>
              <w:keepLines/>
              <w:rPr>
                <w:szCs w:val="20"/>
              </w:rPr>
            </w:pPr>
            <w:r w:rsidRPr="004A1094">
              <w:rPr>
                <w:szCs w:val="20"/>
              </w:rPr>
              <w:t>Net cost to MBS</w:t>
            </w:r>
          </w:p>
        </w:tc>
        <w:tc>
          <w:tcPr>
            <w:tcW w:w="586" w:type="pct"/>
          </w:tcPr>
          <w:p w14:paraId="5CBF45D9" w14:textId="096026B6" w:rsidR="00900410" w:rsidRPr="006E0759" w:rsidRDefault="00900410" w:rsidP="008C7023">
            <w:pPr>
              <w:pStyle w:val="Tabletext"/>
              <w:keepNext/>
              <w:keepLines/>
              <w:jc w:val="center"/>
              <w:rPr>
                <w:szCs w:val="20"/>
                <w:vertAlign w:val="superscript"/>
              </w:rPr>
            </w:pPr>
            <w:r w:rsidRPr="004A1094">
              <w:rPr>
                <w:szCs w:val="20"/>
              </w:rPr>
              <w:t>$</w:t>
            </w:r>
            <w:r w:rsidR="00AD0C90" w:rsidRPr="00AD0C90">
              <w:rPr>
                <w:sz w:val="2"/>
                <w:szCs w:val="20"/>
                <w:highlight w:val="black"/>
              </w:rPr>
              <w:t>redacted content</w:t>
            </w:r>
            <w:r w:rsidR="006E0759">
              <w:rPr>
                <w:szCs w:val="20"/>
                <w:vertAlign w:val="superscript"/>
              </w:rPr>
              <w:t>13</w:t>
            </w:r>
          </w:p>
        </w:tc>
        <w:tc>
          <w:tcPr>
            <w:tcW w:w="586" w:type="pct"/>
          </w:tcPr>
          <w:p w14:paraId="30E78D45" w14:textId="1CAEC6ED" w:rsidR="00900410" w:rsidRPr="006E0759" w:rsidRDefault="00900410" w:rsidP="008C7023">
            <w:pPr>
              <w:pStyle w:val="Tabletext"/>
              <w:keepNext/>
              <w:keepLines/>
              <w:jc w:val="center"/>
              <w:rPr>
                <w:szCs w:val="20"/>
                <w:vertAlign w:val="superscript"/>
              </w:rPr>
            </w:pPr>
            <w:r w:rsidRPr="004A1094">
              <w:rPr>
                <w:szCs w:val="20"/>
              </w:rPr>
              <w:t>$</w:t>
            </w:r>
            <w:r w:rsidR="00AD0C90" w:rsidRPr="00AD0C90">
              <w:rPr>
                <w:sz w:val="2"/>
                <w:szCs w:val="20"/>
                <w:highlight w:val="black"/>
              </w:rPr>
              <w:t>redacted content</w:t>
            </w:r>
            <w:r w:rsidR="006E0759">
              <w:rPr>
                <w:szCs w:val="20"/>
                <w:vertAlign w:val="superscript"/>
              </w:rPr>
              <w:t>13</w:t>
            </w:r>
          </w:p>
        </w:tc>
        <w:tc>
          <w:tcPr>
            <w:tcW w:w="586" w:type="pct"/>
          </w:tcPr>
          <w:p w14:paraId="3E235813" w14:textId="6ACB0EFC" w:rsidR="00900410" w:rsidRPr="006E0759" w:rsidRDefault="00900410" w:rsidP="008C7023">
            <w:pPr>
              <w:pStyle w:val="Tabletext"/>
              <w:keepNext/>
              <w:keepLines/>
              <w:jc w:val="center"/>
              <w:rPr>
                <w:szCs w:val="20"/>
                <w:vertAlign w:val="superscript"/>
              </w:rPr>
            </w:pPr>
            <w:r w:rsidRPr="004A1094">
              <w:rPr>
                <w:szCs w:val="20"/>
              </w:rPr>
              <w:t>$</w:t>
            </w:r>
            <w:r w:rsidR="00AD0C90" w:rsidRPr="00AD0C90">
              <w:rPr>
                <w:sz w:val="2"/>
                <w:szCs w:val="20"/>
                <w:highlight w:val="black"/>
              </w:rPr>
              <w:t>redacted content</w:t>
            </w:r>
            <w:r w:rsidR="006E0759">
              <w:rPr>
                <w:szCs w:val="20"/>
                <w:vertAlign w:val="superscript"/>
              </w:rPr>
              <w:t>13</w:t>
            </w:r>
          </w:p>
        </w:tc>
        <w:tc>
          <w:tcPr>
            <w:tcW w:w="586" w:type="pct"/>
          </w:tcPr>
          <w:p w14:paraId="6CF699BB" w14:textId="3AB7E7D7" w:rsidR="00900410" w:rsidRPr="006E0759" w:rsidRDefault="00900410" w:rsidP="008C7023">
            <w:pPr>
              <w:pStyle w:val="Tabletext"/>
              <w:keepNext/>
              <w:keepLines/>
              <w:jc w:val="center"/>
              <w:rPr>
                <w:szCs w:val="20"/>
                <w:vertAlign w:val="superscript"/>
              </w:rPr>
            </w:pPr>
            <w:r w:rsidRPr="004A1094">
              <w:rPr>
                <w:szCs w:val="20"/>
              </w:rPr>
              <w:t>$</w:t>
            </w:r>
            <w:r w:rsidR="00AD0C90" w:rsidRPr="00AD0C90">
              <w:rPr>
                <w:sz w:val="2"/>
                <w:szCs w:val="20"/>
                <w:highlight w:val="black"/>
              </w:rPr>
              <w:t>redacted content</w:t>
            </w:r>
            <w:r w:rsidR="006E0759">
              <w:rPr>
                <w:szCs w:val="20"/>
                <w:vertAlign w:val="superscript"/>
              </w:rPr>
              <w:t>13</w:t>
            </w:r>
          </w:p>
        </w:tc>
        <w:tc>
          <w:tcPr>
            <w:tcW w:w="648" w:type="pct"/>
          </w:tcPr>
          <w:p w14:paraId="4B748A0D" w14:textId="65C32D8A" w:rsidR="00900410" w:rsidRPr="006E0759" w:rsidRDefault="00900410" w:rsidP="008C7023">
            <w:pPr>
              <w:pStyle w:val="Tabletext"/>
              <w:keepNext/>
              <w:keepLines/>
              <w:jc w:val="center"/>
              <w:rPr>
                <w:szCs w:val="20"/>
                <w:vertAlign w:val="superscript"/>
              </w:rPr>
            </w:pPr>
            <w:r w:rsidRPr="004A1094">
              <w:rPr>
                <w:szCs w:val="20"/>
              </w:rPr>
              <w:t>$</w:t>
            </w:r>
            <w:r w:rsidR="00AD0C90" w:rsidRPr="00AD0C90">
              <w:rPr>
                <w:sz w:val="2"/>
                <w:szCs w:val="20"/>
                <w:highlight w:val="black"/>
              </w:rPr>
              <w:t>redacted content</w:t>
            </w:r>
            <w:r w:rsidR="006E0759">
              <w:rPr>
                <w:szCs w:val="20"/>
                <w:vertAlign w:val="superscript"/>
              </w:rPr>
              <w:t>13</w:t>
            </w:r>
          </w:p>
        </w:tc>
        <w:tc>
          <w:tcPr>
            <w:tcW w:w="648" w:type="pct"/>
            <w:tcBorders>
              <w:right w:val="double" w:sz="4" w:space="0" w:color="auto"/>
            </w:tcBorders>
          </w:tcPr>
          <w:p w14:paraId="50E0FCF2" w14:textId="03D2CBC2" w:rsidR="00900410" w:rsidRPr="006E0759" w:rsidRDefault="00900410" w:rsidP="008C7023">
            <w:pPr>
              <w:pStyle w:val="Tabletext"/>
              <w:keepNext/>
              <w:keepLines/>
              <w:jc w:val="center"/>
              <w:rPr>
                <w:szCs w:val="20"/>
                <w:vertAlign w:val="superscript"/>
              </w:rPr>
            </w:pPr>
            <w:r w:rsidRPr="004A1094">
              <w:rPr>
                <w:szCs w:val="20"/>
              </w:rPr>
              <w:t>$</w:t>
            </w:r>
            <w:r w:rsidR="00AD0C90" w:rsidRPr="00AD0C90">
              <w:rPr>
                <w:sz w:val="2"/>
                <w:szCs w:val="20"/>
                <w:highlight w:val="black"/>
              </w:rPr>
              <w:t>redacted content</w:t>
            </w:r>
            <w:r w:rsidR="006E0759">
              <w:rPr>
                <w:szCs w:val="20"/>
                <w:vertAlign w:val="superscript"/>
              </w:rPr>
              <w:t>13</w:t>
            </w:r>
          </w:p>
        </w:tc>
        <w:tc>
          <w:tcPr>
            <w:tcW w:w="590" w:type="pct"/>
            <w:tcBorders>
              <w:left w:val="double" w:sz="4" w:space="0" w:color="auto"/>
            </w:tcBorders>
          </w:tcPr>
          <w:p w14:paraId="6254C327" w14:textId="444F5B8B" w:rsidR="00900410" w:rsidRPr="006E0759" w:rsidRDefault="00900410" w:rsidP="008C7023">
            <w:pPr>
              <w:pStyle w:val="Tabletext"/>
              <w:keepNext/>
              <w:keepLines/>
              <w:jc w:val="center"/>
              <w:rPr>
                <w:szCs w:val="20"/>
                <w:vertAlign w:val="superscript"/>
              </w:rPr>
            </w:pPr>
            <w:r w:rsidRPr="004A1094">
              <w:rPr>
                <w:szCs w:val="20"/>
              </w:rPr>
              <w:t>$</w:t>
            </w:r>
            <w:r w:rsidR="00AD0C90" w:rsidRPr="00AD0C90">
              <w:rPr>
                <w:sz w:val="2"/>
                <w:szCs w:val="20"/>
                <w:highlight w:val="black"/>
              </w:rPr>
              <w:t>redacted content</w:t>
            </w:r>
            <w:r w:rsidR="006E0759">
              <w:rPr>
                <w:szCs w:val="20"/>
                <w:vertAlign w:val="superscript"/>
              </w:rPr>
              <w:t>13</w:t>
            </w:r>
          </w:p>
        </w:tc>
      </w:tr>
      <w:tr w:rsidR="00900410" w:rsidRPr="004A1094" w14:paraId="36999B14" w14:textId="77777777" w:rsidTr="00D04708">
        <w:trPr>
          <w:trHeight w:val="20"/>
        </w:trPr>
        <w:tc>
          <w:tcPr>
            <w:tcW w:w="770" w:type="pct"/>
          </w:tcPr>
          <w:p w14:paraId="7CE8F4F8" w14:textId="241225B9" w:rsidR="00900410" w:rsidRPr="004A1094" w:rsidRDefault="00900410" w:rsidP="008C7023">
            <w:pPr>
              <w:pStyle w:val="Tabletext"/>
              <w:keepNext/>
              <w:keepLines/>
              <w:rPr>
                <w:b/>
                <w:bCs/>
                <w:szCs w:val="20"/>
              </w:rPr>
            </w:pPr>
            <w:r w:rsidRPr="004A1094">
              <w:rPr>
                <w:b/>
                <w:bCs/>
                <w:szCs w:val="20"/>
              </w:rPr>
              <w:t xml:space="preserve">Net cost to </w:t>
            </w:r>
            <w:r w:rsidR="004A1094" w:rsidRPr="004A1094">
              <w:rPr>
                <w:b/>
                <w:bCs/>
                <w:szCs w:val="20"/>
              </w:rPr>
              <w:t>PBS/RPBS/MBS</w:t>
            </w:r>
          </w:p>
        </w:tc>
        <w:tc>
          <w:tcPr>
            <w:tcW w:w="586" w:type="pct"/>
          </w:tcPr>
          <w:p w14:paraId="100AD053" w14:textId="123A4E57" w:rsidR="00900410" w:rsidRPr="000A2A12" w:rsidRDefault="00900410" w:rsidP="008C7023">
            <w:pPr>
              <w:pStyle w:val="Tabletext"/>
              <w:keepNext/>
              <w:keepLines/>
              <w:jc w:val="center"/>
              <w:rPr>
                <w:b/>
                <w:bCs/>
                <w:szCs w:val="20"/>
                <w:vertAlign w:val="superscript"/>
              </w:rPr>
            </w:pPr>
            <w:r w:rsidRPr="004A1094">
              <w:rPr>
                <w:b/>
                <w:bCs/>
                <w:szCs w:val="20"/>
              </w:rPr>
              <w:t>$</w:t>
            </w:r>
            <w:r w:rsidR="00AD0C90" w:rsidRPr="00AD0C90">
              <w:rPr>
                <w:b/>
                <w:bCs/>
                <w:sz w:val="2"/>
                <w:szCs w:val="20"/>
                <w:highlight w:val="black"/>
              </w:rPr>
              <w:t>redacted content</w:t>
            </w:r>
            <w:r w:rsidR="000A2A12">
              <w:rPr>
                <w:b/>
                <w:bCs/>
                <w:szCs w:val="20"/>
                <w:vertAlign w:val="superscript"/>
              </w:rPr>
              <w:t>8</w:t>
            </w:r>
          </w:p>
        </w:tc>
        <w:tc>
          <w:tcPr>
            <w:tcW w:w="586" w:type="pct"/>
          </w:tcPr>
          <w:p w14:paraId="09E6A7F1" w14:textId="56755487" w:rsidR="00900410" w:rsidRPr="000A2A12" w:rsidRDefault="00900410" w:rsidP="008C7023">
            <w:pPr>
              <w:pStyle w:val="Tabletext"/>
              <w:keepNext/>
              <w:keepLines/>
              <w:jc w:val="center"/>
              <w:rPr>
                <w:b/>
                <w:bCs/>
                <w:szCs w:val="20"/>
                <w:vertAlign w:val="superscript"/>
              </w:rPr>
            </w:pPr>
            <w:r w:rsidRPr="004A1094">
              <w:rPr>
                <w:b/>
                <w:bCs/>
                <w:szCs w:val="20"/>
              </w:rPr>
              <w:t>$</w:t>
            </w:r>
            <w:r w:rsidR="00AD0C90" w:rsidRPr="00AD0C90">
              <w:rPr>
                <w:b/>
                <w:bCs/>
                <w:sz w:val="2"/>
                <w:szCs w:val="20"/>
                <w:highlight w:val="black"/>
              </w:rPr>
              <w:t>redacted content</w:t>
            </w:r>
            <w:r w:rsidR="000A2A12">
              <w:rPr>
                <w:b/>
                <w:bCs/>
                <w:szCs w:val="20"/>
                <w:vertAlign w:val="superscript"/>
              </w:rPr>
              <w:t>8</w:t>
            </w:r>
          </w:p>
        </w:tc>
        <w:tc>
          <w:tcPr>
            <w:tcW w:w="586" w:type="pct"/>
          </w:tcPr>
          <w:p w14:paraId="70C58D55" w14:textId="0DFA3482" w:rsidR="00900410" w:rsidRPr="000A2A12" w:rsidRDefault="00900410" w:rsidP="008C7023">
            <w:pPr>
              <w:pStyle w:val="Tabletext"/>
              <w:keepNext/>
              <w:keepLines/>
              <w:jc w:val="center"/>
              <w:rPr>
                <w:b/>
                <w:bCs/>
                <w:szCs w:val="20"/>
                <w:vertAlign w:val="superscript"/>
              </w:rPr>
            </w:pPr>
            <w:r w:rsidRPr="004A1094">
              <w:rPr>
                <w:b/>
                <w:bCs/>
                <w:szCs w:val="20"/>
              </w:rPr>
              <w:t>$</w:t>
            </w:r>
            <w:r w:rsidR="00AD0C90" w:rsidRPr="00AD0C90">
              <w:rPr>
                <w:b/>
                <w:bCs/>
                <w:sz w:val="2"/>
                <w:szCs w:val="20"/>
                <w:highlight w:val="black"/>
              </w:rPr>
              <w:t>redacted content</w:t>
            </w:r>
            <w:r w:rsidR="000A2A12">
              <w:rPr>
                <w:b/>
                <w:bCs/>
                <w:szCs w:val="20"/>
                <w:vertAlign w:val="superscript"/>
              </w:rPr>
              <w:t>8</w:t>
            </w:r>
          </w:p>
        </w:tc>
        <w:tc>
          <w:tcPr>
            <w:tcW w:w="586" w:type="pct"/>
          </w:tcPr>
          <w:p w14:paraId="65CBEC57" w14:textId="3A6C5619" w:rsidR="00900410" w:rsidRPr="000A2A12" w:rsidRDefault="00900410" w:rsidP="008C7023">
            <w:pPr>
              <w:pStyle w:val="Tabletext"/>
              <w:keepNext/>
              <w:keepLines/>
              <w:jc w:val="center"/>
              <w:rPr>
                <w:b/>
                <w:bCs/>
                <w:szCs w:val="20"/>
                <w:vertAlign w:val="superscript"/>
              </w:rPr>
            </w:pPr>
            <w:r w:rsidRPr="004A1094">
              <w:rPr>
                <w:b/>
                <w:bCs/>
                <w:szCs w:val="20"/>
              </w:rPr>
              <w:t>$</w:t>
            </w:r>
            <w:r w:rsidR="00AD0C90" w:rsidRPr="00AD0C90">
              <w:rPr>
                <w:b/>
                <w:bCs/>
                <w:sz w:val="2"/>
                <w:szCs w:val="20"/>
                <w:highlight w:val="black"/>
              </w:rPr>
              <w:t>redacted content</w:t>
            </w:r>
            <w:r w:rsidR="000A2A12">
              <w:rPr>
                <w:b/>
                <w:bCs/>
                <w:szCs w:val="20"/>
                <w:vertAlign w:val="superscript"/>
              </w:rPr>
              <w:t>8</w:t>
            </w:r>
          </w:p>
        </w:tc>
        <w:tc>
          <w:tcPr>
            <w:tcW w:w="648" w:type="pct"/>
          </w:tcPr>
          <w:p w14:paraId="5B36A630" w14:textId="6A74B77E" w:rsidR="00900410" w:rsidRPr="007D08AA" w:rsidRDefault="00900410" w:rsidP="008C7023">
            <w:pPr>
              <w:pStyle w:val="Tabletext"/>
              <w:keepNext/>
              <w:keepLines/>
              <w:jc w:val="center"/>
              <w:rPr>
                <w:b/>
                <w:bCs/>
                <w:szCs w:val="20"/>
                <w:vertAlign w:val="superscript"/>
              </w:rPr>
            </w:pPr>
            <w:r w:rsidRPr="004A1094">
              <w:rPr>
                <w:b/>
                <w:bCs/>
                <w:szCs w:val="20"/>
              </w:rPr>
              <w:t>$</w:t>
            </w:r>
            <w:r w:rsidR="00AD0C90" w:rsidRPr="00AD0C90">
              <w:rPr>
                <w:b/>
                <w:bCs/>
                <w:sz w:val="2"/>
                <w:szCs w:val="20"/>
                <w:highlight w:val="black"/>
              </w:rPr>
              <w:t>redacted content</w:t>
            </w:r>
            <w:r w:rsidR="007D08AA">
              <w:rPr>
                <w:b/>
                <w:bCs/>
                <w:szCs w:val="20"/>
                <w:vertAlign w:val="superscript"/>
              </w:rPr>
              <w:t>9</w:t>
            </w:r>
          </w:p>
        </w:tc>
        <w:tc>
          <w:tcPr>
            <w:tcW w:w="648" w:type="pct"/>
            <w:tcBorders>
              <w:right w:val="double" w:sz="4" w:space="0" w:color="auto"/>
            </w:tcBorders>
          </w:tcPr>
          <w:p w14:paraId="5A925E72" w14:textId="77485E64" w:rsidR="00900410" w:rsidRPr="00E03C63" w:rsidRDefault="00900410" w:rsidP="008C7023">
            <w:pPr>
              <w:pStyle w:val="Tabletext"/>
              <w:keepNext/>
              <w:keepLines/>
              <w:jc w:val="center"/>
              <w:rPr>
                <w:b/>
                <w:bCs/>
                <w:szCs w:val="20"/>
                <w:vertAlign w:val="superscript"/>
              </w:rPr>
            </w:pPr>
            <w:r w:rsidRPr="004A1094">
              <w:rPr>
                <w:b/>
                <w:bCs/>
                <w:szCs w:val="20"/>
              </w:rPr>
              <w:t>$</w:t>
            </w:r>
            <w:r w:rsidR="00AD0C90" w:rsidRPr="00AD0C90">
              <w:rPr>
                <w:b/>
                <w:bCs/>
                <w:sz w:val="2"/>
                <w:szCs w:val="20"/>
                <w:highlight w:val="black"/>
              </w:rPr>
              <w:t>redacted content</w:t>
            </w:r>
            <w:r w:rsidR="00E03C63">
              <w:rPr>
                <w:b/>
                <w:bCs/>
                <w:szCs w:val="20"/>
                <w:vertAlign w:val="superscript"/>
              </w:rPr>
              <w:t>10</w:t>
            </w:r>
          </w:p>
        </w:tc>
        <w:tc>
          <w:tcPr>
            <w:tcW w:w="590" w:type="pct"/>
            <w:tcBorders>
              <w:left w:val="double" w:sz="4" w:space="0" w:color="auto"/>
            </w:tcBorders>
          </w:tcPr>
          <w:p w14:paraId="3C3E218B" w14:textId="51BADADC" w:rsidR="00900410" w:rsidRPr="00AC5018" w:rsidRDefault="00900410" w:rsidP="008C7023">
            <w:pPr>
              <w:pStyle w:val="Tabletext"/>
              <w:keepNext/>
              <w:keepLines/>
              <w:jc w:val="center"/>
              <w:rPr>
                <w:b/>
                <w:bCs/>
                <w:szCs w:val="20"/>
                <w:vertAlign w:val="superscript"/>
              </w:rPr>
            </w:pPr>
            <w:r w:rsidRPr="004A1094">
              <w:rPr>
                <w:b/>
                <w:bCs/>
                <w:szCs w:val="20"/>
              </w:rPr>
              <w:t>$</w:t>
            </w:r>
            <w:r w:rsidR="00AD0C90" w:rsidRPr="00AD0C90">
              <w:rPr>
                <w:b/>
                <w:bCs/>
                <w:sz w:val="2"/>
                <w:szCs w:val="20"/>
                <w:highlight w:val="black"/>
              </w:rPr>
              <w:t>redacted content</w:t>
            </w:r>
            <w:r w:rsidR="00AC5018">
              <w:rPr>
                <w:b/>
                <w:bCs/>
                <w:szCs w:val="20"/>
                <w:vertAlign w:val="superscript"/>
              </w:rPr>
              <w:t>11</w:t>
            </w:r>
          </w:p>
        </w:tc>
      </w:tr>
      <w:tr w:rsidR="00BF0A11" w:rsidRPr="004A1094" w14:paraId="33356C8B" w14:textId="77777777" w:rsidTr="00BF0A11">
        <w:trPr>
          <w:trHeight w:val="20"/>
        </w:trPr>
        <w:tc>
          <w:tcPr>
            <w:tcW w:w="5000" w:type="pct"/>
            <w:gridSpan w:val="8"/>
          </w:tcPr>
          <w:p w14:paraId="0B2C07D7" w14:textId="26EE9662" w:rsidR="00BF0A11" w:rsidRPr="004A1094" w:rsidRDefault="00BF0A11" w:rsidP="00BF0A11">
            <w:pPr>
              <w:pStyle w:val="Tabletext"/>
              <w:keepNext/>
              <w:keepLines/>
              <w:rPr>
                <w:b/>
                <w:bCs/>
                <w:szCs w:val="20"/>
              </w:rPr>
            </w:pPr>
            <w:r>
              <w:rPr>
                <w:b/>
                <w:bCs/>
                <w:szCs w:val="20"/>
              </w:rPr>
              <w:t xml:space="preserve">PBAC revised estimates (% of patients with BRC that is high risk = 19.7%; uptake = </w:t>
            </w:r>
            <w:r w:rsidR="00AD0C90" w:rsidRPr="00AD0C90">
              <w:rPr>
                <w:b/>
                <w:bCs/>
                <w:sz w:val="2"/>
                <w:szCs w:val="20"/>
                <w:highlight w:val="black"/>
              </w:rPr>
              <w:t>redacted content</w:t>
            </w:r>
            <w:r w:rsidR="000A33E4">
              <w:rPr>
                <w:b/>
                <w:bCs/>
                <w:szCs w:val="20"/>
              </w:rPr>
              <w:t xml:space="preserve">%, </w:t>
            </w:r>
            <w:r w:rsidR="00AD0C90" w:rsidRPr="00AD0C90">
              <w:rPr>
                <w:b/>
                <w:bCs/>
                <w:sz w:val="2"/>
                <w:szCs w:val="20"/>
                <w:highlight w:val="black"/>
              </w:rPr>
              <w:t>redacted content</w:t>
            </w:r>
            <w:r w:rsidR="000A33E4">
              <w:rPr>
                <w:b/>
                <w:bCs/>
                <w:szCs w:val="20"/>
              </w:rPr>
              <w:t xml:space="preserve">%, </w:t>
            </w:r>
            <w:r w:rsidR="00AD0C90" w:rsidRPr="00AD0C90">
              <w:rPr>
                <w:b/>
                <w:bCs/>
                <w:sz w:val="2"/>
                <w:szCs w:val="20"/>
                <w:highlight w:val="black"/>
              </w:rPr>
              <w:t>redacted content</w:t>
            </w:r>
            <w:r w:rsidR="000A33E4">
              <w:rPr>
                <w:b/>
                <w:bCs/>
                <w:szCs w:val="20"/>
              </w:rPr>
              <w:t xml:space="preserve">%, </w:t>
            </w:r>
            <w:r w:rsidR="00AD0C90" w:rsidRPr="00AD0C90">
              <w:rPr>
                <w:b/>
                <w:bCs/>
                <w:sz w:val="2"/>
                <w:szCs w:val="20"/>
                <w:highlight w:val="black"/>
              </w:rPr>
              <w:t>redacted content</w:t>
            </w:r>
            <w:r w:rsidR="000A33E4">
              <w:rPr>
                <w:b/>
                <w:bCs/>
                <w:szCs w:val="20"/>
              </w:rPr>
              <w:t xml:space="preserve">%, </w:t>
            </w:r>
            <w:r w:rsidR="00AD0C90" w:rsidRPr="00AD0C90">
              <w:rPr>
                <w:b/>
                <w:bCs/>
                <w:sz w:val="2"/>
                <w:szCs w:val="20"/>
                <w:highlight w:val="black"/>
              </w:rPr>
              <w:t>redacted content</w:t>
            </w:r>
            <w:r w:rsidR="000A33E4">
              <w:rPr>
                <w:b/>
                <w:bCs/>
                <w:szCs w:val="20"/>
              </w:rPr>
              <w:t>%, 90%)</w:t>
            </w:r>
          </w:p>
        </w:tc>
      </w:tr>
      <w:tr w:rsidR="00BF0A11" w:rsidRPr="004A1094" w14:paraId="52E9593C" w14:textId="77777777" w:rsidTr="00D04708">
        <w:trPr>
          <w:trHeight w:val="20"/>
        </w:trPr>
        <w:tc>
          <w:tcPr>
            <w:tcW w:w="770" w:type="pct"/>
          </w:tcPr>
          <w:p w14:paraId="59CE62FD" w14:textId="18D1F192" w:rsidR="00BF0A11" w:rsidRPr="005F5A7B" w:rsidRDefault="00CF65B0" w:rsidP="008C7023">
            <w:pPr>
              <w:pStyle w:val="Tabletext"/>
              <w:keepNext/>
              <w:keepLines/>
              <w:rPr>
                <w:szCs w:val="20"/>
              </w:rPr>
            </w:pPr>
            <w:r w:rsidRPr="005F5A7B">
              <w:rPr>
                <w:szCs w:val="20"/>
              </w:rPr>
              <w:t>Total patients</w:t>
            </w:r>
          </w:p>
        </w:tc>
        <w:tc>
          <w:tcPr>
            <w:tcW w:w="586" w:type="pct"/>
          </w:tcPr>
          <w:p w14:paraId="5DB8628B" w14:textId="2A3E6EF5" w:rsidR="00BF0A11" w:rsidRPr="00D04708" w:rsidRDefault="00AD0C90" w:rsidP="008C7023">
            <w:pPr>
              <w:pStyle w:val="Tabletext"/>
              <w:keepNext/>
              <w:keepLines/>
              <w:jc w:val="center"/>
              <w:rPr>
                <w:szCs w:val="20"/>
              </w:rPr>
            </w:pPr>
            <w:r w:rsidRPr="00AD0C90">
              <w:rPr>
                <w:sz w:val="2"/>
                <w:szCs w:val="20"/>
                <w:highlight w:val="black"/>
              </w:rPr>
              <w:t>redacted content</w:t>
            </w:r>
            <w:r w:rsidR="009209B6" w:rsidRPr="00D04708">
              <w:rPr>
                <w:szCs w:val="20"/>
                <w:vertAlign w:val="superscript"/>
              </w:rPr>
              <w:t>a</w:t>
            </w:r>
            <w:r w:rsidR="007B10A8">
              <w:rPr>
                <w:szCs w:val="20"/>
                <w:vertAlign w:val="superscript"/>
              </w:rPr>
              <w:t>1</w:t>
            </w:r>
          </w:p>
        </w:tc>
        <w:tc>
          <w:tcPr>
            <w:tcW w:w="586" w:type="pct"/>
          </w:tcPr>
          <w:p w14:paraId="05A95826" w14:textId="29E8D3BD" w:rsidR="00BF0A11" w:rsidRPr="007B10A8" w:rsidRDefault="00AD0C90" w:rsidP="008C7023">
            <w:pPr>
              <w:pStyle w:val="Tabletext"/>
              <w:keepNext/>
              <w:keepLines/>
              <w:jc w:val="center"/>
              <w:rPr>
                <w:szCs w:val="20"/>
                <w:highlight w:val="darkGray"/>
                <w:vertAlign w:val="superscript"/>
              </w:rPr>
            </w:pPr>
            <w:r w:rsidRPr="00AD0C90">
              <w:rPr>
                <w:sz w:val="2"/>
                <w:szCs w:val="20"/>
                <w:highlight w:val="black"/>
              </w:rPr>
              <w:t>redacted content</w:t>
            </w:r>
            <w:r w:rsidR="007B10A8" w:rsidRPr="007B10A8">
              <w:rPr>
                <w:szCs w:val="20"/>
                <w:vertAlign w:val="superscript"/>
              </w:rPr>
              <w:t>1</w:t>
            </w:r>
          </w:p>
        </w:tc>
        <w:tc>
          <w:tcPr>
            <w:tcW w:w="586" w:type="pct"/>
          </w:tcPr>
          <w:p w14:paraId="4CA761A0" w14:textId="4DC74BF5" w:rsidR="00BF0A11" w:rsidRPr="007B10A8" w:rsidRDefault="00AD0C90" w:rsidP="008C7023">
            <w:pPr>
              <w:pStyle w:val="Tabletext"/>
              <w:keepNext/>
              <w:keepLines/>
              <w:jc w:val="center"/>
              <w:rPr>
                <w:szCs w:val="20"/>
                <w:vertAlign w:val="superscript"/>
              </w:rPr>
            </w:pPr>
            <w:r w:rsidRPr="00AD0C90">
              <w:rPr>
                <w:sz w:val="2"/>
                <w:szCs w:val="20"/>
                <w:highlight w:val="black"/>
              </w:rPr>
              <w:t>redacted content</w:t>
            </w:r>
            <w:r w:rsidR="007B10A8">
              <w:rPr>
                <w:szCs w:val="20"/>
                <w:vertAlign w:val="superscript"/>
              </w:rPr>
              <w:t>1</w:t>
            </w:r>
          </w:p>
        </w:tc>
        <w:tc>
          <w:tcPr>
            <w:tcW w:w="586" w:type="pct"/>
          </w:tcPr>
          <w:p w14:paraId="4C591D54" w14:textId="0030C59A" w:rsidR="00BF0A11" w:rsidRPr="007B10A8" w:rsidRDefault="00AD0C90" w:rsidP="008C7023">
            <w:pPr>
              <w:pStyle w:val="Tabletext"/>
              <w:keepNext/>
              <w:keepLines/>
              <w:jc w:val="center"/>
              <w:rPr>
                <w:szCs w:val="20"/>
                <w:vertAlign w:val="superscript"/>
              </w:rPr>
            </w:pPr>
            <w:r w:rsidRPr="00AD0C90">
              <w:rPr>
                <w:sz w:val="2"/>
                <w:szCs w:val="20"/>
                <w:highlight w:val="black"/>
              </w:rPr>
              <w:t>redacted content</w:t>
            </w:r>
            <w:r w:rsidR="007B10A8">
              <w:rPr>
                <w:szCs w:val="20"/>
                <w:vertAlign w:val="superscript"/>
              </w:rPr>
              <w:t>1</w:t>
            </w:r>
          </w:p>
        </w:tc>
        <w:tc>
          <w:tcPr>
            <w:tcW w:w="648" w:type="pct"/>
          </w:tcPr>
          <w:p w14:paraId="11C6F011" w14:textId="698FF6D6" w:rsidR="00BF0A11" w:rsidRPr="007B10A8" w:rsidRDefault="00AD0C90" w:rsidP="008C7023">
            <w:pPr>
              <w:pStyle w:val="Tabletext"/>
              <w:keepNext/>
              <w:keepLines/>
              <w:jc w:val="center"/>
              <w:rPr>
                <w:szCs w:val="20"/>
                <w:vertAlign w:val="superscript"/>
              </w:rPr>
            </w:pPr>
            <w:r w:rsidRPr="00AD0C90">
              <w:rPr>
                <w:sz w:val="2"/>
                <w:szCs w:val="20"/>
                <w:highlight w:val="black"/>
              </w:rPr>
              <w:t>redacted content</w:t>
            </w:r>
            <w:r w:rsidR="007B10A8">
              <w:rPr>
                <w:szCs w:val="20"/>
                <w:vertAlign w:val="superscript"/>
              </w:rPr>
              <w:t>1</w:t>
            </w:r>
          </w:p>
        </w:tc>
        <w:tc>
          <w:tcPr>
            <w:tcW w:w="648" w:type="pct"/>
            <w:tcBorders>
              <w:right w:val="double" w:sz="4" w:space="0" w:color="auto"/>
            </w:tcBorders>
          </w:tcPr>
          <w:p w14:paraId="17F479C5" w14:textId="5DB1401F" w:rsidR="00BF0A11" w:rsidRPr="007B10A8" w:rsidRDefault="00AD0C90" w:rsidP="008C7023">
            <w:pPr>
              <w:pStyle w:val="Tabletext"/>
              <w:keepNext/>
              <w:keepLines/>
              <w:jc w:val="center"/>
              <w:rPr>
                <w:szCs w:val="20"/>
                <w:vertAlign w:val="superscript"/>
              </w:rPr>
            </w:pPr>
            <w:r w:rsidRPr="00AD0C90">
              <w:rPr>
                <w:sz w:val="2"/>
                <w:szCs w:val="20"/>
                <w:highlight w:val="black"/>
              </w:rPr>
              <w:t>redacted content</w:t>
            </w:r>
            <w:r w:rsidR="007B10A8">
              <w:rPr>
                <w:szCs w:val="20"/>
                <w:vertAlign w:val="superscript"/>
              </w:rPr>
              <w:t>1</w:t>
            </w:r>
          </w:p>
        </w:tc>
        <w:tc>
          <w:tcPr>
            <w:tcW w:w="590" w:type="pct"/>
            <w:tcBorders>
              <w:left w:val="double" w:sz="4" w:space="0" w:color="auto"/>
            </w:tcBorders>
          </w:tcPr>
          <w:p w14:paraId="18F039E2" w14:textId="38CA766D" w:rsidR="00BF0A11" w:rsidRPr="007B10A8" w:rsidRDefault="00AD0C90" w:rsidP="008C7023">
            <w:pPr>
              <w:pStyle w:val="Tabletext"/>
              <w:keepNext/>
              <w:keepLines/>
              <w:jc w:val="center"/>
              <w:rPr>
                <w:szCs w:val="20"/>
                <w:vertAlign w:val="superscript"/>
              </w:rPr>
            </w:pPr>
            <w:r w:rsidRPr="00AD0C90">
              <w:rPr>
                <w:sz w:val="2"/>
                <w:szCs w:val="20"/>
                <w:highlight w:val="black"/>
              </w:rPr>
              <w:t>redacted content</w:t>
            </w:r>
            <w:r w:rsidR="007B10A8">
              <w:rPr>
                <w:szCs w:val="20"/>
                <w:vertAlign w:val="superscript"/>
              </w:rPr>
              <w:t>1</w:t>
            </w:r>
          </w:p>
        </w:tc>
      </w:tr>
      <w:tr w:rsidR="006C477B" w:rsidRPr="004A1094" w14:paraId="190AFB4B" w14:textId="77777777" w:rsidTr="00D04708">
        <w:trPr>
          <w:trHeight w:val="20"/>
        </w:trPr>
        <w:tc>
          <w:tcPr>
            <w:tcW w:w="770" w:type="pct"/>
          </w:tcPr>
          <w:p w14:paraId="3D791649" w14:textId="548A333E" w:rsidR="006C477B" w:rsidRPr="004A1094" w:rsidRDefault="006C477B" w:rsidP="006C477B">
            <w:pPr>
              <w:pStyle w:val="Tabletext"/>
              <w:keepNext/>
              <w:keepLines/>
              <w:rPr>
                <w:b/>
                <w:bCs/>
                <w:szCs w:val="20"/>
              </w:rPr>
            </w:pPr>
            <w:r>
              <w:rPr>
                <w:b/>
                <w:bCs/>
                <w:szCs w:val="20"/>
              </w:rPr>
              <w:t xml:space="preserve">Total cost </w:t>
            </w:r>
            <w:r w:rsidR="00777D65">
              <w:rPr>
                <w:b/>
                <w:bCs/>
                <w:szCs w:val="20"/>
              </w:rPr>
              <w:t xml:space="preserve">of ENZA </w:t>
            </w:r>
            <w:r>
              <w:rPr>
                <w:b/>
                <w:bCs/>
                <w:szCs w:val="20"/>
              </w:rPr>
              <w:t>to PBS/RPBS</w:t>
            </w:r>
          </w:p>
        </w:tc>
        <w:tc>
          <w:tcPr>
            <w:tcW w:w="586" w:type="pct"/>
          </w:tcPr>
          <w:p w14:paraId="6958D492" w14:textId="60007ED0" w:rsidR="006C477B" w:rsidRPr="006E0759" w:rsidRDefault="006C477B" w:rsidP="00D04708">
            <w:pPr>
              <w:pStyle w:val="Tabletext"/>
              <w:keepNext/>
              <w:keepLines/>
              <w:jc w:val="center"/>
              <w:rPr>
                <w:b/>
                <w:bCs/>
                <w:szCs w:val="20"/>
                <w:vertAlign w:val="superscript"/>
              </w:rPr>
            </w:pPr>
            <w:r w:rsidRPr="00D04708">
              <w:rPr>
                <w:rFonts w:cs="Arial"/>
                <w:b/>
                <w:bCs/>
                <w:color w:val="000000"/>
                <w:szCs w:val="20"/>
              </w:rPr>
              <w:t>$</w:t>
            </w:r>
            <w:r w:rsidR="00AD0C90" w:rsidRPr="00AD0C90">
              <w:rPr>
                <w:rFonts w:cs="Arial"/>
                <w:b/>
                <w:bCs/>
                <w:color w:val="000000"/>
                <w:sz w:val="2"/>
                <w:szCs w:val="20"/>
                <w:highlight w:val="black"/>
              </w:rPr>
              <w:t>redacted content</w:t>
            </w:r>
            <w:r w:rsidR="006E0759">
              <w:rPr>
                <w:rFonts w:cs="Arial"/>
                <w:b/>
                <w:bCs/>
                <w:color w:val="000000"/>
                <w:szCs w:val="20"/>
                <w:vertAlign w:val="superscript"/>
              </w:rPr>
              <w:t>13</w:t>
            </w:r>
          </w:p>
        </w:tc>
        <w:tc>
          <w:tcPr>
            <w:tcW w:w="586" w:type="pct"/>
          </w:tcPr>
          <w:p w14:paraId="0FDFCE04" w14:textId="42B9BAA9" w:rsidR="006C477B" w:rsidRPr="006E0759" w:rsidRDefault="006C477B" w:rsidP="00D04708">
            <w:pPr>
              <w:pStyle w:val="Tabletext"/>
              <w:keepNext/>
              <w:keepLines/>
              <w:jc w:val="center"/>
              <w:rPr>
                <w:b/>
                <w:bCs/>
                <w:szCs w:val="20"/>
                <w:vertAlign w:val="superscript"/>
              </w:rPr>
            </w:pPr>
            <w:r w:rsidRPr="00D04708">
              <w:rPr>
                <w:rFonts w:cs="Arial"/>
                <w:b/>
                <w:bCs/>
                <w:color w:val="000000"/>
                <w:szCs w:val="20"/>
              </w:rPr>
              <w:t>$</w:t>
            </w:r>
            <w:r w:rsidR="00AD0C90" w:rsidRPr="00AD0C90">
              <w:rPr>
                <w:rFonts w:cs="Arial"/>
                <w:b/>
                <w:bCs/>
                <w:color w:val="000000"/>
                <w:sz w:val="2"/>
                <w:szCs w:val="20"/>
                <w:highlight w:val="black"/>
              </w:rPr>
              <w:t>redacted content</w:t>
            </w:r>
            <w:r w:rsidR="006E0759">
              <w:rPr>
                <w:rFonts w:cs="Arial"/>
                <w:b/>
                <w:bCs/>
                <w:color w:val="000000"/>
                <w:szCs w:val="20"/>
                <w:vertAlign w:val="superscript"/>
              </w:rPr>
              <w:t>13</w:t>
            </w:r>
          </w:p>
        </w:tc>
        <w:tc>
          <w:tcPr>
            <w:tcW w:w="586" w:type="pct"/>
          </w:tcPr>
          <w:p w14:paraId="17EF354A" w14:textId="67C4D520" w:rsidR="006C477B" w:rsidRPr="006E0759" w:rsidRDefault="006C477B" w:rsidP="00D04708">
            <w:pPr>
              <w:pStyle w:val="Tabletext"/>
              <w:keepNext/>
              <w:keepLines/>
              <w:jc w:val="center"/>
              <w:rPr>
                <w:b/>
                <w:bCs/>
                <w:szCs w:val="20"/>
                <w:vertAlign w:val="superscript"/>
              </w:rPr>
            </w:pPr>
            <w:r w:rsidRPr="00D04708">
              <w:rPr>
                <w:rFonts w:cs="Arial"/>
                <w:b/>
                <w:bCs/>
                <w:color w:val="000000"/>
                <w:szCs w:val="20"/>
              </w:rPr>
              <w:t>$</w:t>
            </w:r>
            <w:r w:rsidR="00AD0C90" w:rsidRPr="00AD0C90">
              <w:rPr>
                <w:rFonts w:cs="Arial"/>
                <w:b/>
                <w:bCs/>
                <w:color w:val="000000"/>
                <w:sz w:val="2"/>
                <w:szCs w:val="20"/>
                <w:highlight w:val="black"/>
              </w:rPr>
              <w:t>redacted content</w:t>
            </w:r>
            <w:r w:rsidR="006E0759">
              <w:rPr>
                <w:rFonts w:cs="Arial"/>
                <w:b/>
                <w:bCs/>
                <w:color w:val="000000"/>
                <w:szCs w:val="20"/>
                <w:vertAlign w:val="superscript"/>
              </w:rPr>
              <w:t>13</w:t>
            </w:r>
          </w:p>
        </w:tc>
        <w:tc>
          <w:tcPr>
            <w:tcW w:w="586" w:type="pct"/>
          </w:tcPr>
          <w:p w14:paraId="4EDC1673" w14:textId="4949E16E" w:rsidR="006C477B" w:rsidRPr="006E0759" w:rsidRDefault="006C477B" w:rsidP="00D04708">
            <w:pPr>
              <w:pStyle w:val="Tabletext"/>
              <w:keepNext/>
              <w:keepLines/>
              <w:jc w:val="center"/>
              <w:rPr>
                <w:b/>
                <w:bCs/>
                <w:szCs w:val="20"/>
                <w:vertAlign w:val="superscript"/>
              </w:rPr>
            </w:pPr>
            <w:r w:rsidRPr="00D04708">
              <w:rPr>
                <w:rFonts w:cs="Arial"/>
                <w:b/>
                <w:bCs/>
                <w:color w:val="000000"/>
                <w:szCs w:val="20"/>
              </w:rPr>
              <w:t>$</w:t>
            </w:r>
            <w:r w:rsidR="00AD0C90" w:rsidRPr="00AD0C90">
              <w:rPr>
                <w:rFonts w:cs="Arial"/>
                <w:b/>
                <w:bCs/>
                <w:color w:val="000000"/>
                <w:sz w:val="2"/>
                <w:szCs w:val="20"/>
                <w:highlight w:val="black"/>
              </w:rPr>
              <w:t>redacted content</w:t>
            </w:r>
            <w:r w:rsidR="006E0759">
              <w:rPr>
                <w:rFonts w:cs="Arial"/>
                <w:b/>
                <w:bCs/>
                <w:color w:val="000000"/>
                <w:szCs w:val="20"/>
                <w:vertAlign w:val="superscript"/>
              </w:rPr>
              <w:t>13</w:t>
            </w:r>
          </w:p>
        </w:tc>
        <w:tc>
          <w:tcPr>
            <w:tcW w:w="648" w:type="pct"/>
          </w:tcPr>
          <w:p w14:paraId="6C5606F3" w14:textId="45E904A0" w:rsidR="006C477B" w:rsidRPr="007F2C4F" w:rsidRDefault="006C477B" w:rsidP="00D04708">
            <w:pPr>
              <w:pStyle w:val="Tabletext"/>
              <w:keepNext/>
              <w:keepLines/>
              <w:jc w:val="center"/>
              <w:rPr>
                <w:b/>
                <w:bCs/>
                <w:szCs w:val="20"/>
                <w:vertAlign w:val="superscript"/>
              </w:rPr>
            </w:pPr>
            <w:r w:rsidRPr="00D04708">
              <w:rPr>
                <w:rFonts w:cs="Arial"/>
                <w:b/>
                <w:bCs/>
                <w:color w:val="000000"/>
                <w:szCs w:val="20"/>
              </w:rPr>
              <w:t>$</w:t>
            </w:r>
            <w:r w:rsidR="00AD0C90" w:rsidRPr="00AD0C90">
              <w:rPr>
                <w:rFonts w:cs="Arial"/>
                <w:b/>
                <w:bCs/>
                <w:color w:val="000000"/>
                <w:sz w:val="2"/>
                <w:szCs w:val="20"/>
                <w:highlight w:val="black"/>
              </w:rPr>
              <w:t>redacted content</w:t>
            </w:r>
            <w:r w:rsidR="007F2C4F">
              <w:rPr>
                <w:rFonts w:cs="Arial"/>
                <w:b/>
                <w:bCs/>
                <w:color w:val="000000"/>
                <w:szCs w:val="20"/>
                <w:vertAlign w:val="superscript"/>
              </w:rPr>
              <w:t>15</w:t>
            </w:r>
          </w:p>
        </w:tc>
        <w:tc>
          <w:tcPr>
            <w:tcW w:w="648" w:type="pct"/>
            <w:tcBorders>
              <w:right w:val="double" w:sz="4" w:space="0" w:color="auto"/>
            </w:tcBorders>
          </w:tcPr>
          <w:p w14:paraId="3B559BED" w14:textId="575C59EF" w:rsidR="006C477B" w:rsidRPr="00F306C4" w:rsidRDefault="006C477B" w:rsidP="00D04708">
            <w:pPr>
              <w:pStyle w:val="Tabletext"/>
              <w:keepNext/>
              <w:keepLines/>
              <w:jc w:val="center"/>
              <w:rPr>
                <w:b/>
                <w:bCs/>
                <w:szCs w:val="20"/>
                <w:vertAlign w:val="superscript"/>
              </w:rPr>
            </w:pPr>
            <w:r w:rsidRPr="00D04708">
              <w:rPr>
                <w:rFonts w:cs="Arial"/>
                <w:b/>
                <w:bCs/>
                <w:color w:val="000000"/>
                <w:szCs w:val="20"/>
              </w:rPr>
              <w:t>$</w:t>
            </w:r>
            <w:r w:rsidR="00AD0C90" w:rsidRPr="00AD0C90">
              <w:rPr>
                <w:rFonts w:cs="Arial"/>
                <w:b/>
                <w:bCs/>
                <w:color w:val="000000"/>
                <w:sz w:val="2"/>
                <w:szCs w:val="20"/>
                <w:highlight w:val="black"/>
              </w:rPr>
              <w:t>redacted content</w:t>
            </w:r>
            <w:r w:rsidR="00F306C4">
              <w:rPr>
                <w:rFonts w:cs="Arial"/>
                <w:b/>
                <w:bCs/>
                <w:color w:val="000000"/>
                <w:szCs w:val="20"/>
                <w:vertAlign w:val="superscript"/>
              </w:rPr>
              <w:t>15</w:t>
            </w:r>
          </w:p>
        </w:tc>
        <w:tc>
          <w:tcPr>
            <w:tcW w:w="590" w:type="pct"/>
            <w:tcBorders>
              <w:left w:val="double" w:sz="4" w:space="0" w:color="auto"/>
            </w:tcBorders>
          </w:tcPr>
          <w:p w14:paraId="5E4BB27B" w14:textId="64D34590" w:rsidR="006C477B" w:rsidRPr="001A2BAA" w:rsidRDefault="006C477B" w:rsidP="006C477B">
            <w:pPr>
              <w:pStyle w:val="Tabletext"/>
              <w:keepNext/>
              <w:keepLines/>
              <w:jc w:val="center"/>
              <w:rPr>
                <w:b/>
                <w:bCs/>
                <w:szCs w:val="20"/>
                <w:vertAlign w:val="superscript"/>
              </w:rPr>
            </w:pPr>
            <w:r w:rsidRPr="00D04708">
              <w:rPr>
                <w:b/>
                <w:bCs/>
                <w:szCs w:val="20"/>
              </w:rPr>
              <w:t>$</w:t>
            </w:r>
            <w:r w:rsidR="00AD0C90" w:rsidRPr="00AD0C90">
              <w:rPr>
                <w:b/>
                <w:bCs/>
                <w:sz w:val="2"/>
                <w:szCs w:val="20"/>
                <w:highlight w:val="black"/>
              </w:rPr>
              <w:t>redacted content</w:t>
            </w:r>
            <w:r w:rsidR="001A2BAA">
              <w:rPr>
                <w:b/>
                <w:bCs/>
                <w:szCs w:val="20"/>
                <w:vertAlign w:val="superscript"/>
              </w:rPr>
              <w:t>16</w:t>
            </w:r>
          </w:p>
        </w:tc>
      </w:tr>
      <w:tr w:rsidR="00777D65" w:rsidRPr="004A1094" w14:paraId="51712D3D" w14:textId="77777777" w:rsidTr="00D04708">
        <w:trPr>
          <w:trHeight w:val="20"/>
        </w:trPr>
        <w:tc>
          <w:tcPr>
            <w:tcW w:w="770" w:type="pct"/>
          </w:tcPr>
          <w:p w14:paraId="62E6C786" w14:textId="77A9DEED" w:rsidR="00777D65" w:rsidRPr="005F5A7B" w:rsidRDefault="00777D65" w:rsidP="00777D65">
            <w:pPr>
              <w:pStyle w:val="Tabletext"/>
              <w:keepNext/>
              <w:keepLines/>
              <w:rPr>
                <w:szCs w:val="20"/>
              </w:rPr>
            </w:pPr>
            <w:r w:rsidRPr="005F5A7B">
              <w:rPr>
                <w:szCs w:val="20"/>
              </w:rPr>
              <w:t xml:space="preserve">Cost </w:t>
            </w:r>
            <w:proofErr w:type="spellStart"/>
            <w:r w:rsidRPr="005F5A7B">
              <w:rPr>
                <w:szCs w:val="20"/>
              </w:rPr>
              <w:t>offsets</w:t>
            </w:r>
            <w:r w:rsidR="00D04708" w:rsidRPr="005F5A7B">
              <w:rPr>
                <w:szCs w:val="20"/>
                <w:vertAlign w:val="superscript"/>
              </w:rPr>
              <w:t>a</w:t>
            </w:r>
            <w:proofErr w:type="spellEnd"/>
          </w:p>
        </w:tc>
        <w:tc>
          <w:tcPr>
            <w:tcW w:w="586" w:type="pct"/>
          </w:tcPr>
          <w:p w14:paraId="4A813B8B" w14:textId="31FA09FF" w:rsidR="00777D65" w:rsidRPr="006E0759" w:rsidRDefault="00777D65" w:rsidP="00D04708">
            <w:pPr>
              <w:pStyle w:val="Tabletext"/>
              <w:keepNext/>
              <w:keepLines/>
              <w:jc w:val="center"/>
              <w:rPr>
                <w:szCs w:val="20"/>
                <w:vertAlign w:val="superscript"/>
              </w:rPr>
            </w:pPr>
            <w:r w:rsidRPr="00D04708">
              <w:rPr>
                <w:rFonts w:cs="Arial"/>
                <w:color w:val="000000"/>
                <w:szCs w:val="20"/>
              </w:rPr>
              <w:t>$</w:t>
            </w:r>
            <w:r w:rsidR="00AD0C90" w:rsidRPr="00AD0C90">
              <w:rPr>
                <w:rFonts w:cs="Arial"/>
                <w:color w:val="000000"/>
                <w:sz w:val="2"/>
                <w:szCs w:val="20"/>
                <w:highlight w:val="black"/>
              </w:rPr>
              <w:t>redacted content</w:t>
            </w:r>
            <w:r w:rsidR="006E0759">
              <w:rPr>
                <w:rFonts w:cs="Arial"/>
                <w:color w:val="000000"/>
                <w:szCs w:val="20"/>
                <w:vertAlign w:val="superscript"/>
              </w:rPr>
              <w:t>13</w:t>
            </w:r>
          </w:p>
        </w:tc>
        <w:tc>
          <w:tcPr>
            <w:tcW w:w="586" w:type="pct"/>
          </w:tcPr>
          <w:p w14:paraId="5AD6117F" w14:textId="1BDA13D3" w:rsidR="00777D65" w:rsidRPr="006E0759" w:rsidRDefault="00777D65" w:rsidP="00D04708">
            <w:pPr>
              <w:pStyle w:val="Tabletext"/>
              <w:keepNext/>
              <w:keepLines/>
              <w:jc w:val="center"/>
              <w:rPr>
                <w:szCs w:val="20"/>
                <w:vertAlign w:val="superscript"/>
              </w:rPr>
            </w:pPr>
            <w:r w:rsidRPr="00D04708">
              <w:rPr>
                <w:rFonts w:cs="Arial"/>
                <w:color w:val="000000"/>
                <w:szCs w:val="20"/>
              </w:rPr>
              <w:t>$</w:t>
            </w:r>
            <w:r w:rsidR="00AD0C90" w:rsidRPr="00AD0C90">
              <w:rPr>
                <w:rFonts w:cs="Arial"/>
                <w:color w:val="000000"/>
                <w:sz w:val="2"/>
                <w:szCs w:val="20"/>
                <w:highlight w:val="black"/>
              </w:rPr>
              <w:t>redacted content</w:t>
            </w:r>
            <w:r w:rsidR="006E0759">
              <w:rPr>
                <w:rFonts w:cs="Arial"/>
                <w:color w:val="000000"/>
                <w:szCs w:val="20"/>
                <w:vertAlign w:val="superscript"/>
              </w:rPr>
              <w:t>13</w:t>
            </w:r>
          </w:p>
        </w:tc>
        <w:tc>
          <w:tcPr>
            <w:tcW w:w="586" w:type="pct"/>
          </w:tcPr>
          <w:p w14:paraId="616A1259" w14:textId="1D1E100E" w:rsidR="00777D65" w:rsidRPr="006E0759" w:rsidRDefault="00777D65" w:rsidP="00D04708">
            <w:pPr>
              <w:pStyle w:val="Tabletext"/>
              <w:keepNext/>
              <w:keepLines/>
              <w:jc w:val="center"/>
              <w:rPr>
                <w:szCs w:val="20"/>
                <w:vertAlign w:val="superscript"/>
              </w:rPr>
            </w:pPr>
            <w:r w:rsidRPr="00D04708">
              <w:rPr>
                <w:rFonts w:cs="Arial"/>
                <w:color w:val="000000"/>
                <w:szCs w:val="20"/>
              </w:rPr>
              <w:t>$</w:t>
            </w:r>
            <w:r w:rsidR="00AD0C90" w:rsidRPr="00AD0C90">
              <w:rPr>
                <w:rFonts w:cs="Arial"/>
                <w:color w:val="000000"/>
                <w:sz w:val="2"/>
                <w:szCs w:val="20"/>
                <w:highlight w:val="black"/>
              </w:rPr>
              <w:t>redacted content</w:t>
            </w:r>
            <w:r w:rsidR="006E0759">
              <w:rPr>
                <w:rFonts w:cs="Arial"/>
                <w:color w:val="000000"/>
                <w:szCs w:val="20"/>
                <w:vertAlign w:val="superscript"/>
              </w:rPr>
              <w:t>13</w:t>
            </w:r>
          </w:p>
        </w:tc>
        <w:tc>
          <w:tcPr>
            <w:tcW w:w="586" w:type="pct"/>
          </w:tcPr>
          <w:p w14:paraId="3D4EB8AC" w14:textId="21B080EA" w:rsidR="00777D65" w:rsidRPr="006E0759" w:rsidRDefault="00777D65" w:rsidP="00D04708">
            <w:pPr>
              <w:pStyle w:val="Tabletext"/>
              <w:keepNext/>
              <w:keepLines/>
              <w:jc w:val="center"/>
              <w:rPr>
                <w:szCs w:val="20"/>
                <w:vertAlign w:val="superscript"/>
              </w:rPr>
            </w:pPr>
            <w:r w:rsidRPr="00D04708">
              <w:rPr>
                <w:rFonts w:cs="Arial"/>
                <w:color w:val="000000"/>
                <w:szCs w:val="20"/>
              </w:rPr>
              <w:t>$</w:t>
            </w:r>
            <w:r w:rsidR="00AD0C90" w:rsidRPr="00AD0C90">
              <w:rPr>
                <w:rFonts w:cs="Arial"/>
                <w:color w:val="000000"/>
                <w:sz w:val="2"/>
                <w:szCs w:val="20"/>
                <w:highlight w:val="black"/>
              </w:rPr>
              <w:t>redacted content</w:t>
            </w:r>
            <w:r w:rsidR="006E0759">
              <w:rPr>
                <w:rFonts w:cs="Arial"/>
                <w:color w:val="000000"/>
                <w:szCs w:val="20"/>
                <w:vertAlign w:val="superscript"/>
              </w:rPr>
              <w:t>13</w:t>
            </w:r>
          </w:p>
        </w:tc>
        <w:tc>
          <w:tcPr>
            <w:tcW w:w="648" w:type="pct"/>
          </w:tcPr>
          <w:p w14:paraId="100F7E3F" w14:textId="594C252D" w:rsidR="00777D65" w:rsidRPr="006E0759" w:rsidRDefault="00777D65" w:rsidP="00D04708">
            <w:pPr>
              <w:pStyle w:val="Tabletext"/>
              <w:keepNext/>
              <w:keepLines/>
              <w:jc w:val="center"/>
              <w:rPr>
                <w:szCs w:val="20"/>
                <w:vertAlign w:val="superscript"/>
              </w:rPr>
            </w:pPr>
            <w:r w:rsidRPr="00D04708">
              <w:rPr>
                <w:rFonts w:cs="Arial"/>
                <w:color w:val="000000"/>
                <w:szCs w:val="20"/>
              </w:rPr>
              <w:t>$</w:t>
            </w:r>
            <w:r w:rsidR="00AD0C90" w:rsidRPr="00AD0C90">
              <w:rPr>
                <w:rFonts w:cs="Arial"/>
                <w:color w:val="000000"/>
                <w:sz w:val="2"/>
                <w:szCs w:val="20"/>
                <w:highlight w:val="black"/>
              </w:rPr>
              <w:t>redacted content</w:t>
            </w:r>
            <w:r w:rsidR="006E0759">
              <w:rPr>
                <w:rFonts w:cs="Arial"/>
                <w:color w:val="000000"/>
                <w:szCs w:val="20"/>
                <w:vertAlign w:val="superscript"/>
              </w:rPr>
              <w:t>13</w:t>
            </w:r>
          </w:p>
        </w:tc>
        <w:tc>
          <w:tcPr>
            <w:tcW w:w="648" w:type="pct"/>
            <w:tcBorders>
              <w:right w:val="double" w:sz="4" w:space="0" w:color="auto"/>
            </w:tcBorders>
          </w:tcPr>
          <w:p w14:paraId="3D6AEF9C" w14:textId="4BD325F8" w:rsidR="00777D65" w:rsidRPr="006E0759" w:rsidRDefault="00777D65" w:rsidP="00D04708">
            <w:pPr>
              <w:pStyle w:val="Tabletext"/>
              <w:keepNext/>
              <w:keepLines/>
              <w:jc w:val="center"/>
              <w:rPr>
                <w:szCs w:val="20"/>
                <w:vertAlign w:val="superscript"/>
              </w:rPr>
            </w:pPr>
            <w:r w:rsidRPr="00D04708">
              <w:rPr>
                <w:rFonts w:cs="Arial"/>
                <w:color w:val="000000"/>
                <w:szCs w:val="20"/>
              </w:rPr>
              <w:t>$</w:t>
            </w:r>
            <w:r w:rsidR="00AD0C90" w:rsidRPr="00AD0C90">
              <w:rPr>
                <w:rFonts w:cs="Arial"/>
                <w:color w:val="000000"/>
                <w:sz w:val="2"/>
                <w:szCs w:val="20"/>
                <w:highlight w:val="black"/>
              </w:rPr>
              <w:t>redacted content</w:t>
            </w:r>
            <w:r w:rsidR="006E0759">
              <w:rPr>
                <w:rFonts w:cs="Arial"/>
                <w:color w:val="000000"/>
                <w:szCs w:val="20"/>
                <w:vertAlign w:val="superscript"/>
              </w:rPr>
              <w:t>13</w:t>
            </w:r>
          </w:p>
        </w:tc>
        <w:tc>
          <w:tcPr>
            <w:tcW w:w="590" w:type="pct"/>
            <w:tcBorders>
              <w:left w:val="double" w:sz="4" w:space="0" w:color="auto"/>
            </w:tcBorders>
          </w:tcPr>
          <w:p w14:paraId="4A76FA67" w14:textId="6CC49F11" w:rsidR="00777D65" w:rsidRPr="006E0759" w:rsidRDefault="00777D65" w:rsidP="00777D65">
            <w:pPr>
              <w:pStyle w:val="Tabletext"/>
              <w:keepNext/>
              <w:keepLines/>
              <w:jc w:val="center"/>
              <w:rPr>
                <w:szCs w:val="20"/>
                <w:vertAlign w:val="superscript"/>
              </w:rPr>
            </w:pPr>
            <w:r w:rsidRPr="00D04708">
              <w:rPr>
                <w:szCs w:val="20"/>
              </w:rPr>
              <w:t>$</w:t>
            </w:r>
            <w:r w:rsidR="00AD0C90" w:rsidRPr="00AD0C90">
              <w:rPr>
                <w:sz w:val="2"/>
                <w:szCs w:val="20"/>
                <w:highlight w:val="black"/>
              </w:rPr>
              <w:t>redacted content</w:t>
            </w:r>
            <w:r w:rsidR="006E0759">
              <w:rPr>
                <w:szCs w:val="20"/>
                <w:vertAlign w:val="superscript"/>
              </w:rPr>
              <w:t>13</w:t>
            </w:r>
          </w:p>
        </w:tc>
      </w:tr>
      <w:tr w:rsidR="00AD032A" w:rsidRPr="004A1094" w14:paraId="17C25C4F" w14:textId="77777777" w:rsidTr="00D04708">
        <w:trPr>
          <w:trHeight w:val="20"/>
        </w:trPr>
        <w:tc>
          <w:tcPr>
            <w:tcW w:w="770" w:type="pct"/>
          </w:tcPr>
          <w:p w14:paraId="69CFAB33" w14:textId="0A04C40F" w:rsidR="00AD032A" w:rsidRPr="004A1094" w:rsidRDefault="00AD032A" w:rsidP="00AD032A">
            <w:pPr>
              <w:pStyle w:val="Tabletext"/>
              <w:keepNext/>
              <w:keepLines/>
              <w:rPr>
                <w:b/>
                <w:bCs/>
                <w:szCs w:val="20"/>
              </w:rPr>
            </w:pPr>
            <w:r>
              <w:rPr>
                <w:b/>
                <w:bCs/>
                <w:szCs w:val="20"/>
              </w:rPr>
              <w:t>Net cost to PBS/RPBS</w:t>
            </w:r>
          </w:p>
        </w:tc>
        <w:tc>
          <w:tcPr>
            <w:tcW w:w="586" w:type="pct"/>
          </w:tcPr>
          <w:p w14:paraId="5EE7B75D" w14:textId="6BD7B5D1" w:rsidR="00AD032A" w:rsidRPr="006E0759" w:rsidRDefault="00AD032A" w:rsidP="00D04708">
            <w:pPr>
              <w:pStyle w:val="Tabletext"/>
              <w:keepNext/>
              <w:keepLines/>
              <w:jc w:val="center"/>
              <w:rPr>
                <w:b/>
                <w:bCs/>
                <w:szCs w:val="20"/>
                <w:vertAlign w:val="superscript"/>
              </w:rPr>
            </w:pPr>
            <w:r w:rsidRPr="00D04708">
              <w:rPr>
                <w:rFonts w:cs="Arial"/>
                <w:b/>
                <w:bCs/>
                <w:color w:val="000000"/>
                <w:szCs w:val="20"/>
              </w:rPr>
              <w:t>$</w:t>
            </w:r>
            <w:r w:rsidR="00AD0C90" w:rsidRPr="00AD0C90">
              <w:rPr>
                <w:rFonts w:cs="Arial"/>
                <w:b/>
                <w:bCs/>
                <w:color w:val="000000"/>
                <w:sz w:val="2"/>
                <w:szCs w:val="20"/>
                <w:highlight w:val="black"/>
              </w:rPr>
              <w:t>redacted content</w:t>
            </w:r>
            <w:r w:rsidR="006E0759">
              <w:rPr>
                <w:rFonts w:cs="Arial"/>
                <w:b/>
                <w:bCs/>
                <w:color w:val="000000"/>
                <w:szCs w:val="20"/>
                <w:vertAlign w:val="superscript"/>
              </w:rPr>
              <w:t>13</w:t>
            </w:r>
          </w:p>
        </w:tc>
        <w:tc>
          <w:tcPr>
            <w:tcW w:w="586" w:type="pct"/>
          </w:tcPr>
          <w:p w14:paraId="7A7263F1" w14:textId="020E7C16" w:rsidR="00AD032A" w:rsidRPr="006E0759" w:rsidRDefault="00AD032A" w:rsidP="00D04708">
            <w:pPr>
              <w:pStyle w:val="Tabletext"/>
              <w:keepNext/>
              <w:keepLines/>
              <w:jc w:val="center"/>
              <w:rPr>
                <w:b/>
                <w:bCs/>
                <w:szCs w:val="20"/>
                <w:vertAlign w:val="superscript"/>
              </w:rPr>
            </w:pPr>
            <w:r w:rsidRPr="00D04708">
              <w:rPr>
                <w:rFonts w:cs="Arial"/>
                <w:b/>
                <w:bCs/>
                <w:color w:val="000000"/>
                <w:szCs w:val="20"/>
              </w:rPr>
              <w:t>$</w:t>
            </w:r>
            <w:r w:rsidR="00AD0C90" w:rsidRPr="00AD0C90">
              <w:rPr>
                <w:rFonts w:cs="Arial"/>
                <w:b/>
                <w:bCs/>
                <w:color w:val="000000"/>
                <w:sz w:val="2"/>
                <w:szCs w:val="20"/>
                <w:highlight w:val="black"/>
              </w:rPr>
              <w:t>redacted content</w:t>
            </w:r>
            <w:r w:rsidR="006E0759">
              <w:rPr>
                <w:rFonts w:cs="Arial"/>
                <w:b/>
                <w:bCs/>
                <w:color w:val="000000"/>
                <w:szCs w:val="20"/>
                <w:vertAlign w:val="superscript"/>
              </w:rPr>
              <w:t>13</w:t>
            </w:r>
          </w:p>
        </w:tc>
        <w:tc>
          <w:tcPr>
            <w:tcW w:w="586" w:type="pct"/>
          </w:tcPr>
          <w:p w14:paraId="117109BE" w14:textId="244ED9C7" w:rsidR="00AD032A" w:rsidRPr="006E0759" w:rsidRDefault="00AD032A" w:rsidP="00D04708">
            <w:pPr>
              <w:pStyle w:val="Tabletext"/>
              <w:keepNext/>
              <w:keepLines/>
              <w:jc w:val="center"/>
              <w:rPr>
                <w:b/>
                <w:bCs/>
                <w:szCs w:val="20"/>
                <w:vertAlign w:val="superscript"/>
              </w:rPr>
            </w:pPr>
            <w:r w:rsidRPr="00D04708">
              <w:rPr>
                <w:rFonts w:cs="Arial"/>
                <w:b/>
                <w:bCs/>
                <w:color w:val="000000"/>
                <w:szCs w:val="20"/>
              </w:rPr>
              <w:t>$</w:t>
            </w:r>
            <w:r w:rsidR="00AD0C90" w:rsidRPr="00AD0C90">
              <w:rPr>
                <w:rFonts w:cs="Arial"/>
                <w:b/>
                <w:bCs/>
                <w:color w:val="000000"/>
                <w:sz w:val="2"/>
                <w:szCs w:val="20"/>
                <w:highlight w:val="black"/>
              </w:rPr>
              <w:t>redacted content</w:t>
            </w:r>
            <w:r w:rsidR="006E0759">
              <w:rPr>
                <w:rFonts w:cs="Arial"/>
                <w:b/>
                <w:bCs/>
                <w:color w:val="000000"/>
                <w:szCs w:val="20"/>
                <w:vertAlign w:val="superscript"/>
              </w:rPr>
              <w:t>13</w:t>
            </w:r>
          </w:p>
        </w:tc>
        <w:tc>
          <w:tcPr>
            <w:tcW w:w="586" w:type="pct"/>
          </w:tcPr>
          <w:p w14:paraId="388F74CC" w14:textId="69C540BA" w:rsidR="00AD032A" w:rsidRPr="006E0759" w:rsidRDefault="00AD032A" w:rsidP="00D04708">
            <w:pPr>
              <w:pStyle w:val="Tabletext"/>
              <w:keepNext/>
              <w:keepLines/>
              <w:jc w:val="center"/>
              <w:rPr>
                <w:b/>
                <w:bCs/>
                <w:szCs w:val="20"/>
                <w:vertAlign w:val="superscript"/>
              </w:rPr>
            </w:pPr>
            <w:r w:rsidRPr="00D04708">
              <w:rPr>
                <w:rFonts w:cs="Arial"/>
                <w:b/>
                <w:bCs/>
                <w:color w:val="000000"/>
                <w:szCs w:val="20"/>
              </w:rPr>
              <w:t>$</w:t>
            </w:r>
            <w:r w:rsidR="00AD0C90" w:rsidRPr="00AD0C90">
              <w:rPr>
                <w:rFonts w:cs="Arial"/>
                <w:b/>
                <w:bCs/>
                <w:color w:val="000000"/>
                <w:sz w:val="2"/>
                <w:szCs w:val="20"/>
                <w:highlight w:val="black"/>
              </w:rPr>
              <w:t>redacted content</w:t>
            </w:r>
            <w:r w:rsidR="006E0759">
              <w:rPr>
                <w:rFonts w:cs="Arial"/>
                <w:b/>
                <w:bCs/>
                <w:color w:val="000000"/>
                <w:szCs w:val="20"/>
                <w:vertAlign w:val="superscript"/>
              </w:rPr>
              <w:t>13</w:t>
            </w:r>
          </w:p>
        </w:tc>
        <w:tc>
          <w:tcPr>
            <w:tcW w:w="648" w:type="pct"/>
          </w:tcPr>
          <w:p w14:paraId="7280877B" w14:textId="740AD7B5" w:rsidR="00AD032A" w:rsidRPr="007F2C4F" w:rsidRDefault="00AD032A" w:rsidP="00D04708">
            <w:pPr>
              <w:pStyle w:val="Tabletext"/>
              <w:keepNext/>
              <w:keepLines/>
              <w:jc w:val="center"/>
              <w:rPr>
                <w:b/>
                <w:bCs/>
                <w:szCs w:val="20"/>
                <w:vertAlign w:val="superscript"/>
              </w:rPr>
            </w:pPr>
            <w:r w:rsidRPr="00D04708">
              <w:rPr>
                <w:rFonts w:cs="Arial"/>
                <w:b/>
                <w:bCs/>
                <w:color w:val="000000"/>
                <w:szCs w:val="20"/>
              </w:rPr>
              <w:t>$</w:t>
            </w:r>
            <w:r w:rsidR="00AD0C90" w:rsidRPr="00AD0C90">
              <w:rPr>
                <w:rFonts w:cs="Arial"/>
                <w:b/>
                <w:bCs/>
                <w:color w:val="000000"/>
                <w:sz w:val="2"/>
                <w:szCs w:val="20"/>
                <w:highlight w:val="black"/>
              </w:rPr>
              <w:t>redacted content</w:t>
            </w:r>
            <w:r w:rsidR="007F2C4F">
              <w:rPr>
                <w:rFonts w:cs="Arial"/>
                <w:b/>
                <w:bCs/>
                <w:color w:val="000000"/>
                <w:szCs w:val="20"/>
                <w:vertAlign w:val="superscript"/>
              </w:rPr>
              <w:t>15</w:t>
            </w:r>
          </w:p>
        </w:tc>
        <w:tc>
          <w:tcPr>
            <w:tcW w:w="648" w:type="pct"/>
            <w:tcBorders>
              <w:right w:val="double" w:sz="4" w:space="0" w:color="auto"/>
            </w:tcBorders>
          </w:tcPr>
          <w:p w14:paraId="47DA5D90" w14:textId="70BF9BA7" w:rsidR="00AD032A" w:rsidRPr="00F306C4" w:rsidRDefault="00AD032A" w:rsidP="00D04708">
            <w:pPr>
              <w:pStyle w:val="Tabletext"/>
              <w:keepNext/>
              <w:keepLines/>
              <w:jc w:val="center"/>
              <w:rPr>
                <w:b/>
                <w:bCs/>
                <w:szCs w:val="20"/>
                <w:vertAlign w:val="superscript"/>
              </w:rPr>
            </w:pPr>
            <w:r w:rsidRPr="00D04708">
              <w:rPr>
                <w:rFonts w:cs="Arial"/>
                <w:b/>
                <w:bCs/>
                <w:color w:val="000000"/>
                <w:szCs w:val="20"/>
              </w:rPr>
              <w:t>$</w:t>
            </w:r>
            <w:r w:rsidR="00AD0C90" w:rsidRPr="00AD0C90">
              <w:rPr>
                <w:rFonts w:cs="Arial"/>
                <w:b/>
                <w:bCs/>
                <w:color w:val="000000"/>
                <w:sz w:val="2"/>
                <w:szCs w:val="20"/>
                <w:highlight w:val="black"/>
              </w:rPr>
              <w:t>redacted content</w:t>
            </w:r>
            <w:r w:rsidR="00F306C4">
              <w:rPr>
                <w:rFonts w:cs="Arial"/>
                <w:b/>
                <w:bCs/>
                <w:color w:val="000000"/>
                <w:szCs w:val="20"/>
                <w:vertAlign w:val="superscript"/>
              </w:rPr>
              <w:t>15</w:t>
            </w:r>
          </w:p>
        </w:tc>
        <w:tc>
          <w:tcPr>
            <w:tcW w:w="590" w:type="pct"/>
            <w:tcBorders>
              <w:left w:val="double" w:sz="4" w:space="0" w:color="auto"/>
            </w:tcBorders>
          </w:tcPr>
          <w:p w14:paraId="1F443C19" w14:textId="3A32E6D5" w:rsidR="00AD032A" w:rsidRPr="001A2BAA" w:rsidRDefault="00367585" w:rsidP="00AD032A">
            <w:pPr>
              <w:pStyle w:val="Tabletext"/>
              <w:keepNext/>
              <w:keepLines/>
              <w:jc w:val="center"/>
              <w:rPr>
                <w:b/>
                <w:bCs/>
                <w:szCs w:val="20"/>
                <w:vertAlign w:val="superscript"/>
              </w:rPr>
            </w:pPr>
            <w:r w:rsidRPr="00D04708">
              <w:rPr>
                <w:b/>
                <w:bCs/>
                <w:szCs w:val="20"/>
              </w:rPr>
              <w:t>$</w:t>
            </w:r>
            <w:r w:rsidR="00AD0C90" w:rsidRPr="00AD0C90">
              <w:rPr>
                <w:b/>
                <w:bCs/>
                <w:sz w:val="2"/>
                <w:szCs w:val="20"/>
                <w:highlight w:val="black"/>
              </w:rPr>
              <w:t>redacted content</w:t>
            </w:r>
            <w:r w:rsidR="001A2BAA">
              <w:rPr>
                <w:b/>
                <w:bCs/>
                <w:szCs w:val="20"/>
                <w:vertAlign w:val="superscript"/>
              </w:rPr>
              <w:t>16</w:t>
            </w:r>
          </w:p>
        </w:tc>
      </w:tr>
      <w:tr w:rsidR="00900410" w:rsidRPr="004A1094" w14:paraId="309C22D6" w14:textId="77777777" w:rsidTr="004A1094">
        <w:trPr>
          <w:trHeight w:val="20"/>
        </w:trPr>
        <w:tc>
          <w:tcPr>
            <w:tcW w:w="5000" w:type="pct"/>
            <w:gridSpan w:val="8"/>
            <w:shd w:val="clear" w:color="auto" w:fill="B8CCE4" w:themeFill="accent1" w:themeFillTint="66"/>
          </w:tcPr>
          <w:p w14:paraId="0B9D6799" w14:textId="553948CC" w:rsidR="00900410" w:rsidRPr="004A1094" w:rsidRDefault="00900410" w:rsidP="008C7023">
            <w:pPr>
              <w:pStyle w:val="Tabletext"/>
              <w:keepNext/>
              <w:keepLines/>
              <w:rPr>
                <w:b/>
                <w:bCs/>
                <w:szCs w:val="20"/>
              </w:rPr>
            </w:pPr>
            <w:r w:rsidRPr="004A1094">
              <w:rPr>
                <w:b/>
                <w:bCs/>
                <w:szCs w:val="20"/>
              </w:rPr>
              <w:t>November 2024 submission</w:t>
            </w:r>
          </w:p>
        </w:tc>
      </w:tr>
      <w:tr w:rsidR="00900410" w:rsidRPr="004A1094" w14:paraId="67A02EA8" w14:textId="77777777" w:rsidTr="00D04708">
        <w:trPr>
          <w:trHeight w:val="20"/>
        </w:trPr>
        <w:tc>
          <w:tcPr>
            <w:tcW w:w="770" w:type="pct"/>
            <w:shd w:val="clear" w:color="auto" w:fill="B8CCE4" w:themeFill="accent1" w:themeFillTint="66"/>
          </w:tcPr>
          <w:p w14:paraId="18C6AB01" w14:textId="4ECF8D52" w:rsidR="00900410" w:rsidRPr="004A1094" w:rsidRDefault="00900410" w:rsidP="008C7023">
            <w:pPr>
              <w:pStyle w:val="Tabletext"/>
              <w:keepNext/>
              <w:keepLines/>
              <w:rPr>
                <w:rFonts w:cstheme="minorHAnsi"/>
                <w:color w:val="000000"/>
                <w:szCs w:val="20"/>
              </w:rPr>
            </w:pPr>
            <w:r w:rsidRPr="004A1094">
              <w:rPr>
                <w:szCs w:val="20"/>
              </w:rPr>
              <w:t>ENZA patients</w:t>
            </w:r>
          </w:p>
        </w:tc>
        <w:tc>
          <w:tcPr>
            <w:tcW w:w="586" w:type="pct"/>
            <w:shd w:val="clear" w:color="auto" w:fill="B8CCE4" w:themeFill="accent1" w:themeFillTint="66"/>
          </w:tcPr>
          <w:p w14:paraId="189B09ED" w14:textId="7BEEBB76" w:rsidR="00900410" w:rsidRPr="007B10A8" w:rsidRDefault="00AD0C90" w:rsidP="008C7023">
            <w:pPr>
              <w:pStyle w:val="Tabletext"/>
              <w:keepNext/>
              <w:keepLines/>
              <w:jc w:val="center"/>
              <w:rPr>
                <w:rFonts w:cstheme="minorHAnsi"/>
                <w:color w:val="000000"/>
                <w:szCs w:val="20"/>
                <w:vertAlign w:val="superscript"/>
              </w:rPr>
            </w:pPr>
            <w:r w:rsidRPr="00AD0C90">
              <w:rPr>
                <w:sz w:val="2"/>
                <w:szCs w:val="20"/>
                <w:highlight w:val="black"/>
              </w:rPr>
              <w:t>redacted content</w:t>
            </w:r>
            <w:r w:rsidR="007B10A8">
              <w:rPr>
                <w:szCs w:val="20"/>
                <w:vertAlign w:val="superscript"/>
              </w:rPr>
              <w:t>1</w:t>
            </w:r>
          </w:p>
        </w:tc>
        <w:tc>
          <w:tcPr>
            <w:tcW w:w="586" w:type="pct"/>
            <w:shd w:val="clear" w:color="auto" w:fill="B8CCE4" w:themeFill="accent1" w:themeFillTint="66"/>
          </w:tcPr>
          <w:p w14:paraId="0ED8844B" w14:textId="13E60A5D" w:rsidR="00900410" w:rsidRPr="007B10A8" w:rsidRDefault="00AD0C90" w:rsidP="008C7023">
            <w:pPr>
              <w:pStyle w:val="Tabletext"/>
              <w:keepNext/>
              <w:keepLines/>
              <w:jc w:val="center"/>
              <w:rPr>
                <w:rFonts w:cstheme="minorHAnsi"/>
                <w:color w:val="000000"/>
                <w:szCs w:val="20"/>
                <w:vertAlign w:val="superscript"/>
              </w:rPr>
            </w:pPr>
            <w:r w:rsidRPr="00AD0C90">
              <w:rPr>
                <w:sz w:val="2"/>
                <w:szCs w:val="20"/>
                <w:highlight w:val="black"/>
              </w:rPr>
              <w:t>redacted content</w:t>
            </w:r>
            <w:r w:rsidR="007B10A8">
              <w:rPr>
                <w:szCs w:val="20"/>
                <w:vertAlign w:val="superscript"/>
              </w:rPr>
              <w:t>1</w:t>
            </w:r>
          </w:p>
        </w:tc>
        <w:tc>
          <w:tcPr>
            <w:tcW w:w="586" w:type="pct"/>
            <w:shd w:val="clear" w:color="auto" w:fill="B8CCE4" w:themeFill="accent1" w:themeFillTint="66"/>
          </w:tcPr>
          <w:p w14:paraId="2357F7C1" w14:textId="51DF198E" w:rsidR="00900410" w:rsidRPr="007B10A8" w:rsidRDefault="00AD0C90" w:rsidP="008C7023">
            <w:pPr>
              <w:pStyle w:val="Tabletext"/>
              <w:keepNext/>
              <w:keepLines/>
              <w:jc w:val="center"/>
              <w:rPr>
                <w:rFonts w:cstheme="minorHAnsi"/>
                <w:color w:val="000000"/>
                <w:szCs w:val="20"/>
                <w:vertAlign w:val="superscript"/>
              </w:rPr>
            </w:pPr>
            <w:r w:rsidRPr="00AD0C90">
              <w:rPr>
                <w:sz w:val="2"/>
                <w:szCs w:val="20"/>
                <w:highlight w:val="black"/>
              </w:rPr>
              <w:t>redacted content</w:t>
            </w:r>
            <w:r w:rsidR="007B10A8">
              <w:rPr>
                <w:szCs w:val="20"/>
                <w:vertAlign w:val="superscript"/>
              </w:rPr>
              <w:t>1</w:t>
            </w:r>
          </w:p>
        </w:tc>
        <w:tc>
          <w:tcPr>
            <w:tcW w:w="586" w:type="pct"/>
            <w:shd w:val="clear" w:color="auto" w:fill="B8CCE4" w:themeFill="accent1" w:themeFillTint="66"/>
          </w:tcPr>
          <w:p w14:paraId="00C87E09" w14:textId="2E646A1D" w:rsidR="00900410" w:rsidRPr="007B10A8" w:rsidRDefault="00AD0C90" w:rsidP="008C7023">
            <w:pPr>
              <w:pStyle w:val="Tabletext"/>
              <w:keepNext/>
              <w:keepLines/>
              <w:jc w:val="center"/>
              <w:rPr>
                <w:rFonts w:cstheme="minorHAnsi"/>
                <w:color w:val="000000"/>
                <w:szCs w:val="20"/>
                <w:vertAlign w:val="superscript"/>
              </w:rPr>
            </w:pPr>
            <w:r w:rsidRPr="00AD0C90">
              <w:rPr>
                <w:sz w:val="2"/>
                <w:szCs w:val="20"/>
                <w:highlight w:val="black"/>
              </w:rPr>
              <w:t>redacted content</w:t>
            </w:r>
            <w:r w:rsidR="007B10A8">
              <w:rPr>
                <w:szCs w:val="20"/>
                <w:vertAlign w:val="superscript"/>
              </w:rPr>
              <w:t>1</w:t>
            </w:r>
          </w:p>
        </w:tc>
        <w:tc>
          <w:tcPr>
            <w:tcW w:w="648" w:type="pct"/>
            <w:shd w:val="clear" w:color="auto" w:fill="B8CCE4" w:themeFill="accent1" w:themeFillTint="66"/>
          </w:tcPr>
          <w:p w14:paraId="2697C75C" w14:textId="1F983E50" w:rsidR="00900410" w:rsidRPr="007B10A8" w:rsidRDefault="00AD0C90" w:rsidP="008C7023">
            <w:pPr>
              <w:pStyle w:val="Tabletext"/>
              <w:keepNext/>
              <w:keepLines/>
              <w:jc w:val="center"/>
              <w:rPr>
                <w:rFonts w:cstheme="minorHAnsi"/>
                <w:color w:val="000000"/>
                <w:szCs w:val="20"/>
                <w:vertAlign w:val="superscript"/>
              </w:rPr>
            </w:pPr>
            <w:r w:rsidRPr="00AD0C90">
              <w:rPr>
                <w:sz w:val="2"/>
                <w:szCs w:val="20"/>
                <w:highlight w:val="black"/>
              </w:rPr>
              <w:t>redacted content</w:t>
            </w:r>
            <w:r w:rsidR="007B10A8">
              <w:rPr>
                <w:szCs w:val="20"/>
                <w:vertAlign w:val="superscript"/>
              </w:rPr>
              <w:t>1</w:t>
            </w:r>
          </w:p>
        </w:tc>
        <w:tc>
          <w:tcPr>
            <w:tcW w:w="648" w:type="pct"/>
            <w:tcBorders>
              <w:right w:val="double" w:sz="4" w:space="0" w:color="auto"/>
            </w:tcBorders>
            <w:shd w:val="clear" w:color="auto" w:fill="B8CCE4" w:themeFill="accent1" w:themeFillTint="66"/>
          </w:tcPr>
          <w:p w14:paraId="27C7CEB8" w14:textId="15934645" w:rsidR="00900410" w:rsidRPr="007B10A8" w:rsidRDefault="00AD0C90" w:rsidP="008C7023">
            <w:pPr>
              <w:pStyle w:val="Tabletext"/>
              <w:keepNext/>
              <w:keepLines/>
              <w:jc w:val="center"/>
              <w:rPr>
                <w:rFonts w:cstheme="minorHAnsi"/>
                <w:color w:val="000000"/>
                <w:szCs w:val="20"/>
                <w:vertAlign w:val="superscript"/>
              </w:rPr>
            </w:pPr>
            <w:r w:rsidRPr="00AD0C90">
              <w:rPr>
                <w:sz w:val="2"/>
                <w:szCs w:val="20"/>
                <w:highlight w:val="black"/>
              </w:rPr>
              <w:t>redacted content</w:t>
            </w:r>
            <w:r w:rsidR="007B10A8">
              <w:rPr>
                <w:szCs w:val="20"/>
                <w:vertAlign w:val="superscript"/>
              </w:rPr>
              <w:t>1</w:t>
            </w:r>
          </w:p>
        </w:tc>
        <w:tc>
          <w:tcPr>
            <w:tcW w:w="590" w:type="pct"/>
            <w:tcBorders>
              <w:left w:val="double" w:sz="4" w:space="0" w:color="auto"/>
            </w:tcBorders>
            <w:shd w:val="clear" w:color="auto" w:fill="B8CCE4" w:themeFill="accent1" w:themeFillTint="66"/>
            <w:vAlign w:val="center"/>
          </w:tcPr>
          <w:p w14:paraId="375233F6" w14:textId="45D02133" w:rsidR="00900410" w:rsidRPr="00B531B8" w:rsidRDefault="00AD0C90" w:rsidP="008C7023">
            <w:pPr>
              <w:pStyle w:val="Tabletext"/>
              <w:keepNext/>
              <w:keepLines/>
              <w:jc w:val="center"/>
              <w:rPr>
                <w:szCs w:val="20"/>
                <w:vertAlign w:val="superscript"/>
              </w:rPr>
            </w:pPr>
            <w:r w:rsidRPr="00AD0C90">
              <w:rPr>
                <w:sz w:val="2"/>
                <w:szCs w:val="20"/>
                <w:highlight w:val="black"/>
              </w:rPr>
              <w:t>redacted content</w:t>
            </w:r>
            <w:r w:rsidR="00B531B8">
              <w:rPr>
                <w:szCs w:val="20"/>
                <w:vertAlign w:val="superscript"/>
              </w:rPr>
              <w:t>3</w:t>
            </w:r>
          </w:p>
        </w:tc>
      </w:tr>
      <w:tr w:rsidR="00900410" w:rsidRPr="004A1094" w14:paraId="77D2A793" w14:textId="77777777" w:rsidTr="00D04708">
        <w:trPr>
          <w:trHeight w:val="20"/>
        </w:trPr>
        <w:tc>
          <w:tcPr>
            <w:tcW w:w="770" w:type="pct"/>
            <w:shd w:val="clear" w:color="auto" w:fill="B8CCE4" w:themeFill="accent1" w:themeFillTint="66"/>
          </w:tcPr>
          <w:p w14:paraId="59E6DE59" w14:textId="0D5A133D" w:rsidR="00900410" w:rsidRPr="004A1094" w:rsidRDefault="00900410" w:rsidP="008C7023">
            <w:pPr>
              <w:pStyle w:val="Tabletext"/>
              <w:keepNext/>
              <w:keepLines/>
              <w:rPr>
                <w:szCs w:val="20"/>
              </w:rPr>
            </w:pPr>
            <w:r w:rsidRPr="004A1094">
              <w:rPr>
                <w:szCs w:val="20"/>
              </w:rPr>
              <w:t>ENZA scripts</w:t>
            </w:r>
          </w:p>
        </w:tc>
        <w:tc>
          <w:tcPr>
            <w:tcW w:w="586" w:type="pct"/>
            <w:shd w:val="clear" w:color="auto" w:fill="B8CCE4" w:themeFill="accent1" w:themeFillTint="66"/>
          </w:tcPr>
          <w:p w14:paraId="08ECD98C" w14:textId="139A5BBD" w:rsidR="00900410" w:rsidRPr="004A1094" w:rsidRDefault="00AD0C90" w:rsidP="008C7023">
            <w:pPr>
              <w:pStyle w:val="Tabletext"/>
              <w:keepNext/>
              <w:keepLines/>
              <w:jc w:val="center"/>
              <w:rPr>
                <w:szCs w:val="20"/>
              </w:rPr>
            </w:pPr>
            <w:r w:rsidRPr="00AD0C90">
              <w:rPr>
                <w:sz w:val="2"/>
                <w:szCs w:val="20"/>
                <w:highlight w:val="black"/>
              </w:rPr>
              <w:t>redacted content</w:t>
            </w:r>
            <w:r w:rsidR="00A879DD">
              <w:rPr>
                <w:szCs w:val="20"/>
                <w:vertAlign w:val="superscript"/>
              </w:rPr>
              <w:t>5</w:t>
            </w:r>
            <w:r w:rsidR="00900410" w:rsidRPr="004A1094">
              <w:rPr>
                <w:szCs w:val="20"/>
              </w:rPr>
              <w:t xml:space="preserve"> </w:t>
            </w:r>
          </w:p>
        </w:tc>
        <w:tc>
          <w:tcPr>
            <w:tcW w:w="586" w:type="pct"/>
            <w:shd w:val="clear" w:color="auto" w:fill="B8CCE4" w:themeFill="accent1" w:themeFillTint="66"/>
          </w:tcPr>
          <w:p w14:paraId="016281D7" w14:textId="4EA52CBB" w:rsidR="00900410" w:rsidRPr="004A1094" w:rsidRDefault="00AD0C90" w:rsidP="008C7023">
            <w:pPr>
              <w:pStyle w:val="Tabletext"/>
              <w:keepNext/>
              <w:keepLines/>
              <w:jc w:val="center"/>
              <w:rPr>
                <w:szCs w:val="20"/>
              </w:rPr>
            </w:pPr>
            <w:r w:rsidRPr="00AD0C90">
              <w:rPr>
                <w:sz w:val="2"/>
                <w:szCs w:val="20"/>
                <w:highlight w:val="black"/>
              </w:rPr>
              <w:t>redacted content</w:t>
            </w:r>
            <w:r w:rsidR="00A879DD">
              <w:rPr>
                <w:szCs w:val="20"/>
                <w:vertAlign w:val="superscript"/>
              </w:rPr>
              <w:t>5</w:t>
            </w:r>
            <w:r w:rsidR="00900410" w:rsidRPr="004A1094">
              <w:rPr>
                <w:szCs w:val="20"/>
              </w:rPr>
              <w:t xml:space="preserve"> </w:t>
            </w:r>
          </w:p>
        </w:tc>
        <w:tc>
          <w:tcPr>
            <w:tcW w:w="586" w:type="pct"/>
            <w:shd w:val="clear" w:color="auto" w:fill="B8CCE4" w:themeFill="accent1" w:themeFillTint="66"/>
          </w:tcPr>
          <w:p w14:paraId="3B1BCE80" w14:textId="0FFB4496" w:rsidR="00900410" w:rsidRPr="004A1094" w:rsidRDefault="00AD0C90" w:rsidP="008C7023">
            <w:pPr>
              <w:pStyle w:val="Tabletext"/>
              <w:keepNext/>
              <w:keepLines/>
              <w:jc w:val="center"/>
              <w:rPr>
                <w:szCs w:val="20"/>
              </w:rPr>
            </w:pPr>
            <w:r w:rsidRPr="00AD0C90">
              <w:rPr>
                <w:sz w:val="2"/>
                <w:szCs w:val="20"/>
                <w:highlight w:val="black"/>
              </w:rPr>
              <w:t>redacted content</w:t>
            </w:r>
            <w:r w:rsidR="00A879DD">
              <w:rPr>
                <w:szCs w:val="20"/>
                <w:vertAlign w:val="superscript"/>
              </w:rPr>
              <w:t>5</w:t>
            </w:r>
            <w:r w:rsidR="00900410" w:rsidRPr="004A1094">
              <w:rPr>
                <w:szCs w:val="20"/>
              </w:rPr>
              <w:t xml:space="preserve"> </w:t>
            </w:r>
          </w:p>
        </w:tc>
        <w:tc>
          <w:tcPr>
            <w:tcW w:w="586" w:type="pct"/>
            <w:shd w:val="clear" w:color="auto" w:fill="B8CCE4" w:themeFill="accent1" w:themeFillTint="66"/>
          </w:tcPr>
          <w:p w14:paraId="34CDE396" w14:textId="7B06A309" w:rsidR="00900410" w:rsidRPr="004A1094" w:rsidRDefault="00AD0C90" w:rsidP="008C7023">
            <w:pPr>
              <w:pStyle w:val="Tabletext"/>
              <w:keepNext/>
              <w:keepLines/>
              <w:jc w:val="center"/>
              <w:rPr>
                <w:szCs w:val="20"/>
              </w:rPr>
            </w:pPr>
            <w:r w:rsidRPr="00AD0C90">
              <w:rPr>
                <w:sz w:val="2"/>
                <w:szCs w:val="20"/>
                <w:highlight w:val="black"/>
              </w:rPr>
              <w:t>redacted content</w:t>
            </w:r>
            <w:r w:rsidR="007F00C8">
              <w:rPr>
                <w:szCs w:val="20"/>
                <w:vertAlign w:val="superscript"/>
              </w:rPr>
              <w:t>6</w:t>
            </w:r>
            <w:r w:rsidR="00900410" w:rsidRPr="004A1094">
              <w:rPr>
                <w:szCs w:val="20"/>
              </w:rPr>
              <w:t xml:space="preserve"> </w:t>
            </w:r>
          </w:p>
        </w:tc>
        <w:tc>
          <w:tcPr>
            <w:tcW w:w="648" w:type="pct"/>
            <w:shd w:val="clear" w:color="auto" w:fill="B8CCE4" w:themeFill="accent1" w:themeFillTint="66"/>
          </w:tcPr>
          <w:p w14:paraId="59A0C3B0" w14:textId="2BC20796" w:rsidR="00900410" w:rsidRPr="004A1094" w:rsidRDefault="00AD0C90" w:rsidP="008C7023">
            <w:pPr>
              <w:pStyle w:val="Tabletext"/>
              <w:keepNext/>
              <w:keepLines/>
              <w:jc w:val="center"/>
              <w:rPr>
                <w:szCs w:val="20"/>
              </w:rPr>
            </w:pPr>
            <w:r w:rsidRPr="00AD0C90">
              <w:rPr>
                <w:sz w:val="2"/>
                <w:szCs w:val="20"/>
                <w:highlight w:val="black"/>
              </w:rPr>
              <w:t>redacted content</w:t>
            </w:r>
            <w:r w:rsidR="004C0FCC">
              <w:rPr>
                <w:szCs w:val="20"/>
                <w:vertAlign w:val="superscript"/>
              </w:rPr>
              <w:t>17</w:t>
            </w:r>
            <w:r w:rsidR="00900410" w:rsidRPr="004A1094">
              <w:rPr>
                <w:szCs w:val="20"/>
              </w:rPr>
              <w:t xml:space="preserve"> </w:t>
            </w:r>
          </w:p>
        </w:tc>
        <w:tc>
          <w:tcPr>
            <w:tcW w:w="648" w:type="pct"/>
            <w:tcBorders>
              <w:right w:val="double" w:sz="4" w:space="0" w:color="auto"/>
            </w:tcBorders>
            <w:shd w:val="clear" w:color="auto" w:fill="B8CCE4" w:themeFill="accent1" w:themeFillTint="66"/>
          </w:tcPr>
          <w:p w14:paraId="07801ABF" w14:textId="056B99C6" w:rsidR="00900410" w:rsidRPr="004A1094" w:rsidRDefault="00AD0C90" w:rsidP="008C7023">
            <w:pPr>
              <w:pStyle w:val="Tabletext"/>
              <w:keepNext/>
              <w:keepLines/>
              <w:jc w:val="center"/>
              <w:rPr>
                <w:szCs w:val="20"/>
              </w:rPr>
            </w:pPr>
            <w:r w:rsidRPr="00AD0C90">
              <w:rPr>
                <w:sz w:val="2"/>
                <w:szCs w:val="20"/>
                <w:highlight w:val="black"/>
              </w:rPr>
              <w:t>redacted content</w:t>
            </w:r>
            <w:r w:rsidR="004C0FCC">
              <w:rPr>
                <w:szCs w:val="20"/>
                <w:vertAlign w:val="superscript"/>
              </w:rPr>
              <w:t>17</w:t>
            </w:r>
            <w:r w:rsidR="00900410" w:rsidRPr="004A1094">
              <w:rPr>
                <w:szCs w:val="20"/>
              </w:rPr>
              <w:t xml:space="preserve"> </w:t>
            </w:r>
          </w:p>
        </w:tc>
        <w:tc>
          <w:tcPr>
            <w:tcW w:w="590" w:type="pct"/>
            <w:tcBorders>
              <w:left w:val="double" w:sz="4" w:space="0" w:color="auto"/>
            </w:tcBorders>
            <w:shd w:val="clear" w:color="auto" w:fill="B8CCE4" w:themeFill="accent1" w:themeFillTint="66"/>
          </w:tcPr>
          <w:p w14:paraId="588EC2C3" w14:textId="1E529134" w:rsidR="00900410" w:rsidRPr="00795AAA" w:rsidRDefault="00AD0C90" w:rsidP="008C7023">
            <w:pPr>
              <w:pStyle w:val="Tabletext"/>
              <w:keepNext/>
              <w:keepLines/>
              <w:jc w:val="center"/>
              <w:rPr>
                <w:b/>
                <w:bCs/>
                <w:szCs w:val="20"/>
                <w:vertAlign w:val="superscript"/>
              </w:rPr>
            </w:pPr>
            <w:r w:rsidRPr="00AD0C90">
              <w:rPr>
                <w:sz w:val="2"/>
                <w:szCs w:val="20"/>
                <w:highlight w:val="black"/>
              </w:rPr>
              <w:t>redacted content</w:t>
            </w:r>
            <w:r w:rsidR="00795AAA">
              <w:rPr>
                <w:szCs w:val="20"/>
                <w:vertAlign w:val="superscript"/>
              </w:rPr>
              <w:t>18</w:t>
            </w:r>
          </w:p>
        </w:tc>
      </w:tr>
      <w:tr w:rsidR="00900410" w:rsidRPr="004A1094" w14:paraId="56328EE5" w14:textId="77777777" w:rsidTr="00D04708">
        <w:trPr>
          <w:trHeight w:val="20"/>
        </w:trPr>
        <w:tc>
          <w:tcPr>
            <w:tcW w:w="770" w:type="pct"/>
            <w:shd w:val="clear" w:color="auto" w:fill="B8CCE4" w:themeFill="accent1" w:themeFillTint="66"/>
          </w:tcPr>
          <w:p w14:paraId="274F763A" w14:textId="5ADDAD63" w:rsidR="00900410" w:rsidRPr="004A1094" w:rsidRDefault="004A1094" w:rsidP="008C7023">
            <w:pPr>
              <w:pStyle w:val="Tabletext"/>
              <w:keepNext/>
              <w:keepLines/>
              <w:rPr>
                <w:szCs w:val="20"/>
              </w:rPr>
            </w:pPr>
            <w:r w:rsidRPr="004A1094">
              <w:rPr>
                <w:szCs w:val="20"/>
              </w:rPr>
              <w:t xml:space="preserve">Total </w:t>
            </w:r>
            <w:r w:rsidR="00900410" w:rsidRPr="004A1094">
              <w:rPr>
                <w:szCs w:val="20"/>
              </w:rPr>
              <w:t xml:space="preserve">cost </w:t>
            </w:r>
            <w:r w:rsidRPr="004A1094">
              <w:rPr>
                <w:szCs w:val="20"/>
              </w:rPr>
              <w:t xml:space="preserve">to </w:t>
            </w:r>
            <w:r w:rsidR="00900410" w:rsidRPr="004A1094">
              <w:rPr>
                <w:szCs w:val="20"/>
              </w:rPr>
              <w:t>PBS/RPBS of ENZA</w:t>
            </w:r>
          </w:p>
        </w:tc>
        <w:tc>
          <w:tcPr>
            <w:tcW w:w="586" w:type="pct"/>
            <w:shd w:val="clear" w:color="auto" w:fill="B8CCE4" w:themeFill="accent1" w:themeFillTint="66"/>
          </w:tcPr>
          <w:p w14:paraId="2E775129" w14:textId="702CDACA" w:rsidR="00900410" w:rsidRPr="007D08AA" w:rsidRDefault="00900410" w:rsidP="008C7023">
            <w:pPr>
              <w:pStyle w:val="Tabletext"/>
              <w:keepNext/>
              <w:keepLines/>
              <w:jc w:val="center"/>
              <w:rPr>
                <w:szCs w:val="20"/>
                <w:vertAlign w:val="superscript"/>
              </w:rPr>
            </w:pPr>
            <w:r w:rsidRPr="004A1094">
              <w:rPr>
                <w:szCs w:val="20"/>
              </w:rPr>
              <w:t>$</w:t>
            </w:r>
            <w:r w:rsidR="00AD0C90" w:rsidRPr="00AD0C90">
              <w:rPr>
                <w:sz w:val="2"/>
                <w:szCs w:val="20"/>
                <w:highlight w:val="black"/>
              </w:rPr>
              <w:t>redacted content</w:t>
            </w:r>
            <w:r w:rsidR="007D08AA">
              <w:rPr>
                <w:szCs w:val="20"/>
                <w:vertAlign w:val="superscript"/>
              </w:rPr>
              <w:t>9</w:t>
            </w:r>
          </w:p>
        </w:tc>
        <w:tc>
          <w:tcPr>
            <w:tcW w:w="586" w:type="pct"/>
            <w:shd w:val="clear" w:color="auto" w:fill="B8CCE4" w:themeFill="accent1" w:themeFillTint="66"/>
          </w:tcPr>
          <w:p w14:paraId="32714D50" w14:textId="3C3FA772" w:rsidR="00900410" w:rsidRPr="007D08AA" w:rsidRDefault="00900410" w:rsidP="008C7023">
            <w:pPr>
              <w:pStyle w:val="Tabletext"/>
              <w:keepNext/>
              <w:keepLines/>
              <w:jc w:val="center"/>
              <w:rPr>
                <w:szCs w:val="20"/>
                <w:vertAlign w:val="superscript"/>
              </w:rPr>
            </w:pPr>
            <w:r w:rsidRPr="004A1094">
              <w:rPr>
                <w:szCs w:val="20"/>
              </w:rPr>
              <w:t>$</w:t>
            </w:r>
            <w:r w:rsidR="00AD0C90" w:rsidRPr="00AD0C90">
              <w:rPr>
                <w:sz w:val="2"/>
                <w:szCs w:val="20"/>
                <w:highlight w:val="black"/>
              </w:rPr>
              <w:t>redacted content</w:t>
            </w:r>
            <w:r w:rsidR="007D08AA">
              <w:rPr>
                <w:szCs w:val="20"/>
                <w:vertAlign w:val="superscript"/>
              </w:rPr>
              <w:t>9</w:t>
            </w:r>
          </w:p>
        </w:tc>
        <w:tc>
          <w:tcPr>
            <w:tcW w:w="586" w:type="pct"/>
            <w:shd w:val="clear" w:color="auto" w:fill="B8CCE4" w:themeFill="accent1" w:themeFillTint="66"/>
          </w:tcPr>
          <w:p w14:paraId="3FAFD17A" w14:textId="4899451C" w:rsidR="00900410" w:rsidRPr="007D08AA" w:rsidRDefault="00900410" w:rsidP="008C7023">
            <w:pPr>
              <w:pStyle w:val="Tabletext"/>
              <w:keepNext/>
              <w:keepLines/>
              <w:jc w:val="center"/>
              <w:rPr>
                <w:szCs w:val="20"/>
                <w:vertAlign w:val="superscript"/>
              </w:rPr>
            </w:pPr>
            <w:r w:rsidRPr="004A1094">
              <w:rPr>
                <w:szCs w:val="20"/>
              </w:rPr>
              <w:t>$</w:t>
            </w:r>
            <w:r w:rsidR="00AD0C90" w:rsidRPr="00AD0C90">
              <w:rPr>
                <w:sz w:val="2"/>
                <w:szCs w:val="20"/>
                <w:highlight w:val="black"/>
              </w:rPr>
              <w:t>redacted content</w:t>
            </w:r>
            <w:r w:rsidR="007D08AA">
              <w:rPr>
                <w:szCs w:val="20"/>
                <w:vertAlign w:val="superscript"/>
              </w:rPr>
              <w:t>9</w:t>
            </w:r>
          </w:p>
        </w:tc>
        <w:tc>
          <w:tcPr>
            <w:tcW w:w="586" w:type="pct"/>
            <w:shd w:val="clear" w:color="auto" w:fill="B8CCE4" w:themeFill="accent1" w:themeFillTint="66"/>
          </w:tcPr>
          <w:p w14:paraId="5703FFDF" w14:textId="19D91E94" w:rsidR="00900410" w:rsidRPr="00C12119" w:rsidRDefault="00900410" w:rsidP="008C7023">
            <w:pPr>
              <w:pStyle w:val="Tabletext"/>
              <w:keepNext/>
              <w:keepLines/>
              <w:jc w:val="center"/>
              <w:rPr>
                <w:szCs w:val="20"/>
                <w:vertAlign w:val="superscript"/>
              </w:rPr>
            </w:pPr>
            <w:r w:rsidRPr="004A1094">
              <w:rPr>
                <w:szCs w:val="20"/>
              </w:rPr>
              <w:t>$</w:t>
            </w:r>
            <w:r w:rsidR="00AD0C90" w:rsidRPr="00AD0C90">
              <w:rPr>
                <w:sz w:val="2"/>
                <w:szCs w:val="20"/>
                <w:highlight w:val="black"/>
              </w:rPr>
              <w:t>redacted content</w:t>
            </w:r>
            <w:r w:rsidR="00C12119">
              <w:rPr>
                <w:szCs w:val="20"/>
                <w:vertAlign w:val="superscript"/>
              </w:rPr>
              <w:t>10</w:t>
            </w:r>
          </w:p>
        </w:tc>
        <w:tc>
          <w:tcPr>
            <w:tcW w:w="648" w:type="pct"/>
            <w:shd w:val="clear" w:color="auto" w:fill="B8CCE4" w:themeFill="accent1" w:themeFillTint="66"/>
          </w:tcPr>
          <w:p w14:paraId="4F7C03F3" w14:textId="1BA2B1B4" w:rsidR="00900410" w:rsidRPr="004C0FCC" w:rsidRDefault="00900410" w:rsidP="008C7023">
            <w:pPr>
              <w:pStyle w:val="Tabletext"/>
              <w:keepNext/>
              <w:keepLines/>
              <w:jc w:val="center"/>
              <w:rPr>
                <w:szCs w:val="20"/>
                <w:vertAlign w:val="superscript"/>
              </w:rPr>
            </w:pPr>
            <w:r w:rsidRPr="004A1094">
              <w:rPr>
                <w:szCs w:val="20"/>
              </w:rPr>
              <w:t>$</w:t>
            </w:r>
            <w:r w:rsidR="00AD0C90" w:rsidRPr="00AD0C90">
              <w:rPr>
                <w:sz w:val="2"/>
                <w:szCs w:val="20"/>
                <w:highlight w:val="black"/>
              </w:rPr>
              <w:t>redacted content</w:t>
            </w:r>
            <w:r w:rsidR="004C0FCC">
              <w:rPr>
                <w:szCs w:val="20"/>
                <w:vertAlign w:val="superscript"/>
              </w:rPr>
              <w:t>16</w:t>
            </w:r>
          </w:p>
        </w:tc>
        <w:tc>
          <w:tcPr>
            <w:tcW w:w="648" w:type="pct"/>
            <w:tcBorders>
              <w:right w:val="double" w:sz="4" w:space="0" w:color="auto"/>
            </w:tcBorders>
            <w:shd w:val="clear" w:color="auto" w:fill="B8CCE4" w:themeFill="accent1" w:themeFillTint="66"/>
          </w:tcPr>
          <w:p w14:paraId="63B0575E" w14:textId="3B6F80FA" w:rsidR="00900410" w:rsidRPr="004C0FCC" w:rsidRDefault="00900410" w:rsidP="00A530E4">
            <w:pPr>
              <w:pStyle w:val="Tabletext"/>
              <w:keepNext/>
              <w:keepLines/>
              <w:jc w:val="center"/>
              <w:rPr>
                <w:szCs w:val="20"/>
                <w:vertAlign w:val="superscript"/>
              </w:rPr>
            </w:pPr>
            <w:r w:rsidRPr="004A1094">
              <w:rPr>
                <w:szCs w:val="20"/>
              </w:rPr>
              <w:t>$</w:t>
            </w:r>
            <w:r w:rsidR="00AD0C90" w:rsidRPr="00AD0C90">
              <w:rPr>
                <w:sz w:val="2"/>
                <w:szCs w:val="20"/>
                <w:highlight w:val="black"/>
              </w:rPr>
              <w:t>redacted content</w:t>
            </w:r>
            <w:r w:rsidR="004C0FCC">
              <w:rPr>
                <w:szCs w:val="20"/>
                <w:vertAlign w:val="superscript"/>
              </w:rPr>
              <w:t>16</w:t>
            </w:r>
          </w:p>
        </w:tc>
        <w:tc>
          <w:tcPr>
            <w:tcW w:w="590" w:type="pct"/>
            <w:tcBorders>
              <w:left w:val="double" w:sz="4" w:space="0" w:color="auto"/>
            </w:tcBorders>
            <w:shd w:val="clear" w:color="auto" w:fill="B8CCE4" w:themeFill="accent1" w:themeFillTint="66"/>
          </w:tcPr>
          <w:p w14:paraId="7F14A608" w14:textId="6CDD9D28" w:rsidR="00900410" w:rsidRPr="006D391A" w:rsidRDefault="00900410" w:rsidP="00A530E4">
            <w:pPr>
              <w:pStyle w:val="TableText0"/>
              <w:jc w:val="center"/>
              <w:rPr>
                <w:b/>
                <w:color w:val="8064A2"/>
                <w:szCs w:val="20"/>
                <w:vertAlign w:val="superscript"/>
              </w:rPr>
            </w:pPr>
            <w:r w:rsidRPr="004A1094">
              <w:rPr>
                <w:szCs w:val="20"/>
              </w:rPr>
              <w:t>$</w:t>
            </w:r>
            <w:r w:rsidR="00AD0C90" w:rsidRPr="00AD0C90">
              <w:rPr>
                <w:sz w:val="2"/>
                <w:szCs w:val="20"/>
                <w:highlight w:val="black"/>
              </w:rPr>
              <w:t>redacted content</w:t>
            </w:r>
            <w:r w:rsidR="006D391A">
              <w:rPr>
                <w:szCs w:val="20"/>
                <w:vertAlign w:val="superscript"/>
              </w:rPr>
              <w:t>19</w:t>
            </w:r>
          </w:p>
        </w:tc>
      </w:tr>
      <w:tr w:rsidR="00900410" w:rsidRPr="004A1094" w14:paraId="28187FBB" w14:textId="77777777" w:rsidTr="00D04708">
        <w:trPr>
          <w:trHeight w:val="20"/>
        </w:trPr>
        <w:tc>
          <w:tcPr>
            <w:tcW w:w="770" w:type="pct"/>
            <w:shd w:val="clear" w:color="auto" w:fill="B8CCE4" w:themeFill="accent1" w:themeFillTint="66"/>
          </w:tcPr>
          <w:p w14:paraId="18CB91AB" w14:textId="39C3C2C4" w:rsidR="00900410" w:rsidRPr="004A1094" w:rsidRDefault="00900410" w:rsidP="00900410">
            <w:pPr>
              <w:pStyle w:val="Tabletext"/>
              <w:rPr>
                <w:rFonts w:cs="Arial"/>
                <w:szCs w:val="20"/>
              </w:rPr>
            </w:pPr>
            <w:r w:rsidRPr="004A1094">
              <w:rPr>
                <w:szCs w:val="20"/>
              </w:rPr>
              <w:t>Cost offsets</w:t>
            </w:r>
            <w:r w:rsidRPr="004A1094">
              <w:rPr>
                <w:szCs w:val="20"/>
                <w:vertAlign w:val="superscript"/>
              </w:rPr>
              <w:t xml:space="preserve"> </w:t>
            </w:r>
            <w:r w:rsidRPr="004A1094">
              <w:rPr>
                <w:szCs w:val="20"/>
              </w:rPr>
              <w:t xml:space="preserve">PBS/RPBS </w:t>
            </w:r>
          </w:p>
        </w:tc>
        <w:tc>
          <w:tcPr>
            <w:tcW w:w="586" w:type="pct"/>
            <w:shd w:val="clear" w:color="auto" w:fill="B8CCE4" w:themeFill="accent1" w:themeFillTint="66"/>
          </w:tcPr>
          <w:p w14:paraId="54A00996" w14:textId="7896381D" w:rsidR="00900410" w:rsidRPr="00C50B10" w:rsidRDefault="00AD0C90" w:rsidP="00900410">
            <w:pPr>
              <w:pStyle w:val="Tabletext"/>
              <w:jc w:val="center"/>
              <w:rPr>
                <w:szCs w:val="20"/>
                <w:highlight w:val="darkGray"/>
              </w:rPr>
            </w:pPr>
            <w:r w:rsidRPr="00AD0C90">
              <w:rPr>
                <w:rFonts w:cs="Arial"/>
                <w:sz w:val="2"/>
                <w:szCs w:val="20"/>
                <w:highlight w:val="black"/>
              </w:rPr>
              <w:t>redacted content</w:t>
            </w:r>
          </w:p>
        </w:tc>
        <w:tc>
          <w:tcPr>
            <w:tcW w:w="586" w:type="pct"/>
            <w:shd w:val="clear" w:color="auto" w:fill="B8CCE4" w:themeFill="accent1" w:themeFillTint="66"/>
          </w:tcPr>
          <w:p w14:paraId="1A9CAFBD" w14:textId="625FA281" w:rsidR="00900410" w:rsidRPr="004A1094" w:rsidRDefault="00AD0C90" w:rsidP="00900410">
            <w:pPr>
              <w:pStyle w:val="Tabletext"/>
              <w:jc w:val="center"/>
              <w:rPr>
                <w:szCs w:val="20"/>
              </w:rPr>
            </w:pPr>
            <w:r w:rsidRPr="00AD0C90">
              <w:rPr>
                <w:rFonts w:cs="Arial"/>
                <w:sz w:val="2"/>
                <w:szCs w:val="20"/>
                <w:highlight w:val="black"/>
              </w:rPr>
              <w:t>redacted content</w:t>
            </w:r>
          </w:p>
        </w:tc>
        <w:tc>
          <w:tcPr>
            <w:tcW w:w="586" w:type="pct"/>
            <w:shd w:val="clear" w:color="auto" w:fill="B8CCE4" w:themeFill="accent1" w:themeFillTint="66"/>
          </w:tcPr>
          <w:p w14:paraId="080E9CE3" w14:textId="74C6B741" w:rsidR="00900410" w:rsidRPr="00C50B10" w:rsidRDefault="00AD0C90" w:rsidP="00900410">
            <w:pPr>
              <w:pStyle w:val="Tabletext"/>
              <w:jc w:val="center"/>
              <w:rPr>
                <w:szCs w:val="20"/>
                <w:highlight w:val="darkGray"/>
              </w:rPr>
            </w:pPr>
            <w:r w:rsidRPr="00AD0C90">
              <w:rPr>
                <w:rFonts w:cs="Arial"/>
                <w:sz w:val="2"/>
                <w:szCs w:val="20"/>
                <w:highlight w:val="black"/>
              </w:rPr>
              <w:t>redacted content</w:t>
            </w:r>
          </w:p>
        </w:tc>
        <w:tc>
          <w:tcPr>
            <w:tcW w:w="586" w:type="pct"/>
            <w:shd w:val="clear" w:color="auto" w:fill="B8CCE4" w:themeFill="accent1" w:themeFillTint="66"/>
          </w:tcPr>
          <w:p w14:paraId="33A55EEC" w14:textId="3FFF62B6" w:rsidR="00900410" w:rsidRPr="004A1094" w:rsidRDefault="00AD0C90" w:rsidP="00900410">
            <w:pPr>
              <w:pStyle w:val="Tabletext"/>
              <w:jc w:val="center"/>
              <w:rPr>
                <w:szCs w:val="20"/>
              </w:rPr>
            </w:pPr>
            <w:r w:rsidRPr="00AD0C90">
              <w:rPr>
                <w:rFonts w:cs="Arial"/>
                <w:sz w:val="2"/>
                <w:szCs w:val="20"/>
                <w:highlight w:val="black"/>
              </w:rPr>
              <w:t>redacted content</w:t>
            </w:r>
          </w:p>
        </w:tc>
        <w:tc>
          <w:tcPr>
            <w:tcW w:w="648" w:type="pct"/>
            <w:shd w:val="clear" w:color="auto" w:fill="B8CCE4" w:themeFill="accent1" w:themeFillTint="66"/>
          </w:tcPr>
          <w:p w14:paraId="6A374EE3" w14:textId="55A46487" w:rsidR="00900410" w:rsidRPr="00A376BA" w:rsidRDefault="00900410" w:rsidP="00900410">
            <w:pPr>
              <w:pStyle w:val="Tabletext"/>
              <w:jc w:val="center"/>
              <w:rPr>
                <w:szCs w:val="20"/>
                <w:vertAlign w:val="superscript"/>
              </w:rPr>
            </w:pPr>
            <w:r w:rsidRPr="004A1094">
              <w:rPr>
                <w:szCs w:val="20"/>
              </w:rPr>
              <w:t>$</w:t>
            </w:r>
            <w:r w:rsidR="00AD0C90" w:rsidRPr="00AD0C90">
              <w:rPr>
                <w:sz w:val="2"/>
                <w:szCs w:val="20"/>
                <w:highlight w:val="black"/>
              </w:rPr>
              <w:t>redacted content</w:t>
            </w:r>
            <w:r w:rsidR="00A376BA">
              <w:rPr>
                <w:szCs w:val="20"/>
                <w:vertAlign w:val="superscript"/>
              </w:rPr>
              <w:t>15</w:t>
            </w:r>
          </w:p>
        </w:tc>
        <w:tc>
          <w:tcPr>
            <w:tcW w:w="648" w:type="pct"/>
            <w:tcBorders>
              <w:right w:val="double" w:sz="4" w:space="0" w:color="auto"/>
            </w:tcBorders>
            <w:shd w:val="clear" w:color="auto" w:fill="B8CCE4" w:themeFill="accent1" w:themeFillTint="66"/>
          </w:tcPr>
          <w:p w14:paraId="66DA3B6C" w14:textId="1AFCAAA4" w:rsidR="00900410" w:rsidRPr="007D08AA" w:rsidRDefault="00900410" w:rsidP="00900410">
            <w:pPr>
              <w:pStyle w:val="Tabletext"/>
              <w:jc w:val="center"/>
              <w:rPr>
                <w:szCs w:val="20"/>
                <w:vertAlign w:val="superscript"/>
              </w:rPr>
            </w:pPr>
            <w:r w:rsidRPr="004A1094">
              <w:rPr>
                <w:szCs w:val="20"/>
              </w:rPr>
              <w:t>$</w:t>
            </w:r>
            <w:r w:rsidR="00AD0C90" w:rsidRPr="00AD0C90">
              <w:rPr>
                <w:sz w:val="2"/>
                <w:szCs w:val="20"/>
                <w:highlight w:val="black"/>
              </w:rPr>
              <w:t>redacted content</w:t>
            </w:r>
            <w:r w:rsidR="007D08AA">
              <w:rPr>
                <w:szCs w:val="20"/>
                <w:vertAlign w:val="superscript"/>
              </w:rPr>
              <w:t>9</w:t>
            </w:r>
          </w:p>
        </w:tc>
        <w:tc>
          <w:tcPr>
            <w:tcW w:w="590" w:type="pct"/>
            <w:tcBorders>
              <w:left w:val="double" w:sz="4" w:space="0" w:color="auto"/>
            </w:tcBorders>
            <w:shd w:val="clear" w:color="auto" w:fill="B8CCE4" w:themeFill="accent1" w:themeFillTint="66"/>
          </w:tcPr>
          <w:p w14:paraId="5D2679B8" w14:textId="12E42EC8" w:rsidR="00900410" w:rsidRPr="00A376BA" w:rsidRDefault="00900410" w:rsidP="00900410">
            <w:pPr>
              <w:pStyle w:val="TableText0"/>
              <w:jc w:val="center"/>
              <w:rPr>
                <w:b/>
                <w:szCs w:val="20"/>
                <w:vertAlign w:val="superscript"/>
              </w:rPr>
            </w:pPr>
            <w:r w:rsidRPr="004A1094">
              <w:rPr>
                <w:szCs w:val="20"/>
              </w:rPr>
              <w:t>-$</w:t>
            </w:r>
            <w:r w:rsidR="00AD0C90" w:rsidRPr="00AD0C90">
              <w:rPr>
                <w:sz w:val="2"/>
                <w:szCs w:val="20"/>
                <w:highlight w:val="black"/>
              </w:rPr>
              <w:t>redacted content</w:t>
            </w:r>
            <w:r w:rsidR="00A376BA">
              <w:rPr>
                <w:szCs w:val="20"/>
                <w:vertAlign w:val="superscript"/>
              </w:rPr>
              <w:t>12</w:t>
            </w:r>
          </w:p>
        </w:tc>
      </w:tr>
      <w:tr w:rsidR="00900410" w:rsidRPr="004A1094" w14:paraId="79DEED55" w14:textId="77777777" w:rsidTr="00D04708">
        <w:trPr>
          <w:trHeight w:val="20"/>
        </w:trPr>
        <w:tc>
          <w:tcPr>
            <w:tcW w:w="770" w:type="pct"/>
            <w:shd w:val="clear" w:color="auto" w:fill="B8CCE4" w:themeFill="accent1" w:themeFillTint="66"/>
          </w:tcPr>
          <w:p w14:paraId="6123E1B0" w14:textId="05518A75" w:rsidR="00900410" w:rsidRPr="004A1094" w:rsidRDefault="00900410" w:rsidP="00900410">
            <w:pPr>
              <w:pStyle w:val="Tabletext"/>
              <w:rPr>
                <w:b/>
                <w:bCs/>
                <w:szCs w:val="20"/>
              </w:rPr>
            </w:pPr>
            <w:r w:rsidRPr="004A1094">
              <w:rPr>
                <w:b/>
                <w:bCs/>
                <w:szCs w:val="20"/>
              </w:rPr>
              <w:t>Total net cost PBS/RPBS</w:t>
            </w:r>
          </w:p>
        </w:tc>
        <w:tc>
          <w:tcPr>
            <w:tcW w:w="586" w:type="pct"/>
            <w:shd w:val="clear" w:color="auto" w:fill="B8CCE4" w:themeFill="accent1" w:themeFillTint="66"/>
          </w:tcPr>
          <w:p w14:paraId="3896071D" w14:textId="6FA53C94" w:rsidR="00900410" w:rsidRPr="007D08AA" w:rsidRDefault="00900410" w:rsidP="00900410">
            <w:pPr>
              <w:pStyle w:val="Tabletext"/>
              <w:jc w:val="center"/>
              <w:rPr>
                <w:b/>
                <w:bCs/>
                <w:szCs w:val="20"/>
                <w:vertAlign w:val="superscript"/>
              </w:rPr>
            </w:pPr>
            <w:r w:rsidRPr="004A1094">
              <w:rPr>
                <w:b/>
                <w:bCs/>
                <w:szCs w:val="20"/>
              </w:rPr>
              <w:t>$</w:t>
            </w:r>
            <w:r w:rsidR="00AD0C90" w:rsidRPr="00AD0C90">
              <w:rPr>
                <w:b/>
                <w:bCs/>
                <w:sz w:val="2"/>
                <w:szCs w:val="20"/>
                <w:highlight w:val="black"/>
              </w:rPr>
              <w:t>redacted content</w:t>
            </w:r>
            <w:r w:rsidR="007D08AA">
              <w:rPr>
                <w:b/>
                <w:bCs/>
                <w:szCs w:val="20"/>
                <w:vertAlign w:val="superscript"/>
              </w:rPr>
              <w:t>9</w:t>
            </w:r>
          </w:p>
        </w:tc>
        <w:tc>
          <w:tcPr>
            <w:tcW w:w="586" w:type="pct"/>
            <w:shd w:val="clear" w:color="auto" w:fill="B8CCE4" w:themeFill="accent1" w:themeFillTint="66"/>
          </w:tcPr>
          <w:p w14:paraId="6E9BA5C5" w14:textId="153A4443" w:rsidR="00900410" w:rsidRPr="007D08AA" w:rsidRDefault="00900410" w:rsidP="00900410">
            <w:pPr>
              <w:pStyle w:val="Tabletext"/>
              <w:jc w:val="center"/>
              <w:rPr>
                <w:b/>
                <w:bCs/>
                <w:szCs w:val="20"/>
                <w:highlight w:val="darkGray"/>
                <w:vertAlign w:val="superscript"/>
              </w:rPr>
            </w:pPr>
            <w:r w:rsidRPr="00C50B10">
              <w:rPr>
                <w:b/>
                <w:bCs/>
                <w:szCs w:val="20"/>
              </w:rPr>
              <w:t>$</w:t>
            </w:r>
            <w:r w:rsidR="00AD0C90" w:rsidRPr="00AD0C90">
              <w:rPr>
                <w:b/>
                <w:bCs/>
                <w:sz w:val="2"/>
                <w:szCs w:val="20"/>
                <w:highlight w:val="black"/>
              </w:rPr>
              <w:t>redacted content</w:t>
            </w:r>
            <w:r w:rsidR="007D08AA" w:rsidRPr="007D08AA">
              <w:rPr>
                <w:b/>
                <w:bCs/>
                <w:szCs w:val="20"/>
                <w:vertAlign w:val="superscript"/>
              </w:rPr>
              <w:t>9</w:t>
            </w:r>
          </w:p>
        </w:tc>
        <w:tc>
          <w:tcPr>
            <w:tcW w:w="586" w:type="pct"/>
            <w:shd w:val="clear" w:color="auto" w:fill="B8CCE4" w:themeFill="accent1" w:themeFillTint="66"/>
          </w:tcPr>
          <w:p w14:paraId="64336648" w14:textId="3D6D50BA" w:rsidR="00900410" w:rsidRPr="007D08AA" w:rsidRDefault="00900410" w:rsidP="00900410">
            <w:pPr>
              <w:pStyle w:val="Tabletext"/>
              <w:jc w:val="center"/>
              <w:rPr>
                <w:b/>
                <w:bCs/>
                <w:szCs w:val="20"/>
                <w:vertAlign w:val="superscript"/>
              </w:rPr>
            </w:pPr>
            <w:r w:rsidRPr="004A1094">
              <w:rPr>
                <w:b/>
                <w:bCs/>
                <w:szCs w:val="20"/>
              </w:rPr>
              <w:t>$</w:t>
            </w:r>
            <w:r w:rsidR="00AD0C90" w:rsidRPr="00AD0C90">
              <w:rPr>
                <w:b/>
                <w:bCs/>
                <w:sz w:val="2"/>
                <w:szCs w:val="20"/>
                <w:highlight w:val="black"/>
              </w:rPr>
              <w:t>redacted content</w:t>
            </w:r>
            <w:r w:rsidR="007D08AA">
              <w:rPr>
                <w:b/>
                <w:bCs/>
                <w:szCs w:val="20"/>
                <w:vertAlign w:val="superscript"/>
              </w:rPr>
              <w:t>9</w:t>
            </w:r>
          </w:p>
        </w:tc>
        <w:tc>
          <w:tcPr>
            <w:tcW w:w="586" w:type="pct"/>
            <w:shd w:val="clear" w:color="auto" w:fill="B8CCE4" w:themeFill="accent1" w:themeFillTint="66"/>
          </w:tcPr>
          <w:p w14:paraId="22E7D1C4" w14:textId="23D14C5A" w:rsidR="00900410" w:rsidRPr="00C12119" w:rsidRDefault="00900410" w:rsidP="00900410">
            <w:pPr>
              <w:pStyle w:val="Tabletext"/>
              <w:jc w:val="center"/>
              <w:rPr>
                <w:b/>
                <w:bCs/>
                <w:szCs w:val="20"/>
                <w:vertAlign w:val="superscript"/>
              </w:rPr>
            </w:pPr>
            <w:r w:rsidRPr="004A1094">
              <w:rPr>
                <w:b/>
                <w:bCs/>
                <w:szCs w:val="20"/>
              </w:rPr>
              <w:t>$</w:t>
            </w:r>
            <w:r w:rsidR="00AD0C90" w:rsidRPr="00AD0C90">
              <w:rPr>
                <w:b/>
                <w:bCs/>
                <w:sz w:val="2"/>
                <w:szCs w:val="20"/>
                <w:highlight w:val="black"/>
              </w:rPr>
              <w:t>redacted content</w:t>
            </w:r>
            <w:r w:rsidR="00C12119">
              <w:rPr>
                <w:b/>
                <w:bCs/>
                <w:szCs w:val="20"/>
                <w:vertAlign w:val="superscript"/>
              </w:rPr>
              <w:t>10</w:t>
            </w:r>
          </w:p>
        </w:tc>
        <w:tc>
          <w:tcPr>
            <w:tcW w:w="648" w:type="pct"/>
            <w:shd w:val="clear" w:color="auto" w:fill="B8CCE4" w:themeFill="accent1" w:themeFillTint="66"/>
          </w:tcPr>
          <w:p w14:paraId="32671E7A" w14:textId="32B3DCCA" w:rsidR="00900410" w:rsidRPr="00C12119" w:rsidRDefault="00900410" w:rsidP="00900410">
            <w:pPr>
              <w:pStyle w:val="Tabletext"/>
              <w:jc w:val="center"/>
              <w:rPr>
                <w:b/>
                <w:bCs/>
                <w:szCs w:val="20"/>
                <w:vertAlign w:val="superscript"/>
              </w:rPr>
            </w:pPr>
            <w:r w:rsidRPr="004A1094">
              <w:rPr>
                <w:b/>
                <w:bCs/>
                <w:szCs w:val="20"/>
              </w:rPr>
              <w:t>$</w:t>
            </w:r>
            <w:r w:rsidR="00AD0C90" w:rsidRPr="00AD0C90">
              <w:rPr>
                <w:b/>
                <w:bCs/>
                <w:sz w:val="2"/>
                <w:szCs w:val="20"/>
                <w:highlight w:val="black"/>
              </w:rPr>
              <w:t>redacted content</w:t>
            </w:r>
            <w:r w:rsidR="00C12119">
              <w:rPr>
                <w:b/>
                <w:bCs/>
                <w:szCs w:val="20"/>
                <w:vertAlign w:val="superscript"/>
              </w:rPr>
              <w:t>10</w:t>
            </w:r>
          </w:p>
        </w:tc>
        <w:tc>
          <w:tcPr>
            <w:tcW w:w="648" w:type="pct"/>
            <w:tcBorders>
              <w:right w:val="double" w:sz="4" w:space="0" w:color="auto"/>
            </w:tcBorders>
            <w:shd w:val="clear" w:color="auto" w:fill="B8CCE4" w:themeFill="accent1" w:themeFillTint="66"/>
          </w:tcPr>
          <w:p w14:paraId="3908F2BB" w14:textId="1D3C9889" w:rsidR="00900410" w:rsidRPr="007D08AA" w:rsidRDefault="00900410" w:rsidP="00900410">
            <w:pPr>
              <w:pStyle w:val="Tabletext"/>
              <w:jc w:val="center"/>
              <w:rPr>
                <w:b/>
                <w:bCs/>
                <w:szCs w:val="20"/>
                <w:vertAlign w:val="superscript"/>
              </w:rPr>
            </w:pPr>
            <w:r w:rsidRPr="004A1094">
              <w:rPr>
                <w:b/>
                <w:bCs/>
                <w:szCs w:val="20"/>
              </w:rPr>
              <w:t>$</w:t>
            </w:r>
            <w:r w:rsidR="00AD0C90" w:rsidRPr="00AD0C90">
              <w:rPr>
                <w:b/>
                <w:bCs/>
                <w:sz w:val="2"/>
                <w:szCs w:val="20"/>
                <w:highlight w:val="black"/>
              </w:rPr>
              <w:t>redacted content</w:t>
            </w:r>
            <w:r w:rsidR="007D08AA">
              <w:rPr>
                <w:b/>
                <w:bCs/>
                <w:szCs w:val="20"/>
                <w:vertAlign w:val="superscript"/>
              </w:rPr>
              <w:t>9</w:t>
            </w:r>
          </w:p>
        </w:tc>
        <w:tc>
          <w:tcPr>
            <w:tcW w:w="590" w:type="pct"/>
            <w:tcBorders>
              <w:left w:val="double" w:sz="4" w:space="0" w:color="auto"/>
            </w:tcBorders>
            <w:shd w:val="clear" w:color="auto" w:fill="B8CCE4" w:themeFill="accent1" w:themeFillTint="66"/>
          </w:tcPr>
          <w:p w14:paraId="2754C38E" w14:textId="014DE02E" w:rsidR="00900410" w:rsidRPr="006D391A" w:rsidRDefault="00900410" w:rsidP="00900410">
            <w:pPr>
              <w:pStyle w:val="Tabletext"/>
              <w:jc w:val="center"/>
              <w:rPr>
                <w:b/>
                <w:bCs/>
                <w:szCs w:val="20"/>
                <w:vertAlign w:val="superscript"/>
              </w:rPr>
            </w:pPr>
            <w:r w:rsidRPr="004A1094">
              <w:rPr>
                <w:b/>
                <w:bCs/>
                <w:szCs w:val="20"/>
              </w:rPr>
              <w:t>$</w:t>
            </w:r>
            <w:r w:rsidR="00AD0C90" w:rsidRPr="00AD0C90">
              <w:rPr>
                <w:b/>
                <w:bCs/>
                <w:sz w:val="2"/>
                <w:szCs w:val="20"/>
                <w:highlight w:val="black"/>
              </w:rPr>
              <w:t>redacted content</w:t>
            </w:r>
            <w:r w:rsidR="006D391A">
              <w:rPr>
                <w:b/>
                <w:bCs/>
                <w:szCs w:val="20"/>
                <w:vertAlign w:val="superscript"/>
              </w:rPr>
              <w:t>19</w:t>
            </w:r>
          </w:p>
        </w:tc>
      </w:tr>
    </w:tbl>
    <w:p w14:paraId="00D1E11E" w14:textId="1F1085A7" w:rsidR="00EA2F86" w:rsidRPr="004A1094" w:rsidRDefault="00EA2F86" w:rsidP="00EA2F86">
      <w:pPr>
        <w:pStyle w:val="TableFigureFooter"/>
        <w:keepNext/>
        <w:spacing w:after="0"/>
        <w:rPr>
          <w:iCs/>
        </w:rPr>
      </w:pPr>
      <w:r w:rsidRPr="004A1094">
        <w:rPr>
          <w:iCs/>
          <w:shd w:val="clear" w:color="auto" w:fill="B8CCE4" w:themeFill="accent1" w:themeFillTint="66"/>
        </w:rPr>
        <w:t>Blue</w:t>
      </w:r>
      <w:r w:rsidRPr="004A1094">
        <w:rPr>
          <w:iCs/>
        </w:rPr>
        <w:t xml:space="preserve"> shading represents information previously considered by the PBAC. </w:t>
      </w:r>
    </w:p>
    <w:p w14:paraId="248E0E6C" w14:textId="5A695338" w:rsidR="00EA2F86" w:rsidRPr="004A1094" w:rsidRDefault="00EA2F86" w:rsidP="00EA2F86">
      <w:pPr>
        <w:pStyle w:val="TableFigureFooter"/>
        <w:keepNext/>
        <w:rPr>
          <w:rStyle w:val="CommentReference"/>
          <w:b w:val="0"/>
          <w:iCs/>
          <w:sz w:val="18"/>
          <w:szCs w:val="22"/>
        </w:rPr>
      </w:pPr>
      <w:r w:rsidRPr="004A1094">
        <w:rPr>
          <w:rStyle w:val="CommentReference"/>
          <w:b w:val="0"/>
          <w:iCs/>
          <w:sz w:val="18"/>
          <w:szCs w:val="22"/>
        </w:rPr>
        <w:t>Source: Compiled during the evaluation from Table 4.2.4, p208, Table 4.3.5, p126, Table 4.3.6, p127, Table 4.3.7, pp217-218, Table 4.6.4, p237, Table 4.6.5, p239 of the resubmission</w:t>
      </w:r>
      <w:r w:rsidR="00D927C2" w:rsidRPr="004A1094">
        <w:rPr>
          <w:rStyle w:val="CommentReference"/>
          <w:b w:val="0"/>
          <w:iCs/>
          <w:sz w:val="18"/>
          <w:szCs w:val="22"/>
        </w:rPr>
        <w:t>.</w:t>
      </w:r>
    </w:p>
    <w:p w14:paraId="1BC4EB65" w14:textId="04F45B3E" w:rsidR="00EA2F86" w:rsidRDefault="004A79DE" w:rsidP="009209B6">
      <w:pPr>
        <w:pStyle w:val="TableFigureFooter"/>
        <w:keepNext/>
        <w:spacing w:after="0"/>
        <w:rPr>
          <w:iCs/>
        </w:rPr>
      </w:pPr>
      <w:r w:rsidRPr="004A1094">
        <w:rPr>
          <w:iCs/>
        </w:rPr>
        <w:t xml:space="preserve">BCR=biochemical recurrence; </w:t>
      </w:r>
      <w:r w:rsidR="00EA2F86" w:rsidRPr="004A1094">
        <w:rPr>
          <w:iCs/>
        </w:rPr>
        <w:t xml:space="preserve">m0=non-metastatic; </w:t>
      </w:r>
      <w:r w:rsidRPr="004A1094">
        <w:rPr>
          <w:iCs/>
        </w:rPr>
        <w:t xml:space="preserve">HSPC= hormone sensitive prostate cancer; </w:t>
      </w:r>
      <w:r w:rsidR="00EA2F86" w:rsidRPr="004A1094">
        <w:rPr>
          <w:iCs/>
        </w:rPr>
        <w:t>pop=population; pt=patient; yr=year</w:t>
      </w:r>
      <w:r w:rsidR="00E466F3" w:rsidRPr="004A1094">
        <w:rPr>
          <w:iCs/>
        </w:rPr>
        <w:t>.</w:t>
      </w:r>
    </w:p>
    <w:p w14:paraId="0774F4F4" w14:textId="63BAC344" w:rsidR="005F5A7B" w:rsidRDefault="009209B6" w:rsidP="009209B6">
      <w:pPr>
        <w:pStyle w:val="TableFooter"/>
      </w:pPr>
      <w:r>
        <w:t xml:space="preserve">a </w:t>
      </w:r>
      <w:r w:rsidR="005F5A7B">
        <w:t xml:space="preserve">Cost offsets are </w:t>
      </w:r>
      <w:r w:rsidR="00143EA7">
        <w:t>positive due to use of effective prices</w:t>
      </w:r>
      <w:r w:rsidR="00A27280">
        <w:t xml:space="preserve"> and increases in </w:t>
      </w:r>
      <w:r w:rsidR="004B7872">
        <w:t>ADT use as background therapy continues</w:t>
      </w:r>
    </w:p>
    <w:p w14:paraId="2192AD67" w14:textId="203E9C95" w:rsidR="009209B6" w:rsidRDefault="005F5A7B" w:rsidP="009209B6">
      <w:pPr>
        <w:pStyle w:val="TableFooter"/>
      </w:pPr>
      <w:r>
        <w:t xml:space="preserve">b </w:t>
      </w:r>
      <w:r w:rsidR="009209B6">
        <w:t xml:space="preserve">Includes </w:t>
      </w:r>
      <w:r w:rsidR="00917F8C">
        <w:t xml:space="preserve">&lt; 500 </w:t>
      </w:r>
      <w:r w:rsidR="009209B6">
        <w:t>grandfather patients</w:t>
      </w:r>
    </w:p>
    <w:p w14:paraId="418B199F" w14:textId="77777777" w:rsidR="00917F8C" w:rsidRPr="00917F8C" w:rsidRDefault="00917F8C" w:rsidP="00917F8C">
      <w:pPr>
        <w:pStyle w:val="TableFooter"/>
        <w:rPr>
          <w:i/>
        </w:rPr>
      </w:pPr>
      <w:r w:rsidRPr="00917F8C">
        <w:rPr>
          <w:i/>
        </w:rPr>
        <w:t xml:space="preserve">The redacted values correspond to the following ranges: </w:t>
      </w:r>
    </w:p>
    <w:p w14:paraId="1062C753" w14:textId="104C0F63" w:rsidR="00917F8C" w:rsidRPr="00917F8C" w:rsidRDefault="00917F8C" w:rsidP="00917F8C">
      <w:pPr>
        <w:pStyle w:val="TableFooter"/>
        <w:rPr>
          <w:i/>
        </w:rPr>
      </w:pPr>
      <w:r w:rsidRPr="00917F8C">
        <w:rPr>
          <w:i/>
          <w:vertAlign w:val="superscript"/>
        </w:rPr>
        <w:t>1</w:t>
      </w:r>
      <w:r w:rsidRPr="00917F8C">
        <w:rPr>
          <w:i/>
        </w:rPr>
        <w:t xml:space="preserve"> </w:t>
      </w:r>
      <w:r w:rsidR="007B10A8" w:rsidRPr="007B10A8">
        <w:rPr>
          <w:i/>
        </w:rPr>
        <w:t>500 to &lt; 5,000</w:t>
      </w:r>
    </w:p>
    <w:p w14:paraId="38857778" w14:textId="25B4F00C" w:rsidR="00917F8C" w:rsidRPr="00917F8C" w:rsidRDefault="00917F8C" w:rsidP="00917F8C">
      <w:pPr>
        <w:pStyle w:val="TableFooter"/>
        <w:rPr>
          <w:i/>
        </w:rPr>
      </w:pPr>
      <w:r w:rsidRPr="00917F8C">
        <w:rPr>
          <w:i/>
          <w:vertAlign w:val="superscript"/>
        </w:rPr>
        <w:t>2</w:t>
      </w:r>
      <w:r w:rsidRPr="00917F8C">
        <w:rPr>
          <w:i/>
        </w:rPr>
        <w:t xml:space="preserve"> </w:t>
      </w:r>
      <w:r w:rsidR="00301128" w:rsidRPr="00301128">
        <w:rPr>
          <w:i/>
        </w:rPr>
        <w:t>5,000 to &lt; 10,000</w:t>
      </w:r>
    </w:p>
    <w:p w14:paraId="734518E6" w14:textId="48A62E28" w:rsidR="00917F8C" w:rsidRPr="00917F8C" w:rsidRDefault="00917F8C" w:rsidP="00917F8C">
      <w:pPr>
        <w:pStyle w:val="TableFooter"/>
        <w:rPr>
          <w:i/>
        </w:rPr>
      </w:pPr>
      <w:r w:rsidRPr="00917F8C">
        <w:rPr>
          <w:i/>
          <w:vertAlign w:val="superscript"/>
        </w:rPr>
        <w:t>3</w:t>
      </w:r>
      <w:r w:rsidRPr="00917F8C">
        <w:rPr>
          <w:i/>
        </w:rPr>
        <w:t xml:space="preserve"> </w:t>
      </w:r>
      <w:r w:rsidR="00B531B8" w:rsidRPr="00B531B8">
        <w:rPr>
          <w:i/>
        </w:rPr>
        <w:t>10,000 to &lt; 20,000</w:t>
      </w:r>
    </w:p>
    <w:p w14:paraId="3CD91562" w14:textId="4E81E793" w:rsidR="00917F8C" w:rsidRPr="00917F8C" w:rsidRDefault="00917F8C" w:rsidP="00917F8C">
      <w:pPr>
        <w:pStyle w:val="TableFooter"/>
        <w:rPr>
          <w:i/>
        </w:rPr>
      </w:pPr>
      <w:r w:rsidRPr="00917F8C">
        <w:rPr>
          <w:i/>
          <w:vertAlign w:val="superscript"/>
        </w:rPr>
        <w:lastRenderedPageBreak/>
        <w:t>4</w:t>
      </w:r>
      <w:r w:rsidRPr="00917F8C">
        <w:rPr>
          <w:i/>
        </w:rPr>
        <w:t xml:space="preserve"> </w:t>
      </w:r>
      <w:r w:rsidR="00996852">
        <w:rPr>
          <w:i/>
        </w:rPr>
        <w:t>&lt; 500</w:t>
      </w:r>
    </w:p>
    <w:p w14:paraId="6F1624BE" w14:textId="3FFC0C06" w:rsidR="00917F8C" w:rsidRPr="00917F8C" w:rsidRDefault="00917F8C" w:rsidP="00917F8C">
      <w:pPr>
        <w:pStyle w:val="TableFooter"/>
        <w:rPr>
          <w:i/>
        </w:rPr>
      </w:pPr>
      <w:r w:rsidRPr="00917F8C">
        <w:rPr>
          <w:i/>
          <w:vertAlign w:val="superscript"/>
        </w:rPr>
        <w:t>5</w:t>
      </w:r>
      <w:r w:rsidRPr="00917F8C">
        <w:rPr>
          <w:i/>
        </w:rPr>
        <w:t xml:space="preserve"> </w:t>
      </w:r>
      <w:r w:rsidR="00A879DD" w:rsidRPr="00A879DD">
        <w:rPr>
          <w:i/>
        </w:rPr>
        <w:t>20,000 to &lt; 30,000</w:t>
      </w:r>
    </w:p>
    <w:p w14:paraId="58BE70F3" w14:textId="6C548768" w:rsidR="00996852" w:rsidRPr="007F00C8" w:rsidRDefault="00917F8C" w:rsidP="00917F8C">
      <w:pPr>
        <w:pStyle w:val="TableFooter"/>
        <w:rPr>
          <w:i/>
        </w:rPr>
      </w:pPr>
      <w:r w:rsidRPr="00917F8C">
        <w:rPr>
          <w:i/>
          <w:vertAlign w:val="superscript"/>
        </w:rPr>
        <w:t>6</w:t>
      </w:r>
      <w:r w:rsidR="007F00C8">
        <w:rPr>
          <w:i/>
          <w:vertAlign w:val="superscript"/>
        </w:rPr>
        <w:t xml:space="preserve"> </w:t>
      </w:r>
      <w:r w:rsidR="007F00C8" w:rsidRPr="007F00C8">
        <w:rPr>
          <w:i/>
        </w:rPr>
        <w:t>30,000 to &lt; 40,000</w:t>
      </w:r>
    </w:p>
    <w:p w14:paraId="4A0FC005" w14:textId="5003F29D" w:rsidR="00996852" w:rsidRPr="004538A6" w:rsidRDefault="00996852" w:rsidP="00917F8C">
      <w:pPr>
        <w:pStyle w:val="TableFooter"/>
        <w:rPr>
          <w:i/>
        </w:rPr>
      </w:pPr>
      <w:r>
        <w:rPr>
          <w:i/>
          <w:vertAlign w:val="superscript"/>
        </w:rPr>
        <w:t>7</w:t>
      </w:r>
      <w:r w:rsidR="004538A6">
        <w:rPr>
          <w:i/>
        </w:rPr>
        <w:t xml:space="preserve"> </w:t>
      </w:r>
      <w:r w:rsidR="004538A6" w:rsidRPr="004538A6">
        <w:rPr>
          <w:i/>
        </w:rPr>
        <w:t>100,000 to &lt; 200,000</w:t>
      </w:r>
    </w:p>
    <w:p w14:paraId="316EAEF7" w14:textId="4F066562" w:rsidR="00996852" w:rsidRPr="000A2A12" w:rsidRDefault="00996852" w:rsidP="00917F8C">
      <w:pPr>
        <w:pStyle w:val="TableFooter"/>
        <w:rPr>
          <w:i/>
        </w:rPr>
      </w:pPr>
      <w:r>
        <w:rPr>
          <w:i/>
          <w:vertAlign w:val="superscript"/>
        </w:rPr>
        <w:t>8</w:t>
      </w:r>
      <w:r w:rsidR="000A2A12">
        <w:rPr>
          <w:i/>
          <w:vertAlign w:val="superscript"/>
        </w:rPr>
        <w:t xml:space="preserve"> </w:t>
      </w:r>
      <w:r w:rsidR="000A2A12" w:rsidRPr="000A2A12">
        <w:rPr>
          <w:i/>
        </w:rPr>
        <w:t>$10 million to &lt; $20 million</w:t>
      </w:r>
    </w:p>
    <w:p w14:paraId="010DD82E" w14:textId="7E18324D" w:rsidR="00996852" w:rsidRPr="00857E27" w:rsidRDefault="00996852" w:rsidP="00917F8C">
      <w:pPr>
        <w:pStyle w:val="TableFooter"/>
        <w:rPr>
          <w:i/>
        </w:rPr>
      </w:pPr>
      <w:r>
        <w:rPr>
          <w:i/>
          <w:vertAlign w:val="superscript"/>
        </w:rPr>
        <w:t>9</w:t>
      </w:r>
      <w:r w:rsidR="00857E27">
        <w:rPr>
          <w:i/>
          <w:vertAlign w:val="superscript"/>
        </w:rPr>
        <w:t xml:space="preserve"> </w:t>
      </w:r>
      <w:r w:rsidR="00857E27" w:rsidRPr="00857E27">
        <w:rPr>
          <w:i/>
        </w:rPr>
        <w:t>$30 million to &lt; $40 million</w:t>
      </w:r>
    </w:p>
    <w:p w14:paraId="1CE0FE93" w14:textId="3E8BA402" w:rsidR="000A2A12" w:rsidRPr="00C12119" w:rsidRDefault="00996852" w:rsidP="00917F8C">
      <w:pPr>
        <w:pStyle w:val="TableFooter"/>
        <w:rPr>
          <w:i/>
        </w:rPr>
      </w:pPr>
      <w:r>
        <w:rPr>
          <w:i/>
          <w:vertAlign w:val="superscript"/>
        </w:rPr>
        <w:t>10</w:t>
      </w:r>
      <w:r w:rsidR="00C12119">
        <w:rPr>
          <w:i/>
        </w:rPr>
        <w:t xml:space="preserve"> </w:t>
      </w:r>
      <w:r w:rsidR="00C12119" w:rsidRPr="00C12119">
        <w:rPr>
          <w:i/>
        </w:rPr>
        <w:t>$40 million to &lt; $50 million</w:t>
      </w:r>
    </w:p>
    <w:p w14:paraId="5E14B565" w14:textId="4275B968" w:rsidR="00046EEE" w:rsidRPr="00763914" w:rsidRDefault="000A2A12" w:rsidP="00917F8C">
      <w:pPr>
        <w:pStyle w:val="TableFooter"/>
        <w:rPr>
          <w:i/>
        </w:rPr>
      </w:pPr>
      <w:r>
        <w:rPr>
          <w:i/>
          <w:vertAlign w:val="superscript"/>
        </w:rPr>
        <w:t>11</w:t>
      </w:r>
      <w:r w:rsidR="00763914">
        <w:rPr>
          <w:i/>
        </w:rPr>
        <w:t xml:space="preserve"> </w:t>
      </w:r>
      <w:r w:rsidR="00763914" w:rsidRPr="00763914">
        <w:rPr>
          <w:i/>
        </w:rPr>
        <w:t>$100 million to &lt; $200 million</w:t>
      </w:r>
    </w:p>
    <w:p w14:paraId="74061461" w14:textId="3F71580F" w:rsidR="00763914" w:rsidRPr="00C052FB" w:rsidRDefault="00046EEE" w:rsidP="00917F8C">
      <w:pPr>
        <w:pStyle w:val="TableFooter"/>
        <w:rPr>
          <w:i/>
        </w:rPr>
      </w:pPr>
      <w:r>
        <w:rPr>
          <w:i/>
          <w:vertAlign w:val="superscript"/>
        </w:rPr>
        <w:t>12</w:t>
      </w:r>
      <w:r w:rsidR="00C052FB">
        <w:rPr>
          <w:i/>
          <w:vertAlign w:val="superscript"/>
        </w:rPr>
        <w:t xml:space="preserve"> </w:t>
      </w:r>
      <w:r w:rsidR="00C052FB" w:rsidRPr="00C052FB">
        <w:rPr>
          <w:i/>
        </w:rPr>
        <w:t>net cost saving</w:t>
      </w:r>
    </w:p>
    <w:p w14:paraId="5997E99C" w14:textId="0D469BA1" w:rsidR="00763914" w:rsidRPr="006E36C8" w:rsidRDefault="00763914" w:rsidP="00917F8C">
      <w:pPr>
        <w:pStyle w:val="TableFooter"/>
        <w:rPr>
          <w:i/>
        </w:rPr>
      </w:pPr>
      <w:r>
        <w:rPr>
          <w:i/>
          <w:vertAlign w:val="superscript"/>
        </w:rPr>
        <w:t>13</w:t>
      </w:r>
      <w:r w:rsidR="006E36C8">
        <w:rPr>
          <w:i/>
          <w:vertAlign w:val="superscript"/>
        </w:rPr>
        <w:t xml:space="preserve"> </w:t>
      </w:r>
      <w:r w:rsidR="006E36C8" w:rsidRPr="006E36C8">
        <w:rPr>
          <w:i/>
        </w:rPr>
        <w:t>$0 to &lt; $10 million</w:t>
      </w:r>
    </w:p>
    <w:p w14:paraId="71786F7D" w14:textId="0A7A9F23" w:rsidR="006E36C8" w:rsidRPr="007F2C4F" w:rsidRDefault="00763914" w:rsidP="00917F8C">
      <w:pPr>
        <w:pStyle w:val="TableFooter"/>
        <w:rPr>
          <w:i/>
        </w:rPr>
      </w:pPr>
      <w:r w:rsidRPr="00763914">
        <w:rPr>
          <w:i/>
          <w:vertAlign w:val="superscript"/>
        </w:rPr>
        <w:t>14</w:t>
      </w:r>
      <w:r w:rsidR="007F2C4F">
        <w:rPr>
          <w:i/>
          <w:vertAlign w:val="superscript"/>
        </w:rPr>
        <w:t xml:space="preserve"> </w:t>
      </w:r>
      <w:r w:rsidR="007F2C4F" w:rsidRPr="007F2C4F">
        <w:rPr>
          <w:i/>
        </w:rPr>
        <w:t>$10 million to &lt; $20 million</w:t>
      </w:r>
    </w:p>
    <w:p w14:paraId="4C9BFDFD" w14:textId="0618A76E" w:rsidR="00B358D2" w:rsidRPr="00F306C4" w:rsidRDefault="006E36C8" w:rsidP="00917F8C">
      <w:pPr>
        <w:pStyle w:val="TableFooter"/>
        <w:rPr>
          <w:i/>
        </w:rPr>
      </w:pPr>
      <w:r>
        <w:rPr>
          <w:i/>
          <w:vertAlign w:val="superscript"/>
        </w:rPr>
        <w:t>15</w:t>
      </w:r>
      <w:r w:rsidR="00F306C4">
        <w:rPr>
          <w:i/>
          <w:vertAlign w:val="superscript"/>
        </w:rPr>
        <w:t xml:space="preserve"> </w:t>
      </w:r>
      <w:r w:rsidR="00F306C4" w:rsidRPr="00F306C4">
        <w:rPr>
          <w:i/>
        </w:rPr>
        <w:t>$20 million to &lt; $30 million</w:t>
      </w:r>
    </w:p>
    <w:p w14:paraId="414E9C12" w14:textId="471C6C82" w:rsidR="00D82D53" w:rsidRPr="001A2BAA" w:rsidRDefault="00B358D2" w:rsidP="00917F8C">
      <w:pPr>
        <w:pStyle w:val="TableFooter"/>
        <w:rPr>
          <w:i/>
        </w:rPr>
      </w:pPr>
      <w:r>
        <w:rPr>
          <w:i/>
          <w:vertAlign w:val="superscript"/>
        </w:rPr>
        <w:t>16</w:t>
      </w:r>
      <w:r w:rsidR="001A2BAA">
        <w:rPr>
          <w:i/>
        </w:rPr>
        <w:t xml:space="preserve"> </w:t>
      </w:r>
      <w:r w:rsidR="001A2BAA" w:rsidRPr="001A2BAA">
        <w:rPr>
          <w:i/>
        </w:rPr>
        <w:t>$60 million to &lt; $70 million</w:t>
      </w:r>
    </w:p>
    <w:p w14:paraId="537BE401" w14:textId="651E1042" w:rsidR="00D82D53" w:rsidRPr="004C0FCC" w:rsidRDefault="00D82D53" w:rsidP="00917F8C">
      <w:pPr>
        <w:pStyle w:val="TableFooter"/>
        <w:rPr>
          <w:i/>
        </w:rPr>
      </w:pPr>
      <w:r>
        <w:rPr>
          <w:i/>
          <w:vertAlign w:val="superscript"/>
        </w:rPr>
        <w:t>17</w:t>
      </w:r>
      <w:r w:rsidR="004C0FCC">
        <w:rPr>
          <w:i/>
        </w:rPr>
        <w:t xml:space="preserve"> </w:t>
      </w:r>
      <w:r w:rsidR="004C0FCC" w:rsidRPr="004C0FCC">
        <w:rPr>
          <w:i/>
        </w:rPr>
        <w:t>50,000 to &lt; 60,000</w:t>
      </w:r>
    </w:p>
    <w:p w14:paraId="2174EC2E" w14:textId="27067C27" w:rsidR="00D82D53" w:rsidRPr="00795AAA" w:rsidRDefault="00D82D53" w:rsidP="00917F8C">
      <w:pPr>
        <w:pStyle w:val="TableFooter"/>
        <w:rPr>
          <w:i/>
        </w:rPr>
      </w:pPr>
      <w:r>
        <w:rPr>
          <w:i/>
          <w:vertAlign w:val="superscript"/>
        </w:rPr>
        <w:t>18</w:t>
      </w:r>
      <w:r w:rsidR="00795AAA">
        <w:rPr>
          <w:i/>
        </w:rPr>
        <w:t xml:space="preserve"> </w:t>
      </w:r>
      <w:r w:rsidR="00795AAA" w:rsidRPr="00795AAA">
        <w:rPr>
          <w:i/>
        </w:rPr>
        <w:t>200,000 to &lt; 300,000</w:t>
      </w:r>
    </w:p>
    <w:p w14:paraId="3F8C8C8D" w14:textId="081B0564" w:rsidR="00917F8C" w:rsidRPr="00917F8C" w:rsidRDefault="00D82D53" w:rsidP="00917F8C">
      <w:pPr>
        <w:pStyle w:val="TableFooter"/>
        <w:rPr>
          <w:i/>
        </w:rPr>
      </w:pPr>
      <w:r>
        <w:rPr>
          <w:i/>
          <w:vertAlign w:val="superscript"/>
        </w:rPr>
        <w:t>19</w:t>
      </w:r>
      <w:r w:rsidR="006D391A">
        <w:rPr>
          <w:i/>
          <w:vertAlign w:val="superscript"/>
        </w:rPr>
        <w:t xml:space="preserve"> </w:t>
      </w:r>
      <w:r w:rsidR="006D391A" w:rsidRPr="006D391A">
        <w:rPr>
          <w:i/>
        </w:rPr>
        <w:t>$200 million to &lt; $300 million</w:t>
      </w:r>
    </w:p>
    <w:p w14:paraId="3FDE440E" w14:textId="77777777" w:rsidR="00917F8C" w:rsidRPr="009209B6" w:rsidRDefault="00917F8C" w:rsidP="009209B6">
      <w:pPr>
        <w:pStyle w:val="TableFooter"/>
      </w:pPr>
    </w:p>
    <w:p w14:paraId="59DFE4BB" w14:textId="39146D4C" w:rsidR="00EA2F86" w:rsidRPr="00EF579B" w:rsidRDefault="00EA2F86" w:rsidP="00BE4EEF">
      <w:pPr>
        <w:pStyle w:val="3-BodyText"/>
        <w:spacing w:before="160" w:after="160"/>
      </w:pPr>
      <w:r w:rsidRPr="00EF579B">
        <w:t xml:space="preserve">The total estimated net cost to PBS/RPBS over the first six years of listing decreased from </w:t>
      </w:r>
      <w:r w:rsidR="00947FF3" w:rsidRPr="00947FF3">
        <w:t>$200 million to &lt; $300 million</w:t>
      </w:r>
      <w:r w:rsidRPr="00EF579B">
        <w:t xml:space="preserve"> in the November 2024 submission to </w:t>
      </w:r>
      <w:r w:rsidR="006D391A" w:rsidRPr="006D391A">
        <w:t>$100 million to &lt; $200 million</w:t>
      </w:r>
      <w:r w:rsidRPr="00EF579B">
        <w:t xml:space="preserve"> in the resubmission. MBS costs were not included in the November 2024 submission and were </w:t>
      </w:r>
      <w:r w:rsidR="006D391A" w:rsidRPr="006D391A">
        <w:t>$0 to &lt; $10 million</w:t>
      </w:r>
      <w:r w:rsidRPr="00EF579B">
        <w:t xml:space="preserve"> in the resubmission. The 35% reduction in the total incremental cost to the PBS/RPBS was mostly driven by the 57% reduction in the total number of eligible patients in the resubmission, which now excluded patients with m0HSPC who do not undergo curative treatment (RP or RT) and patients who would have been metastatic</w:t>
      </w:r>
      <w:r w:rsidR="000D4719" w:rsidRPr="00EF579B">
        <w:t>,</w:t>
      </w:r>
      <w:r w:rsidRPr="00EF579B">
        <w:t xml:space="preserve"> confirmed by PSMA PET. Although slightly fewer eligible patients were assumed to initiate treatment in the resubmission, patients were assumed to remain on treatment longer</w:t>
      </w:r>
      <w:r w:rsidR="00C40442" w:rsidRPr="00EF579B">
        <w:t>.</w:t>
      </w:r>
    </w:p>
    <w:p w14:paraId="7AD66851" w14:textId="3BE0FF05" w:rsidR="00EA2F86" w:rsidRPr="00EF579B" w:rsidRDefault="00EA2F86" w:rsidP="00BE4EEF">
      <w:pPr>
        <w:pStyle w:val="3-BodyText"/>
        <w:spacing w:before="160" w:after="160"/>
      </w:pPr>
      <w:r w:rsidRPr="00EF579B">
        <w:t>The financial impact remained uncertain, largely due to the assumptions and parameters used to estimate the number of eligible patients under the incidence-based approach. Th</w:t>
      </w:r>
      <w:r w:rsidR="004A1094" w:rsidRPr="00EF579B">
        <w:t>e ESC noted that</w:t>
      </w:r>
      <w:r w:rsidR="00DC0960" w:rsidRPr="00EF579B">
        <w:t xml:space="preserve"> although the DUSC previously noted that there was likely a large prevalent population who had been diagnosed with m0HSPC in the 12 or more months prior to enzalutamide listing that would be eligible for treatment (Table 15, enzalutamide PSD, November 2024 PBAC meeting), </w:t>
      </w:r>
      <w:r w:rsidRPr="00EF579B">
        <w:t>prevalent patients</w:t>
      </w:r>
      <w:r w:rsidR="00DC0960" w:rsidRPr="00EF579B">
        <w:t xml:space="preserve"> were again excluded</w:t>
      </w:r>
      <w:r w:rsidRPr="00EF579B">
        <w:t xml:space="preserve"> from the incidence-based approach’s base case</w:t>
      </w:r>
      <w:r w:rsidR="004A1094" w:rsidRPr="00EF579B">
        <w:t xml:space="preserve"> in Year 1</w:t>
      </w:r>
      <w:r w:rsidR="00DC0960" w:rsidRPr="00EF579B">
        <w:t xml:space="preserve"> which </w:t>
      </w:r>
      <w:r w:rsidR="00AD5433" w:rsidRPr="00EF579B">
        <w:t>resulted in lower</w:t>
      </w:r>
      <w:r w:rsidR="00875D66" w:rsidRPr="00EF579B" w:rsidDel="006155F0">
        <w:t xml:space="preserve"> </w:t>
      </w:r>
      <w:r w:rsidR="00875D66" w:rsidRPr="00EF579B">
        <w:t>RSA financial caps</w:t>
      </w:r>
      <w:r w:rsidRPr="00EF579B">
        <w:t xml:space="preserve">. </w:t>
      </w:r>
      <w:r w:rsidR="005631CB">
        <w:t xml:space="preserve">The pre-PBAC response </w:t>
      </w:r>
      <w:r w:rsidR="003A77F3">
        <w:t xml:space="preserve">stated that </w:t>
      </w:r>
      <w:r w:rsidR="003A2366">
        <w:t xml:space="preserve">the population modelled was defined by progression risk, rather than being fixed at a single timepoint and </w:t>
      </w:r>
      <w:r w:rsidR="005973D1">
        <w:t>that as cohorts accumulated over successive years, prevalent treated patients are inherently captured within the forward estimates</w:t>
      </w:r>
      <w:r w:rsidR="00EF0A35">
        <w:t>.</w:t>
      </w:r>
      <w:r w:rsidR="00DF0B33">
        <w:t xml:space="preserve"> </w:t>
      </w:r>
      <w:r w:rsidRPr="00EF579B">
        <w:t xml:space="preserve">In addition, </w:t>
      </w:r>
      <w:r w:rsidR="00183B3B" w:rsidRPr="00EF579B">
        <w:t xml:space="preserve">the ESC noted that </w:t>
      </w:r>
      <w:r w:rsidRPr="00EF579B">
        <w:t>the estimated time on treatment in the financial model was informed by the ‘final adjusted TTD curve’</w:t>
      </w:r>
      <w:r w:rsidR="000D4719" w:rsidRPr="00EF579B">
        <w:t>,</w:t>
      </w:r>
      <w:r w:rsidRPr="00EF579B">
        <w:t xml:space="preserve"> which was used </w:t>
      </w:r>
      <w:r w:rsidR="000D4719" w:rsidRPr="00EF579B">
        <w:t xml:space="preserve">to estimate </w:t>
      </w:r>
      <w:r w:rsidRPr="00EF579B">
        <w:t>cost</w:t>
      </w:r>
      <w:r w:rsidR="000D4719" w:rsidRPr="00EF579B">
        <w:t>s</w:t>
      </w:r>
      <w:r w:rsidRPr="00EF579B">
        <w:t xml:space="preserve"> in the economic model. As described </w:t>
      </w:r>
      <w:r w:rsidR="007B1689" w:rsidRPr="00EF579B">
        <w:t>above (para</w:t>
      </w:r>
      <w:r w:rsidR="00B276DD" w:rsidRPr="00EF579B">
        <w:t>graph</w:t>
      </w:r>
      <w:r w:rsidR="00084FF5" w:rsidRPr="00EF579B">
        <w:t xml:space="preserve"> </w:t>
      </w:r>
      <w:r w:rsidR="00084FF5" w:rsidRPr="00EF579B">
        <w:fldChar w:fldCharType="begin"/>
      </w:r>
      <w:r w:rsidR="00084FF5" w:rsidRPr="00EF579B">
        <w:instrText xml:space="preserve"> REF _Ref218499049 \r \h </w:instrText>
      </w:r>
      <w:r w:rsidR="00D85937" w:rsidRPr="00EF579B">
        <w:instrText xml:space="preserve"> \* MERGEFORMAT </w:instrText>
      </w:r>
      <w:r w:rsidR="00084FF5" w:rsidRPr="00EF579B">
        <w:fldChar w:fldCharType="separate"/>
      </w:r>
      <w:r w:rsidR="00FB153A">
        <w:t>6.58</w:t>
      </w:r>
      <w:r w:rsidR="00084FF5" w:rsidRPr="00EF579B">
        <w:fldChar w:fldCharType="end"/>
      </w:r>
      <w:r w:rsidR="007B1689" w:rsidRPr="00EF579B">
        <w:t>), the resubmission’s approach to estimating time on treatment appeared to underestimate costs for enzalutamide with ADT and overestimate costs for ADT compared to the trial evidence</w:t>
      </w:r>
      <w:r w:rsidRPr="00EF579B">
        <w:t>. The financial estimates were sensitive to time on treatment</w:t>
      </w:r>
      <w:r w:rsidR="00363761" w:rsidRPr="00EF579B">
        <w:t>.</w:t>
      </w:r>
    </w:p>
    <w:p w14:paraId="2238DEE9" w14:textId="3E6A228B" w:rsidR="00576972" w:rsidRPr="0098262F" w:rsidRDefault="00576972" w:rsidP="00BE4EEF">
      <w:pPr>
        <w:pStyle w:val="4-SubsectionHeading"/>
        <w:spacing w:before="160" w:after="160"/>
      </w:pPr>
      <w:bookmarkStart w:id="70" w:name="_Toc22897648"/>
      <w:bookmarkStart w:id="71" w:name="_Toc218511350"/>
      <w:r w:rsidRPr="0098262F">
        <w:lastRenderedPageBreak/>
        <w:t>Quality Use of Medicines</w:t>
      </w:r>
      <w:bookmarkEnd w:id="70"/>
      <w:bookmarkEnd w:id="71"/>
    </w:p>
    <w:p w14:paraId="38BD0AEF" w14:textId="3E9AB9F2" w:rsidR="00576972" w:rsidRPr="00CB084A" w:rsidRDefault="00D927C2" w:rsidP="00BE4EEF">
      <w:pPr>
        <w:pStyle w:val="3-BodyText"/>
        <w:spacing w:before="160" w:after="160"/>
      </w:pPr>
      <w:r w:rsidRPr="005C21FA">
        <w:t xml:space="preserve">The </w:t>
      </w:r>
      <w:r w:rsidRPr="00CB084A">
        <w:t xml:space="preserve">resubmission proposed activities to support the quality use of medicines, including the provision of educational materials and programs for clinicians, enhanced educational activities during the first 12 months </w:t>
      </w:r>
      <w:r w:rsidR="004A79DE" w:rsidRPr="00CB084A">
        <w:t>of</w:t>
      </w:r>
      <w:r w:rsidRPr="00CB084A">
        <w:t xml:space="preserve"> listing, and safety monitoring through routine pharmacovigilance activities and real-world evidence collection.</w:t>
      </w:r>
    </w:p>
    <w:p w14:paraId="6015A395" w14:textId="2EDB6A4E" w:rsidR="00576972" w:rsidRPr="0098262F" w:rsidRDefault="00576972" w:rsidP="0070696D">
      <w:pPr>
        <w:pStyle w:val="4-SubsectionHeading"/>
        <w:keepLines/>
        <w:spacing w:before="160" w:after="160"/>
      </w:pPr>
      <w:bookmarkStart w:id="72" w:name="_Toc22897649"/>
      <w:bookmarkStart w:id="73" w:name="_Toc218511351"/>
      <w:r w:rsidRPr="0098262F">
        <w:t>Financial Management – Risk Sharing Arrangements</w:t>
      </w:r>
      <w:bookmarkEnd w:id="72"/>
      <w:bookmarkEnd w:id="73"/>
    </w:p>
    <w:p w14:paraId="79025E14" w14:textId="366BC8A7" w:rsidR="002700F9" w:rsidRPr="00EF579B" w:rsidRDefault="00D927C2" w:rsidP="0070696D">
      <w:pPr>
        <w:pStyle w:val="3-BodyText"/>
        <w:keepNext/>
        <w:keepLines/>
        <w:spacing w:before="160" w:after="160"/>
      </w:pPr>
      <w:r w:rsidRPr="00EF579B">
        <w:t xml:space="preserve">The resubmission proposed a </w:t>
      </w:r>
      <w:r w:rsidR="00FA43EA">
        <w:t>risk sharing arrangement (</w:t>
      </w:r>
      <w:r w:rsidRPr="00EF579B">
        <w:t>RSA</w:t>
      </w:r>
      <w:r w:rsidR="00FA43EA">
        <w:t>)</w:t>
      </w:r>
      <w:r w:rsidRPr="00EF579B">
        <w:t xml:space="preserve"> that combined the existing </w:t>
      </w:r>
      <w:proofErr w:type="spellStart"/>
      <w:r w:rsidRPr="00EF579B">
        <w:t>mHSPC</w:t>
      </w:r>
      <w:proofErr w:type="spellEnd"/>
      <w:r w:rsidRPr="00EF579B">
        <w:t xml:space="preserve"> RSA (currently shared with </w:t>
      </w:r>
      <w:r w:rsidR="000A7A4A">
        <w:t>abiraterone</w:t>
      </w:r>
      <w:r w:rsidR="00D324BE">
        <w:t xml:space="preserve"> and methylprednisolone (Yonsa Mpred)</w:t>
      </w:r>
      <w:r w:rsidR="00990604">
        <w:t>,</w:t>
      </w:r>
      <w:r w:rsidR="00D324BE">
        <w:t xml:space="preserve"> </w:t>
      </w:r>
      <w:r w:rsidRPr="00EF579B">
        <w:t xml:space="preserve">apalutamide and darolutamide) with new subsidisation caps incorporating forecasts for the m0HSPC indication. To estimate the baseline subsidisation caps for </w:t>
      </w:r>
      <w:proofErr w:type="spellStart"/>
      <w:r w:rsidRPr="00EF579B">
        <w:t>mHSPC</w:t>
      </w:r>
      <w:proofErr w:type="spellEnd"/>
      <w:r w:rsidRPr="00EF579B">
        <w:t xml:space="preserve"> enzalutamide, the </w:t>
      </w:r>
      <w:r w:rsidR="00084FF5" w:rsidRPr="00EF579B">
        <w:t>re</w:t>
      </w:r>
      <w:r w:rsidR="00CA3A0B" w:rsidRPr="00EF579B">
        <w:t>submission apportioned</w:t>
      </w:r>
      <w:r w:rsidRPr="00EF579B">
        <w:t xml:space="preserve"> </w:t>
      </w:r>
      <w:r w:rsidR="00CA3A0B" w:rsidRPr="00EF579B">
        <w:t>27.4%</w:t>
      </w:r>
      <w:r w:rsidR="000846EB">
        <w:t> </w:t>
      </w:r>
      <w:r w:rsidR="00CA3A0B" w:rsidRPr="00EF579B">
        <w:t>of</w:t>
      </w:r>
      <w:r w:rsidR="000846EB">
        <w:t> </w:t>
      </w:r>
      <w:r w:rsidRPr="00EF579B">
        <w:t xml:space="preserve">the current </w:t>
      </w:r>
      <w:r w:rsidR="00CA3A0B" w:rsidRPr="00EF579B">
        <w:t xml:space="preserve">combined </w:t>
      </w:r>
      <w:proofErr w:type="spellStart"/>
      <w:r w:rsidRPr="00EF579B">
        <w:t>mHSPC</w:t>
      </w:r>
      <w:proofErr w:type="spellEnd"/>
      <w:r w:rsidRPr="00EF579B">
        <w:t xml:space="preserve"> RSA according to the 2024–25 utilisation share for enzalutamide </w:t>
      </w:r>
      <w:r w:rsidR="00CA3A0B" w:rsidRPr="00EF579B">
        <w:t>(</w:t>
      </w:r>
      <w:r w:rsidRPr="00EF579B">
        <w:t xml:space="preserve">and </w:t>
      </w:r>
      <w:r w:rsidR="00CA3A0B" w:rsidRPr="00EF579B">
        <w:t>then</w:t>
      </w:r>
      <w:r w:rsidRPr="00EF579B">
        <w:t xml:space="preserve"> extrapolated</w:t>
      </w:r>
      <w:r w:rsidR="00CA3A0B" w:rsidRPr="00EF579B">
        <w:t>)</w:t>
      </w:r>
      <w:r w:rsidRPr="00EF579B">
        <w:t xml:space="preserve">. The subsidisation caps for m0HSPC enzalutamide were drawn from the financial impact estimates plus </w:t>
      </w:r>
      <w:r w:rsidR="00CA3A0B" w:rsidRPr="00EF579B">
        <w:t>an additional</w:t>
      </w:r>
      <w:r w:rsidR="000846EB">
        <w:t> </w:t>
      </w:r>
      <w:r w:rsidR="00AD0C90" w:rsidRPr="00AD0C90">
        <w:rPr>
          <w:sz w:val="2"/>
          <w:highlight w:val="black"/>
        </w:rPr>
        <w:t>redacted content</w:t>
      </w:r>
      <w:r w:rsidRPr="00EF579B">
        <w:t>%</w:t>
      </w:r>
      <w:r w:rsidR="000846EB">
        <w:t> </w:t>
      </w:r>
      <w:r w:rsidRPr="00EF579B">
        <w:t xml:space="preserve">to reflect the uncertainty in the </w:t>
      </w:r>
      <w:r w:rsidR="00CA3A0B" w:rsidRPr="00EF579B">
        <w:t xml:space="preserve">estimated </w:t>
      </w:r>
      <w:r w:rsidRPr="00EF579B">
        <w:t xml:space="preserve">m0HSPC population size and uptake. </w:t>
      </w:r>
      <w:r w:rsidR="00CA3A0B" w:rsidRPr="00EF579B">
        <w:t xml:space="preserve">The </w:t>
      </w:r>
      <w:proofErr w:type="spellStart"/>
      <w:r w:rsidRPr="00EF579B">
        <w:t>mHSPC</w:t>
      </w:r>
      <w:proofErr w:type="spellEnd"/>
      <w:r w:rsidRPr="00EF579B">
        <w:t xml:space="preserve"> and m0HSPC estimates were then summed to form a combined RSA </w:t>
      </w:r>
      <w:r w:rsidR="00CA3A0B" w:rsidRPr="00EF579B">
        <w:t xml:space="preserve">for enzalutamide </w:t>
      </w:r>
      <w:r w:rsidRPr="00EF579B">
        <w:t>in HSPC.</w:t>
      </w:r>
      <w:r w:rsidR="00101BC1" w:rsidRPr="00EF579B">
        <w:t xml:space="preserve"> </w:t>
      </w:r>
      <w:r w:rsidR="00C67D9F" w:rsidRPr="00EF579B">
        <w:t>T</w:t>
      </w:r>
      <w:r w:rsidR="00AD4FEF" w:rsidRPr="00EF579B">
        <w:t xml:space="preserve">he submission proposed that </w:t>
      </w:r>
      <w:r w:rsidR="00124415">
        <w:t xml:space="preserve">an </w:t>
      </w:r>
      <w:r w:rsidR="00AD0C90" w:rsidRPr="00AD0C90">
        <w:rPr>
          <w:sz w:val="2"/>
          <w:highlight w:val="black"/>
        </w:rPr>
        <w:t>redacted content</w:t>
      </w:r>
      <w:r w:rsidR="00AD4FEF" w:rsidRPr="00EF579B">
        <w:t>% rebate apply to expenditure exceeding the combined cap.</w:t>
      </w:r>
      <w:r w:rsidR="004C34C5" w:rsidRPr="00EF579B">
        <w:t xml:space="preserve"> </w:t>
      </w:r>
    </w:p>
    <w:p w14:paraId="7CA95DD4" w14:textId="5BA4CDE8" w:rsidR="00D927C2" w:rsidRPr="00EF579B" w:rsidRDefault="00D927C2" w:rsidP="00BE4EEF">
      <w:pPr>
        <w:pStyle w:val="3-BodyText"/>
        <w:spacing w:before="160" w:after="160"/>
      </w:pPr>
      <w:r w:rsidRPr="00EF579B">
        <w:fldChar w:fldCharType="begin"/>
      </w:r>
      <w:r w:rsidRPr="00EF579B">
        <w:instrText xml:space="preserve"> REF _Ref216870249 \h </w:instrText>
      </w:r>
      <w:r w:rsidR="00C36406" w:rsidRPr="00EF579B">
        <w:instrText xml:space="preserve"> \* MERGEFORMAT </w:instrText>
      </w:r>
      <w:r w:rsidRPr="00EF579B">
        <w:fldChar w:fldCharType="separate"/>
      </w:r>
      <w:r w:rsidR="006872DB">
        <w:t xml:space="preserve">Table </w:t>
      </w:r>
      <w:r w:rsidR="006872DB">
        <w:rPr>
          <w:noProof/>
        </w:rPr>
        <w:t>19</w:t>
      </w:r>
      <w:r w:rsidRPr="00EF579B">
        <w:fldChar w:fldCharType="end"/>
      </w:r>
      <w:r w:rsidRPr="00EF579B">
        <w:t xml:space="preserve"> shows the proposed caps for </w:t>
      </w:r>
      <w:proofErr w:type="spellStart"/>
      <w:r w:rsidRPr="00EF579B">
        <w:t>mHSPC</w:t>
      </w:r>
      <w:proofErr w:type="spellEnd"/>
      <w:r w:rsidRPr="00EF579B">
        <w:t xml:space="preserve"> indication for enzalutamide.</w:t>
      </w:r>
    </w:p>
    <w:p w14:paraId="23C59A36" w14:textId="03F58C94" w:rsidR="00D927C2" w:rsidRPr="00243C63" w:rsidRDefault="00D927C2" w:rsidP="00BE4EEF">
      <w:pPr>
        <w:pStyle w:val="Caption"/>
      </w:pPr>
      <w:bookmarkStart w:id="74" w:name="_Ref216870249"/>
      <w:r>
        <w:t xml:space="preserve">Table </w:t>
      </w:r>
      <w:fldSimple w:instr=" SEQ Table \* ARABIC ">
        <w:r w:rsidR="006872DB">
          <w:rPr>
            <w:noProof/>
          </w:rPr>
          <w:t>19</w:t>
        </w:r>
      </w:fldSimple>
      <w:bookmarkEnd w:id="74"/>
      <w:r>
        <w:t xml:space="preserve">: </w:t>
      </w:r>
      <w:r w:rsidRPr="004A3FB7">
        <w:t xml:space="preserve">Proposed caps for </w:t>
      </w:r>
      <w:proofErr w:type="spellStart"/>
      <w:r w:rsidRPr="004A3FB7">
        <w:t>mHSPC</w:t>
      </w:r>
      <w:proofErr w:type="spellEnd"/>
      <w:r w:rsidRPr="004A3FB7">
        <w:t xml:space="preserve"> indication for enzalutamide</w:t>
      </w:r>
    </w:p>
    <w:tbl>
      <w:tblPr>
        <w:tblStyle w:val="TableGrid"/>
        <w:tblW w:w="5000" w:type="pct"/>
        <w:shd w:val="clear" w:color="auto" w:fill="FFFFFF" w:themeFill="background1"/>
        <w:tblCellMar>
          <w:left w:w="28" w:type="dxa"/>
          <w:right w:w="28" w:type="dxa"/>
        </w:tblCellMar>
        <w:tblLook w:val="04A0" w:firstRow="1" w:lastRow="0" w:firstColumn="1" w:lastColumn="0" w:noHBand="0" w:noVBand="1"/>
        <w:tblCaption w:val="Table 19: Proposed caps for mHSPC indication for enzalutamide"/>
      </w:tblPr>
      <w:tblGrid>
        <w:gridCol w:w="1556"/>
        <w:gridCol w:w="1417"/>
        <w:gridCol w:w="1417"/>
        <w:gridCol w:w="1417"/>
        <w:gridCol w:w="3210"/>
      </w:tblGrid>
      <w:tr w:rsidR="002700F9" w:rsidRPr="00243C63" w14:paraId="149DCEB7" w14:textId="77777777" w:rsidTr="002700F9">
        <w:trPr>
          <w:trHeight w:val="20"/>
        </w:trPr>
        <w:tc>
          <w:tcPr>
            <w:tcW w:w="862" w:type="pct"/>
            <w:shd w:val="clear" w:color="auto" w:fill="FFFFFF" w:themeFill="background1"/>
            <w:vAlign w:val="center"/>
          </w:tcPr>
          <w:p w14:paraId="6EB9DF55" w14:textId="77777777" w:rsidR="002700F9" w:rsidRPr="00243C63" w:rsidRDefault="002700F9" w:rsidP="00BE4EEF">
            <w:pPr>
              <w:pStyle w:val="TableText0"/>
              <w:jc w:val="center"/>
              <w:rPr>
                <w:b/>
                <w:bCs w:val="0"/>
              </w:rPr>
            </w:pPr>
            <w:r w:rsidRPr="00243C63">
              <w:rPr>
                <w:b/>
              </w:rPr>
              <w:t>Year</w:t>
            </w:r>
          </w:p>
        </w:tc>
        <w:tc>
          <w:tcPr>
            <w:tcW w:w="786" w:type="pct"/>
            <w:shd w:val="clear" w:color="auto" w:fill="FFFFFF" w:themeFill="background1"/>
            <w:vAlign w:val="center"/>
          </w:tcPr>
          <w:p w14:paraId="6BB9B849" w14:textId="4120F677" w:rsidR="002700F9" w:rsidRPr="00243C63" w:rsidRDefault="002700F9" w:rsidP="00BE4EEF">
            <w:pPr>
              <w:pStyle w:val="TableText0"/>
              <w:jc w:val="center"/>
              <w:rPr>
                <w:b/>
                <w:bCs w:val="0"/>
              </w:rPr>
            </w:pPr>
            <w:r>
              <w:rPr>
                <w:b/>
              </w:rPr>
              <w:t xml:space="preserve">Current </w:t>
            </w:r>
            <w:proofErr w:type="spellStart"/>
            <w:r w:rsidRPr="00243C63">
              <w:rPr>
                <w:b/>
              </w:rPr>
              <w:t>mHSPC</w:t>
            </w:r>
            <w:proofErr w:type="spellEnd"/>
            <w:r w:rsidRPr="00243C63">
              <w:rPr>
                <w:b/>
              </w:rPr>
              <w:t xml:space="preserve"> </w:t>
            </w:r>
            <w:r>
              <w:rPr>
                <w:b/>
              </w:rPr>
              <w:t>ENZA</w:t>
            </w:r>
            <w:r w:rsidRPr="00243C63">
              <w:rPr>
                <w:b/>
              </w:rPr>
              <w:t xml:space="preserve"> cap</w:t>
            </w:r>
          </w:p>
        </w:tc>
        <w:tc>
          <w:tcPr>
            <w:tcW w:w="786" w:type="pct"/>
            <w:shd w:val="clear" w:color="auto" w:fill="FFFFFF" w:themeFill="background1"/>
            <w:vAlign w:val="center"/>
          </w:tcPr>
          <w:p w14:paraId="4EDFC4D3" w14:textId="77777777" w:rsidR="002700F9" w:rsidRPr="00243C63" w:rsidRDefault="002700F9" w:rsidP="00BE4EEF">
            <w:pPr>
              <w:pStyle w:val="TableText0"/>
              <w:jc w:val="center"/>
              <w:rPr>
                <w:b/>
                <w:bCs w:val="0"/>
              </w:rPr>
            </w:pPr>
            <w:r>
              <w:rPr>
                <w:b/>
              </w:rPr>
              <w:t>m0</w:t>
            </w:r>
            <w:r w:rsidRPr="00243C63">
              <w:rPr>
                <w:b/>
              </w:rPr>
              <w:t>HSPC estimates</w:t>
            </w:r>
            <w:r>
              <w:rPr>
                <w:b/>
              </w:rPr>
              <w:t xml:space="preserve"> </w:t>
            </w:r>
            <w:r w:rsidRPr="0034606A">
              <w:rPr>
                <w:b/>
                <w:vertAlign w:val="superscript"/>
              </w:rPr>
              <w:t>a</w:t>
            </w:r>
          </w:p>
        </w:tc>
        <w:tc>
          <w:tcPr>
            <w:tcW w:w="786" w:type="pct"/>
            <w:shd w:val="clear" w:color="auto" w:fill="FFFFFF" w:themeFill="background1"/>
            <w:vAlign w:val="center"/>
          </w:tcPr>
          <w:p w14:paraId="798EB9AD" w14:textId="1A11EFEE" w:rsidR="002700F9" w:rsidRPr="00243C63" w:rsidRDefault="002700F9" w:rsidP="00BE4EEF">
            <w:pPr>
              <w:pStyle w:val="TableText0"/>
              <w:jc w:val="center"/>
              <w:rPr>
                <w:b/>
                <w:bCs w:val="0"/>
              </w:rPr>
            </w:pPr>
            <w:r w:rsidRPr="00243C63">
              <w:rPr>
                <w:b/>
              </w:rPr>
              <w:t>m</w:t>
            </w:r>
            <w:r>
              <w:rPr>
                <w:b/>
              </w:rPr>
              <w:t>0</w:t>
            </w:r>
            <w:r w:rsidRPr="00243C63">
              <w:rPr>
                <w:b/>
              </w:rPr>
              <w:t xml:space="preserve">HSPC estimates + </w:t>
            </w:r>
            <w:r w:rsidR="00AD0C90" w:rsidRPr="00AD0C90">
              <w:rPr>
                <w:b/>
                <w:sz w:val="2"/>
                <w:highlight w:val="black"/>
              </w:rPr>
              <w:t>redacted content</w:t>
            </w:r>
            <w:r w:rsidRPr="00243C63">
              <w:rPr>
                <w:b/>
              </w:rPr>
              <w:t>%</w:t>
            </w:r>
          </w:p>
        </w:tc>
        <w:tc>
          <w:tcPr>
            <w:tcW w:w="1780" w:type="pct"/>
            <w:shd w:val="clear" w:color="auto" w:fill="FFFFFF" w:themeFill="background1"/>
            <w:vAlign w:val="center"/>
          </w:tcPr>
          <w:p w14:paraId="737618AE" w14:textId="329EFBC3" w:rsidR="002700F9" w:rsidRPr="00243C63" w:rsidRDefault="002700F9" w:rsidP="00BE4EEF">
            <w:pPr>
              <w:pStyle w:val="TableText0"/>
              <w:jc w:val="center"/>
              <w:rPr>
                <w:b/>
                <w:bCs w:val="0"/>
              </w:rPr>
            </w:pPr>
            <w:r>
              <w:rPr>
                <w:b/>
              </w:rPr>
              <w:t>Proposed combined cap for HSPC</w:t>
            </w:r>
            <w:r>
              <w:rPr>
                <w:b/>
              </w:rPr>
              <w:br/>
              <w:t xml:space="preserve"> (defined as current </w:t>
            </w:r>
            <w:proofErr w:type="spellStart"/>
            <w:r>
              <w:rPr>
                <w:b/>
              </w:rPr>
              <w:t>mHSPC</w:t>
            </w:r>
            <w:proofErr w:type="spellEnd"/>
            <w:r>
              <w:rPr>
                <w:b/>
              </w:rPr>
              <w:t xml:space="preserve"> cap plus </w:t>
            </w:r>
            <w:r w:rsidR="00AD0C90" w:rsidRPr="00AD0C90">
              <w:rPr>
                <w:b/>
                <w:sz w:val="2"/>
                <w:highlight w:val="black"/>
              </w:rPr>
              <w:t>redacted content</w:t>
            </w:r>
            <w:r w:rsidRPr="00243C63">
              <w:rPr>
                <w:b/>
              </w:rPr>
              <w:t xml:space="preserve">% </w:t>
            </w:r>
            <w:r>
              <w:rPr>
                <w:b/>
              </w:rPr>
              <w:t xml:space="preserve">of </w:t>
            </w:r>
            <w:r w:rsidRPr="00243C63">
              <w:rPr>
                <w:b/>
              </w:rPr>
              <w:t>m</w:t>
            </w:r>
            <w:r>
              <w:rPr>
                <w:b/>
              </w:rPr>
              <w:t>0</w:t>
            </w:r>
            <w:r w:rsidRPr="00243C63">
              <w:rPr>
                <w:b/>
              </w:rPr>
              <w:t>HSPC</w:t>
            </w:r>
            <w:r>
              <w:rPr>
                <w:b/>
              </w:rPr>
              <w:t xml:space="preserve"> expenditure)</w:t>
            </w:r>
          </w:p>
        </w:tc>
      </w:tr>
      <w:tr w:rsidR="002700F9" w:rsidRPr="00243C63" w14:paraId="7A8B4F4C" w14:textId="77777777" w:rsidTr="002700F9">
        <w:trPr>
          <w:trHeight w:val="20"/>
        </w:trPr>
        <w:tc>
          <w:tcPr>
            <w:tcW w:w="862" w:type="pct"/>
            <w:shd w:val="clear" w:color="auto" w:fill="FFFFFF" w:themeFill="background1"/>
          </w:tcPr>
          <w:p w14:paraId="050FED91" w14:textId="1482033A" w:rsidR="002700F9" w:rsidRPr="00243C63" w:rsidRDefault="002700F9">
            <w:pPr>
              <w:pStyle w:val="TableText0"/>
            </w:pPr>
            <w:r w:rsidRPr="00243C63">
              <w:t>Jun</w:t>
            </w:r>
            <w:r>
              <w:t xml:space="preserve"> </w:t>
            </w:r>
            <w:r w:rsidRPr="00243C63">
              <w:t>26 – May</w:t>
            </w:r>
            <w:r>
              <w:t xml:space="preserve"> </w:t>
            </w:r>
            <w:r w:rsidRPr="00243C63">
              <w:t>27</w:t>
            </w:r>
          </w:p>
        </w:tc>
        <w:tc>
          <w:tcPr>
            <w:tcW w:w="786" w:type="pct"/>
            <w:shd w:val="clear" w:color="auto" w:fill="FFFFFF" w:themeFill="background1"/>
          </w:tcPr>
          <w:p w14:paraId="4F199829" w14:textId="1A322DEA" w:rsidR="002700F9" w:rsidRPr="00243C63" w:rsidRDefault="002700F9">
            <w:pPr>
              <w:pStyle w:val="TableText0"/>
              <w:jc w:val="center"/>
            </w:pPr>
            <w:r w:rsidRPr="00790DF7">
              <w:t>$</w:t>
            </w:r>
            <w:r w:rsidR="00AD0C90" w:rsidRPr="00AD0C90">
              <w:rPr>
                <w:sz w:val="2"/>
                <w:highlight w:val="black"/>
              </w:rPr>
              <w:t>redacted content</w:t>
            </w:r>
          </w:p>
        </w:tc>
        <w:tc>
          <w:tcPr>
            <w:tcW w:w="786" w:type="pct"/>
            <w:shd w:val="clear" w:color="auto" w:fill="FFFFFF" w:themeFill="background1"/>
          </w:tcPr>
          <w:p w14:paraId="23EF377C" w14:textId="42105124" w:rsidR="002700F9" w:rsidRPr="00243C63" w:rsidRDefault="002700F9">
            <w:pPr>
              <w:pStyle w:val="TableText0"/>
              <w:jc w:val="center"/>
            </w:pPr>
            <w:r w:rsidRPr="00790DF7">
              <w:t>$</w:t>
            </w:r>
            <w:r w:rsidR="00AD0C90" w:rsidRPr="00AD0C90">
              <w:rPr>
                <w:sz w:val="2"/>
                <w:highlight w:val="black"/>
              </w:rPr>
              <w:t>redacted content</w:t>
            </w:r>
          </w:p>
        </w:tc>
        <w:tc>
          <w:tcPr>
            <w:tcW w:w="786" w:type="pct"/>
            <w:shd w:val="clear" w:color="auto" w:fill="FFFFFF" w:themeFill="background1"/>
          </w:tcPr>
          <w:p w14:paraId="2B305AAD" w14:textId="009B3CCC" w:rsidR="002700F9" w:rsidRPr="00243C63" w:rsidRDefault="002700F9">
            <w:pPr>
              <w:pStyle w:val="TableText0"/>
              <w:jc w:val="center"/>
            </w:pPr>
            <w:r w:rsidRPr="00790DF7">
              <w:t>$</w:t>
            </w:r>
            <w:r w:rsidR="00AD0C90" w:rsidRPr="00AD0C90">
              <w:rPr>
                <w:sz w:val="2"/>
                <w:highlight w:val="black"/>
              </w:rPr>
              <w:t>redacted content</w:t>
            </w:r>
          </w:p>
        </w:tc>
        <w:tc>
          <w:tcPr>
            <w:tcW w:w="1780" w:type="pct"/>
            <w:shd w:val="clear" w:color="auto" w:fill="FFFFFF" w:themeFill="background1"/>
          </w:tcPr>
          <w:p w14:paraId="79137563" w14:textId="3D3970D5" w:rsidR="002700F9" w:rsidRPr="00243C63" w:rsidRDefault="002700F9">
            <w:pPr>
              <w:pStyle w:val="TableText0"/>
              <w:jc w:val="center"/>
            </w:pPr>
            <w:r w:rsidRPr="00790DF7">
              <w:t>$</w:t>
            </w:r>
            <w:r w:rsidR="00AD0C90" w:rsidRPr="00AD0C90">
              <w:rPr>
                <w:sz w:val="2"/>
                <w:highlight w:val="black"/>
              </w:rPr>
              <w:t>redacted content</w:t>
            </w:r>
          </w:p>
        </w:tc>
      </w:tr>
      <w:tr w:rsidR="002700F9" w:rsidRPr="00243C63" w14:paraId="0385E85C" w14:textId="77777777" w:rsidTr="002700F9">
        <w:trPr>
          <w:trHeight w:val="20"/>
        </w:trPr>
        <w:tc>
          <w:tcPr>
            <w:tcW w:w="862" w:type="pct"/>
            <w:shd w:val="clear" w:color="auto" w:fill="FFFFFF" w:themeFill="background1"/>
          </w:tcPr>
          <w:p w14:paraId="4D6E0C06" w14:textId="1DCEF86F" w:rsidR="002700F9" w:rsidRPr="00243C63" w:rsidRDefault="002700F9">
            <w:pPr>
              <w:pStyle w:val="TableText0"/>
            </w:pPr>
            <w:r w:rsidRPr="00243C63">
              <w:t>Jun</w:t>
            </w:r>
            <w:r>
              <w:t xml:space="preserve"> </w:t>
            </w:r>
            <w:r w:rsidRPr="00243C63">
              <w:t>27 – May</w:t>
            </w:r>
            <w:r>
              <w:t xml:space="preserve"> </w:t>
            </w:r>
            <w:r w:rsidRPr="00243C63">
              <w:t>28</w:t>
            </w:r>
          </w:p>
        </w:tc>
        <w:tc>
          <w:tcPr>
            <w:tcW w:w="786" w:type="pct"/>
            <w:shd w:val="clear" w:color="auto" w:fill="FFFFFF" w:themeFill="background1"/>
          </w:tcPr>
          <w:p w14:paraId="11D00DEF" w14:textId="290F3AA3" w:rsidR="002700F9" w:rsidRPr="00243C63" w:rsidRDefault="002700F9">
            <w:pPr>
              <w:pStyle w:val="TableText0"/>
              <w:jc w:val="center"/>
            </w:pPr>
            <w:r w:rsidRPr="00790DF7">
              <w:t>$</w:t>
            </w:r>
            <w:r w:rsidR="00AD0C90" w:rsidRPr="00AD0C90">
              <w:rPr>
                <w:sz w:val="2"/>
                <w:highlight w:val="black"/>
              </w:rPr>
              <w:t>redacted content</w:t>
            </w:r>
          </w:p>
        </w:tc>
        <w:tc>
          <w:tcPr>
            <w:tcW w:w="786" w:type="pct"/>
            <w:shd w:val="clear" w:color="auto" w:fill="FFFFFF" w:themeFill="background1"/>
          </w:tcPr>
          <w:p w14:paraId="75B355CC" w14:textId="40E48004" w:rsidR="002700F9" w:rsidRPr="00243C63" w:rsidRDefault="002700F9">
            <w:pPr>
              <w:pStyle w:val="TableText0"/>
              <w:jc w:val="center"/>
            </w:pPr>
            <w:r w:rsidRPr="00790DF7">
              <w:t>$</w:t>
            </w:r>
            <w:r w:rsidR="00AD0C90" w:rsidRPr="00AD0C90">
              <w:rPr>
                <w:sz w:val="2"/>
                <w:highlight w:val="black"/>
              </w:rPr>
              <w:t>redacted content</w:t>
            </w:r>
          </w:p>
        </w:tc>
        <w:tc>
          <w:tcPr>
            <w:tcW w:w="786" w:type="pct"/>
            <w:shd w:val="clear" w:color="auto" w:fill="FFFFFF" w:themeFill="background1"/>
          </w:tcPr>
          <w:p w14:paraId="7BEF7A5A" w14:textId="15204879" w:rsidR="002700F9" w:rsidRPr="00243C63" w:rsidRDefault="002700F9">
            <w:pPr>
              <w:pStyle w:val="TableText0"/>
              <w:jc w:val="center"/>
            </w:pPr>
            <w:r w:rsidRPr="00790DF7">
              <w:t>$</w:t>
            </w:r>
            <w:r w:rsidR="00AD0C90" w:rsidRPr="00AD0C90">
              <w:rPr>
                <w:sz w:val="2"/>
                <w:highlight w:val="black"/>
              </w:rPr>
              <w:t>redacted content</w:t>
            </w:r>
          </w:p>
        </w:tc>
        <w:tc>
          <w:tcPr>
            <w:tcW w:w="1780" w:type="pct"/>
            <w:shd w:val="clear" w:color="auto" w:fill="FFFFFF" w:themeFill="background1"/>
          </w:tcPr>
          <w:p w14:paraId="2D35C9A7" w14:textId="2B612927" w:rsidR="002700F9" w:rsidRPr="00243C63" w:rsidRDefault="002700F9">
            <w:pPr>
              <w:pStyle w:val="TableText0"/>
              <w:jc w:val="center"/>
            </w:pPr>
            <w:r w:rsidRPr="00790DF7">
              <w:t>$</w:t>
            </w:r>
            <w:r w:rsidR="00AD0C90" w:rsidRPr="00AD0C90">
              <w:rPr>
                <w:sz w:val="2"/>
                <w:highlight w:val="black"/>
              </w:rPr>
              <w:t>redacted content</w:t>
            </w:r>
          </w:p>
        </w:tc>
      </w:tr>
      <w:tr w:rsidR="002700F9" w:rsidRPr="00243C63" w14:paraId="67FE97CF" w14:textId="77777777" w:rsidTr="002700F9">
        <w:trPr>
          <w:trHeight w:val="20"/>
        </w:trPr>
        <w:tc>
          <w:tcPr>
            <w:tcW w:w="862" w:type="pct"/>
            <w:shd w:val="clear" w:color="auto" w:fill="FFFFFF" w:themeFill="background1"/>
          </w:tcPr>
          <w:p w14:paraId="432FB8FC" w14:textId="44BA202E" w:rsidR="002700F9" w:rsidRPr="00243C63" w:rsidRDefault="002700F9">
            <w:pPr>
              <w:pStyle w:val="TableText0"/>
            </w:pPr>
            <w:r w:rsidRPr="00243C63">
              <w:t>Jun</w:t>
            </w:r>
            <w:r>
              <w:t xml:space="preserve"> </w:t>
            </w:r>
            <w:r w:rsidRPr="00243C63">
              <w:t>28 – May</w:t>
            </w:r>
            <w:r>
              <w:t xml:space="preserve"> </w:t>
            </w:r>
            <w:r w:rsidRPr="00243C63">
              <w:t>29</w:t>
            </w:r>
          </w:p>
        </w:tc>
        <w:tc>
          <w:tcPr>
            <w:tcW w:w="786" w:type="pct"/>
            <w:shd w:val="clear" w:color="auto" w:fill="FFFFFF" w:themeFill="background1"/>
          </w:tcPr>
          <w:p w14:paraId="18D871CB" w14:textId="195073B6" w:rsidR="002700F9" w:rsidRPr="00243C63" w:rsidRDefault="002700F9">
            <w:pPr>
              <w:pStyle w:val="TableText0"/>
              <w:jc w:val="center"/>
            </w:pPr>
            <w:r w:rsidRPr="00790DF7">
              <w:t>$</w:t>
            </w:r>
            <w:r w:rsidR="00AD0C90" w:rsidRPr="00AD0C90">
              <w:rPr>
                <w:sz w:val="2"/>
                <w:highlight w:val="black"/>
              </w:rPr>
              <w:t>redacted content</w:t>
            </w:r>
          </w:p>
        </w:tc>
        <w:tc>
          <w:tcPr>
            <w:tcW w:w="786" w:type="pct"/>
            <w:shd w:val="clear" w:color="auto" w:fill="FFFFFF" w:themeFill="background1"/>
          </w:tcPr>
          <w:p w14:paraId="42922ED8" w14:textId="7B31878F" w:rsidR="002700F9" w:rsidRPr="00243C63" w:rsidRDefault="002700F9">
            <w:pPr>
              <w:pStyle w:val="TableText0"/>
              <w:jc w:val="center"/>
            </w:pPr>
            <w:r w:rsidRPr="00790DF7">
              <w:t>$</w:t>
            </w:r>
            <w:r w:rsidR="00AD0C90" w:rsidRPr="00AD0C90">
              <w:rPr>
                <w:sz w:val="2"/>
                <w:highlight w:val="black"/>
              </w:rPr>
              <w:t>redacted content</w:t>
            </w:r>
          </w:p>
        </w:tc>
        <w:tc>
          <w:tcPr>
            <w:tcW w:w="786" w:type="pct"/>
            <w:shd w:val="clear" w:color="auto" w:fill="FFFFFF" w:themeFill="background1"/>
          </w:tcPr>
          <w:p w14:paraId="7D1BF3D9" w14:textId="1420B9D1" w:rsidR="002700F9" w:rsidRPr="00243C63" w:rsidRDefault="002700F9">
            <w:pPr>
              <w:pStyle w:val="TableText0"/>
              <w:jc w:val="center"/>
            </w:pPr>
            <w:r w:rsidRPr="00790DF7">
              <w:t>$</w:t>
            </w:r>
            <w:r w:rsidR="00AD0C90" w:rsidRPr="00AD0C90">
              <w:rPr>
                <w:sz w:val="2"/>
                <w:highlight w:val="black"/>
              </w:rPr>
              <w:t>redacted content</w:t>
            </w:r>
          </w:p>
        </w:tc>
        <w:tc>
          <w:tcPr>
            <w:tcW w:w="1780" w:type="pct"/>
            <w:shd w:val="clear" w:color="auto" w:fill="FFFFFF" w:themeFill="background1"/>
          </w:tcPr>
          <w:p w14:paraId="3466D4CD" w14:textId="03125115" w:rsidR="002700F9" w:rsidRPr="00243C63" w:rsidRDefault="002700F9">
            <w:pPr>
              <w:pStyle w:val="TableText0"/>
              <w:jc w:val="center"/>
            </w:pPr>
            <w:r w:rsidRPr="00790DF7">
              <w:t>$</w:t>
            </w:r>
            <w:r w:rsidR="00AD0C90" w:rsidRPr="00AD0C90">
              <w:rPr>
                <w:sz w:val="2"/>
                <w:highlight w:val="black"/>
              </w:rPr>
              <w:t>redacted content</w:t>
            </w:r>
          </w:p>
        </w:tc>
      </w:tr>
      <w:tr w:rsidR="002700F9" w:rsidRPr="00243C63" w14:paraId="22FFB94D" w14:textId="77777777" w:rsidTr="002700F9">
        <w:trPr>
          <w:trHeight w:val="20"/>
        </w:trPr>
        <w:tc>
          <w:tcPr>
            <w:tcW w:w="862" w:type="pct"/>
            <w:shd w:val="clear" w:color="auto" w:fill="FFFFFF" w:themeFill="background1"/>
          </w:tcPr>
          <w:p w14:paraId="2D12CA26" w14:textId="7559E413" w:rsidR="002700F9" w:rsidRPr="00243C63" w:rsidRDefault="002700F9">
            <w:pPr>
              <w:pStyle w:val="TableText0"/>
            </w:pPr>
            <w:r w:rsidRPr="00243C63">
              <w:t>Jun</w:t>
            </w:r>
            <w:r>
              <w:t xml:space="preserve"> </w:t>
            </w:r>
            <w:r w:rsidRPr="00243C63">
              <w:t>29 – May</w:t>
            </w:r>
            <w:r>
              <w:t xml:space="preserve"> </w:t>
            </w:r>
            <w:r w:rsidRPr="00243C63">
              <w:t>30</w:t>
            </w:r>
          </w:p>
        </w:tc>
        <w:tc>
          <w:tcPr>
            <w:tcW w:w="786" w:type="pct"/>
            <w:shd w:val="clear" w:color="auto" w:fill="FFFFFF" w:themeFill="background1"/>
          </w:tcPr>
          <w:p w14:paraId="44E1E780" w14:textId="26B33CF2" w:rsidR="002700F9" w:rsidRPr="00243C63" w:rsidRDefault="002700F9">
            <w:pPr>
              <w:pStyle w:val="TableText0"/>
              <w:jc w:val="center"/>
            </w:pPr>
            <w:r w:rsidRPr="00790DF7">
              <w:t>$</w:t>
            </w:r>
            <w:r w:rsidR="00AD0C90" w:rsidRPr="00AD0C90">
              <w:rPr>
                <w:sz w:val="2"/>
                <w:highlight w:val="black"/>
              </w:rPr>
              <w:t>redacted content</w:t>
            </w:r>
          </w:p>
        </w:tc>
        <w:tc>
          <w:tcPr>
            <w:tcW w:w="786" w:type="pct"/>
            <w:shd w:val="clear" w:color="auto" w:fill="FFFFFF" w:themeFill="background1"/>
          </w:tcPr>
          <w:p w14:paraId="297AEF38" w14:textId="3B19DF0D" w:rsidR="002700F9" w:rsidRPr="00243C63" w:rsidRDefault="002700F9">
            <w:pPr>
              <w:pStyle w:val="TableText0"/>
              <w:jc w:val="center"/>
            </w:pPr>
            <w:r w:rsidRPr="00790DF7">
              <w:t>$</w:t>
            </w:r>
            <w:r w:rsidR="00AD0C90" w:rsidRPr="00AD0C90">
              <w:rPr>
                <w:sz w:val="2"/>
                <w:highlight w:val="black"/>
              </w:rPr>
              <w:t>redacted content</w:t>
            </w:r>
          </w:p>
        </w:tc>
        <w:tc>
          <w:tcPr>
            <w:tcW w:w="786" w:type="pct"/>
            <w:shd w:val="clear" w:color="auto" w:fill="FFFFFF" w:themeFill="background1"/>
          </w:tcPr>
          <w:p w14:paraId="6C380963" w14:textId="040295E2" w:rsidR="002700F9" w:rsidRPr="00243C63" w:rsidRDefault="002700F9">
            <w:pPr>
              <w:pStyle w:val="TableText0"/>
              <w:jc w:val="center"/>
            </w:pPr>
            <w:r w:rsidRPr="00790DF7">
              <w:t>$</w:t>
            </w:r>
            <w:r w:rsidR="00AD0C90" w:rsidRPr="00AD0C90">
              <w:rPr>
                <w:sz w:val="2"/>
                <w:highlight w:val="black"/>
              </w:rPr>
              <w:t>redacted content</w:t>
            </w:r>
          </w:p>
        </w:tc>
        <w:tc>
          <w:tcPr>
            <w:tcW w:w="1780" w:type="pct"/>
            <w:shd w:val="clear" w:color="auto" w:fill="FFFFFF" w:themeFill="background1"/>
          </w:tcPr>
          <w:p w14:paraId="3CCD1732" w14:textId="1FF74E48" w:rsidR="002700F9" w:rsidRPr="00243C63" w:rsidRDefault="002700F9">
            <w:pPr>
              <w:pStyle w:val="TableText0"/>
              <w:jc w:val="center"/>
            </w:pPr>
            <w:r w:rsidRPr="00790DF7">
              <w:t>$</w:t>
            </w:r>
            <w:r w:rsidR="00AD0C90" w:rsidRPr="00AD0C90">
              <w:rPr>
                <w:sz w:val="2"/>
                <w:highlight w:val="black"/>
              </w:rPr>
              <w:t>redacted content</w:t>
            </w:r>
          </w:p>
        </w:tc>
      </w:tr>
      <w:tr w:rsidR="002700F9" w:rsidRPr="00243C63" w14:paraId="06934031" w14:textId="77777777" w:rsidTr="002700F9">
        <w:trPr>
          <w:trHeight w:val="20"/>
        </w:trPr>
        <w:tc>
          <w:tcPr>
            <w:tcW w:w="862" w:type="pct"/>
            <w:shd w:val="clear" w:color="auto" w:fill="FFFFFF" w:themeFill="background1"/>
          </w:tcPr>
          <w:p w14:paraId="4774742C" w14:textId="381479FA" w:rsidR="002700F9" w:rsidRPr="00243C63" w:rsidRDefault="002700F9">
            <w:pPr>
              <w:pStyle w:val="TableText0"/>
            </w:pPr>
            <w:r w:rsidRPr="00243C63">
              <w:t>Jun</w:t>
            </w:r>
            <w:r>
              <w:t xml:space="preserve"> </w:t>
            </w:r>
            <w:r w:rsidRPr="00243C63">
              <w:t>30 – May</w:t>
            </w:r>
            <w:r>
              <w:t xml:space="preserve"> </w:t>
            </w:r>
            <w:r w:rsidRPr="00243C63">
              <w:t>31</w:t>
            </w:r>
          </w:p>
        </w:tc>
        <w:tc>
          <w:tcPr>
            <w:tcW w:w="786" w:type="pct"/>
            <w:shd w:val="clear" w:color="auto" w:fill="FFFFFF" w:themeFill="background1"/>
          </w:tcPr>
          <w:p w14:paraId="59999479" w14:textId="51762312" w:rsidR="002700F9" w:rsidRPr="00243C63" w:rsidRDefault="002700F9">
            <w:pPr>
              <w:pStyle w:val="TableText0"/>
              <w:jc w:val="center"/>
            </w:pPr>
            <w:r w:rsidRPr="00790DF7">
              <w:t>$</w:t>
            </w:r>
            <w:r w:rsidR="00AD0C90" w:rsidRPr="00AD0C90">
              <w:rPr>
                <w:sz w:val="2"/>
                <w:highlight w:val="black"/>
              </w:rPr>
              <w:t>redacted content</w:t>
            </w:r>
          </w:p>
        </w:tc>
        <w:tc>
          <w:tcPr>
            <w:tcW w:w="786" w:type="pct"/>
            <w:shd w:val="clear" w:color="auto" w:fill="FFFFFF" w:themeFill="background1"/>
          </w:tcPr>
          <w:p w14:paraId="73E1D3A6" w14:textId="0B329A1E" w:rsidR="002700F9" w:rsidRPr="00243C63" w:rsidRDefault="002700F9">
            <w:pPr>
              <w:pStyle w:val="TableText0"/>
              <w:jc w:val="center"/>
            </w:pPr>
            <w:r w:rsidRPr="00790DF7">
              <w:t>$</w:t>
            </w:r>
            <w:r w:rsidR="00AD0C90" w:rsidRPr="00AD0C90">
              <w:rPr>
                <w:sz w:val="2"/>
                <w:highlight w:val="black"/>
              </w:rPr>
              <w:t>redacted content</w:t>
            </w:r>
          </w:p>
        </w:tc>
        <w:tc>
          <w:tcPr>
            <w:tcW w:w="786" w:type="pct"/>
            <w:shd w:val="clear" w:color="auto" w:fill="FFFFFF" w:themeFill="background1"/>
          </w:tcPr>
          <w:p w14:paraId="39818483" w14:textId="0B7AF9CF" w:rsidR="002700F9" w:rsidRPr="00243C63" w:rsidRDefault="002700F9">
            <w:pPr>
              <w:pStyle w:val="TableText0"/>
              <w:jc w:val="center"/>
            </w:pPr>
            <w:r w:rsidRPr="00790DF7">
              <w:t>$</w:t>
            </w:r>
            <w:r w:rsidR="00AD0C90" w:rsidRPr="00AD0C90">
              <w:rPr>
                <w:sz w:val="2"/>
                <w:highlight w:val="black"/>
              </w:rPr>
              <w:t>redacted content</w:t>
            </w:r>
          </w:p>
        </w:tc>
        <w:tc>
          <w:tcPr>
            <w:tcW w:w="1780" w:type="pct"/>
            <w:shd w:val="clear" w:color="auto" w:fill="FFFFFF" w:themeFill="background1"/>
          </w:tcPr>
          <w:p w14:paraId="38C55D26" w14:textId="0A3FA898" w:rsidR="002700F9" w:rsidRPr="00243C63" w:rsidRDefault="002700F9">
            <w:pPr>
              <w:pStyle w:val="TableText0"/>
              <w:jc w:val="center"/>
            </w:pPr>
            <w:r w:rsidRPr="00790DF7">
              <w:t>$</w:t>
            </w:r>
            <w:r w:rsidR="00AD0C90" w:rsidRPr="00AD0C90">
              <w:rPr>
                <w:sz w:val="2"/>
                <w:highlight w:val="black"/>
              </w:rPr>
              <w:t>redacted content</w:t>
            </w:r>
          </w:p>
        </w:tc>
      </w:tr>
    </w:tbl>
    <w:p w14:paraId="5A1252EB" w14:textId="77777777" w:rsidR="00D927C2" w:rsidRDefault="00D927C2" w:rsidP="00D927C2">
      <w:pPr>
        <w:pStyle w:val="TableFooter"/>
      </w:pPr>
      <w:r>
        <w:t>Source: Table 4.7.2, p245 of the resubmission.</w:t>
      </w:r>
    </w:p>
    <w:p w14:paraId="0C03E747" w14:textId="77777777" w:rsidR="00D927C2" w:rsidRPr="002700F9" w:rsidRDefault="00D927C2" w:rsidP="002700F9">
      <w:pPr>
        <w:pStyle w:val="TableFooter"/>
      </w:pPr>
      <w:r w:rsidRPr="002700F9">
        <w:t xml:space="preserve">ENZA=enzalutamide; </w:t>
      </w:r>
      <w:proofErr w:type="spellStart"/>
      <w:r w:rsidRPr="002700F9">
        <w:t>mHSPC</w:t>
      </w:r>
      <w:proofErr w:type="spellEnd"/>
      <w:r w:rsidRPr="002700F9">
        <w:t>=Metastatic Hormone</w:t>
      </w:r>
      <w:r w:rsidRPr="002700F9">
        <w:noBreakHyphen/>
        <w:t>Sensitive Prostate Cancer; m0HSPC=non</w:t>
      </w:r>
      <w:r w:rsidRPr="002700F9">
        <w:noBreakHyphen/>
        <w:t>Metastatic Hormone-Sensitive Prostate Cancer; PBS=Pharmaceutical Benefits Scheme, RPBS=Repatriation Pharmaceutical Benefits Scheme.</w:t>
      </w:r>
    </w:p>
    <w:p w14:paraId="114C1FE3" w14:textId="1014B65B" w:rsidR="002700F9" w:rsidRDefault="00D927C2" w:rsidP="002700F9">
      <w:pPr>
        <w:pStyle w:val="TableFooter"/>
        <w:rPr>
          <w:szCs w:val="18"/>
        </w:rPr>
      </w:pPr>
      <w:proofErr w:type="spellStart"/>
      <w:r w:rsidRPr="002700F9">
        <w:rPr>
          <w:vertAlign w:val="superscript"/>
        </w:rPr>
        <w:t>a</w:t>
      </w:r>
      <w:proofErr w:type="spellEnd"/>
      <w:r w:rsidR="000D4719" w:rsidRPr="002700F9">
        <w:tab/>
      </w:r>
      <w:r w:rsidRPr="002700F9">
        <w:t xml:space="preserve">This was consistent with the total </w:t>
      </w:r>
      <w:r w:rsidRPr="002700F9">
        <w:rPr>
          <w:szCs w:val="18"/>
        </w:rPr>
        <w:t>net cost of enzalutamide to PBS/ RPBS in m0HSPC (</w:t>
      </w:r>
      <w:r w:rsidR="00040BBA" w:rsidRPr="002700F9">
        <w:rPr>
          <w:szCs w:val="18"/>
        </w:rPr>
        <w:fldChar w:fldCharType="begin"/>
      </w:r>
      <w:r w:rsidR="00040BBA" w:rsidRPr="002700F9">
        <w:rPr>
          <w:szCs w:val="18"/>
        </w:rPr>
        <w:instrText xml:space="preserve"> REF _Ref216869172 \h </w:instrText>
      </w:r>
      <w:r w:rsidR="002700F9" w:rsidRPr="002700F9">
        <w:rPr>
          <w:szCs w:val="18"/>
        </w:rPr>
        <w:instrText xml:space="preserve"> \* MERGEFORMAT </w:instrText>
      </w:r>
      <w:r w:rsidR="00040BBA" w:rsidRPr="002700F9">
        <w:rPr>
          <w:szCs w:val="18"/>
        </w:rPr>
      </w:r>
      <w:r w:rsidR="00040BBA" w:rsidRPr="002700F9">
        <w:rPr>
          <w:szCs w:val="18"/>
        </w:rPr>
        <w:fldChar w:fldCharType="separate"/>
      </w:r>
      <w:r w:rsidR="008C7023">
        <w:t xml:space="preserve">Table </w:t>
      </w:r>
      <w:r w:rsidR="008C7023">
        <w:rPr>
          <w:noProof/>
        </w:rPr>
        <w:t>18</w:t>
      </w:r>
      <w:r w:rsidR="00040BBA" w:rsidRPr="002700F9">
        <w:rPr>
          <w:szCs w:val="18"/>
        </w:rPr>
        <w:fldChar w:fldCharType="end"/>
      </w:r>
      <w:r w:rsidRPr="002700F9">
        <w:rPr>
          <w:szCs w:val="18"/>
        </w:rPr>
        <w:t>).</w:t>
      </w:r>
    </w:p>
    <w:p w14:paraId="0C7B70CB" w14:textId="57C69982" w:rsidR="00D82FEF" w:rsidRPr="00EF579B" w:rsidRDefault="00BF4B8E" w:rsidP="00144CCE">
      <w:pPr>
        <w:pStyle w:val="3-BodyText"/>
        <w:spacing w:before="160" w:after="160"/>
      </w:pPr>
      <w:r w:rsidRPr="00EF579B">
        <w:t xml:space="preserve">The ESC noted that the proposed approach, which consisted of removing enzalutamide from the current </w:t>
      </w:r>
      <w:proofErr w:type="spellStart"/>
      <w:r w:rsidRPr="00EF579B">
        <w:t>mHSPC</w:t>
      </w:r>
      <w:proofErr w:type="spellEnd"/>
      <w:r w:rsidRPr="00EF579B">
        <w:t xml:space="preserve"> RSA</w:t>
      </w:r>
      <w:r w:rsidR="00B63CFD" w:rsidRPr="00EF579B">
        <w:t xml:space="preserve"> (which also includes apalutamide</w:t>
      </w:r>
      <w:r w:rsidR="002717D1" w:rsidRPr="00EF579B">
        <w:t>,</w:t>
      </w:r>
      <w:r w:rsidR="00953896" w:rsidRPr="00EF579B">
        <w:t xml:space="preserve"> </w:t>
      </w:r>
      <w:r w:rsidR="00B63CFD" w:rsidRPr="00EF579B">
        <w:t>darolutamide</w:t>
      </w:r>
      <w:r w:rsidR="002717D1" w:rsidRPr="00EF579B">
        <w:t xml:space="preserve"> and abiraterone and methylpred</w:t>
      </w:r>
      <w:r w:rsidR="005562BD" w:rsidRPr="00EF579B">
        <w:t>nisolone</w:t>
      </w:r>
      <w:r w:rsidR="00B63CFD" w:rsidRPr="00EF579B">
        <w:t>)</w:t>
      </w:r>
      <w:r w:rsidR="00070D20" w:rsidRPr="00EF579B">
        <w:t xml:space="preserve"> and creating a new </w:t>
      </w:r>
      <w:r w:rsidR="00EA2E85" w:rsidRPr="00EF579B">
        <w:t xml:space="preserve">HSPC </w:t>
      </w:r>
      <w:r w:rsidR="00235E2D" w:rsidRPr="00EF579B">
        <w:t>RSA for enzaluta</w:t>
      </w:r>
      <w:r w:rsidR="00E17568" w:rsidRPr="00EF579B">
        <w:t>m</w:t>
      </w:r>
      <w:r w:rsidR="00235E2D" w:rsidRPr="00EF579B">
        <w:t xml:space="preserve">ide </w:t>
      </w:r>
      <w:r w:rsidR="00D50408" w:rsidRPr="00EF579B">
        <w:t>has not been adequately justified</w:t>
      </w:r>
      <w:r w:rsidR="00524AA5" w:rsidRPr="00EF579B">
        <w:t xml:space="preserve"> </w:t>
      </w:r>
      <w:r w:rsidR="002845B5" w:rsidRPr="00EF579B">
        <w:t>as</w:t>
      </w:r>
      <w:r w:rsidR="00524AA5" w:rsidRPr="00EF579B">
        <w:t xml:space="preserve"> the purpose of a shared RSA</w:t>
      </w:r>
      <w:r w:rsidR="004778D2" w:rsidRPr="00EF579B">
        <w:t xml:space="preserve"> is to manage </w:t>
      </w:r>
      <w:r w:rsidR="00A11F5E" w:rsidRPr="00EF579B">
        <w:t>the financial risk across</w:t>
      </w:r>
      <w:r w:rsidR="00EF4B4E" w:rsidRPr="00EF579B">
        <w:t xml:space="preserve"> the same intended population</w:t>
      </w:r>
      <w:r w:rsidR="00E17568" w:rsidRPr="00EF579B">
        <w:t>.</w:t>
      </w:r>
    </w:p>
    <w:p w14:paraId="342DED92" w14:textId="1F20ED37" w:rsidR="00144CCE" w:rsidRPr="00EF579B" w:rsidRDefault="00144CCE" w:rsidP="00144CCE">
      <w:pPr>
        <w:pStyle w:val="3-BodyText"/>
        <w:spacing w:before="160" w:after="160"/>
      </w:pPr>
      <w:r w:rsidRPr="00EF579B">
        <w:t xml:space="preserve">The ESC noted that, over time, the effective treatment of m0HSPC patients is intended to prevent progression to the </w:t>
      </w:r>
      <w:proofErr w:type="spellStart"/>
      <w:r w:rsidRPr="00EF579B">
        <w:t>mHSPC</w:t>
      </w:r>
      <w:proofErr w:type="spellEnd"/>
      <w:r w:rsidRPr="00EF579B">
        <w:t xml:space="preserve"> stage and the reduction</w:t>
      </w:r>
      <w:r w:rsidR="00925FA3" w:rsidRPr="00EF579B">
        <w:t xml:space="preserve"> in</w:t>
      </w:r>
      <w:r w:rsidRPr="00EF579B">
        <w:t xml:space="preserve"> the number of patients requiring treatment in this later stage should be accounted for in the RSA </w:t>
      </w:r>
      <w:r w:rsidR="00AD4E2E" w:rsidRPr="00EF579B">
        <w:t xml:space="preserve">expenditure </w:t>
      </w:r>
      <w:r w:rsidRPr="00EF579B">
        <w:t xml:space="preserve">caps. Therefore, the application of a linear extrapolation to determine the share of the current </w:t>
      </w:r>
      <w:proofErr w:type="spellStart"/>
      <w:r w:rsidRPr="00EF579B">
        <w:t>mHSPC</w:t>
      </w:r>
      <w:proofErr w:type="spellEnd"/>
      <w:r w:rsidRPr="00EF579B">
        <w:t xml:space="preserve"> cap was not reasonable. Further, the ESC considered </w:t>
      </w:r>
      <w:r w:rsidRPr="00EF579B">
        <w:lastRenderedPageBreak/>
        <w:t xml:space="preserve">that the proposed addition of </w:t>
      </w:r>
      <w:r w:rsidR="00AD0C90" w:rsidRPr="00AD0C90">
        <w:rPr>
          <w:sz w:val="2"/>
          <w:highlight w:val="black"/>
        </w:rPr>
        <w:t>redacted content</w:t>
      </w:r>
      <w:r w:rsidRPr="00EF579B">
        <w:t xml:space="preserve">% to the estimated expenditure of the m0HSPC estimates was not reasonable and the expenditure caps should be based on the proposed utilisation estimates. </w:t>
      </w:r>
    </w:p>
    <w:p w14:paraId="65FCF261" w14:textId="09ED77E8" w:rsidR="0015072C" w:rsidRDefault="00144CCE" w:rsidP="0070696D">
      <w:pPr>
        <w:pStyle w:val="3-BodyText"/>
        <w:keepNext/>
        <w:keepLines/>
        <w:spacing w:before="160" w:after="160"/>
      </w:pPr>
      <w:r w:rsidRPr="00EF579B">
        <w:t xml:space="preserve">The ESC advised that an alternative approach could be for the m0HSPC population to join the existing </w:t>
      </w:r>
      <w:proofErr w:type="spellStart"/>
      <w:r w:rsidRPr="00EF579B">
        <w:t>mHSPC</w:t>
      </w:r>
      <w:proofErr w:type="spellEnd"/>
      <w:r w:rsidRPr="00EF579B">
        <w:t xml:space="preserve"> RSA. </w:t>
      </w:r>
      <w:r w:rsidR="00DF579D" w:rsidRPr="00EF579B">
        <w:t xml:space="preserve">As noted above, </w:t>
      </w:r>
      <w:r w:rsidR="00BA5457" w:rsidRPr="00EF579B">
        <w:t xml:space="preserve">the </w:t>
      </w:r>
      <w:r w:rsidR="00DF579D" w:rsidRPr="00EF579B">
        <w:t xml:space="preserve">reduced </w:t>
      </w:r>
      <w:r w:rsidR="00BA5457" w:rsidRPr="00EF579B">
        <w:t xml:space="preserve">number of patients requiring treatment in </w:t>
      </w:r>
      <w:r w:rsidR="00DF579D" w:rsidRPr="00EF579B">
        <w:t xml:space="preserve">the </w:t>
      </w:r>
      <w:proofErr w:type="spellStart"/>
      <w:r w:rsidR="00DF579D" w:rsidRPr="00EF579B">
        <w:t>mHSPC</w:t>
      </w:r>
      <w:proofErr w:type="spellEnd"/>
      <w:r w:rsidR="00DF579D" w:rsidRPr="00EF579B">
        <w:t xml:space="preserve"> stage</w:t>
      </w:r>
      <w:r w:rsidR="00BA5457" w:rsidRPr="00EF579B">
        <w:t xml:space="preserve"> should be accounted for in the RSA</w:t>
      </w:r>
      <w:r w:rsidR="000846EB">
        <w:t> </w:t>
      </w:r>
      <w:r w:rsidR="00BA5457" w:rsidRPr="00EF579B">
        <w:t>expenditure caps.</w:t>
      </w:r>
    </w:p>
    <w:p w14:paraId="4A5FBC2F" w14:textId="7B8C9A74" w:rsidR="00014BFF" w:rsidRDefault="004F7062" w:rsidP="0015072C">
      <w:pPr>
        <w:pStyle w:val="3-BodyText"/>
        <w:spacing w:before="160" w:after="160"/>
      </w:pPr>
      <w:r>
        <w:t xml:space="preserve">The pre-PBAC response </w:t>
      </w:r>
      <w:r w:rsidR="000A23B6">
        <w:t xml:space="preserve">stated that the </w:t>
      </w:r>
      <w:r w:rsidR="008823F2">
        <w:t xml:space="preserve">RSA </w:t>
      </w:r>
      <w:r w:rsidR="000C7D28">
        <w:t>structure</w:t>
      </w:r>
      <w:r w:rsidR="00F3462B">
        <w:t xml:space="preserve"> proposed </w:t>
      </w:r>
      <w:r w:rsidR="000C7D28">
        <w:t>in the resubmission</w:t>
      </w:r>
      <w:r w:rsidR="00F3462B">
        <w:t xml:space="preserve"> </w:t>
      </w:r>
      <w:r w:rsidR="00D32ADF">
        <w:t>provides ongoing, capped expenditure and represents a pragmatic, transparent and equitable framewor</w:t>
      </w:r>
      <w:r w:rsidR="007B43D2">
        <w:t>k.</w:t>
      </w:r>
    </w:p>
    <w:p w14:paraId="0D66BFAE" w14:textId="0998694B" w:rsidR="0015072C" w:rsidRDefault="0015072C" w:rsidP="0015072C">
      <w:pPr>
        <w:pStyle w:val="3-BodyText"/>
        <w:numPr>
          <w:ilvl w:val="0"/>
          <w:numId w:val="0"/>
        </w:numPr>
        <w:spacing w:before="160" w:after="160"/>
        <w:ind w:left="720"/>
        <w:rPr>
          <w:i/>
          <w:iCs/>
        </w:rPr>
      </w:pPr>
      <w:r w:rsidRPr="0015072C">
        <w:rPr>
          <w:i/>
          <w:iCs/>
        </w:rPr>
        <w:t>For more detail on PBAC’s view, see section 7 PBAC outcome.</w:t>
      </w:r>
    </w:p>
    <w:p w14:paraId="4FCD43C4" w14:textId="77777777" w:rsidR="00DA25AB" w:rsidRPr="0090150D" w:rsidRDefault="00DA25AB" w:rsidP="00DA25AB">
      <w:pPr>
        <w:pStyle w:val="2-SectionHeading"/>
        <w:numPr>
          <w:ilvl w:val="0"/>
          <w:numId w:val="1"/>
        </w:numPr>
      </w:pPr>
      <w:bookmarkStart w:id="75" w:name="_Hlk76381249"/>
      <w:bookmarkStart w:id="76" w:name="_Hlk76377955"/>
      <w:r w:rsidRPr="0090150D">
        <w:t>PBAC Outcome</w:t>
      </w:r>
    </w:p>
    <w:p w14:paraId="338BD637" w14:textId="5E9C557B" w:rsidR="00F22CB1" w:rsidRPr="00F22CB1" w:rsidRDefault="006F5467" w:rsidP="006F5467">
      <w:pPr>
        <w:widowControl w:val="0"/>
        <w:numPr>
          <w:ilvl w:val="1"/>
          <w:numId w:val="1"/>
        </w:numPr>
        <w:spacing w:after="120"/>
        <w:rPr>
          <w:rFonts w:asciiTheme="minorHAnsi" w:hAnsiTheme="minorHAnsi"/>
          <w:snapToGrid w:val="0"/>
          <w:lang w:val="en-GB"/>
        </w:rPr>
      </w:pPr>
      <w:bookmarkStart w:id="77" w:name="_Hlk184812202"/>
      <w:bookmarkStart w:id="78" w:name="_Hlk111543188"/>
      <w:r>
        <w:rPr>
          <w:rFonts w:asciiTheme="minorHAnsi" w:hAnsiTheme="minorHAnsi"/>
          <w:snapToGrid w:val="0"/>
          <w:lang w:val="en-GB"/>
        </w:rPr>
        <w:t xml:space="preserve">The PBAC recommended the </w:t>
      </w:r>
      <w:r w:rsidR="00B17340">
        <w:rPr>
          <w:rFonts w:asciiTheme="minorHAnsi" w:hAnsiTheme="minorHAnsi"/>
          <w:snapToGrid w:val="0"/>
          <w:lang w:val="en-GB"/>
        </w:rPr>
        <w:t xml:space="preserve">PBS </w:t>
      </w:r>
      <w:r>
        <w:rPr>
          <w:rFonts w:asciiTheme="minorHAnsi" w:hAnsiTheme="minorHAnsi"/>
          <w:snapToGrid w:val="0"/>
          <w:lang w:val="en-GB"/>
        </w:rPr>
        <w:t xml:space="preserve">listing of enzalutamide, </w:t>
      </w:r>
      <w:r w:rsidR="004E3906">
        <w:rPr>
          <w:rFonts w:asciiTheme="minorHAnsi" w:hAnsiTheme="minorHAnsi"/>
          <w:snapToGrid w:val="0"/>
          <w:lang w:val="en-GB"/>
        </w:rPr>
        <w:t>in combination</w:t>
      </w:r>
      <w:r>
        <w:rPr>
          <w:rFonts w:asciiTheme="minorHAnsi" w:hAnsiTheme="minorHAnsi"/>
          <w:snapToGrid w:val="0"/>
          <w:lang w:val="en-GB"/>
        </w:rPr>
        <w:t xml:space="preserve"> with androgen deprivation therapy (ADT), for the treatment of patients who have non-metastatic hormone sensitive prostate cancer (m0HSPC) with high-risk biochemical recurrence (BCR). </w:t>
      </w:r>
      <w:r w:rsidR="00B17340">
        <w:rPr>
          <w:rFonts w:asciiTheme="minorHAnsi" w:hAnsiTheme="minorHAnsi"/>
          <w:snapToGrid w:val="0"/>
        </w:rPr>
        <w:t>T</w:t>
      </w:r>
      <w:r w:rsidRPr="00F50860">
        <w:rPr>
          <w:rFonts w:asciiTheme="minorHAnsi" w:hAnsiTheme="minorHAnsi"/>
          <w:snapToGrid w:val="0"/>
        </w:rPr>
        <w:t xml:space="preserve">he PBAC considered that </w:t>
      </w:r>
      <w:r w:rsidR="0082720A">
        <w:rPr>
          <w:rFonts w:asciiTheme="minorHAnsi" w:hAnsiTheme="minorHAnsi"/>
          <w:snapToGrid w:val="0"/>
        </w:rPr>
        <w:t xml:space="preserve">enzalutamide plus ADT was superior </w:t>
      </w:r>
      <w:r w:rsidRPr="00F50860">
        <w:rPr>
          <w:rFonts w:asciiTheme="minorHAnsi" w:hAnsiTheme="minorHAnsi"/>
          <w:snapToGrid w:val="0"/>
        </w:rPr>
        <w:t>compared to the nominated comparator of ADT in terms of metasta</w:t>
      </w:r>
      <w:r>
        <w:rPr>
          <w:rFonts w:asciiTheme="minorHAnsi" w:hAnsiTheme="minorHAnsi"/>
          <w:snapToGrid w:val="0"/>
        </w:rPr>
        <w:t>ses</w:t>
      </w:r>
      <w:r w:rsidRPr="00F50860">
        <w:rPr>
          <w:rFonts w:asciiTheme="minorHAnsi" w:hAnsiTheme="minorHAnsi"/>
          <w:snapToGrid w:val="0"/>
        </w:rPr>
        <w:t xml:space="preserve"> free survival</w:t>
      </w:r>
      <w:r>
        <w:rPr>
          <w:rFonts w:asciiTheme="minorHAnsi" w:hAnsiTheme="minorHAnsi"/>
          <w:snapToGrid w:val="0"/>
        </w:rPr>
        <w:t xml:space="preserve"> (MFS)</w:t>
      </w:r>
      <w:r w:rsidR="008A755D">
        <w:rPr>
          <w:rFonts w:asciiTheme="minorHAnsi" w:hAnsiTheme="minorHAnsi"/>
          <w:snapToGrid w:val="0"/>
        </w:rPr>
        <w:t xml:space="preserve"> and overall survival (OS)</w:t>
      </w:r>
      <w:r w:rsidR="00AF4DC7">
        <w:rPr>
          <w:rFonts w:asciiTheme="minorHAnsi" w:hAnsiTheme="minorHAnsi"/>
          <w:snapToGrid w:val="0"/>
        </w:rPr>
        <w:t xml:space="preserve">. </w:t>
      </w:r>
      <w:r w:rsidRPr="003F1E3D">
        <w:rPr>
          <w:rFonts w:asciiTheme="minorHAnsi" w:hAnsiTheme="minorHAnsi"/>
          <w:snapToGrid w:val="0"/>
        </w:rPr>
        <w:t xml:space="preserve">The PBAC considered that the </w:t>
      </w:r>
      <w:r w:rsidR="00AF4DC7" w:rsidRPr="003F1E3D">
        <w:rPr>
          <w:rFonts w:asciiTheme="minorHAnsi" w:hAnsiTheme="minorHAnsi"/>
          <w:snapToGrid w:val="0"/>
        </w:rPr>
        <w:t xml:space="preserve">revised </w:t>
      </w:r>
      <w:r w:rsidRPr="003F1E3D">
        <w:rPr>
          <w:rFonts w:asciiTheme="minorHAnsi" w:hAnsiTheme="minorHAnsi"/>
          <w:snapToGrid w:val="0"/>
        </w:rPr>
        <w:t>economic model for enzalutamide plus ADT was</w:t>
      </w:r>
      <w:r w:rsidR="00070D2A">
        <w:rPr>
          <w:rFonts w:asciiTheme="minorHAnsi" w:hAnsiTheme="minorHAnsi"/>
          <w:snapToGrid w:val="0"/>
        </w:rPr>
        <w:t xml:space="preserve"> reasonable and accepted that enzalutamide was cost effective at the </w:t>
      </w:r>
      <w:r w:rsidR="00DD0D96">
        <w:rPr>
          <w:rFonts w:asciiTheme="minorHAnsi" w:hAnsiTheme="minorHAnsi"/>
          <w:snapToGrid w:val="0"/>
        </w:rPr>
        <w:t>price proposed</w:t>
      </w:r>
      <w:r w:rsidR="003F1E3D">
        <w:rPr>
          <w:rFonts w:asciiTheme="minorHAnsi" w:hAnsiTheme="minorHAnsi"/>
          <w:snapToGrid w:val="0"/>
        </w:rPr>
        <w:t xml:space="preserve"> in the resubmission. </w:t>
      </w:r>
      <w:r w:rsidRPr="000A04F7">
        <w:rPr>
          <w:rFonts w:asciiTheme="minorHAnsi" w:hAnsiTheme="minorHAnsi"/>
          <w:snapToGrid w:val="0"/>
        </w:rPr>
        <w:t xml:space="preserve">The PBAC considered that the </w:t>
      </w:r>
      <w:r w:rsidR="00DC07EB" w:rsidRPr="000A04F7">
        <w:rPr>
          <w:rFonts w:asciiTheme="minorHAnsi" w:hAnsiTheme="minorHAnsi"/>
          <w:snapToGrid w:val="0"/>
        </w:rPr>
        <w:t xml:space="preserve">revised </w:t>
      </w:r>
      <w:r w:rsidRPr="000A04F7">
        <w:rPr>
          <w:rFonts w:asciiTheme="minorHAnsi" w:hAnsiTheme="minorHAnsi"/>
          <w:snapToGrid w:val="0"/>
        </w:rPr>
        <w:t>financial estimates</w:t>
      </w:r>
      <w:r w:rsidR="001A16EA">
        <w:rPr>
          <w:rFonts w:asciiTheme="minorHAnsi" w:hAnsiTheme="minorHAnsi"/>
          <w:snapToGrid w:val="0"/>
        </w:rPr>
        <w:t xml:space="preserve">, especially </w:t>
      </w:r>
      <w:r w:rsidR="00415638">
        <w:rPr>
          <w:rFonts w:asciiTheme="minorHAnsi" w:hAnsiTheme="minorHAnsi"/>
          <w:snapToGrid w:val="0"/>
        </w:rPr>
        <w:t xml:space="preserve">beyond year </w:t>
      </w:r>
      <w:r w:rsidR="000325B3">
        <w:rPr>
          <w:rFonts w:asciiTheme="minorHAnsi" w:hAnsiTheme="minorHAnsi"/>
          <w:snapToGrid w:val="0"/>
        </w:rPr>
        <w:t>4</w:t>
      </w:r>
      <w:r w:rsidR="001A16EA">
        <w:rPr>
          <w:rFonts w:asciiTheme="minorHAnsi" w:hAnsiTheme="minorHAnsi"/>
          <w:snapToGrid w:val="0"/>
        </w:rPr>
        <w:t>,</w:t>
      </w:r>
      <w:r w:rsidRPr="000A04F7">
        <w:rPr>
          <w:rFonts w:asciiTheme="minorHAnsi" w:hAnsiTheme="minorHAnsi"/>
          <w:snapToGrid w:val="0"/>
        </w:rPr>
        <w:t xml:space="preserve"> </w:t>
      </w:r>
      <w:r w:rsidR="00DC07EB">
        <w:rPr>
          <w:rFonts w:asciiTheme="minorHAnsi" w:hAnsiTheme="minorHAnsi"/>
          <w:snapToGrid w:val="0"/>
        </w:rPr>
        <w:t>remained uncertain</w:t>
      </w:r>
      <w:r w:rsidR="00AC35A6">
        <w:rPr>
          <w:rFonts w:asciiTheme="minorHAnsi" w:hAnsiTheme="minorHAnsi"/>
          <w:snapToGrid w:val="0"/>
        </w:rPr>
        <w:t>.</w:t>
      </w:r>
      <w:r w:rsidR="000A04F7">
        <w:rPr>
          <w:rFonts w:asciiTheme="minorHAnsi" w:hAnsiTheme="minorHAnsi"/>
          <w:snapToGrid w:val="0"/>
        </w:rPr>
        <w:t xml:space="preserve"> </w:t>
      </w:r>
      <w:r w:rsidR="00AC35A6">
        <w:rPr>
          <w:rFonts w:asciiTheme="minorHAnsi" w:hAnsiTheme="minorHAnsi"/>
          <w:snapToGrid w:val="0"/>
        </w:rPr>
        <w:t xml:space="preserve">The PBAC </w:t>
      </w:r>
      <w:r w:rsidR="00600F50">
        <w:rPr>
          <w:rFonts w:asciiTheme="minorHAnsi" w:hAnsiTheme="minorHAnsi"/>
          <w:snapToGrid w:val="0"/>
        </w:rPr>
        <w:t xml:space="preserve">advised that enzalutamide for the treatment of m0HSPC should join the current </w:t>
      </w:r>
      <w:r w:rsidR="00244805">
        <w:rPr>
          <w:rFonts w:asciiTheme="minorHAnsi" w:hAnsiTheme="minorHAnsi"/>
          <w:snapToGrid w:val="0"/>
        </w:rPr>
        <w:t>metastatic hormone sensitive prostate cancer (</w:t>
      </w:r>
      <w:proofErr w:type="spellStart"/>
      <w:r w:rsidR="00600F50">
        <w:rPr>
          <w:rFonts w:asciiTheme="minorHAnsi" w:hAnsiTheme="minorHAnsi"/>
          <w:snapToGrid w:val="0"/>
        </w:rPr>
        <w:t>mHSPC</w:t>
      </w:r>
      <w:proofErr w:type="spellEnd"/>
      <w:r w:rsidR="00244805">
        <w:rPr>
          <w:rFonts w:asciiTheme="minorHAnsi" w:hAnsiTheme="minorHAnsi"/>
          <w:snapToGrid w:val="0"/>
        </w:rPr>
        <w:t>)</w:t>
      </w:r>
      <w:r w:rsidR="00600F50">
        <w:rPr>
          <w:rFonts w:asciiTheme="minorHAnsi" w:hAnsiTheme="minorHAnsi"/>
          <w:snapToGrid w:val="0"/>
        </w:rPr>
        <w:t xml:space="preserve"> </w:t>
      </w:r>
      <w:r w:rsidR="004E3906">
        <w:rPr>
          <w:rFonts w:asciiTheme="minorHAnsi" w:hAnsiTheme="minorHAnsi"/>
          <w:snapToGrid w:val="0"/>
        </w:rPr>
        <w:t>risk sharing arrangement (RSA)</w:t>
      </w:r>
      <w:r w:rsidR="000A04F7">
        <w:rPr>
          <w:rFonts w:asciiTheme="minorHAnsi" w:hAnsiTheme="minorHAnsi"/>
          <w:snapToGrid w:val="0"/>
        </w:rPr>
        <w:t xml:space="preserve"> with an increase to the expenditure caps. </w:t>
      </w:r>
    </w:p>
    <w:p w14:paraId="449F63F3" w14:textId="2946231C" w:rsidR="006F5467" w:rsidRPr="005517EC" w:rsidRDefault="00F22CB1" w:rsidP="006F5467">
      <w:pPr>
        <w:widowControl w:val="0"/>
        <w:numPr>
          <w:ilvl w:val="1"/>
          <w:numId w:val="1"/>
        </w:numPr>
        <w:spacing w:after="120"/>
        <w:rPr>
          <w:rFonts w:asciiTheme="minorHAnsi" w:hAnsiTheme="minorHAnsi"/>
          <w:snapToGrid w:val="0"/>
          <w:lang w:val="en-GB"/>
        </w:rPr>
      </w:pPr>
      <w:r>
        <w:rPr>
          <w:rFonts w:asciiTheme="minorHAnsi" w:hAnsiTheme="minorHAnsi"/>
          <w:snapToGrid w:val="0"/>
        </w:rPr>
        <w:t xml:space="preserve">The PBAC </w:t>
      </w:r>
      <w:r w:rsidR="00750461">
        <w:rPr>
          <w:rFonts w:asciiTheme="minorHAnsi" w:hAnsiTheme="minorHAnsi"/>
          <w:snapToGrid w:val="0"/>
        </w:rPr>
        <w:t xml:space="preserve">acknowledged the input </w:t>
      </w:r>
      <w:bookmarkEnd w:id="77"/>
      <w:r w:rsidR="00B418A0">
        <w:rPr>
          <w:rFonts w:asciiTheme="minorHAnsi" w:hAnsiTheme="minorHAnsi"/>
          <w:snapToGrid w:val="0"/>
        </w:rPr>
        <w:t>received</w:t>
      </w:r>
      <w:r w:rsidR="00750461">
        <w:rPr>
          <w:rFonts w:asciiTheme="minorHAnsi" w:hAnsiTheme="minorHAnsi"/>
          <w:snapToGrid w:val="0"/>
        </w:rPr>
        <w:t xml:space="preserve"> f</w:t>
      </w:r>
      <w:r w:rsidR="004E3906">
        <w:rPr>
          <w:rFonts w:asciiTheme="minorHAnsi" w:hAnsiTheme="minorHAnsi"/>
          <w:snapToGrid w:val="0"/>
        </w:rPr>
        <w:t>rom</w:t>
      </w:r>
      <w:r w:rsidR="00750461">
        <w:rPr>
          <w:rFonts w:asciiTheme="minorHAnsi" w:hAnsiTheme="minorHAnsi"/>
          <w:snapToGrid w:val="0"/>
        </w:rPr>
        <w:t xml:space="preserve"> individuals, health care professionals and organisations in support of the resubmission</w:t>
      </w:r>
      <w:r w:rsidR="004E3906">
        <w:rPr>
          <w:rFonts w:asciiTheme="minorHAnsi" w:hAnsiTheme="minorHAnsi"/>
          <w:snapToGrid w:val="0"/>
        </w:rPr>
        <w:t>,</w:t>
      </w:r>
      <w:r w:rsidR="00D26908">
        <w:rPr>
          <w:rFonts w:asciiTheme="minorHAnsi" w:hAnsiTheme="minorHAnsi"/>
          <w:snapToGrid w:val="0"/>
        </w:rPr>
        <w:t xml:space="preserve"> </w:t>
      </w:r>
      <w:r w:rsidR="00A13BCE">
        <w:rPr>
          <w:rFonts w:asciiTheme="minorHAnsi" w:hAnsiTheme="minorHAnsi"/>
          <w:snapToGrid w:val="0"/>
        </w:rPr>
        <w:t>not</w:t>
      </w:r>
      <w:r w:rsidR="004E3906">
        <w:rPr>
          <w:rFonts w:asciiTheme="minorHAnsi" w:hAnsiTheme="minorHAnsi"/>
          <w:snapToGrid w:val="0"/>
        </w:rPr>
        <w:t>ing t</w:t>
      </w:r>
      <w:r w:rsidR="00A13BCE">
        <w:rPr>
          <w:rFonts w:asciiTheme="minorHAnsi" w:hAnsiTheme="minorHAnsi"/>
          <w:snapToGrid w:val="0"/>
        </w:rPr>
        <w:t>hat the input highlighted the survival benefit associated with early treatment of prostate cancer</w:t>
      </w:r>
      <w:r w:rsidR="00D26908">
        <w:rPr>
          <w:rFonts w:asciiTheme="minorHAnsi" w:hAnsiTheme="minorHAnsi"/>
          <w:snapToGrid w:val="0"/>
        </w:rPr>
        <w:t>.</w:t>
      </w:r>
      <w:r w:rsidR="00383B4A">
        <w:rPr>
          <w:rFonts w:asciiTheme="minorHAnsi" w:hAnsiTheme="minorHAnsi"/>
          <w:snapToGrid w:val="0"/>
        </w:rPr>
        <w:t xml:space="preserve"> The PBAC also noted th</w:t>
      </w:r>
      <w:r w:rsidR="00667FB9">
        <w:rPr>
          <w:rFonts w:asciiTheme="minorHAnsi" w:hAnsiTheme="minorHAnsi"/>
          <w:snapToGrid w:val="0"/>
        </w:rPr>
        <w:t>at</w:t>
      </w:r>
      <w:r w:rsidR="00383B4A">
        <w:rPr>
          <w:rFonts w:asciiTheme="minorHAnsi" w:hAnsiTheme="minorHAnsi"/>
          <w:snapToGrid w:val="0"/>
        </w:rPr>
        <w:t xml:space="preserve"> </w:t>
      </w:r>
      <w:r w:rsidR="008B6E99">
        <w:rPr>
          <w:rFonts w:asciiTheme="minorHAnsi" w:hAnsiTheme="minorHAnsi"/>
          <w:snapToGrid w:val="0"/>
        </w:rPr>
        <w:t>enzalutamide plus ADT was the recommended treatment for m0HSPC in the NCCN and ESMO clinical guidelines.</w:t>
      </w:r>
    </w:p>
    <w:p w14:paraId="43606E92" w14:textId="7C47A06E" w:rsidR="005517EC" w:rsidRPr="00D26908" w:rsidRDefault="005517EC" w:rsidP="006F5467">
      <w:pPr>
        <w:widowControl w:val="0"/>
        <w:numPr>
          <w:ilvl w:val="1"/>
          <w:numId w:val="1"/>
        </w:numPr>
        <w:spacing w:after="120"/>
        <w:rPr>
          <w:rFonts w:asciiTheme="minorHAnsi" w:hAnsiTheme="minorHAnsi"/>
          <w:snapToGrid w:val="0"/>
          <w:lang w:val="en-GB"/>
        </w:rPr>
      </w:pPr>
      <w:r>
        <w:rPr>
          <w:rFonts w:asciiTheme="minorHAnsi" w:hAnsiTheme="minorHAnsi"/>
          <w:snapToGrid w:val="0"/>
        </w:rPr>
        <w:t>The PBAC considered that the restriction</w:t>
      </w:r>
      <w:r w:rsidR="004E3906">
        <w:rPr>
          <w:rFonts w:asciiTheme="minorHAnsi" w:hAnsiTheme="minorHAnsi"/>
          <w:snapToGrid w:val="0"/>
        </w:rPr>
        <w:t>,</w:t>
      </w:r>
      <w:r>
        <w:rPr>
          <w:rFonts w:asciiTheme="minorHAnsi" w:hAnsiTheme="minorHAnsi"/>
          <w:snapToGrid w:val="0"/>
        </w:rPr>
        <w:t xml:space="preserve"> which combined </w:t>
      </w:r>
      <w:r w:rsidR="004E150C">
        <w:rPr>
          <w:rFonts w:asciiTheme="minorHAnsi" w:hAnsiTheme="minorHAnsi"/>
          <w:snapToGrid w:val="0"/>
        </w:rPr>
        <w:t xml:space="preserve">both </w:t>
      </w:r>
      <w:r w:rsidR="0069427F">
        <w:rPr>
          <w:rFonts w:asciiTheme="minorHAnsi" w:hAnsiTheme="minorHAnsi"/>
          <w:snapToGrid w:val="0"/>
        </w:rPr>
        <w:t xml:space="preserve">the </w:t>
      </w:r>
      <w:r w:rsidR="004E150C">
        <w:rPr>
          <w:rFonts w:asciiTheme="minorHAnsi" w:hAnsiTheme="minorHAnsi"/>
          <w:snapToGrid w:val="0"/>
        </w:rPr>
        <w:t xml:space="preserve">m0HSPC </w:t>
      </w:r>
      <w:r w:rsidR="00667FB9">
        <w:rPr>
          <w:rFonts w:asciiTheme="minorHAnsi" w:hAnsiTheme="minorHAnsi"/>
          <w:snapToGrid w:val="0"/>
        </w:rPr>
        <w:t xml:space="preserve">and </w:t>
      </w:r>
      <w:proofErr w:type="spellStart"/>
      <w:r w:rsidR="004E150C">
        <w:rPr>
          <w:rFonts w:asciiTheme="minorHAnsi" w:hAnsiTheme="minorHAnsi"/>
          <w:snapToGrid w:val="0"/>
        </w:rPr>
        <w:t>mHSPC</w:t>
      </w:r>
      <w:proofErr w:type="spellEnd"/>
      <w:r w:rsidR="004E150C">
        <w:rPr>
          <w:rFonts w:asciiTheme="minorHAnsi" w:hAnsiTheme="minorHAnsi"/>
          <w:snapToGrid w:val="0"/>
        </w:rPr>
        <w:t xml:space="preserve"> </w:t>
      </w:r>
      <w:r w:rsidR="0069427F">
        <w:rPr>
          <w:rFonts w:asciiTheme="minorHAnsi" w:hAnsiTheme="minorHAnsi"/>
          <w:snapToGrid w:val="0"/>
        </w:rPr>
        <w:t xml:space="preserve">populations under a single hormone sensitive </w:t>
      </w:r>
      <w:r w:rsidR="00244805">
        <w:rPr>
          <w:rFonts w:asciiTheme="minorHAnsi" w:hAnsiTheme="minorHAnsi"/>
          <w:snapToGrid w:val="0"/>
        </w:rPr>
        <w:t xml:space="preserve">prostate cancer (HSPC) </w:t>
      </w:r>
      <w:r w:rsidR="0069427F">
        <w:rPr>
          <w:rFonts w:asciiTheme="minorHAnsi" w:hAnsiTheme="minorHAnsi"/>
          <w:snapToGrid w:val="0"/>
        </w:rPr>
        <w:t>listing</w:t>
      </w:r>
      <w:r w:rsidR="004E3906">
        <w:rPr>
          <w:rFonts w:asciiTheme="minorHAnsi" w:hAnsiTheme="minorHAnsi"/>
          <w:snapToGrid w:val="0"/>
        </w:rPr>
        <w:t>,</w:t>
      </w:r>
      <w:r w:rsidR="0069427F">
        <w:rPr>
          <w:rFonts w:asciiTheme="minorHAnsi" w:hAnsiTheme="minorHAnsi"/>
          <w:snapToGrid w:val="0"/>
        </w:rPr>
        <w:t xml:space="preserve"> was reasonable.</w:t>
      </w:r>
      <w:r w:rsidR="00FC6481">
        <w:rPr>
          <w:rFonts w:asciiTheme="minorHAnsi" w:hAnsiTheme="minorHAnsi"/>
          <w:snapToGrid w:val="0"/>
        </w:rPr>
        <w:t xml:space="preserve"> The PBAC </w:t>
      </w:r>
      <w:r w:rsidR="000658F2">
        <w:rPr>
          <w:rFonts w:asciiTheme="minorHAnsi" w:hAnsiTheme="minorHAnsi"/>
          <w:snapToGrid w:val="0"/>
        </w:rPr>
        <w:t xml:space="preserve">considered that </w:t>
      </w:r>
      <w:r w:rsidR="00592AAA">
        <w:rPr>
          <w:rFonts w:asciiTheme="minorHAnsi" w:hAnsiTheme="minorHAnsi"/>
          <w:snapToGrid w:val="0"/>
        </w:rPr>
        <w:t>p</w:t>
      </w:r>
      <w:r w:rsidR="009D677F">
        <w:rPr>
          <w:rFonts w:asciiTheme="minorHAnsi" w:hAnsiTheme="minorHAnsi"/>
          <w:snapToGrid w:val="0"/>
        </w:rPr>
        <w:t>atient</w:t>
      </w:r>
      <w:r w:rsidR="00592AAA">
        <w:rPr>
          <w:rFonts w:asciiTheme="minorHAnsi" w:hAnsiTheme="minorHAnsi"/>
          <w:snapToGrid w:val="0"/>
        </w:rPr>
        <w:t>s</w:t>
      </w:r>
      <w:r w:rsidR="009D677F">
        <w:rPr>
          <w:rFonts w:asciiTheme="minorHAnsi" w:hAnsiTheme="minorHAnsi"/>
          <w:snapToGrid w:val="0"/>
        </w:rPr>
        <w:t xml:space="preserve"> must be undergoing concurrent androgen deprivation therapy</w:t>
      </w:r>
      <w:r w:rsidR="0017011D">
        <w:rPr>
          <w:rFonts w:asciiTheme="minorHAnsi" w:hAnsiTheme="minorHAnsi"/>
          <w:snapToGrid w:val="0"/>
        </w:rPr>
        <w:t xml:space="preserve"> (ADT)</w:t>
      </w:r>
      <w:r w:rsidR="009D677F">
        <w:rPr>
          <w:rFonts w:asciiTheme="minorHAnsi" w:hAnsiTheme="minorHAnsi"/>
          <w:snapToGrid w:val="0"/>
        </w:rPr>
        <w:t xml:space="preserve"> unless contraindicated </w:t>
      </w:r>
      <w:r w:rsidR="00D51421">
        <w:rPr>
          <w:rFonts w:asciiTheme="minorHAnsi" w:hAnsiTheme="minorHAnsi"/>
          <w:snapToGrid w:val="0"/>
        </w:rPr>
        <w:t>to reduce the risk of patie</w:t>
      </w:r>
      <w:r w:rsidR="00ED3F04">
        <w:rPr>
          <w:rFonts w:asciiTheme="minorHAnsi" w:hAnsiTheme="minorHAnsi"/>
          <w:snapToGrid w:val="0"/>
        </w:rPr>
        <w:t xml:space="preserve">nts </w:t>
      </w:r>
      <w:r w:rsidR="003E663A">
        <w:rPr>
          <w:rFonts w:asciiTheme="minorHAnsi" w:hAnsiTheme="minorHAnsi"/>
          <w:snapToGrid w:val="0"/>
        </w:rPr>
        <w:t xml:space="preserve">receiving </w:t>
      </w:r>
      <w:r w:rsidR="00146D3A">
        <w:rPr>
          <w:rFonts w:asciiTheme="minorHAnsi" w:hAnsiTheme="minorHAnsi"/>
          <w:snapToGrid w:val="0"/>
        </w:rPr>
        <w:t xml:space="preserve">monotherapy unless </w:t>
      </w:r>
      <w:proofErr w:type="gramStart"/>
      <w:r w:rsidR="003E663A">
        <w:rPr>
          <w:rFonts w:asciiTheme="minorHAnsi" w:hAnsiTheme="minorHAnsi"/>
          <w:snapToGrid w:val="0"/>
        </w:rPr>
        <w:t xml:space="preserve">absolutely </w:t>
      </w:r>
      <w:r w:rsidR="00146D3A">
        <w:rPr>
          <w:rFonts w:asciiTheme="minorHAnsi" w:hAnsiTheme="minorHAnsi"/>
          <w:snapToGrid w:val="0"/>
        </w:rPr>
        <w:t>necessary</w:t>
      </w:r>
      <w:proofErr w:type="gramEnd"/>
      <w:r w:rsidR="00262C56">
        <w:rPr>
          <w:rFonts w:asciiTheme="minorHAnsi" w:hAnsiTheme="minorHAnsi"/>
          <w:snapToGrid w:val="0"/>
        </w:rPr>
        <w:t xml:space="preserve"> due to contraindications to ADT only</w:t>
      </w:r>
      <w:r w:rsidR="00B80E6E">
        <w:rPr>
          <w:rFonts w:asciiTheme="minorHAnsi" w:hAnsiTheme="minorHAnsi"/>
          <w:snapToGrid w:val="0"/>
        </w:rPr>
        <w:t>.</w:t>
      </w:r>
      <w:r w:rsidR="00E5493C">
        <w:rPr>
          <w:rFonts w:asciiTheme="minorHAnsi" w:hAnsiTheme="minorHAnsi"/>
          <w:snapToGrid w:val="0"/>
        </w:rPr>
        <w:t xml:space="preserve"> </w:t>
      </w:r>
      <w:r w:rsidR="00161F75">
        <w:rPr>
          <w:rFonts w:asciiTheme="minorHAnsi" w:hAnsiTheme="minorHAnsi"/>
          <w:snapToGrid w:val="0"/>
        </w:rPr>
        <w:t xml:space="preserve">The PBAC </w:t>
      </w:r>
      <w:r w:rsidR="004B58CC">
        <w:rPr>
          <w:rFonts w:asciiTheme="minorHAnsi" w:hAnsiTheme="minorHAnsi"/>
          <w:snapToGrid w:val="0"/>
        </w:rPr>
        <w:t xml:space="preserve">also </w:t>
      </w:r>
      <w:r w:rsidR="00161F75">
        <w:rPr>
          <w:rFonts w:asciiTheme="minorHAnsi" w:hAnsiTheme="minorHAnsi"/>
          <w:snapToGrid w:val="0"/>
        </w:rPr>
        <w:t xml:space="preserve">considered that </w:t>
      </w:r>
      <w:r w:rsidR="00CD3C7A">
        <w:rPr>
          <w:rFonts w:asciiTheme="minorHAnsi" w:hAnsiTheme="minorHAnsi"/>
          <w:snapToGrid w:val="0"/>
        </w:rPr>
        <w:t>inclusion of a</w:t>
      </w:r>
      <w:r w:rsidR="006363B0">
        <w:rPr>
          <w:rFonts w:asciiTheme="minorHAnsi" w:hAnsiTheme="minorHAnsi"/>
          <w:snapToGrid w:val="0"/>
        </w:rPr>
        <w:t xml:space="preserve"> </w:t>
      </w:r>
      <w:r w:rsidR="00CD3C7A">
        <w:rPr>
          <w:rFonts w:asciiTheme="minorHAnsi" w:hAnsiTheme="minorHAnsi"/>
          <w:snapToGrid w:val="0"/>
        </w:rPr>
        <w:t>P</w:t>
      </w:r>
      <w:r w:rsidR="009D67D2">
        <w:rPr>
          <w:rFonts w:asciiTheme="minorHAnsi" w:hAnsiTheme="minorHAnsi"/>
          <w:snapToGrid w:val="0"/>
        </w:rPr>
        <w:t xml:space="preserve">rescribing </w:t>
      </w:r>
      <w:r w:rsidR="00CD3C7A">
        <w:rPr>
          <w:rFonts w:asciiTheme="minorHAnsi" w:hAnsiTheme="minorHAnsi"/>
          <w:snapToGrid w:val="0"/>
        </w:rPr>
        <w:t>I</w:t>
      </w:r>
      <w:r w:rsidR="009D67D2">
        <w:rPr>
          <w:rFonts w:asciiTheme="minorHAnsi" w:hAnsiTheme="minorHAnsi"/>
          <w:snapToGrid w:val="0"/>
        </w:rPr>
        <w:t>nstruction</w:t>
      </w:r>
      <w:r w:rsidR="00243F33">
        <w:rPr>
          <w:rFonts w:asciiTheme="minorHAnsi" w:hAnsiTheme="minorHAnsi"/>
          <w:snapToGrid w:val="0"/>
        </w:rPr>
        <w:t xml:space="preserve"> was </w:t>
      </w:r>
      <w:r w:rsidR="00CD3C7A">
        <w:rPr>
          <w:rFonts w:asciiTheme="minorHAnsi" w:hAnsiTheme="minorHAnsi"/>
          <w:snapToGrid w:val="0"/>
        </w:rPr>
        <w:t xml:space="preserve">required </w:t>
      </w:r>
      <w:r w:rsidR="00617F06">
        <w:rPr>
          <w:rFonts w:asciiTheme="minorHAnsi" w:hAnsiTheme="minorHAnsi"/>
          <w:snapToGrid w:val="0"/>
        </w:rPr>
        <w:t>to prompt a treatment break after 36 weeks</w:t>
      </w:r>
      <w:r w:rsidR="00847734">
        <w:rPr>
          <w:rFonts w:asciiTheme="minorHAnsi" w:hAnsiTheme="minorHAnsi"/>
          <w:snapToGrid w:val="0"/>
        </w:rPr>
        <w:t xml:space="preserve"> </w:t>
      </w:r>
      <w:r w:rsidR="00617F06">
        <w:rPr>
          <w:rFonts w:asciiTheme="minorHAnsi" w:hAnsiTheme="minorHAnsi"/>
          <w:snapToGrid w:val="0"/>
        </w:rPr>
        <w:t xml:space="preserve">of </w:t>
      </w:r>
      <w:r w:rsidR="00CD3C7A">
        <w:rPr>
          <w:rFonts w:asciiTheme="minorHAnsi" w:hAnsiTheme="minorHAnsi"/>
          <w:snapToGrid w:val="0"/>
        </w:rPr>
        <w:t>therapy</w:t>
      </w:r>
      <w:r w:rsidR="00F4774B">
        <w:rPr>
          <w:rFonts w:asciiTheme="minorHAnsi" w:hAnsiTheme="minorHAnsi"/>
          <w:snapToGrid w:val="0"/>
        </w:rPr>
        <w:t xml:space="preserve"> in patients with </w:t>
      </w:r>
      <w:r w:rsidR="005F5536">
        <w:rPr>
          <w:rFonts w:asciiTheme="minorHAnsi" w:hAnsiTheme="minorHAnsi"/>
          <w:snapToGrid w:val="0"/>
        </w:rPr>
        <w:t xml:space="preserve">for </w:t>
      </w:r>
      <w:r w:rsidR="00B26529">
        <w:rPr>
          <w:rFonts w:asciiTheme="minorHAnsi" w:hAnsiTheme="minorHAnsi"/>
          <w:snapToGrid w:val="0"/>
        </w:rPr>
        <w:t>m</w:t>
      </w:r>
      <w:r w:rsidR="005F5536">
        <w:rPr>
          <w:rFonts w:asciiTheme="minorHAnsi" w:hAnsiTheme="minorHAnsi"/>
          <w:snapToGrid w:val="0"/>
        </w:rPr>
        <w:t>0HSPC</w:t>
      </w:r>
      <w:r w:rsidR="00F4774B">
        <w:rPr>
          <w:rFonts w:asciiTheme="minorHAnsi" w:hAnsiTheme="minorHAnsi"/>
          <w:snapToGrid w:val="0"/>
        </w:rPr>
        <w:t xml:space="preserve"> if they m</w:t>
      </w:r>
      <w:r w:rsidR="008067EB">
        <w:rPr>
          <w:rFonts w:asciiTheme="minorHAnsi" w:hAnsiTheme="minorHAnsi"/>
          <w:snapToGrid w:val="0"/>
        </w:rPr>
        <w:t xml:space="preserve">et </w:t>
      </w:r>
      <w:r w:rsidR="006363B0">
        <w:rPr>
          <w:rFonts w:asciiTheme="minorHAnsi" w:hAnsiTheme="minorHAnsi"/>
          <w:snapToGrid w:val="0"/>
        </w:rPr>
        <w:t>the specified prostate specific antigen levels</w:t>
      </w:r>
      <w:r w:rsidR="00847734">
        <w:rPr>
          <w:rFonts w:asciiTheme="minorHAnsi" w:hAnsiTheme="minorHAnsi"/>
          <w:snapToGrid w:val="0"/>
        </w:rPr>
        <w:t>.</w:t>
      </w:r>
    </w:p>
    <w:p w14:paraId="3B045F91" w14:textId="29408F6E" w:rsidR="00D26908" w:rsidRDefault="00DA217A" w:rsidP="0070696D">
      <w:pPr>
        <w:keepNext/>
        <w:keepLines/>
        <w:widowControl w:val="0"/>
        <w:numPr>
          <w:ilvl w:val="1"/>
          <w:numId w:val="1"/>
        </w:numPr>
        <w:spacing w:after="120"/>
        <w:rPr>
          <w:rFonts w:asciiTheme="minorHAnsi" w:hAnsiTheme="minorHAnsi"/>
          <w:snapToGrid w:val="0"/>
          <w:lang w:val="en-GB"/>
        </w:rPr>
      </w:pPr>
      <w:r>
        <w:rPr>
          <w:rFonts w:asciiTheme="minorHAnsi" w:hAnsiTheme="minorHAnsi"/>
          <w:snapToGrid w:val="0"/>
          <w:lang w:val="en-GB"/>
        </w:rPr>
        <w:lastRenderedPageBreak/>
        <w:t xml:space="preserve">The PBAC noted that the resubmission </w:t>
      </w:r>
      <w:r w:rsidR="00B153D8">
        <w:rPr>
          <w:rFonts w:asciiTheme="minorHAnsi" w:hAnsiTheme="minorHAnsi"/>
          <w:snapToGrid w:val="0"/>
          <w:lang w:val="en-GB"/>
        </w:rPr>
        <w:t>pre</w:t>
      </w:r>
      <w:r w:rsidR="00764051">
        <w:rPr>
          <w:rFonts w:asciiTheme="minorHAnsi" w:hAnsiTheme="minorHAnsi"/>
          <w:snapToGrid w:val="0"/>
          <w:lang w:val="en-GB"/>
        </w:rPr>
        <w:t>sented updated data from the EMBARK trial.</w:t>
      </w:r>
      <w:r w:rsidR="00B153D8">
        <w:rPr>
          <w:rFonts w:asciiTheme="minorHAnsi" w:hAnsiTheme="minorHAnsi"/>
          <w:snapToGrid w:val="0"/>
          <w:lang w:val="en-GB"/>
        </w:rPr>
        <w:t xml:space="preserve"> The PBAC recalled that it had previously considered that </w:t>
      </w:r>
      <w:r w:rsidR="00B170ED">
        <w:rPr>
          <w:rFonts w:asciiTheme="minorHAnsi" w:hAnsiTheme="minorHAnsi"/>
          <w:snapToGrid w:val="0"/>
          <w:lang w:val="en-GB"/>
        </w:rPr>
        <w:t xml:space="preserve">enzalutamide plus ADT was </w:t>
      </w:r>
      <w:r w:rsidR="002F65DF">
        <w:rPr>
          <w:rFonts w:asciiTheme="minorHAnsi" w:hAnsiTheme="minorHAnsi"/>
          <w:snapToGrid w:val="0"/>
          <w:lang w:val="en-GB"/>
        </w:rPr>
        <w:t xml:space="preserve">superior compared to ADT alone in terms of MFS </w:t>
      </w:r>
      <w:r w:rsidR="00B170ED">
        <w:rPr>
          <w:rFonts w:asciiTheme="minorHAnsi" w:hAnsiTheme="minorHAnsi"/>
          <w:snapToGrid w:val="0"/>
          <w:lang w:val="en-GB"/>
        </w:rPr>
        <w:t>(</w:t>
      </w:r>
      <w:r w:rsidR="002F65DF">
        <w:rPr>
          <w:rFonts w:asciiTheme="minorHAnsi" w:hAnsiTheme="minorHAnsi"/>
          <w:snapToGrid w:val="0"/>
          <w:lang w:val="en-GB"/>
        </w:rPr>
        <w:t xml:space="preserve">HR = 0.42; 95% CI: 0.30, 0.61), but that the </w:t>
      </w:r>
      <w:r w:rsidR="00FC672E">
        <w:rPr>
          <w:rFonts w:asciiTheme="minorHAnsi" w:hAnsiTheme="minorHAnsi"/>
          <w:snapToGrid w:val="0"/>
          <w:lang w:val="en-GB"/>
        </w:rPr>
        <w:t xml:space="preserve">magnitude of the treatment effect </w:t>
      </w:r>
      <w:r w:rsidR="001F0138">
        <w:rPr>
          <w:rFonts w:asciiTheme="minorHAnsi" w:hAnsiTheme="minorHAnsi"/>
          <w:snapToGrid w:val="0"/>
          <w:lang w:val="en-GB"/>
        </w:rPr>
        <w:t>was</w:t>
      </w:r>
      <w:r w:rsidR="00FC672E">
        <w:rPr>
          <w:rFonts w:asciiTheme="minorHAnsi" w:hAnsiTheme="minorHAnsi"/>
          <w:snapToGrid w:val="0"/>
          <w:lang w:val="en-GB"/>
        </w:rPr>
        <w:t xml:space="preserve"> uncertain as the data were immature. </w:t>
      </w:r>
      <w:r w:rsidR="00BB2B4E">
        <w:rPr>
          <w:rFonts w:asciiTheme="minorHAnsi" w:hAnsiTheme="minorHAnsi"/>
          <w:snapToGrid w:val="0"/>
          <w:lang w:val="en-GB"/>
        </w:rPr>
        <w:t xml:space="preserve">The PBAC </w:t>
      </w:r>
      <w:r w:rsidR="00E35D46">
        <w:rPr>
          <w:rFonts w:asciiTheme="minorHAnsi" w:hAnsiTheme="minorHAnsi"/>
          <w:snapToGrid w:val="0"/>
          <w:lang w:val="en-GB"/>
        </w:rPr>
        <w:t xml:space="preserve">also </w:t>
      </w:r>
      <w:r w:rsidR="00BB2B4E">
        <w:rPr>
          <w:rFonts w:asciiTheme="minorHAnsi" w:hAnsiTheme="minorHAnsi"/>
          <w:snapToGrid w:val="0"/>
          <w:lang w:val="en-GB"/>
        </w:rPr>
        <w:t xml:space="preserve">noted </w:t>
      </w:r>
      <w:r w:rsidR="00E35D46">
        <w:rPr>
          <w:rFonts w:asciiTheme="minorHAnsi" w:hAnsiTheme="minorHAnsi"/>
          <w:snapToGrid w:val="0"/>
          <w:lang w:val="en-GB"/>
        </w:rPr>
        <w:t>i</w:t>
      </w:r>
      <w:r w:rsidR="00BB2B4E">
        <w:rPr>
          <w:rFonts w:asciiTheme="minorHAnsi" w:hAnsiTheme="minorHAnsi"/>
          <w:snapToGrid w:val="0"/>
          <w:lang w:val="en-GB"/>
        </w:rPr>
        <w:t xml:space="preserve">n November 2024, </w:t>
      </w:r>
      <w:r w:rsidR="00E35D46">
        <w:rPr>
          <w:rFonts w:asciiTheme="minorHAnsi" w:hAnsiTheme="minorHAnsi"/>
          <w:snapToGrid w:val="0"/>
          <w:lang w:val="en-GB"/>
        </w:rPr>
        <w:t xml:space="preserve">that the OS </w:t>
      </w:r>
      <w:r w:rsidR="00D62186">
        <w:rPr>
          <w:rFonts w:asciiTheme="minorHAnsi" w:hAnsiTheme="minorHAnsi"/>
          <w:snapToGrid w:val="0"/>
          <w:lang w:val="en-GB"/>
        </w:rPr>
        <w:t>data, although immature</w:t>
      </w:r>
      <w:r w:rsidR="00AC0BB5">
        <w:rPr>
          <w:rFonts w:asciiTheme="minorHAnsi" w:hAnsiTheme="minorHAnsi"/>
          <w:snapToGrid w:val="0"/>
          <w:lang w:val="en-GB"/>
        </w:rPr>
        <w:t xml:space="preserve"> and not statistically significant</w:t>
      </w:r>
      <w:r w:rsidR="00E301B4">
        <w:rPr>
          <w:rFonts w:asciiTheme="minorHAnsi" w:hAnsiTheme="minorHAnsi"/>
          <w:snapToGrid w:val="0"/>
          <w:lang w:val="en-GB"/>
        </w:rPr>
        <w:t xml:space="preserve"> based on the </w:t>
      </w:r>
      <w:r w:rsidR="00C36CD4">
        <w:rPr>
          <w:rFonts w:asciiTheme="minorHAnsi" w:hAnsiTheme="minorHAnsi"/>
          <w:snapToGrid w:val="0"/>
          <w:lang w:val="en-GB"/>
        </w:rPr>
        <w:t xml:space="preserve">prespecified efficacy boundary (p </w:t>
      </w:r>
      <w:r w:rsidR="00C36CD4">
        <w:rPr>
          <w:rFonts w:asciiTheme="minorHAnsi" w:hAnsiTheme="minorHAnsi" w:cstheme="minorHAnsi"/>
          <w:snapToGrid w:val="0"/>
          <w:lang w:val="en-GB"/>
        </w:rPr>
        <w:t>≤</w:t>
      </w:r>
      <w:r w:rsidR="00C36CD4">
        <w:rPr>
          <w:rFonts w:asciiTheme="minorHAnsi" w:hAnsiTheme="minorHAnsi"/>
          <w:snapToGrid w:val="0"/>
          <w:lang w:val="en-GB"/>
        </w:rPr>
        <w:t xml:space="preserve"> 0.0001)</w:t>
      </w:r>
      <w:r w:rsidR="00D62186">
        <w:rPr>
          <w:rFonts w:asciiTheme="minorHAnsi" w:hAnsiTheme="minorHAnsi"/>
          <w:snapToGrid w:val="0"/>
          <w:lang w:val="en-GB"/>
        </w:rPr>
        <w:t xml:space="preserve">, </w:t>
      </w:r>
      <w:r w:rsidR="00E35D46">
        <w:rPr>
          <w:rFonts w:asciiTheme="minorHAnsi" w:hAnsiTheme="minorHAnsi"/>
          <w:snapToGrid w:val="0"/>
          <w:lang w:val="en-GB"/>
        </w:rPr>
        <w:t>favoured enzalutamide plus ADT</w:t>
      </w:r>
      <w:r w:rsidR="00AC0BB5">
        <w:rPr>
          <w:rFonts w:asciiTheme="minorHAnsi" w:hAnsiTheme="minorHAnsi"/>
          <w:snapToGrid w:val="0"/>
          <w:lang w:val="en-GB"/>
        </w:rPr>
        <w:t xml:space="preserve"> (HR = 0.59; 95% CI: 0.38, 0.91). The PBAC noted that the resubmission presented updated data</w:t>
      </w:r>
      <w:r w:rsidR="00F41D87">
        <w:rPr>
          <w:rFonts w:asciiTheme="minorHAnsi" w:hAnsiTheme="minorHAnsi"/>
          <w:snapToGrid w:val="0"/>
          <w:lang w:val="en-GB"/>
        </w:rPr>
        <w:t xml:space="preserve"> </w:t>
      </w:r>
      <w:r w:rsidR="0011606E">
        <w:rPr>
          <w:rFonts w:asciiTheme="minorHAnsi" w:hAnsiTheme="minorHAnsi"/>
          <w:snapToGrid w:val="0"/>
          <w:lang w:val="en-GB"/>
        </w:rPr>
        <w:t>and after a median follow up of 94 months</w:t>
      </w:r>
      <w:r w:rsidR="00FA2A95">
        <w:rPr>
          <w:rFonts w:asciiTheme="minorHAnsi" w:hAnsiTheme="minorHAnsi"/>
          <w:snapToGrid w:val="0"/>
          <w:lang w:val="en-GB"/>
        </w:rPr>
        <w:t xml:space="preserve"> the improvement in OS was statistically significant</w:t>
      </w:r>
      <w:r w:rsidR="00CE314B">
        <w:rPr>
          <w:rFonts w:asciiTheme="minorHAnsi" w:hAnsiTheme="minorHAnsi"/>
          <w:snapToGrid w:val="0"/>
          <w:lang w:val="en-GB"/>
        </w:rPr>
        <w:t xml:space="preserve"> </w:t>
      </w:r>
      <w:r w:rsidR="00CE314B" w:rsidRPr="00393DB8">
        <w:rPr>
          <w:rFonts w:asciiTheme="minorHAnsi" w:hAnsiTheme="minorHAnsi"/>
          <w:snapToGrid w:val="0"/>
          <w:lang w:val="en-GB"/>
        </w:rPr>
        <w:t>(HR</w:t>
      </w:r>
      <w:r w:rsidR="00F21F4E" w:rsidRPr="00393DB8">
        <w:rPr>
          <w:rFonts w:asciiTheme="minorHAnsi" w:hAnsiTheme="minorHAnsi"/>
          <w:snapToGrid w:val="0"/>
          <w:lang w:val="en-GB"/>
        </w:rPr>
        <w:t> </w:t>
      </w:r>
      <w:r w:rsidR="00CE314B" w:rsidRPr="00393DB8">
        <w:rPr>
          <w:rFonts w:asciiTheme="minorHAnsi" w:hAnsiTheme="minorHAnsi"/>
          <w:snapToGrid w:val="0"/>
          <w:lang w:val="en-GB"/>
        </w:rPr>
        <w:t>=</w:t>
      </w:r>
      <w:r w:rsidR="00F21F4E" w:rsidRPr="00393DB8">
        <w:rPr>
          <w:rFonts w:asciiTheme="minorHAnsi" w:hAnsiTheme="minorHAnsi"/>
          <w:snapToGrid w:val="0"/>
          <w:lang w:val="en-GB"/>
        </w:rPr>
        <w:t> </w:t>
      </w:r>
      <w:r w:rsidR="00CE314B" w:rsidRPr="00393DB8">
        <w:rPr>
          <w:rFonts w:asciiTheme="minorHAnsi" w:hAnsiTheme="minorHAnsi"/>
          <w:snapToGrid w:val="0"/>
          <w:lang w:val="en-GB"/>
        </w:rPr>
        <w:t>0.60;</w:t>
      </w:r>
      <w:r w:rsidR="00F21F4E" w:rsidRPr="00393DB8">
        <w:rPr>
          <w:rFonts w:asciiTheme="minorHAnsi" w:hAnsiTheme="minorHAnsi"/>
          <w:snapToGrid w:val="0"/>
          <w:lang w:val="en-GB"/>
        </w:rPr>
        <w:t> </w:t>
      </w:r>
      <w:r w:rsidR="00CE314B" w:rsidRPr="00393DB8">
        <w:rPr>
          <w:rFonts w:asciiTheme="minorHAnsi" w:hAnsiTheme="minorHAnsi"/>
          <w:snapToGrid w:val="0"/>
          <w:lang w:val="en-GB"/>
        </w:rPr>
        <w:t>95%</w:t>
      </w:r>
      <w:r w:rsidR="00F21F4E" w:rsidRPr="00393DB8">
        <w:rPr>
          <w:rFonts w:asciiTheme="minorHAnsi" w:hAnsiTheme="minorHAnsi"/>
          <w:snapToGrid w:val="0"/>
          <w:lang w:val="en-GB"/>
        </w:rPr>
        <w:t> </w:t>
      </w:r>
      <w:r w:rsidR="00CE314B" w:rsidRPr="00393DB8">
        <w:rPr>
          <w:rFonts w:asciiTheme="minorHAnsi" w:hAnsiTheme="minorHAnsi"/>
          <w:snapToGrid w:val="0"/>
          <w:lang w:val="en-GB"/>
        </w:rPr>
        <w:t>CI:</w:t>
      </w:r>
      <w:r w:rsidR="00F21F4E" w:rsidRPr="00393DB8">
        <w:rPr>
          <w:rFonts w:asciiTheme="minorHAnsi" w:hAnsiTheme="minorHAnsi"/>
          <w:snapToGrid w:val="0"/>
          <w:lang w:val="en-GB"/>
        </w:rPr>
        <w:t> </w:t>
      </w:r>
      <w:r w:rsidR="00CE314B" w:rsidRPr="00393DB8">
        <w:rPr>
          <w:rFonts w:asciiTheme="minorHAnsi" w:hAnsiTheme="minorHAnsi"/>
          <w:snapToGrid w:val="0"/>
          <w:lang w:val="en-GB"/>
        </w:rPr>
        <w:t>0.44,</w:t>
      </w:r>
      <w:r w:rsidR="00F21F4E" w:rsidRPr="00393DB8">
        <w:rPr>
          <w:rFonts w:asciiTheme="minorHAnsi" w:hAnsiTheme="minorHAnsi"/>
          <w:snapToGrid w:val="0"/>
          <w:lang w:val="en-GB"/>
        </w:rPr>
        <w:t> </w:t>
      </w:r>
      <w:r w:rsidR="00CE314B" w:rsidRPr="00393DB8">
        <w:rPr>
          <w:rFonts w:asciiTheme="minorHAnsi" w:hAnsiTheme="minorHAnsi"/>
          <w:snapToGrid w:val="0"/>
          <w:lang w:val="en-GB"/>
        </w:rPr>
        <w:t>0.80</w:t>
      </w:r>
      <w:r w:rsidR="00D17F0B" w:rsidRPr="00393DB8">
        <w:rPr>
          <w:rFonts w:asciiTheme="minorHAnsi" w:hAnsiTheme="minorHAnsi"/>
          <w:snapToGrid w:val="0"/>
          <w:lang w:val="en-GB"/>
        </w:rPr>
        <w:t>; p = 0.0006</w:t>
      </w:r>
      <w:r w:rsidR="006A6530" w:rsidRPr="00393DB8">
        <w:rPr>
          <w:rFonts w:asciiTheme="minorHAnsi" w:hAnsiTheme="minorHAnsi"/>
          <w:snapToGrid w:val="0"/>
          <w:lang w:val="en-GB"/>
        </w:rPr>
        <w:t xml:space="preserve">; efficacy boundary </w:t>
      </w:r>
      <w:r w:rsidR="00C277A1" w:rsidRPr="00393DB8">
        <w:rPr>
          <w:rFonts w:asciiTheme="minorHAnsi" w:hAnsiTheme="minorHAnsi"/>
          <w:snapToGrid w:val="0"/>
          <w:lang w:val="en-GB"/>
        </w:rPr>
        <w:t xml:space="preserve">p </w:t>
      </w:r>
      <w:r w:rsidR="00C277A1" w:rsidRPr="00393DB8">
        <w:rPr>
          <w:rFonts w:asciiTheme="minorHAnsi" w:hAnsiTheme="minorHAnsi" w:cstheme="minorHAnsi"/>
          <w:snapToGrid w:val="0"/>
          <w:lang w:val="en-GB"/>
        </w:rPr>
        <w:t>≤</w:t>
      </w:r>
      <w:r w:rsidR="00C277A1" w:rsidRPr="00393DB8">
        <w:rPr>
          <w:rFonts w:asciiTheme="minorHAnsi" w:hAnsiTheme="minorHAnsi"/>
          <w:snapToGrid w:val="0"/>
          <w:lang w:val="en-GB"/>
        </w:rPr>
        <w:t xml:space="preserve"> 0.0499</w:t>
      </w:r>
      <w:r w:rsidR="00CE314B" w:rsidRPr="00393DB8">
        <w:rPr>
          <w:rFonts w:asciiTheme="minorHAnsi" w:hAnsiTheme="minorHAnsi"/>
          <w:snapToGrid w:val="0"/>
          <w:lang w:val="en-GB"/>
        </w:rPr>
        <w:t>)</w:t>
      </w:r>
      <w:r w:rsidR="00805A74" w:rsidRPr="00393DB8">
        <w:rPr>
          <w:rFonts w:asciiTheme="minorHAnsi" w:hAnsiTheme="minorHAnsi"/>
          <w:snapToGrid w:val="0"/>
          <w:lang w:val="en-GB"/>
        </w:rPr>
        <w:t xml:space="preserve">. </w:t>
      </w:r>
      <w:r w:rsidR="00D70F03" w:rsidRPr="00393DB8">
        <w:rPr>
          <w:rFonts w:asciiTheme="minorHAnsi" w:hAnsiTheme="minorHAnsi"/>
          <w:snapToGrid w:val="0"/>
          <w:lang w:val="en-GB"/>
        </w:rPr>
        <w:t>Overall,</w:t>
      </w:r>
      <w:r w:rsidR="00D70F03">
        <w:rPr>
          <w:rFonts w:asciiTheme="minorHAnsi" w:hAnsiTheme="minorHAnsi"/>
          <w:snapToGrid w:val="0"/>
          <w:lang w:val="en-GB"/>
        </w:rPr>
        <w:t xml:space="preserve"> t</w:t>
      </w:r>
      <w:r w:rsidR="00805A74">
        <w:rPr>
          <w:rFonts w:asciiTheme="minorHAnsi" w:hAnsiTheme="minorHAnsi"/>
          <w:snapToGrid w:val="0"/>
          <w:lang w:val="en-GB"/>
        </w:rPr>
        <w:t xml:space="preserve">he PBAC </w:t>
      </w:r>
      <w:r w:rsidR="00217B37">
        <w:rPr>
          <w:rFonts w:asciiTheme="minorHAnsi" w:hAnsiTheme="minorHAnsi"/>
          <w:snapToGrid w:val="0"/>
          <w:lang w:val="en-GB"/>
        </w:rPr>
        <w:t xml:space="preserve">considered that </w:t>
      </w:r>
      <w:r w:rsidR="00D70F03">
        <w:rPr>
          <w:rFonts w:asciiTheme="minorHAnsi" w:hAnsiTheme="minorHAnsi"/>
          <w:snapToGrid w:val="0"/>
          <w:lang w:val="en-GB"/>
        </w:rPr>
        <w:t xml:space="preserve">enzalutamide plus ADT was superior to ADT alone in terms of efficacy, but noted that the magnitude of the benefit in the proposed PBS population may be </w:t>
      </w:r>
      <w:r w:rsidR="0056090E">
        <w:rPr>
          <w:rFonts w:asciiTheme="minorHAnsi" w:hAnsiTheme="minorHAnsi"/>
          <w:snapToGrid w:val="0"/>
          <w:lang w:val="en-GB"/>
        </w:rPr>
        <w:t xml:space="preserve">smaller than that in the EMBARK trial as the trial </w:t>
      </w:r>
      <w:r w:rsidR="003F26B3">
        <w:rPr>
          <w:rFonts w:asciiTheme="minorHAnsi" w:hAnsiTheme="minorHAnsi"/>
          <w:snapToGrid w:val="0"/>
          <w:lang w:val="en-GB"/>
        </w:rPr>
        <w:t>used conventional imaging techniques only</w:t>
      </w:r>
      <w:r w:rsidR="0065371C">
        <w:rPr>
          <w:rFonts w:asciiTheme="minorHAnsi" w:hAnsiTheme="minorHAnsi"/>
          <w:snapToGrid w:val="0"/>
          <w:lang w:val="en-GB"/>
        </w:rPr>
        <w:t xml:space="preserve"> to identify eligible patients</w:t>
      </w:r>
      <w:r w:rsidR="003F26B3">
        <w:rPr>
          <w:rFonts w:asciiTheme="minorHAnsi" w:hAnsiTheme="minorHAnsi"/>
          <w:snapToGrid w:val="0"/>
          <w:lang w:val="en-GB"/>
        </w:rPr>
        <w:t>,</w:t>
      </w:r>
      <w:r w:rsidR="00DB6210">
        <w:rPr>
          <w:rFonts w:asciiTheme="minorHAnsi" w:hAnsiTheme="minorHAnsi"/>
          <w:snapToGrid w:val="0"/>
          <w:lang w:val="en-GB"/>
        </w:rPr>
        <w:t xml:space="preserve"> and therefore </w:t>
      </w:r>
      <w:r w:rsidR="00DF105A">
        <w:rPr>
          <w:rFonts w:asciiTheme="minorHAnsi" w:hAnsiTheme="minorHAnsi"/>
          <w:snapToGrid w:val="0"/>
          <w:lang w:val="en-GB"/>
        </w:rPr>
        <w:t>likely</w:t>
      </w:r>
      <w:r w:rsidR="00DB6210">
        <w:rPr>
          <w:rFonts w:asciiTheme="minorHAnsi" w:hAnsiTheme="minorHAnsi"/>
          <w:snapToGrid w:val="0"/>
          <w:lang w:val="en-GB"/>
        </w:rPr>
        <w:t xml:space="preserve"> included </w:t>
      </w:r>
      <w:r w:rsidR="0065371C">
        <w:rPr>
          <w:rFonts w:asciiTheme="minorHAnsi" w:hAnsiTheme="minorHAnsi"/>
          <w:snapToGrid w:val="0"/>
          <w:lang w:val="en-GB"/>
        </w:rPr>
        <w:t xml:space="preserve">some </w:t>
      </w:r>
      <w:r w:rsidR="002303BA">
        <w:rPr>
          <w:rFonts w:asciiTheme="minorHAnsi" w:hAnsiTheme="minorHAnsi"/>
          <w:snapToGrid w:val="0"/>
          <w:lang w:val="en-GB"/>
        </w:rPr>
        <w:t xml:space="preserve">patients with </w:t>
      </w:r>
      <w:proofErr w:type="spellStart"/>
      <w:r w:rsidR="002303BA">
        <w:rPr>
          <w:rFonts w:asciiTheme="minorHAnsi" w:hAnsiTheme="minorHAnsi"/>
          <w:snapToGrid w:val="0"/>
          <w:lang w:val="en-GB"/>
        </w:rPr>
        <w:t>mHSPC</w:t>
      </w:r>
      <w:proofErr w:type="spellEnd"/>
      <w:r w:rsidR="002303BA">
        <w:rPr>
          <w:rFonts w:asciiTheme="minorHAnsi" w:hAnsiTheme="minorHAnsi"/>
          <w:snapToGrid w:val="0"/>
          <w:lang w:val="en-GB"/>
        </w:rPr>
        <w:t xml:space="preserve"> on PSMA-PET imaging.</w:t>
      </w:r>
    </w:p>
    <w:p w14:paraId="313C9DAB" w14:textId="749BB94B" w:rsidR="009F4365" w:rsidRDefault="001A091A" w:rsidP="006F5467">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noted the updated safety data</w:t>
      </w:r>
      <w:r w:rsidR="004607C3">
        <w:rPr>
          <w:rFonts w:asciiTheme="minorHAnsi" w:hAnsiTheme="minorHAnsi"/>
          <w:snapToGrid w:val="0"/>
          <w:lang w:val="en-GB"/>
        </w:rPr>
        <w:t xml:space="preserve"> presented in the resubmission. The PBAC </w:t>
      </w:r>
      <w:r w:rsidR="00503455">
        <w:rPr>
          <w:rFonts w:asciiTheme="minorHAnsi" w:hAnsiTheme="minorHAnsi"/>
          <w:snapToGrid w:val="0"/>
          <w:lang w:val="en-GB"/>
        </w:rPr>
        <w:t xml:space="preserve">again considered that enzalutamide plus ADT was inferior compared to </w:t>
      </w:r>
      <w:r w:rsidR="004607C3">
        <w:rPr>
          <w:rFonts w:asciiTheme="minorHAnsi" w:hAnsiTheme="minorHAnsi"/>
          <w:snapToGrid w:val="0"/>
          <w:lang w:val="en-GB"/>
        </w:rPr>
        <w:t>ADT alone but noted that the adverse event profile of enzalutamide was known to clinicians.</w:t>
      </w:r>
    </w:p>
    <w:p w14:paraId="61115607" w14:textId="2ED0A7F5" w:rsidR="001A58D7" w:rsidRDefault="00DE5B0E" w:rsidP="006F5467">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that the economic model presented in the resubmission addressed </w:t>
      </w:r>
      <w:r w:rsidR="00034878">
        <w:rPr>
          <w:rFonts w:asciiTheme="minorHAnsi" w:hAnsiTheme="minorHAnsi"/>
          <w:snapToGrid w:val="0"/>
          <w:lang w:val="en-GB"/>
        </w:rPr>
        <w:t>the</w:t>
      </w:r>
      <w:r>
        <w:rPr>
          <w:rFonts w:asciiTheme="minorHAnsi" w:hAnsiTheme="minorHAnsi"/>
          <w:snapToGrid w:val="0"/>
          <w:lang w:val="en-GB"/>
        </w:rPr>
        <w:t xml:space="preserve"> </w:t>
      </w:r>
      <w:r w:rsidR="00034878">
        <w:rPr>
          <w:rFonts w:asciiTheme="minorHAnsi" w:hAnsiTheme="minorHAnsi"/>
          <w:snapToGrid w:val="0"/>
          <w:lang w:val="en-GB"/>
        </w:rPr>
        <w:t>key concerns raised in November 2024, including:</w:t>
      </w:r>
    </w:p>
    <w:p w14:paraId="575C3A1C" w14:textId="3CD9B330" w:rsidR="00E87004" w:rsidRDefault="00255BCD" w:rsidP="000C667E">
      <w:pPr>
        <w:widowControl w:val="0"/>
        <w:numPr>
          <w:ilvl w:val="1"/>
          <w:numId w:val="37"/>
        </w:numPr>
        <w:spacing w:after="120"/>
        <w:ind w:left="1077" w:hanging="357"/>
        <w:rPr>
          <w:rFonts w:asciiTheme="minorHAnsi" w:hAnsiTheme="minorHAnsi"/>
          <w:snapToGrid w:val="0"/>
          <w:lang w:val="en-GB"/>
        </w:rPr>
      </w:pPr>
      <w:r>
        <w:rPr>
          <w:rFonts w:asciiTheme="minorHAnsi" w:hAnsiTheme="minorHAnsi"/>
          <w:snapToGrid w:val="0"/>
          <w:lang w:val="en-GB"/>
        </w:rPr>
        <w:t>a</w:t>
      </w:r>
      <w:r w:rsidR="00C1509C">
        <w:rPr>
          <w:rFonts w:asciiTheme="minorHAnsi" w:hAnsiTheme="minorHAnsi"/>
          <w:snapToGrid w:val="0"/>
          <w:lang w:val="en-GB"/>
        </w:rPr>
        <w:t xml:space="preserve"> less complex </w:t>
      </w:r>
      <w:r w:rsidR="009B6A9E">
        <w:rPr>
          <w:rFonts w:asciiTheme="minorHAnsi" w:hAnsiTheme="minorHAnsi"/>
          <w:snapToGrid w:val="0"/>
          <w:lang w:val="en-GB"/>
        </w:rPr>
        <w:t>model structure which was based on a partitioned survival model approach</w:t>
      </w:r>
      <w:r>
        <w:rPr>
          <w:rFonts w:asciiTheme="minorHAnsi" w:hAnsiTheme="minorHAnsi"/>
          <w:snapToGrid w:val="0"/>
          <w:lang w:val="en-GB"/>
        </w:rPr>
        <w:t xml:space="preserve"> and </w:t>
      </w:r>
      <w:r w:rsidR="00C1509C">
        <w:rPr>
          <w:rFonts w:asciiTheme="minorHAnsi" w:hAnsiTheme="minorHAnsi"/>
          <w:snapToGrid w:val="0"/>
          <w:lang w:val="en-GB"/>
        </w:rPr>
        <w:t>modelled MFS and OS directly from the EMBARK trial</w:t>
      </w:r>
      <w:r w:rsidR="00455756">
        <w:rPr>
          <w:rFonts w:asciiTheme="minorHAnsi" w:hAnsiTheme="minorHAnsi"/>
          <w:snapToGrid w:val="0"/>
          <w:lang w:val="en-GB"/>
        </w:rPr>
        <w:t>;</w:t>
      </w:r>
    </w:p>
    <w:p w14:paraId="32026B58" w14:textId="7D277CD8" w:rsidR="00034878" w:rsidRDefault="00255BCD" w:rsidP="000C667E">
      <w:pPr>
        <w:widowControl w:val="0"/>
        <w:numPr>
          <w:ilvl w:val="1"/>
          <w:numId w:val="37"/>
        </w:numPr>
        <w:spacing w:after="120"/>
        <w:ind w:left="1077" w:hanging="357"/>
        <w:rPr>
          <w:rFonts w:asciiTheme="minorHAnsi" w:hAnsiTheme="minorHAnsi"/>
          <w:snapToGrid w:val="0"/>
          <w:lang w:val="en-GB"/>
        </w:rPr>
      </w:pPr>
      <w:r>
        <w:rPr>
          <w:rFonts w:asciiTheme="minorHAnsi" w:hAnsiTheme="minorHAnsi"/>
          <w:snapToGrid w:val="0"/>
          <w:lang w:val="en-GB"/>
        </w:rPr>
        <w:t>r</w:t>
      </w:r>
      <w:r w:rsidR="00126944">
        <w:rPr>
          <w:rFonts w:asciiTheme="minorHAnsi" w:hAnsiTheme="minorHAnsi"/>
          <w:snapToGrid w:val="0"/>
          <w:lang w:val="en-GB"/>
        </w:rPr>
        <w:t>educing</w:t>
      </w:r>
      <w:r w:rsidR="00E87004">
        <w:rPr>
          <w:rFonts w:asciiTheme="minorHAnsi" w:hAnsiTheme="minorHAnsi"/>
          <w:snapToGrid w:val="0"/>
          <w:lang w:val="en-GB"/>
        </w:rPr>
        <w:t xml:space="preserve"> the time horizon from 30 to 20 years;</w:t>
      </w:r>
      <w:r w:rsidR="00126944">
        <w:rPr>
          <w:rFonts w:asciiTheme="minorHAnsi" w:hAnsiTheme="minorHAnsi"/>
          <w:snapToGrid w:val="0"/>
          <w:lang w:val="en-GB"/>
        </w:rPr>
        <w:t xml:space="preserve"> and</w:t>
      </w:r>
    </w:p>
    <w:p w14:paraId="0FD5955E" w14:textId="7700F951" w:rsidR="00126944" w:rsidRDefault="00255BCD" w:rsidP="000C667E">
      <w:pPr>
        <w:widowControl w:val="0"/>
        <w:numPr>
          <w:ilvl w:val="1"/>
          <w:numId w:val="37"/>
        </w:numPr>
        <w:spacing w:after="120"/>
        <w:ind w:left="1077" w:hanging="357"/>
        <w:rPr>
          <w:rFonts w:asciiTheme="minorHAnsi" w:hAnsiTheme="minorHAnsi"/>
          <w:snapToGrid w:val="0"/>
          <w:lang w:val="en-GB"/>
        </w:rPr>
      </w:pPr>
      <w:r>
        <w:rPr>
          <w:rFonts w:asciiTheme="minorHAnsi" w:hAnsiTheme="minorHAnsi"/>
          <w:snapToGrid w:val="0"/>
          <w:lang w:val="en-GB"/>
        </w:rPr>
        <w:t>a</w:t>
      </w:r>
      <w:r w:rsidR="00126944">
        <w:rPr>
          <w:rFonts w:asciiTheme="minorHAnsi" w:hAnsiTheme="minorHAnsi"/>
          <w:snapToGrid w:val="0"/>
          <w:lang w:val="en-GB"/>
        </w:rPr>
        <w:t xml:space="preserve">djusting the utility values to ensure </w:t>
      </w:r>
      <w:r w:rsidR="00B94054">
        <w:rPr>
          <w:rFonts w:asciiTheme="minorHAnsi" w:hAnsiTheme="minorHAnsi"/>
          <w:snapToGrid w:val="0"/>
          <w:lang w:val="en-GB"/>
        </w:rPr>
        <w:t>that the values were no higher than the Australian general population.</w:t>
      </w:r>
    </w:p>
    <w:p w14:paraId="27AAE60B" w14:textId="1E81AC9E" w:rsidR="007D0518" w:rsidRDefault="00174E11" w:rsidP="007D0518">
      <w:pPr>
        <w:widowControl w:val="0"/>
        <w:numPr>
          <w:ilvl w:val="1"/>
          <w:numId w:val="1"/>
        </w:numPr>
        <w:spacing w:after="120"/>
        <w:rPr>
          <w:rFonts w:asciiTheme="minorHAnsi" w:hAnsiTheme="minorHAnsi"/>
          <w:snapToGrid w:val="0"/>
          <w:lang w:val="en-GB"/>
        </w:rPr>
      </w:pPr>
      <w:bookmarkStart w:id="79" w:name="_Ref225937653"/>
      <w:r>
        <w:rPr>
          <w:rFonts w:asciiTheme="minorHAnsi" w:hAnsiTheme="minorHAnsi"/>
          <w:snapToGrid w:val="0"/>
          <w:lang w:val="en-GB"/>
        </w:rPr>
        <w:t>T</w:t>
      </w:r>
      <w:r w:rsidR="00AB6679">
        <w:rPr>
          <w:rFonts w:asciiTheme="minorHAnsi" w:hAnsiTheme="minorHAnsi"/>
          <w:snapToGrid w:val="0"/>
          <w:lang w:val="en-GB"/>
        </w:rPr>
        <w:t>he</w:t>
      </w:r>
      <w:r w:rsidR="00AF51E4">
        <w:rPr>
          <w:rFonts w:asciiTheme="minorHAnsi" w:hAnsiTheme="minorHAnsi"/>
          <w:snapToGrid w:val="0"/>
          <w:lang w:val="en-GB"/>
        </w:rPr>
        <w:t xml:space="preserve"> </w:t>
      </w:r>
      <w:r w:rsidR="006F62F6">
        <w:rPr>
          <w:rFonts w:asciiTheme="minorHAnsi" w:hAnsiTheme="minorHAnsi"/>
          <w:snapToGrid w:val="0"/>
          <w:lang w:val="en-GB"/>
        </w:rPr>
        <w:t xml:space="preserve">PBAC </w:t>
      </w:r>
      <w:r w:rsidR="005E5B7D">
        <w:rPr>
          <w:rFonts w:asciiTheme="minorHAnsi" w:hAnsiTheme="minorHAnsi"/>
          <w:snapToGrid w:val="0"/>
          <w:lang w:val="en-GB"/>
        </w:rPr>
        <w:t xml:space="preserve">noted that </w:t>
      </w:r>
      <w:r w:rsidR="003A6501">
        <w:rPr>
          <w:rFonts w:asciiTheme="minorHAnsi" w:hAnsiTheme="minorHAnsi"/>
          <w:snapToGrid w:val="0"/>
          <w:lang w:val="en-GB"/>
        </w:rPr>
        <w:t>some uncertainties remained with the economic model</w:t>
      </w:r>
      <w:r w:rsidR="00043D57">
        <w:rPr>
          <w:rFonts w:asciiTheme="minorHAnsi" w:hAnsiTheme="minorHAnsi"/>
          <w:snapToGrid w:val="0"/>
          <w:lang w:val="en-GB"/>
        </w:rPr>
        <w:t xml:space="preserve">, including the </w:t>
      </w:r>
      <w:r w:rsidR="00976C2E">
        <w:rPr>
          <w:rFonts w:asciiTheme="minorHAnsi" w:hAnsiTheme="minorHAnsi"/>
          <w:snapToGrid w:val="0"/>
          <w:lang w:val="en-GB"/>
        </w:rPr>
        <w:t xml:space="preserve">extrapolation of the </w:t>
      </w:r>
      <w:r w:rsidR="00EC3898">
        <w:rPr>
          <w:rFonts w:asciiTheme="minorHAnsi" w:hAnsiTheme="minorHAnsi"/>
          <w:snapToGrid w:val="0"/>
          <w:lang w:val="en-GB"/>
        </w:rPr>
        <w:t>MFS curves</w:t>
      </w:r>
      <w:r w:rsidR="002B4BCB">
        <w:rPr>
          <w:rFonts w:asciiTheme="minorHAnsi" w:hAnsiTheme="minorHAnsi"/>
          <w:snapToGrid w:val="0"/>
          <w:lang w:val="en-GB"/>
        </w:rPr>
        <w:t xml:space="preserve">, </w:t>
      </w:r>
      <w:r w:rsidR="008F6BCE">
        <w:rPr>
          <w:rFonts w:asciiTheme="minorHAnsi" w:hAnsiTheme="minorHAnsi"/>
          <w:snapToGrid w:val="0"/>
          <w:lang w:val="en-GB"/>
        </w:rPr>
        <w:t xml:space="preserve">the application of costs and </w:t>
      </w:r>
      <w:r w:rsidR="00505C7A">
        <w:rPr>
          <w:rFonts w:asciiTheme="minorHAnsi" w:hAnsiTheme="minorHAnsi"/>
          <w:snapToGrid w:val="0"/>
          <w:lang w:val="en-GB"/>
        </w:rPr>
        <w:t>quality-adjusted life year (QALY) estimates during the treatment suspension phase</w:t>
      </w:r>
      <w:r w:rsidR="001600F6">
        <w:rPr>
          <w:rFonts w:asciiTheme="minorHAnsi" w:hAnsiTheme="minorHAnsi"/>
          <w:snapToGrid w:val="0"/>
          <w:lang w:val="en-GB"/>
        </w:rPr>
        <w:t xml:space="preserve">, </w:t>
      </w:r>
      <w:r w:rsidR="00373841">
        <w:rPr>
          <w:rFonts w:asciiTheme="minorHAnsi" w:hAnsiTheme="minorHAnsi"/>
          <w:snapToGrid w:val="0"/>
          <w:lang w:val="en-GB"/>
        </w:rPr>
        <w:t>the application of subsequent treatments</w:t>
      </w:r>
      <w:r w:rsidR="000B6AC9">
        <w:rPr>
          <w:rFonts w:asciiTheme="minorHAnsi" w:hAnsiTheme="minorHAnsi"/>
          <w:snapToGrid w:val="0"/>
          <w:lang w:val="en-GB"/>
        </w:rPr>
        <w:t xml:space="preserve"> and </w:t>
      </w:r>
      <w:r w:rsidR="00F34BBA">
        <w:rPr>
          <w:rFonts w:asciiTheme="minorHAnsi" w:hAnsiTheme="minorHAnsi"/>
          <w:snapToGrid w:val="0"/>
          <w:lang w:val="en-GB"/>
        </w:rPr>
        <w:t>the adjustment of the end-of-life utilities</w:t>
      </w:r>
      <w:r w:rsidR="00505C7A">
        <w:rPr>
          <w:rFonts w:asciiTheme="minorHAnsi" w:hAnsiTheme="minorHAnsi"/>
          <w:snapToGrid w:val="0"/>
          <w:lang w:val="en-GB"/>
        </w:rPr>
        <w:t xml:space="preserve">. </w:t>
      </w:r>
      <w:r w:rsidR="00B968FF">
        <w:rPr>
          <w:rFonts w:asciiTheme="minorHAnsi" w:hAnsiTheme="minorHAnsi"/>
          <w:snapToGrid w:val="0"/>
          <w:lang w:val="en-GB"/>
        </w:rPr>
        <w:t xml:space="preserve">The ESC </w:t>
      </w:r>
      <w:r w:rsidR="002B4BCB">
        <w:rPr>
          <w:rFonts w:asciiTheme="minorHAnsi" w:hAnsiTheme="minorHAnsi"/>
          <w:snapToGrid w:val="0"/>
          <w:lang w:val="en-GB"/>
        </w:rPr>
        <w:t>noted that the incremental cost effectiveness ratio (ICER) was sens</w:t>
      </w:r>
      <w:r w:rsidR="001448BD">
        <w:rPr>
          <w:rFonts w:asciiTheme="minorHAnsi" w:hAnsiTheme="minorHAnsi"/>
          <w:snapToGrid w:val="0"/>
          <w:lang w:val="en-GB"/>
        </w:rPr>
        <w:t xml:space="preserve">itive to changes </w:t>
      </w:r>
      <w:r w:rsidR="00FE4B90">
        <w:rPr>
          <w:rFonts w:asciiTheme="minorHAnsi" w:hAnsiTheme="minorHAnsi"/>
          <w:snapToGrid w:val="0"/>
          <w:lang w:val="en-GB"/>
        </w:rPr>
        <w:t xml:space="preserve">in </w:t>
      </w:r>
      <w:r w:rsidR="001448BD">
        <w:rPr>
          <w:rFonts w:asciiTheme="minorHAnsi" w:hAnsiTheme="minorHAnsi"/>
          <w:snapToGrid w:val="0"/>
          <w:lang w:val="en-GB"/>
        </w:rPr>
        <w:t>these inputs</w:t>
      </w:r>
      <w:r w:rsidR="002B3940">
        <w:rPr>
          <w:rFonts w:asciiTheme="minorHAnsi" w:hAnsiTheme="minorHAnsi"/>
          <w:snapToGrid w:val="0"/>
          <w:lang w:val="en-GB"/>
        </w:rPr>
        <w:t xml:space="preserve">, with </w:t>
      </w:r>
      <w:proofErr w:type="gramStart"/>
      <w:r w:rsidR="002B3940">
        <w:rPr>
          <w:rFonts w:asciiTheme="minorHAnsi" w:hAnsiTheme="minorHAnsi"/>
          <w:snapToGrid w:val="0"/>
          <w:lang w:val="en-GB"/>
        </w:rPr>
        <w:t>the majority of</w:t>
      </w:r>
      <w:proofErr w:type="gramEnd"/>
      <w:r w:rsidR="002B3940">
        <w:rPr>
          <w:rFonts w:asciiTheme="minorHAnsi" w:hAnsiTheme="minorHAnsi"/>
          <w:snapToGrid w:val="0"/>
          <w:lang w:val="en-GB"/>
        </w:rPr>
        <w:t xml:space="preserve"> sensitivity analyses resulting in increases to the ICER. </w:t>
      </w:r>
      <w:r w:rsidR="00FE4B90">
        <w:rPr>
          <w:rFonts w:asciiTheme="minorHAnsi" w:hAnsiTheme="minorHAnsi"/>
          <w:snapToGrid w:val="0"/>
          <w:lang w:val="en-GB"/>
        </w:rPr>
        <w:t xml:space="preserve">However, </w:t>
      </w:r>
      <w:r w:rsidR="004C26BA">
        <w:rPr>
          <w:rFonts w:asciiTheme="minorHAnsi" w:hAnsiTheme="minorHAnsi"/>
          <w:snapToGrid w:val="0"/>
          <w:lang w:val="en-GB"/>
        </w:rPr>
        <w:t xml:space="preserve">noting the base case ICER was </w:t>
      </w:r>
      <w:r w:rsidR="00E37E47" w:rsidRPr="00E37E47">
        <w:rPr>
          <w:rFonts w:asciiTheme="minorHAnsi" w:hAnsiTheme="minorHAnsi"/>
          <w:snapToGrid w:val="0"/>
          <w:lang w:val="en-GB"/>
        </w:rPr>
        <w:t>$25,000 to &lt; $35,000</w:t>
      </w:r>
      <w:r w:rsidR="00972401">
        <w:rPr>
          <w:rFonts w:asciiTheme="minorHAnsi" w:hAnsiTheme="minorHAnsi"/>
          <w:snapToGrid w:val="0"/>
          <w:lang w:val="en-GB"/>
        </w:rPr>
        <w:t xml:space="preserve"> per QALY</w:t>
      </w:r>
      <w:r w:rsidR="00B643C4">
        <w:rPr>
          <w:rFonts w:asciiTheme="minorHAnsi" w:hAnsiTheme="minorHAnsi"/>
          <w:snapToGrid w:val="0"/>
          <w:lang w:val="en-GB"/>
        </w:rPr>
        <w:t xml:space="preserve"> gained, and </w:t>
      </w:r>
      <w:r w:rsidR="00033F6A">
        <w:rPr>
          <w:rFonts w:asciiTheme="minorHAnsi" w:hAnsiTheme="minorHAnsi"/>
          <w:snapToGrid w:val="0"/>
          <w:lang w:val="en-GB"/>
        </w:rPr>
        <w:t xml:space="preserve">that </w:t>
      </w:r>
      <w:r w:rsidR="00B643C4">
        <w:rPr>
          <w:rFonts w:asciiTheme="minorHAnsi" w:hAnsiTheme="minorHAnsi"/>
          <w:snapToGrid w:val="0"/>
          <w:lang w:val="en-GB"/>
        </w:rPr>
        <w:t xml:space="preserve">the ICER remained below </w:t>
      </w:r>
      <w:r w:rsidR="00FA14E2" w:rsidRPr="00FA14E2">
        <w:rPr>
          <w:rFonts w:asciiTheme="minorHAnsi" w:hAnsiTheme="minorHAnsi"/>
          <w:snapToGrid w:val="0"/>
          <w:lang w:val="en-GB"/>
        </w:rPr>
        <w:t>$55,000 to &lt; $75,000</w:t>
      </w:r>
      <w:r w:rsidR="00E13873">
        <w:rPr>
          <w:rFonts w:asciiTheme="minorHAnsi" w:hAnsiTheme="minorHAnsi"/>
          <w:snapToGrid w:val="0"/>
          <w:lang w:val="en-GB"/>
        </w:rPr>
        <w:t xml:space="preserve"> </w:t>
      </w:r>
      <w:r w:rsidR="00B643C4">
        <w:rPr>
          <w:rFonts w:asciiTheme="minorHAnsi" w:hAnsiTheme="minorHAnsi"/>
          <w:snapToGrid w:val="0"/>
          <w:lang w:val="en-GB"/>
        </w:rPr>
        <w:t xml:space="preserve">per QALY gained for </w:t>
      </w:r>
      <w:proofErr w:type="gramStart"/>
      <w:r w:rsidR="00B643C4">
        <w:rPr>
          <w:rFonts w:asciiTheme="minorHAnsi" w:hAnsiTheme="minorHAnsi"/>
          <w:snapToGrid w:val="0"/>
          <w:lang w:val="en-GB"/>
        </w:rPr>
        <w:t>all of</w:t>
      </w:r>
      <w:proofErr w:type="gramEnd"/>
      <w:r w:rsidR="00B643C4">
        <w:rPr>
          <w:rFonts w:asciiTheme="minorHAnsi" w:hAnsiTheme="minorHAnsi"/>
          <w:snapToGrid w:val="0"/>
          <w:lang w:val="en-GB"/>
        </w:rPr>
        <w:t xml:space="preserve"> the </w:t>
      </w:r>
      <w:r w:rsidR="00BB7BA1">
        <w:rPr>
          <w:rFonts w:asciiTheme="minorHAnsi" w:hAnsiTheme="minorHAnsi"/>
          <w:snapToGrid w:val="0"/>
          <w:lang w:val="en-GB"/>
        </w:rPr>
        <w:t xml:space="preserve">multivariate sensitivity analyses suggested by </w:t>
      </w:r>
      <w:r w:rsidR="0060670D">
        <w:rPr>
          <w:rFonts w:asciiTheme="minorHAnsi" w:hAnsiTheme="minorHAnsi"/>
          <w:snapToGrid w:val="0"/>
          <w:lang w:val="en-GB"/>
        </w:rPr>
        <w:t xml:space="preserve">the </w:t>
      </w:r>
      <w:r w:rsidR="00BB7BA1">
        <w:rPr>
          <w:rFonts w:asciiTheme="minorHAnsi" w:hAnsiTheme="minorHAnsi"/>
          <w:snapToGrid w:val="0"/>
          <w:lang w:val="en-GB"/>
        </w:rPr>
        <w:t>ESC, the PBAC considered enzalutamide to be cost-effective at the price proposed in the resubmission.</w:t>
      </w:r>
      <w:bookmarkStart w:id="80" w:name="_Ref225769737"/>
      <w:bookmarkEnd w:id="79"/>
    </w:p>
    <w:p w14:paraId="6E7F2993" w14:textId="555E8334" w:rsidR="007D0518" w:rsidRDefault="00B649FF" w:rsidP="007D0518">
      <w:pPr>
        <w:widowControl w:val="0"/>
        <w:numPr>
          <w:ilvl w:val="1"/>
          <w:numId w:val="1"/>
        </w:numPr>
        <w:spacing w:after="120"/>
        <w:rPr>
          <w:rFonts w:asciiTheme="minorHAnsi" w:hAnsiTheme="minorHAnsi"/>
          <w:snapToGrid w:val="0"/>
          <w:lang w:val="en-GB"/>
        </w:rPr>
      </w:pPr>
      <w:r w:rsidRPr="007D0518">
        <w:rPr>
          <w:rFonts w:asciiTheme="minorHAnsi" w:hAnsiTheme="minorHAnsi"/>
          <w:snapToGrid w:val="0"/>
          <w:lang w:val="en-GB"/>
        </w:rPr>
        <w:t xml:space="preserve">The PBAC noted that the </w:t>
      </w:r>
      <w:r w:rsidR="00B37B0C" w:rsidRPr="007D0518">
        <w:rPr>
          <w:rFonts w:asciiTheme="minorHAnsi" w:hAnsiTheme="minorHAnsi"/>
          <w:snapToGrid w:val="0"/>
          <w:lang w:val="en-GB"/>
        </w:rPr>
        <w:t xml:space="preserve">utilisation and financial estimates were updated as per paragraph </w:t>
      </w:r>
      <w:r w:rsidR="00B37B0C" w:rsidRPr="007D0518">
        <w:rPr>
          <w:rFonts w:asciiTheme="minorHAnsi" w:hAnsiTheme="minorHAnsi"/>
          <w:snapToGrid w:val="0"/>
          <w:lang w:val="en-GB"/>
        </w:rPr>
        <w:fldChar w:fldCharType="begin"/>
      </w:r>
      <w:r w:rsidR="00B37B0C" w:rsidRPr="007D0518">
        <w:rPr>
          <w:rFonts w:asciiTheme="minorHAnsi" w:hAnsiTheme="minorHAnsi"/>
          <w:snapToGrid w:val="0"/>
          <w:lang w:val="en-GB"/>
        </w:rPr>
        <w:instrText xml:space="preserve"> REF _Ref225168876 \r \h </w:instrText>
      </w:r>
      <w:r w:rsidR="00B37B0C" w:rsidRPr="007D0518">
        <w:rPr>
          <w:rFonts w:asciiTheme="minorHAnsi" w:hAnsiTheme="minorHAnsi"/>
          <w:snapToGrid w:val="0"/>
          <w:lang w:val="en-GB"/>
        </w:rPr>
      </w:r>
      <w:r w:rsidR="00B37B0C" w:rsidRPr="007D0518">
        <w:rPr>
          <w:rFonts w:asciiTheme="minorHAnsi" w:hAnsiTheme="minorHAnsi"/>
          <w:snapToGrid w:val="0"/>
          <w:lang w:val="en-GB"/>
        </w:rPr>
        <w:fldChar w:fldCharType="separate"/>
      </w:r>
      <w:r w:rsidR="00FB153A">
        <w:rPr>
          <w:rFonts w:asciiTheme="minorHAnsi" w:hAnsiTheme="minorHAnsi"/>
          <w:snapToGrid w:val="0"/>
          <w:lang w:val="en-GB"/>
        </w:rPr>
        <w:t>6.59</w:t>
      </w:r>
      <w:r w:rsidR="00B37B0C" w:rsidRPr="007D0518">
        <w:rPr>
          <w:rFonts w:asciiTheme="minorHAnsi" w:hAnsiTheme="minorHAnsi"/>
          <w:snapToGrid w:val="0"/>
          <w:lang w:val="en-GB"/>
        </w:rPr>
        <w:fldChar w:fldCharType="end"/>
      </w:r>
      <w:r w:rsidR="00255BCD" w:rsidRPr="007D0518">
        <w:rPr>
          <w:rFonts w:asciiTheme="minorHAnsi" w:hAnsiTheme="minorHAnsi"/>
          <w:snapToGrid w:val="0"/>
          <w:lang w:val="en-GB"/>
        </w:rPr>
        <w:t xml:space="preserve"> and </w:t>
      </w:r>
      <w:r w:rsidR="00DD5AAC" w:rsidRPr="007D0518">
        <w:rPr>
          <w:rFonts w:asciiTheme="minorHAnsi" w:hAnsiTheme="minorHAnsi"/>
          <w:snapToGrid w:val="0"/>
          <w:lang w:val="en-GB"/>
        </w:rPr>
        <w:fldChar w:fldCharType="begin"/>
      </w:r>
      <w:r w:rsidR="00DD5AAC" w:rsidRPr="007D0518">
        <w:rPr>
          <w:rFonts w:asciiTheme="minorHAnsi" w:hAnsiTheme="minorHAnsi"/>
          <w:snapToGrid w:val="0"/>
          <w:lang w:val="en-GB"/>
        </w:rPr>
        <w:instrText xml:space="preserve"> REF _Ref104805262 \h </w:instrText>
      </w:r>
      <w:r w:rsidR="00DD5AAC" w:rsidRPr="007D0518">
        <w:rPr>
          <w:rFonts w:asciiTheme="minorHAnsi" w:hAnsiTheme="minorHAnsi"/>
          <w:snapToGrid w:val="0"/>
          <w:lang w:val="en-GB"/>
        </w:rPr>
      </w:r>
      <w:r w:rsidR="00DD5AAC" w:rsidRPr="007D0518">
        <w:rPr>
          <w:rFonts w:asciiTheme="minorHAnsi" w:hAnsiTheme="minorHAnsi"/>
          <w:snapToGrid w:val="0"/>
          <w:lang w:val="en-GB"/>
        </w:rPr>
        <w:fldChar w:fldCharType="separate"/>
      </w:r>
      <w:r w:rsidR="00DD5AAC" w:rsidRPr="0098262F">
        <w:t xml:space="preserve">Table </w:t>
      </w:r>
      <w:r w:rsidR="00DD5AAC">
        <w:rPr>
          <w:noProof/>
        </w:rPr>
        <w:t>17</w:t>
      </w:r>
      <w:r w:rsidR="00DD5AAC" w:rsidRPr="007D0518">
        <w:rPr>
          <w:rFonts w:asciiTheme="minorHAnsi" w:hAnsiTheme="minorHAnsi"/>
          <w:snapToGrid w:val="0"/>
          <w:lang w:val="en-GB"/>
        </w:rPr>
        <w:fldChar w:fldCharType="end"/>
      </w:r>
      <w:r w:rsidR="00B37B0C" w:rsidRPr="007D0518">
        <w:rPr>
          <w:rFonts w:asciiTheme="minorHAnsi" w:hAnsiTheme="minorHAnsi"/>
          <w:snapToGrid w:val="0"/>
          <w:lang w:val="en-GB"/>
        </w:rPr>
        <w:t xml:space="preserve">. </w:t>
      </w:r>
      <w:r w:rsidR="009A66E3" w:rsidRPr="007D0518">
        <w:rPr>
          <w:rFonts w:asciiTheme="minorHAnsi" w:hAnsiTheme="minorHAnsi"/>
          <w:snapToGrid w:val="0"/>
          <w:lang w:val="en-GB"/>
        </w:rPr>
        <w:t xml:space="preserve">The PBAC noted that the </w:t>
      </w:r>
      <w:r w:rsidR="00EF1E73" w:rsidRPr="007D0518">
        <w:rPr>
          <w:rFonts w:asciiTheme="minorHAnsi" w:hAnsiTheme="minorHAnsi"/>
          <w:snapToGrid w:val="0"/>
          <w:lang w:val="en-GB"/>
        </w:rPr>
        <w:t>estimated number of patients receiving treatment was significantly reduced compared to the November 2024 submission</w:t>
      </w:r>
      <w:r w:rsidR="001A738C" w:rsidRPr="007D0518">
        <w:rPr>
          <w:rFonts w:asciiTheme="minorHAnsi" w:hAnsiTheme="minorHAnsi"/>
          <w:snapToGrid w:val="0"/>
          <w:lang w:val="en-GB"/>
        </w:rPr>
        <w:t xml:space="preserve"> </w:t>
      </w:r>
      <w:r w:rsidR="001A738C">
        <w:t xml:space="preserve">primarily due to </w:t>
      </w:r>
      <w:r w:rsidR="001A738C" w:rsidRPr="00EF579B">
        <w:t>exclud</w:t>
      </w:r>
      <w:r w:rsidR="00AC00EE">
        <w:t>ing</w:t>
      </w:r>
      <w:r w:rsidR="001A738C" w:rsidRPr="00EF579B">
        <w:t xml:space="preserve"> patients who would have been metastatic, confirmed by PSMA PET</w:t>
      </w:r>
      <w:r w:rsidR="002D67CC" w:rsidRPr="007D0518">
        <w:rPr>
          <w:rFonts w:asciiTheme="minorHAnsi" w:hAnsiTheme="minorHAnsi"/>
          <w:snapToGrid w:val="0"/>
          <w:lang w:val="en-GB"/>
        </w:rPr>
        <w:t>,</w:t>
      </w:r>
      <w:r w:rsidR="00921000" w:rsidRPr="007D0518">
        <w:rPr>
          <w:rFonts w:asciiTheme="minorHAnsi" w:hAnsiTheme="minorHAnsi"/>
          <w:snapToGrid w:val="0"/>
          <w:lang w:val="en-GB"/>
        </w:rPr>
        <w:t xml:space="preserve"> and hence eligible for </w:t>
      </w:r>
      <w:r w:rsidR="0008172A" w:rsidRPr="007D0518">
        <w:rPr>
          <w:rFonts w:asciiTheme="minorHAnsi" w:hAnsiTheme="minorHAnsi"/>
          <w:snapToGrid w:val="0"/>
          <w:lang w:val="en-GB"/>
        </w:rPr>
        <w:t xml:space="preserve">treatment through the existing </w:t>
      </w:r>
      <w:proofErr w:type="spellStart"/>
      <w:r w:rsidR="00033F6A" w:rsidRPr="007D0518">
        <w:rPr>
          <w:rFonts w:asciiTheme="minorHAnsi" w:hAnsiTheme="minorHAnsi"/>
          <w:snapToGrid w:val="0"/>
          <w:lang w:val="en-GB"/>
        </w:rPr>
        <w:t>mHSPC</w:t>
      </w:r>
      <w:proofErr w:type="spellEnd"/>
      <w:r w:rsidR="00033F6A" w:rsidRPr="007D0518">
        <w:rPr>
          <w:rFonts w:asciiTheme="minorHAnsi" w:hAnsiTheme="minorHAnsi"/>
          <w:snapToGrid w:val="0"/>
          <w:lang w:val="en-GB"/>
        </w:rPr>
        <w:t xml:space="preserve"> </w:t>
      </w:r>
      <w:r w:rsidR="0008172A" w:rsidRPr="007D0518">
        <w:rPr>
          <w:rFonts w:asciiTheme="minorHAnsi" w:hAnsiTheme="minorHAnsi"/>
          <w:snapToGrid w:val="0"/>
          <w:lang w:val="en-GB"/>
        </w:rPr>
        <w:lastRenderedPageBreak/>
        <w:t>PBS listings</w:t>
      </w:r>
      <w:r w:rsidR="00BC5FD2" w:rsidRPr="007D0518">
        <w:rPr>
          <w:rFonts w:asciiTheme="minorHAnsi" w:hAnsiTheme="minorHAnsi"/>
          <w:snapToGrid w:val="0"/>
          <w:lang w:val="en-GB"/>
        </w:rPr>
        <w:t xml:space="preserve">. </w:t>
      </w:r>
      <w:r w:rsidR="00BF5BCD" w:rsidRPr="007D0518">
        <w:rPr>
          <w:rFonts w:asciiTheme="minorHAnsi" w:hAnsiTheme="minorHAnsi"/>
          <w:snapToGrid w:val="0"/>
          <w:lang w:val="en-GB"/>
        </w:rPr>
        <w:t xml:space="preserve">The PBAC considered the assumptions regarding </w:t>
      </w:r>
      <w:r w:rsidR="0000418F" w:rsidRPr="007D0518">
        <w:rPr>
          <w:rFonts w:asciiTheme="minorHAnsi" w:hAnsiTheme="minorHAnsi"/>
          <w:snapToGrid w:val="0"/>
          <w:lang w:val="en-GB"/>
        </w:rPr>
        <w:t>treatment suspensio</w:t>
      </w:r>
      <w:r w:rsidR="00257531" w:rsidRPr="007D0518">
        <w:rPr>
          <w:rFonts w:asciiTheme="minorHAnsi" w:hAnsiTheme="minorHAnsi"/>
          <w:snapToGrid w:val="0"/>
          <w:lang w:val="en-GB"/>
        </w:rPr>
        <w:t>n and reinitiation of treatment were very uncertain</w:t>
      </w:r>
      <w:r w:rsidR="008B3548" w:rsidRPr="007D0518">
        <w:rPr>
          <w:rFonts w:asciiTheme="minorHAnsi" w:hAnsiTheme="minorHAnsi"/>
          <w:snapToGrid w:val="0"/>
          <w:lang w:val="en-GB"/>
        </w:rPr>
        <w:t xml:space="preserve"> and </w:t>
      </w:r>
      <w:r w:rsidR="00AC0757" w:rsidRPr="007D0518">
        <w:rPr>
          <w:rFonts w:asciiTheme="minorHAnsi" w:hAnsiTheme="minorHAnsi"/>
          <w:snapToGrid w:val="0"/>
          <w:lang w:val="en-GB"/>
        </w:rPr>
        <w:t>contributed to</w:t>
      </w:r>
      <w:r w:rsidR="008B3548" w:rsidRPr="007D0518">
        <w:rPr>
          <w:rFonts w:asciiTheme="minorHAnsi" w:hAnsiTheme="minorHAnsi"/>
          <w:snapToGrid w:val="0"/>
          <w:lang w:val="en-GB"/>
        </w:rPr>
        <w:t xml:space="preserve"> a relatively large increase in the number of patients on treatment in </w:t>
      </w:r>
      <w:r w:rsidR="00033F6A" w:rsidRPr="007D0518">
        <w:rPr>
          <w:rFonts w:asciiTheme="minorHAnsi" w:hAnsiTheme="minorHAnsi"/>
          <w:snapToGrid w:val="0"/>
          <w:lang w:val="en-GB"/>
        </w:rPr>
        <w:t>Y</w:t>
      </w:r>
      <w:r w:rsidR="00AC0757" w:rsidRPr="007D0518">
        <w:rPr>
          <w:rFonts w:asciiTheme="minorHAnsi" w:hAnsiTheme="minorHAnsi"/>
          <w:snapToGrid w:val="0"/>
          <w:lang w:val="en-GB"/>
        </w:rPr>
        <w:t xml:space="preserve">ears 5 and 6 </w:t>
      </w:r>
      <w:r w:rsidR="00AC0757" w:rsidRPr="003726E4">
        <w:rPr>
          <w:rFonts w:asciiTheme="minorHAnsi" w:hAnsiTheme="minorHAnsi"/>
          <w:snapToGrid w:val="0"/>
          <w:lang w:val="en-GB"/>
        </w:rPr>
        <w:t>(from</w:t>
      </w:r>
      <w:r w:rsidR="00F21F4E" w:rsidRPr="003726E4">
        <w:rPr>
          <w:rFonts w:asciiTheme="minorHAnsi" w:hAnsiTheme="minorHAnsi"/>
          <w:snapToGrid w:val="0"/>
          <w:lang w:val="en-GB"/>
        </w:rPr>
        <w:t> </w:t>
      </w:r>
      <w:r w:rsidR="00025C07" w:rsidRPr="00025C07">
        <w:rPr>
          <w:rFonts w:asciiTheme="minorHAnsi" w:hAnsiTheme="minorHAnsi"/>
          <w:snapToGrid w:val="0"/>
          <w:lang w:val="en-GB"/>
        </w:rPr>
        <w:t>500 to &lt; 5,000</w:t>
      </w:r>
      <w:r w:rsidR="00025C07">
        <w:rPr>
          <w:rFonts w:asciiTheme="minorHAnsi" w:hAnsiTheme="minorHAnsi"/>
          <w:snapToGrid w:val="0"/>
          <w:lang w:val="en-GB"/>
        </w:rPr>
        <w:t xml:space="preserve"> </w:t>
      </w:r>
      <w:r w:rsidR="00AC0757" w:rsidRPr="003726E4">
        <w:rPr>
          <w:rFonts w:asciiTheme="minorHAnsi" w:hAnsiTheme="minorHAnsi"/>
          <w:snapToGrid w:val="0"/>
          <w:lang w:val="en-GB"/>
        </w:rPr>
        <w:t>in</w:t>
      </w:r>
      <w:r w:rsidR="00F21F4E" w:rsidRPr="003726E4">
        <w:rPr>
          <w:rFonts w:asciiTheme="minorHAnsi" w:hAnsiTheme="minorHAnsi"/>
          <w:snapToGrid w:val="0"/>
          <w:lang w:val="en-GB"/>
        </w:rPr>
        <w:t> </w:t>
      </w:r>
      <w:r w:rsidR="000C2145" w:rsidRPr="003726E4">
        <w:rPr>
          <w:rFonts w:asciiTheme="minorHAnsi" w:hAnsiTheme="minorHAnsi"/>
          <w:snapToGrid w:val="0"/>
          <w:lang w:val="en-GB"/>
        </w:rPr>
        <w:t>Y</w:t>
      </w:r>
      <w:r w:rsidR="00AC0757" w:rsidRPr="003726E4">
        <w:rPr>
          <w:rFonts w:asciiTheme="minorHAnsi" w:hAnsiTheme="minorHAnsi"/>
          <w:snapToGrid w:val="0"/>
          <w:lang w:val="en-GB"/>
        </w:rPr>
        <w:t>ear</w:t>
      </w:r>
      <w:r w:rsidR="00F21F4E" w:rsidRPr="003726E4">
        <w:rPr>
          <w:rFonts w:asciiTheme="minorHAnsi" w:hAnsiTheme="minorHAnsi"/>
          <w:snapToGrid w:val="0"/>
          <w:lang w:val="en-GB"/>
        </w:rPr>
        <w:t> </w:t>
      </w:r>
      <w:r w:rsidR="00AC0757" w:rsidRPr="003726E4">
        <w:rPr>
          <w:rFonts w:asciiTheme="minorHAnsi" w:hAnsiTheme="minorHAnsi"/>
          <w:snapToGrid w:val="0"/>
          <w:lang w:val="en-GB"/>
        </w:rPr>
        <w:t>4</w:t>
      </w:r>
      <w:r w:rsidR="00F21F4E" w:rsidRPr="003726E4">
        <w:rPr>
          <w:rFonts w:asciiTheme="minorHAnsi" w:hAnsiTheme="minorHAnsi"/>
          <w:snapToGrid w:val="0"/>
          <w:lang w:val="en-GB"/>
        </w:rPr>
        <w:t> </w:t>
      </w:r>
      <w:r w:rsidR="00AC0757" w:rsidRPr="003726E4">
        <w:rPr>
          <w:rFonts w:asciiTheme="minorHAnsi" w:hAnsiTheme="minorHAnsi"/>
          <w:snapToGrid w:val="0"/>
          <w:lang w:val="en-GB"/>
        </w:rPr>
        <w:t xml:space="preserve">to </w:t>
      </w:r>
      <w:r w:rsidR="00025C07" w:rsidRPr="00025C07">
        <w:rPr>
          <w:rFonts w:asciiTheme="minorHAnsi" w:hAnsiTheme="minorHAnsi"/>
          <w:snapToGrid w:val="0"/>
          <w:lang w:val="en-GB"/>
        </w:rPr>
        <w:t>500 to &lt; 5,000</w:t>
      </w:r>
      <w:r w:rsidR="00E13873">
        <w:rPr>
          <w:rFonts w:asciiTheme="minorHAnsi" w:hAnsiTheme="minorHAnsi"/>
          <w:snapToGrid w:val="0"/>
          <w:lang w:val="en-GB"/>
        </w:rPr>
        <w:t xml:space="preserve"> </w:t>
      </w:r>
      <w:r w:rsidR="00044C02" w:rsidRPr="003726E4">
        <w:rPr>
          <w:rFonts w:asciiTheme="minorHAnsi" w:hAnsiTheme="minorHAnsi"/>
          <w:snapToGrid w:val="0"/>
          <w:lang w:val="en-GB"/>
        </w:rPr>
        <w:t xml:space="preserve">in </w:t>
      </w:r>
      <w:r w:rsidR="000C2145" w:rsidRPr="003726E4">
        <w:rPr>
          <w:rFonts w:asciiTheme="minorHAnsi" w:hAnsiTheme="minorHAnsi"/>
          <w:snapToGrid w:val="0"/>
          <w:lang w:val="en-GB"/>
        </w:rPr>
        <w:t>Y</w:t>
      </w:r>
      <w:r w:rsidR="00044C02" w:rsidRPr="003726E4">
        <w:rPr>
          <w:rFonts w:asciiTheme="minorHAnsi" w:hAnsiTheme="minorHAnsi"/>
          <w:snapToGrid w:val="0"/>
          <w:lang w:val="en-GB"/>
        </w:rPr>
        <w:t xml:space="preserve">ear 5 and </w:t>
      </w:r>
      <w:r w:rsidR="00025C07" w:rsidRPr="00025C07">
        <w:rPr>
          <w:rFonts w:asciiTheme="minorHAnsi" w:hAnsiTheme="minorHAnsi"/>
          <w:snapToGrid w:val="0"/>
          <w:lang w:val="en-GB"/>
        </w:rPr>
        <w:t>500 to &lt; 5,000</w:t>
      </w:r>
      <w:r w:rsidR="00044C02" w:rsidRPr="003726E4">
        <w:rPr>
          <w:rFonts w:asciiTheme="minorHAnsi" w:hAnsiTheme="minorHAnsi"/>
          <w:snapToGrid w:val="0"/>
          <w:lang w:val="en-GB"/>
        </w:rPr>
        <w:t xml:space="preserve"> in </w:t>
      </w:r>
      <w:r w:rsidR="000C2145" w:rsidRPr="003726E4">
        <w:rPr>
          <w:rFonts w:asciiTheme="minorHAnsi" w:hAnsiTheme="minorHAnsi"/>
          <w:snapToGrid w:val="0"/>
          <w:lang w:val="en-GB"/>
        </w:rPr>
        <w:t>Y</w:t>
      </w:r>
      <w:r w:rsidR="00044C02" w:rsidRPr="003726E4">
        <w:rPr>
          <w:rFonts w:asciiTheme="minorHAnsi" w:hAnsiTheme="minorHAnsi"/>
          <w:snapToGrid w:val="0"/>
          <w:lang w:val="en-GB"/>
        </w:rPr>
        <w:t xml:space="preserve">ear 6). </w:t>
      </w:r>
      <w:r w:rsidR="002B7758" w:rsidRPr="003726E4">
        <w:rPr>
          <w:rFonts w:asciiTheme="minorHAnsi" w:hAnsiTheme="minorHAnsi"/>
          <w:snapToGrid w:val="0"/>
          <w:lang w:val="en-GB"/>
        </w:rPr>
        <w:t>The PBAC</w:t>
      </w:r>
      <w:r w:rsidR="002B7758" w:rsidRPr="007D0518">
        <w:rPr>
          <w:rFonts w:asciiTheme="minorHAnsi" w:hAnsiTheme="minorHAnsi"/>
          <w:snapToGrid w:val="0"/>
          <w:lang w:val="en-GB"/>
        </w:rPr>
        <w:t xml:space="preserve"> noted that the proportion of patients with high risk BCR following radical prostatectomy (RP) or radiotherapy (RT) was high (30% x 37.5% = 11.3%). Further, the PBAC noted that the proportion with high risk BCR (37.5%) was based on old data. The PBAC noted that when the high risk BCR definition from the EMBARK trial was applied to a population in Sweden</w:t>
      </w:r>
      <w:r w:rsidR="002B7758">
        <w:rPr>
          <w:rStyle w:val="FootnoteReference"/>
          <w:rFonts w:asciiTheme="minorHAnsi" w:hAnsiTheme="minorHAnsi"/>
          <w:snapToGrid w:val="0"/>
          <w:lang w:val="en-GB"/>
        </w:rPr>
        <w:footnoteReference w:id="6"/>
      </w:r>
      <w:r w:rsidR="002B7758" w:rsidRPr="007D0518">
        <w:rPr>
          <w:rFonts w:asciiTheme="minorHAnsi" w:hAnsiTheme="minorHAnsi"/>
          <w:snapToGrid w:val="0"/>
          <w:lang w:val="en-GB"/>
        </w:rPr>
        <w:t>, the 10-year cumulative incidence of high risk BCR was 4% following RP</w:t>
      </w:r>
      <w:r w:rsidR="00F21F4E" w:rsidRPr="007D0518">
        <w:rPr>
          <w:rFonts w:asciiTheme="minorHAnsi" w:hAnsiTheme="minorHAnsi"/>
          <w:snapToGrid w:val="0"/>
          <w:lang w:val="en-GB"/>
        </w:rPr>
        <w:t> </w:t>
      </w:r>
      <w:r w:rsidR="002B7758" w:rsidRPr="007D0518">
        <w:rPr>
          <w:rFonts w:asciiTheme="minorHAnsi" w:hAnsiTheme="minorHAnsi"/>
          <w:snapToGrid w:val="0"/>
          <w:lang w:val="en-GB"/>
        </w:rPr>
        <w:t xml:space="preserve">and 10% following RT, resulting in a weighted average of 5.9%. Using this result the PBAC noted that the proportion of BCR patients at high risk of recurrence following RP/RT was 19.7% (5.9% </w:t>
      </w:r>
      <w:r w:rsidR="002B7758" w:rsidRPr="007D0518">
        <w:rPr>
          <w:rFonts w:asciiTheme="minorHAnsi" w:hAnsiTheme="minorHAnsi" w:cstheme="minorHAnsi"/>
          <w:snapToGrid w:val="0"/>
          <w:lang w:val="en-GB"/>
        </w:rPr>
        <w:t>÷</w:t>
      </w:r>
      <w:r w:rsidR="002B7758" w:rsidRPr="007D0518">
        <w:rPr>
          <w:rFonts w:asciiTheme="minorHAnsi" w:hAnsiTheme="minorHAnsi"/>
          <w:snapToGrid w:val="0"/>
          <w:lang w:val="en-GB"/>
        </w:rPr>
        <w:t xml:space="preserve"> 30%). </w:t>
      </w:r>
      <w:r w:rsidR="00891207" w:rsidRPr="007D0518">
        <w:rPr>
          <w:rFonts w:asciiTheme="minorHAnsi" w:hAnsiTheme="minorHAnsi"/>
          <w:snapToGrid w:val="0"/>
          <w:lang w:val="en-GB"/>
        </w:rPr>
        <w:t>T</w:t>
      </w:r>
      <w:r w:rsidR="00221FC1" w:rsidRPr="007D0518">
        <w:rPr>
          <w:rFonts w:asciiTheme="minorHAnsi" w:hAnsiTheme="minorHAnsi"/>
          <w:snapToGrid w:val="0"/>
          <w:lang w:val="en-GB"/>
        </w:rPr>
        <w:t xml:space="preserve">he PBAC </w:t>
      </w:r>
      <w:r w:rsidR="002B7758" w:rsidRPr="007D0518">
        <w:rPr>
          <w:rFonts w:asciiTheme="minorHAnsi" w:hAnsiTheme="minorHAnsi"/>
          <w:snapToGrid w:val="0"/>
          <w:lang w:val="en-GB"/>
        </w:rPr>
        <w:t xml:space="preserve">also </w:t>
      </w:r>
      <w:r w:rsidR="002D67CC" w:rsidRPr="007D0518">
        <w:rPr>
          <w:rFonts w:asciiTheme="minorHAnsi" w:hAnsiTheme="minorHAnsi"/>
          <w:snapToGrid w:val="0"/>
          <w:lang w:val="en-GB"/>
        </w:rPr>
        <w:t xml:space="preserve">considered </w:t>
      </w:r>
      <w:r w:rsidR="00A56F40" w:rsidRPr="007D0518">
        <w:rPr>
          <w:rFonts w:asciiTheme="minorHAnsi" w:hAnsiTheme="minorHAnsi"/>
          <w:snapToGrid w:val="0"/>
          <w:lang w:val="en-GB"/>
        </w:rPr>
        <w:t xml:space="preserve">that </w:t>
      </w:r>
      <w:r w:rsidR="00F350C0" w:rsidRPr="007D0518">
        <w:rPr>
          <w:rFonts w:asciiTheme="minorHAnsi" w:hAnsiTheme="minorHAnsi"/>
          <w:snapToGrid w:val="0"/>
          <w:lang w:val="en-GB"/>
        </w:rPr>
        <w:t>t</w:t>
      </w:r>
      <w:r w:rsidR="005F7138" w:rsidRPr="007D0518">
        <w:rPr>
          <w:rFonts w:asciiTheme="minorHAnsi" w:hAnsiTheme="minorHAnsi"/>
          <w:snapToGrid w:val="0"/>
          <w:lang w:val="en-GB"/>
        </w:rPr>
        <w:t>he treatment uptake rate</w:t>
      </w:r>
      <w:r w:rsidR="00A56F40" w:rsidRPr="007D0518">
        <w:rPr>
          <w:rFonts w:asciiTheme="minorHAnsi" w:hAnsiTheme="minorHAnsi"/>
          <w:snapToGrid w:val="0"/>
          <w:lang w:val="en-GB"/>
        </w:rPr>
        <w:t xml:space="preserve"> was overestimated</w:t>
      </w:r>
      <w:r w:rsidR="005F7138" w:rsidRPr="007D0518">
        <w:rPr>
          <w:rFonts w:asciiTheme="minorHAnsi" w:hAnsiTheme="minorHAnsi"/>
          <w:snapToGrid w:val="0"/>
          <w:lang w:val="en-GB"/>
        </w:rPr>
        <w:t xml:space="preserve"> and did not account for elderly patients with significant como</w:t>
      </w:r>
      <w:r w:rsidR="00A24287" w:rsidRPr="007D0518">
        <w:rPr>
          <w:rFonts w:asciiTheme="minorHAnsi" w:hAnsiTheme="minorHAnsi"/>
          <w:snapToGrid w:val="0"/>
          <w:lang w:val="en-GB"/>
        </w:rPr>
        <w:t>rbidities who would not receive treatment</w:t>
      </w:r>
      <w:r w:rsidR="004D5BFC" w:rsidRPr="007D0518">
        <w:rPr>
          <w:rFonts w:asciiTheme="minorHAnsi" w:hAnsiTheme="minorHAnsi"/>
          <w:snapToGrid w:val="0"/>
          <w:lang w:val="en-GB"/>
        </w:rPr>
        <w:t>.</w:t>
      </w:r>
      <w:r w:rsidR="00E214D2" w:rsidRPr="007D0518">
        <w:rPr>
          <w:rFonts w:asciiTheme="minorHAnsi" w:hAnsiTheme="minorHAnsi"/>
          <w:snapToGrid w:val="0"/>
          <w:lang w:val="en-GB"/>
        </w:rPr>
        <w:t xml:space="preserve"> </w:t>
      </w:r>
      <w:r w:rsidR="003137B1" w:rsidRPr="007D0518">
        <w:rPr>
          <w:rFonts w:asciiTheme="minorHAnsi" w:hAnsiTheme="minorHAnsi"/>
          <w:snapToGrid w:val="0"/>
          <w:lang w:val="en-GB"/>
        </w:rPr>
        <w:t xml:space="preserve">The PBAC considered that uptake </w:t>
      </w:r>
      <w:r w:rsidR="009B3F89" w:rsidRPr="007D0518">
        <w:rPr>
          <w:rFonts w:asciiTheme="minorHAnsi" w:hAnsiTheme="minorHAnsi"/>
          <w:snapToGrid w:val="0"/>
          <w:lang w:val="en-GB"/>
        </w:rPr>
        <w:t xml:space="preserve">should be reduced to </w:t>
      </w:r>
      <w:r w:rsidR="00AD0C90" w:rsidRPr="00AD0C90">
        <w:rPr>
          <w:rFonts w:asciiTheme="minorHAnsi" w:hAnsiTheme="minorHAnsi"/>
          <w:snapToGrid w:val="0"/>
          <w:sz w:val="2"/>
          <w:highlight w:val="black"/>
          <w:lang w:val="en-GB"/>
        </w:rPr>
        <w:t>redacted content</w:t>
      </w:r>
      <w:r w:rsidR="009B3F89" w:rsidRPr="007D0518">
        <w:rPr>
          <w:rFonts w:asciiTheme="minorHAnsi" w:hAnsiTheme="minorHAnsi"/>
          <w:snapToGrid w:val="0"/>
          <w:lang w:val="en-GB"/>
        </w:rPr>
        <w:t xml:space="preserve">% in Year 1, increasing to a maximum of </w:t>
      </w:r>
      <w:r w:rsidR="00AD0C90" w:rsidRPr="00AD0C90">
        <w:rPr>
          <w:rFonts w:asciiTheme="minorHAnsi" w:hAnsiTheme="minorHAnsi"/>
          <w:snapToGrid w:val="0"/>
          <w:sz w:val="2"/>
          <w:highlight w:val="black"/>
          <w:lang w:val="en-GB"/>
        </w:rPr>
        <w:t>redacted content</w:t>
      </w:r>
      <w:r w:rsidR="009B3F89" w:rsidRPr="007D0518">
        <w:rPr>
          <w:rFonts w:asciiTheme="minorHAnsi" w:hAnsiTheme="minorHAnsi"/>
          <w:snapToGrid w:val="0"/>
          <w:lang w:val="en-GB"/>
        </w:rPr>
        <w:t>%.</w:t>
      </w:r>
      <w:bookmarkEnd w:id="80"/>
      <w:r w:rsidR="00481FD6" w:rsidRPr="007D0518">
        <w:rPr>
          <w:rFonts w:asciiTheme="minorHAnsi" w:hAnsiTheme="minorHAnsi"/>
          <w:snapToGrid w:val="0"/>
          <w:lang w:val="en-GB"/>
        </w:rPr>
        <w:t xml:space="preserve"> </w:t>
      </w:r>
    </w:p>
    <w:p w14:paraId="3EAD801E" w14:textId="0B87D6A5" w:rsidR="00AD4B6E" w:rsidRPr="007D0518" w:rsidRDefault="0045633D" w:rsidP="007D0518">
      <w:pPr>
        <w:widowControl w:val="0"/>
        <w:numPr>
          <w:ilvl w:val="1"/>
          <w:numId w:val="1"/>
        </w:numPr>
        <w:spacing w:after="120"/>
        <w:rPr>
          <w:rFonts w:asciiTheme="minorHAnsi" w:hAnsiTheme="minorHAnsi"/>
          <w:snapToGrid w:val="0"/>
          <w:lang w:val="en-GB"/>
        </w:rPr>
      </w:pPr>
      <w:r w:rsidRPr="007D0518">
        <w:rPr>
          <w:rFonts w:asciiTheme="minorHAnsi" w:hAnsiTheme="minorHAnsi"/>
          <w:snapToGrid w:val="0"/>
          <w:lang w:val="en-GB"/>
        </w:rPr>
        <w:t xml:space="preserve">The PBAC noted that the resubmission </w:t>
      </w:r>
      <w:r w:rsidR="005013CE" w:rsidRPr="007D0518">
        <w:rPr>
          <w:rFonts w:asciiTheme="minorHAnsi" w:hAnsiTheme="minorHAnsi"/>
          <w:snapToGrid w:val="0"/>
          <w:lang w:val="en-GB"/>
        </w:rPr>
        <w:t>proposed a</w:t>
      </w:r>
      <w:r w:rsidR="000B2629" w:rsidRPr="007D0518">
        <w:rPr>
          <w:rFonts w:asciiTheme="minorHAnsi" w:hAnsiTheme="minorHAnsi"/>
          <w:snapToGrid w:val="0"/>
          <w:lang w:val="en-GB"/>
        </w:rPr>
        <w:t>n</w:t>
      </w:r>
      <w:r w:rsidR="005013CE" w:rsidRPr="007D0518">
        <w:rPr>
          <w:rFonts w:asciiTheme="minorHAnsi" w:hAnsiTheme="minorHAnsi"/>
          <w:snapToGrid w:val="0"/>
          <w:lang w:val="en-GB"/>
        </w:rPr>
        <w:t xml:space="preserve"> RSA which consisted of removing enzalutamide from the </w:t>
      </w:r>
      <w:r w:rsidR="004826DD" w:rsidRPr="007D0518">
        <w:rPr>
          <w:rFonts w:asciiTheme="minorHAnsi" w:hAnsiTheme="minorHAnsi"/>
          <w:snapToGrid w:val="0"/>
          <w:lang w:val="en-GB"/>
        </w:rPr>
        <w:t>existing</w:t>
      </w:r>
      <w:r w:rsidR="005013CE" w:rsidRPr="007D0518">
        <w:rPr>
          <w:rFonts w:asciiTheme="minorHAnsi" w:hAnsiTheme="minorHAnsi"/>
          <w:snapToGrid w:val="0"/>
          <w:lang w:val="en-GB"/>
        </w:rPr>
        <w:t xml:space="preserve"> </w:t>
      </w:r>
      <w:proofErr w:type="spellStart"/>
      <w:r w:rsidR="005013CE" w:rsidRPr="007D0518">
        <w:rPr>
          <w:rFonts w:asciiTheme="minorHAnsi" w:hAnsiTheme="minorHAnsi"/>
          <w:snapToGrid w:val="0"/>
          <w:lang w:val="en-GB"/>
        </w:rPr>
        <w:t>mHSPC</w:t>
      </w:r>
      <w:proofErr w:type="spellEnd"/>
      <w:r w:rsidR="005013CE" w:rsidRPr="007D0518">
        <w:rPr>
          <w:rFonts w:asciiTheme="minorHAnsi" w:hAnsiTheme="minorHAnsi"/>
          <w:snapToGrid w:val="0"/>
          <w:lang w:val="en-GB"/>
        </w:rPr>
        <w:t xml:space="preserve"> RSA</w:t>
      </w:r>
      <w:r w:rsidR="00827D04" w:rsidRPr="007D0518">
        <w:rPr>
          <w:rFonts w:asciiTheme="minorHAnsi" w:hAnsiTheme="minorHAnsi"/>
          <w:snapToGrid w:val="0"/>
          <w:lang w:val="en-GB"/>
        </w:rPr>
        <w:t xml:space="preserve"> (which includes </w:t>
      </w:r>
      <w:r w:rsidR="00457860" w:rsidRPr="007D0518">
        <w:rPr>
          <w:rFonts w:asciiTheme="minorHAnsi" w:hAnsiTheme="minorHAnsi"/>
          <w:snapToGrid w:val="0"/>
          <w:lang w:val="en-GB"/>
        </w:rPr>
        <w:t xml:space="preserve">apalutamide, darolutamide and abiraterone with methylprednisolone) </w:t>
      </w:r>
      <w:r w:rsidR="00827D04" w:rsidRPr="007D0518">
        <w:rPr>
          <w:rFonts w:asciiTheme="minorHAnsi" w:hAnsiTheme="minorHAnsi"/>
          <w:snapToGrid w:val="0"/>
          <w:lang w:val="en-GB"/>
        </w:rPr>
        <w:t>and creating a new RSA for enzalutamide only</w:t>
      </w:r>
      <w:r w:rsidR="003C4308" w:rsidRPr="007D0518">
        <w:rPr>
          <w:rFonts w:asciiTheme="minorHAnsi" w:hAnsiTheme="minorHAnsi"/>
          <w:snapToGrid w:val="0"/>
          <w:lang w:val="en-GB"/>
        </w:rPr>
        <w:t xml:space="preserve"> for the </w:t>
      </w:r>
      <w:r w:rsidR="003D1DD3" w:rsidRPr="007D0518">
        <w:rPr>
          <w:rFonts w:asciiTheme="minorHAnsi" w:hAnsiTheme="minorHAnsi"/>
          <w:snapToGrid w:val="0"/>
          <w:lang w:val="en-GB"/>
        </w:rPr>
        <w:t xml:space="preserve">m0HSPC and </w:t>
      </w:r>
      <w:proofErr w:type="spellStart"/>
      <w:r w:rsidR="003D1DD3" w:rsidRPr="007D0518">
        <w:rPr>
          <w:rFonts w:asciiTheme="minorHAnsi" w:hAnsiTheme="minorHAnsi"/>
          <w:snapToGrid w:val="0"/>
          <w:lang w:val="en-GB"/>
        </w:rPr>
        <w:t>mHSPC</w:t>
      </w:r>
      <w:proofErr w:type="spellEnd"/>
      <w:r w:rsidR="003D1DD3" w:rsidRPr="007D0518">
        <w:rPr>
          <w:rFonts w:asciiTheme="minorHAnsi" w:hAnsiTheme="minorHAnsi"/>
          <w:snapToGrid w:val="0"/>
          <w:lang w:val="en-GB"/>
        </w:rPr>
        <w:t xml:space="preserve"> </w:t>
      </w:r>
      <w:r w:rsidR="00C67CEC" w:rsidRPr="007D0518">
        <w:rPr>
          <w:rFonts w:asciiTheme="minorHAnsi" w:hAnsiTheme="minorHAnsi"/>
          <w:snapToGrid w:val="0"/>
          <w:lang w:val="en-GB"/>
        </w:rPr>
        <w:t>populations</w:t>
      </w:r>
      <w:r w:rsidR="00827D04" w:rsidRPr="007D0518">
        <w:rPr>
          <w:rFonts w:asciiTheme="minorHAnsi" w:hAnsiTheme="minorHAnsi"/>
          <w:snapToGrid w:val="0"/>
          <w:lang w:val="en-GB"/>
        </w:rPr>
        <w:t>.</w:t>
      </w:r>
      <w:r w:rsidR="004231CF" w:rsidRPr="007D0518">
        <w:rPr>
          <w:rFonts w:asciiTheme="minorHAnsi" w:hAnsiTheme="minorHAnsi"/>
          <w:snapToGrid w:val="0"/>
          <w:lang w:val="en-GB"/>
        </w:rPr>
        <w:t xml:space="preserve"> </w:t>
      </w:r>
      <w:r w:rsidR="00A744A5" w:rsidRPr="007D0518">
        <w:rPr>
          <w:rFonts w:asciiTheme="minorHAnsi" w:hAnsiTheme="minorHAnsi"/>
          <w:snapToGrid w:val="0"/>
          <w:lang w:val="en-GB"/>
        </w:rPr>
        <w:t>It was further proposed that a</w:t>
      </w:r>
      <w:r w:rsidR="004231CF" w:rsidRPr="007D0518">
        <w:rPr>
          <w:rFonts w:asciiTheme="minorHAnsi" w:hAnsiTheme="minorHAnsi"/>
          <w:snapToGrid w:val="0"/>
          <w:lang w:val="en-GB"/>
        </w:rPr>
        <w:t xml:space="preserve">n additional 25% be added to the financial estimates to reflect the uncertainty in the estimated </w:t>
      </w:r>
      <w:r w:rsidR="003E6D58" w:rsidRPr="007D0518">
        <w:rPr>
          <w:rFonts w:asciiTheme="minorHAnsi" w:hAnsiTheme="minorHAnsi"/>
          <w:snapToGrid w:val="0"/>
          <w:lang w:val="en-GB"/>
        </w:rPr>
        <w:t xml:space="preserve">size of the </w:t>
      </w:r>
      <w:r w:rsidR="004231CF" w:rsidRPr="007D0518">
        <w:rPr>
          <w:rFonts w:asciiTheme="minorHAnsi" w:hAnsiTheme="minorHAnsi"/>
          <w:snapToGrid w:val="0"/>
          <w:lang w:val="en-GB"/>
        </w:rPr>
        <w:t>m0HSPC population.</w:t>
      </w:r>
      <w:r w:rsidRPr="007D0518">
        <w:rPr>
          <w:rFonts w:asciiTheme="minorHAnsi" w:hAnsiTheme="minorHAnsi"/>
          <w:snapToGrid w:val="0"/>
          <w:lang w:val="en-GB"/>
        </w:rPr>
        <w:t xml:space="preserve"> </w:t>
      </w:r>
      <w:r w:rsidR="00311006" w:rsidRPr="007D0518">
        <w:rPr>
          <w:rFonts w:asciiTheme="minorHAnsi" w:hAnsiTheme="minorHAnsi"/>
          <w:snapToGrid w:val="0"/>
          <w:lang w:val="en-GB"/>
        </w:rPr>
        <w:t xml:space="preserve">The PBAC considered </w:t>
      </w:r>
      <w:r w:rsidR="003876C9" w:rsidRPr="007D0518">
        <w:rPr>
          <w:rFonts w:asciiTheme="minorHAnsi" w:hAnsiTheme="minorHAnsi"/>
          <w:snapToGrid w:val="0"/>
          <w:lang w:val="en-GB"/>
        </w:rPr>
        <w:t xml:space="preserve">the 25% uplift to the financial estimates to be </w:t>
      </w:r>
      <w:r w:rsidR="0033234B" w:rsidRPr="007D0518">
        <w:rPr>
          <w:rFonts w:asciiTheme="minorHAnsi" w:hAnsiTheme="minorHAnsi"/>
          <w:snapToGrid w:val="0"/>
          <w:lang w:val="en-GB"/>
        </w:rPr>
        <w:t>inappropriate</w:t>
      </w:r>
      <w:r w:rsidR="00896969" w:rsidRPr="007D0518">
        <w:rPr>
          <w:rFonts w:asciiTheme="minorHAnsi" w:hAnsiTheme="minorHAnsi"/>
          <w:snapToGrid w:val="0"/>
          <w:lang w:val="en-GB"/>
        </w:rPr>
        <w:t xml:space="preserve"> and </w:t>
      </w:r>
      <w:r w:rsidR="001C3C3E" w:rsidRPr="007D0518">
        <w:rPr>
          <w:rFonts w:asciiTheme="minorHAnsi" w:hAnsiTheme="minorHAnsi"/>
          <w:snapToGrid w:val="0"/>
          <w:lang w:val="en-GB"/>
        </w:rPr>
        <w:t xml:space="preserve">that the RSA caps </w:t>
      </w:r>
      <w:r w:rsidR="00896969" w:rsidRPr="007D0518">
        <w:rPr>
          <w:rFonts w:asciiTheme="minorHAnsi" w:hAnsiTheme="minorHAnsi"/>
          <w:snapToGrid w:val="0"/>
          <w:lang w:val="en-GB"/>
        </w:rPr>
        <w:t xml:space="preserve">should </w:t>
      </w:r>
      <w:r w:rsidR="004D12AF" w:rsidRPr="007D0518">
        <w:rPr>
          <w:rFonts w:asciiTheme="minorHAnsi" w:hAnsiTheme="minorHAnsi"/>
          <w:snapToGrid w:val="0"/>
          <w:lang w:val="en-GB"/>
        </w:rPr>
        <w:t>reflect</w:t>
      </w:r>
      <w:r w:rsidR="00896969" w:rsidRPr="007D0518">
        <w:rPr>
          <w:rFonts w:asciiTheme="minorHAnsi" w:hAnsiTheme="minorHAnsi"/>
          <w:snapToGrid w:val="0"/>
          <w:lang w:val="en-GB"/>
        </w:rPr>
        <w:t xml:space="preserve"> </w:t>
      </w:r>
      <w:r w:rsidR="00761882" w:rsidRPr="007D0518">
        <w:rPr>
          <w:rFonts w:asciiTheme="minorHAnsi" w:hAnsiTheme="minorHAnsi"/>
          <w:snapToGrid w:val="0"/>
          <w:lang w:val="en-GB"/>
        </w:rPr>
        <w:t xml:space="preserve">the </w:t>
      </w:r>
      <w:r w:rsidR="00896969" w:rsidRPr="007D0518">
        <w:rPr>
          <w:rFonts w:asciiTheme="minorHAnsi" w:hAnsiTheme="minorHAnsi"/>
          <w:snapToGrid w:val="0"/>
          <w:lang w:val="en-GB"/>
        </w:rPr>
        <w:t>utilisation estimates</w:t>
      </w:r>
      <w:r w:rsidR="00777A53" w:rsidRPr="007D0518">
        <w:rPr>
          <w:rFonts w:asciiTheme="minorHAnsi" w:hAnsiTheme="minorHAnsi"/>
          <w:snapToGrid w:val="0"/>
          <w:lang w:val="en-GB"/>
        </w:rPr>
        <w:t>.</w:t>
      </w:r>
      <w:r w:rsidR="00182FC6" w:rsidRPr="007D0518">
        <w:rPr>
          <w:rFonts w:asciiTheme="minorHAnsi" w:hAnsiTheme="minorHAnsi"/>
          <w:snapToGrid w:val="0"/>
          <w:lang w:val="en-GB"/>
        </w:rPr>
        <w:t xml:space="preserve"> </w:t>
      </w:r>
      <w:r w:rsidR="00274C59" w:rsidRPr="007D0518">
        <w:rPr>
          <w:rFonts w:asciiTheme="minorHAnsi" w:hAnsiTheme="minorHAnsi"/>
          <w:snapToGrid w:val="0"/>
          <w:lang w:val="en-GB"/>
        </w:rPr>
        <w:t>T</w:t>
      </w:r>
      <w:r w:rsidR="00DC7E99" w:rsidRPr="007D0518">
        <w:rPr>
          <w:rFonts w:asciiTheme="minorHAnsi" w:hAnsiTheme="minorHAnsi"/>
          <w:snapToGrid w:val="0"/>
          <w:lang w:val="en-GB"/>
        </w:rPr>
        <w:t xml:space="preserve">he </w:t>
      </w:r>
      <w:r w:rsidR="00B47E95" w:rsidRPr="007D0518">
        <w:rPr>
          <w:rFonts w:asciiTheme="minorHAnsi" w:hAnsiTheme="minorHAnsi"/>
          <w:snapToGrid w:val="0"/>
          <w:lang w:val="en-GB"/>
        </w:rPr>
        <w:t>PBAC</w:t>
      </w:r>
      <w:r w:rsidR="005A375C" w:rsidRPr="007D0518">
        <w:rPr>
          <w:rFonts w:asciiTheme="minorHAnsi" w:hAnsiTheme="minorHAnsi"/>
          <w:snapToGrid w:val="0"/>
          <w:lang w:val="en-GB"/>
        </w:rPr>
        <w:t xml:space="preserve"> </w:t>
      </w:r>
      <w:r w:rsidR="00274C59" w:rsidRPr="007D0518">
        <w:rPr>
          <w:rFonts w:asciiTheme="minorHAnsi" w:hAnsiTheme="minorHAnsi"/>
          <w:snapToGrid w:val="0"/>
          <w:lang w:val="en-GB"/>
        </w:rPr>
        <w:t xml:space="preserve">further noted that </w:t>
      </w:r>
      <w:r w:rsidR="00812501" w:rsidRPr="007D0518">
        <w:rPr>
          <w:rFonts w:asciiTheme="minorHAnsi" w:hAnsiTheme="minorHAnsi"/>
          <w:snapToGrid w:val="0"/>
          <w:lang w:val="en-GB"/>
        </w:rPr>
        <w:t xml:space="preserve">there were </w:t>
      </w:r>
      <w:r w:rsidR="000A4E48" w:rsidRPr="007D0518">
        <w:rPr>
          <w:rFonts w:asciiTheme="minorHAnsi" w:hAnsiTheme="minorHAnsi"/>
          <w:snapToGrid w:val="0"/>
          <w:lang w:val="en-GB"/>
        </w:rPr>
        <w:t xml:space="preserve">several issues with </w:t>
      </w:r>
      <w:r w:rsidR="00355066" w:rsidRPr="007D0518">
        <w:rPr>
          <w:rFonts w:asciiTheme="minorHAnsi" w:hAnsiTheme="minorHAnsi"/>
          <w:snapToGrid w:val="0"/>
          <w:lang w:val="en-GB"/>
        </w:rPr>
        <w:t xml:space="preserve">extracting </w:t>
      </w:r>
      <w:r w:rsidR="002B00F5" w:rsidRPr="007D0518">
        <w:rPr>
          <w:rFonts w:asciiTheme="minorHAnsi" w:hAnsiTheme="minorHAnsi"/>
          <w:snapToGrid w:val="0"/>
          <w:lang w:val="en-GB"/>
        </w:rPr>
        <w:t xml:space="preserve">enzalutamide from the </w:t>
      </w:r>
      <w:proofErr w:type="spellStart"/>
      <w:r w:rsidR="002B00F5" w:rsidRPr="007D0518">
        <w:rPr>
          <w:rFonts w:asciiTheme="minorHAnsi" w:hAnsiTheme="minorHAnsi"/>
          <w:snapToGrid w:val="0"/>
          <w:lang w:val="en-GB"/>
        </w:rPr>
        <w:t>mHSPC</w:t>
      </w:r>
      <w:proofErr w:type="spellEnd"/>
      <w:r w:rsidR="002B00F5" w:rsidRPr="007D0518">
        <w:rPr>
          <w:rFonts w:asciiTheme="minorHAnsi" w:hAnsiTheme="minorHAnsi"/>
          <w:snapToGrid w:val="0"/>
          <w:lang w:val="en-GB"/>
        </w:rPr>
        <w:t xml:space="preserve"> RSA, including </w:t>
      </w:r>
      <w:r w:rsidR="00F46EED" w:rsidRPr="007D0518">
        <w:rPr>
          <w:rFonts w:asciiTheme="minorHAnsi" w:hAnsiTheme="minorHAnsi"/>
          <w:snapToGrid w:val="0"/>
          <w:lang w:val="en-GB"/>
        </w:rPr>
        <w:t>significant uncertaint</w:t>
      </w:r>
      <w:r w:rsidR="0057586E" w:rsidRPr="007D0518">
        <w:rPr>
          <w:rFonts w:asciiTheme="minorHAnsi" w:hAnsiTheme="minorHAnsi"/>
          <w:snapToGrid w:val="0"/>
          <w:lang w:val="en-GB"/>
        </w:rPr>
        <w:t xml:space="preserve">ies in </w:t>
      </w:r>
      <w:r w:rsidR="006238D2" w:rsidRPr="007D0518">
        <w:rPr>
          <w:rFonts w:asciiTheme="minorHAnsi" w:hAnsiTheme="minorHAnsi"/>
          <w:snapToGrid w:val="0"/>
          <w:lang w:val="en-GB"/>
        </w:rPr>
        <w:t>forecasting</w:t>
      </w:r>
      <w:r w:rsidR="003B1A34" w:rsidRPr="007D0518">
        <w:rPr>
          <w:rFonts w:asciiTheme="minorHAnsi" w:hAnsiTheme="minorHAnsi"/>
          <w:snapToGrid w:val="0"/>
          <w:lang w:val="en-GB"/>
        </w:rPr>
        <w:t xml:space="preserve"> utilisation of enzalutamide </w:t>
      </w:r>
      <w:r w:rsidR="00466965" w:rsidRPr="007D0518">
        <w:rPr>
          <w:rFonts w:asciiTheme="minorHAnsi" w:hAnsiTheme="minorHAnsi"/>
          <w:snapToGrid w:val="0"/>
          <w:lang w:val="en-GB"/>
        </w:rPr>
        <w:t xml:space="preserve">in the </w:t>
      </w:r>
      <w:proofErr w:type="spellStart"/>
      <w:r w:rsidR="00466965" w:rsidRPr="007D0518">
        <w:rPr>
          <w:rFonts w:asciiTheme="minorHAnsi" w:hAnsiTheme="minorHAnsi"/>
          <w:snapToGrid w:val="0"/>
          <w:lang w:val="en-GB"/>
        </w:rPr>
        <w:t>mHSPC</w:t>
      </w:r>
      <w:proofErr w:type="spellEnd"/>
      <w:r w:rsidR="00466965" w:rsidRPr="007D0518">
        <w:rPr>
          <w:rFonts w:asciiTheme="minorHAnsi" w:hAnsiTheme="minorHAnsi"/>
          <w:snapToGrid w:val="0"/>
          <w:lang w:val="en-GB"/>
        </w:rPr>
        <w:t xml:space="preserve"> setting at a time when the market is not stable</w:t>
      </w:r>
      <w:r w:rsidR="00014C0D" w:rsidRPr="007D0518">
        <w:rPr>
          <w:rFonts w:asciiTheme="minorHAnsi" w:hAnsiTheme="minorHAnsi"/>
          <w:snapToGrid w:val="0"/>
          <w:lang w:val="en-GB"/>
        </w:rPr>
        <w:t xml:space="preserve"> and en</w:t>
      </w:r>
      <w:r w:rsidR="00060719" w:rsidRPr="007D0518">
        <w:rPr>
          <w:rFonts w:asciiTheme="minorHAnsi" w:hAnsiTheme="minorHAnsi"/>
          <w:snapToGrid w:val="0"/>
          <w:lang w:val="en-GB"/>
        </w:rPr>
        <w:t>zalut</w:t>
      </w:r>
      <w:r w:rsidR="002E3C38" w:rsidRPr="007D0518">
        <w:rPr>
          <w:rFonts w:asciiTheme="minorHAnsi" w:hAnsiTheme="minorHAnsi"/>
          <w:snapToGrid w:val="0"/>
          <w:lang w:val="en-GB"/>
        </w:rPr>
        <w:t xml:space="preserve">amide’s market share </w:t>
      </w:r>
      <w:r w:rsidR="00882A57" w:rsidRPr="007D0518">
        <w:rPr>
          <w:rFonts w:asciiTheme="minorHAnsi" w:hAnsiTheme="minorHAnsi"/>
          <w:snapToGrid w:val="0"/>
          <w:lang w:val="en-GB"/>
        </w:rPr>
        <w:t>may</w:t>
      </w:r>
      <w:r w:rsidR="002E3C38" w:rsidRPr="007D0518">
        <w:rPr>
          <w:rFonts w:asciiTheme="minorHAnsi" w:hAnsiTheme="minorHAnsi"/>
          <w:snapToGrid w:val="0"/>
          <w:lang w:val="en-GB"/>
        </w:rPr>
        <w:t xml:space="preserve"> </w:t>
      </w:r>
      <w:r w:rsidR="005D5364" w:rsidRPr="007D0518">
        <w:rPr>
          <w:rFonts w:asciiTheme="minorHAnsi" w:hAnsiTheme="minorHAnsi"/>
          <w:snapToGrid w:val="0"/>
          <w:lang w:val="en-GB"/>
        </w:rPr>
        <w:t xml:space="preserve">even </w:t>
      </w:r>
      <w:r w:rsidR="002E3C38" w:rsidRPr="007D0518">
        <w:rPr>
          <w:rFonts w:asciiTheme="minorHAnsi" w:hAnsiTheme="minorHAnsi"/>
          <w:snapToGrid w:val="0"/>
          <w:lang w:val="en-GB"/>
        </w:rPr>
        <w:t>be decreasing</w:t>
      </w:r>
      <w:r w:rsidR="00F82A85" w:rsidRPr="007D0518">
        <w:rPr>
          <w:rFonts w:asciiTheme="minorHAnsi" w:hAnsiTheme="minorHAnsi"/>
          <w:snapToGrid w:val="0"/>
          <w:lang w:val="en-GB"/>
        </w:rPr>
        <w:t>, and</w:t>
      </w:r>
      <w:r w:rsidR="00C40D83" w:rsidRPr="007D0518">
        <w:rPr>
          <w:rFonts w:asciiTheme="minorHAnsi" w:hAnsiTheme="minorHAnsi"/>
          <w:snapToGrid w:val="0"/>
          <w:lang w:val="en-GB"/>
        </w:rPr>
        <w:t xml:space="preserve"> </w:t>
      </w:r>
      <w:r w:rsidR="00495C6C" w:rsidRPr="007D0518">
        <w:rPr>
          <w:rFonts w:asciiTheme="minorHAnsi" w:hAnsiTheme="minorHAnsi"/>
          <w:snapToGrid w:val="0"/>
          <w:lang w:val="en-GB"/>
        </w:rPr>
        <w:t>undermining</w:t>
      </w:r>
      <w:r w:rsidR="0053748B" w:rsidRPr="007D0518">
        <w:rPr>
          <w:rFonts w:asciiTheme="minorHAnsi" w:hAnsiTheme="minorHAnsi"/>
          <w:snapToGrid w:val="0"/>
          <w:lang w:val="en-GB"/>
        </w:rPr>
        <w:t xml:space="preserve"> the robustness of the </w:t>
      </w:r>
      <w:proofErr w:type="spellStart"/>
      <w:r w:rsidR="003F33BE" w:rsidRPr="007D0518">
        <w:rPr>
          <w:rFonts w:asciiTheme="minorHAnsi" w:hAnsiTheme="minorHAnsi"/>
          <w:snapToGrid w:val="0"/>
          <w:lang w:val="en-GB"/>
        </w:rPr>
        <w:t>mHSPC</w:t>
      </w:r>
      <w:proofErr w:type="spellEnd"/>
      <w:r w:rsidR="003F33BE" w:rsidRPr="007D0518">
        <w:rPr>
          <w:rFonts w:asciiTheme="minorHAnsi" w:hAnsiTheme="minorHAnsi"/>
          <w:snapToGrid w:val="0"/>
          <w:lang w:val="en-GB"/>
        </w:rPr>
        <w:t xml:space="preserve"> </w:t>
      </w:r>
      <w:r w:rsidR="005A31E8" w:rsidRPr="007D0518">
        <w:rPr>
          <w:rFonts w:asciiTheme="minorHAnsi" w:hAnsiTheme="minorHAnsi"/>
          <w:snapToGrid w:val="0"/>
          <w:lang w:val="en-GB"/>
        </w:rPr>
        <w:t xml:space="preserve">RSA across </w:t>
      </w:r>
      <w:r w:rsidR="00BC029F" w:rsidRPr="007D0518">
        <w:rPr>
          <w:rFonts w:asciiTheme="minorHAnsi" w:hAnsiTheme="minorHAnsi"/>
          <w:snapToGrid w:val="0"/>
          <w:lang w:val="en-GB"/>
        </w:rPr>
        <w:t>the broader market</w:t>
      </w:r>
      <w:r w:rsidR="00466965" w:rsidRPr="007D0518">
        <w:rPr>
          <w:rFonts w:asciiTheme="minorHAnsi" w:hAnsiTheme="minorHAnsi"/>
          <w:snapToGrid w:val="0"/>
          <w:lang w:val="en-GB"/>
        </w:rPr>
        <w:t>.</w:t>
      </w:r>
      <w:r w:rsidR="00DF0B33" w:rsidRPr="007D0518">
        <w:rPr>
          <w:rFonts w:asciiTheme="minorHAnsi" w:hAnsiTheme="minorHAnsi"/>
          <w:snapToGrid w:val="0"/>
          <w:lang w:val="en-GB"/>
        </w:rPr>
        <w:t xml:space="preserve"> </w:t>
      </w:r>
      <w:r w:rsidR="00BA5DFE" w:rsidRPr="007D0518">
        <w:rPr>
          <w:rFonts w:asciiTheme="minorHAnsi" w:hAnsiTheme="minorHAnsi"/>
          <w:snapToGrid w:val="0"/>
          <w:lang w:val="en-GB"/>
        </w:rPr>
        <w:t xml:space="preserve">The PBAC considered that enzalutamide for the treatment of m0HSPC should join the </w:t>
      </w:r>
      <w:r w:rsidR="00966316" w:rsidRPr="007D0518">
        <w:rPr>
          <w:rFonts w:asciiTheme="minorHAnsi" w:hAnsiTheme="minorHAnsi"/>
          <w:snapToGrid w:val="0"/>
          <w:lang w:val="en-GB"/>
        </w:rPr>
        <w:t>existing</w:t>
      </w:r>
      <w:r w:rsidR="00BA5DFE" w:rsidRPr="007D0518">
        <w:rPr>
          <w:rFonts w:asciiTheme="minorHAnsi" w:hAnsiTheme="minorHAnsi"/>
          <w:snapToGrid w:val="0"/>
          <w:lang w:val="en-GB"/>
        </w:rPr>
        <w:t xml:space="preserve"> </w:t>
      </w:r>
      <w:proofErr w:type="spellStart"/>
      <w:r w:rsidR="00686C2D" w:rsidRPr="007D0518">
        <w:rPr>
          <w:rFonts w:asciiTheme="minorHAnsi" w:hAnsiTheme="minorHAnsi"/>
          <w:snapToGrid w:val="0"/>
          <w:lang w:val="en-GB"/>
        </w:rPr>
        <w:t>mHSPC</w:t>
      </w:r>
      <w:proofErr w:type="spellEnd"/>
      <w:r w:rsidR="00686C2D" w:rsidRPr="007D0518">
        <w:rPr>
          <w:rFonts w:asciiTheme="minorHAnsi" w:hAnsiTheme="minorHAnsi"/>
          <w:snapToGrid w:val="0"/>
          <w:lang w:val="en-GB"/>
        </w:rPr>
        <w:t xml:space="preserve"> </w:t>
      </w:r>
      <w:r w:rsidR="00BA5DFE" w:rsidRPr="007D0518">
        <w:rPr>
          <w:rFonts w:asciiTheme="minorHAnsi" w:hAnsiTheme="minorHAnsi"/>
          <w:snapToGrid w:val="0"/>
          <w:lang w:val="en-GB"/>
        </w:rPr>
        <w:t>RSA</w:t>
      </w:r>
      <w:r w:rsidR="00481FDA" w:rsidRPr="007D0518">
        <w:rPr>
          <w:rFonts w:asciiTheme="minorHAnsi" w:hAnsiTheme="minorHAnsi"/>
          <w:snapToGrid w:val="0"/>
          <w:lang w:val="en-GB"/>
        </w:rPr>
        <w:t xml:space="preserve"> </w:t>
      </w:r>
      <w:r w:rsidR="006B632D" w:rsidRPr="007D0518">
        <w:rPr>
          <w:rFonts w:asciiTheme="minorHAnsi" w:hAnsiTheme="minorHAnsi"/>
          <w:snapToGrid w:val="0"/>
          <w:lang w:val="en-GB"/>
        </w:rPr>
        <w:t>given</w:t>
      </w:r>
      <w:r w:rsidR="009A09A5" w:rsidRPr="007D0518">
        <w:rPr>
          <w:rFonts w:asciiTheme="minorHAnsi" w:hAnsiTheme="minorHAnsi"/>
          <w:snapToGrid w:val="0"/>
          <w:lang w:val="en-GB"/>
        </w:rPr>
        <w:t xml:space="preserve"> </w:t>
      </w:r>
      <w:r w:rsidR="004E3906" w:rsidRPr="007D0518">
        <w:rPr>
          <w:rFonts w:asciiTheme="minorHAnsi" w:hAnsiTheme="minorHAnsi"/>
          <w:snapToGrid w:val="0"/>
          <w:lang w:val="en-GB"/>
        </w:rPr>
        <w:t>a</w:t>
      </w:r>
      <w:r w:rsidR="00B63354" w:rsidRPr="007D0518">
        <w:rPr>
          <w:rFonts w:asciiTheme="minorHAnsi" w:hAnsiTheme="minorHAnsi"/>
          <w:snapToGrid w:val="0"/>
          <w:lang w:val="en-GB"/>
        </w:rPr>
        <w:t xml:space="preserve"> single RSA </w:t>
      </w:r>
      <w:r w:rsidR="009A09A5" w:rsidRPr="007D0518">
        <w:rPr>
          <w:rFonts w:asciiTheme="minorHAnsi" w:hAnsiTheme="minorHAnsi"/>
          <w:snapToGrid w:val="0"/>
          <w:lang w:val="en-GB"/>
        </w:rPr>
        <w:t>i</w:t>
      </w:r>
      <w:r w:rsidR="00B63354" w:rsidRPr="007D0518">
        <w:rPr>
          <w:rFonts w:asciiTheme="minorHAnsi" w:hAnsiTheme="minorHAnsi"/>
          <w:snapToGrid w:val="0"/>
          <w:lang w:val="en-GB"/>
        </w:rPr>
        <w:t xml:space="preserve">s consistent with the </w:t>
      </w:r>
      <w:r w:rsidR="00481FDA" w:rsidRPr="007D0518">
        <w:rPr>
          <w:rFonts w:asciiTheme="minorHAnsi" w:hAnsiTheme="minorHAnsi"/>
          <w:snapToGrid w:val="0"/>
          <w:lang w:val="en-GB"/>
        </w:rPr>
        <w:t xml:space="preserve">positioning </w:t>
      </w:r>
      <w:r w:rsidR="00B63354" w:rsidRPr="007D0518">
        <w:rPr>
          <w:rFonts w:asciiTheme="minorHAnsi" w:hAnsiTheme="minorHAnsi"/>
          <w:snapToGrid w:val="0"/>
          <w:lang w:val="en-GB"/>
        </w:rPr>
        <w:t>that patients can receive one novel hormonal agent per lifetime</w:t>
      </w:r>
      <w:r w:rsidR="00CE5BE5" w:rsidRPr="007D0518">
        <w:rPr>
          <w:rFonts w:asciiTheme="minorHAnsi" w:hAnsiTheme="minorHAnsi"/>
          <w:snapToGrid w:val="0"/>
          <w:lang w:val="en-GB"/>
        </w:rPr>
        <w:t>. Further, although the financial estimates</w:t>
      </w:r>
      <w:r w:rsidR="00AA1EFB" w:rsidRPr="007D0518">
        <w:rPr>
          <w:rFonts w:asciiTheme="minorHAnsi" w:hAnsiTheme="minorHAnsi"/>
          <w:snapToGrid w:val="0"/>
          <w:lang w:val="en-GB"/>
        </w:rPr>
        <w:t xml:space="preserve"> </w:t>
      </w:r>
      <w:r w:rsidR="00E21278" w:rsidRPr="007D0518">
        <w:rPr>
          <w:rFonts w:asciiTheme="minorHAnsi" w:hAnsiTheme="minorHAnsi"/>
          <w:snapToGrid w:val="0"/>
          <w:lang w:val="en-GB"/>
        </w:rPr>
        <w:t>accounted for the fact</w:t>
      </w:r>
      <w:r w:rsidR="009370F3" w:rsidRPr="007D0518">
        <w:rPr>
          <w:rFonts w:asciiTheme="minorHAnsi" w:hAnsiTheme="minorHAnsi"/>
          <w:snapToGrid w:val="0"/>
          <w:lang w:val="en-GB"/>
        </w:rPr>
        <w:t xml:space="preserve"> </w:t>
      </w:r>
      <w:r w:rsidR="004374FC" w:rsidRPr="007D0518">
        <w:rPr>
          <w:rFonts w:asciiTheme="minorHAnsi" w:hAnsiTheme="minorHAnsi"/>
          <w:snapToGrid w:val="0"/>
          <w:lang w:val="en-GB"/>
        </w:rPr>
        <w:t xml:space="preserve">that </w:t>
      </w:r>
      <w:r w:rsidR="00BD5B07" w:rsidRPr="007D0518">
        <w:rPr>
          <w:rFonts w:asciiTheme="minorHAnsi" w:hAnsiTheme="minorHAnsi"/>
          <w:snapToGrid w:val="0"/>
          <w:lang w:val="en-GB"/>
        </w:rPr>
        <w:t>t</w:t>
      </w:r>
      <w:r w:rsidR="002A1313" w:rsidRPr="007D0518">
        <w:rPr>
          <w:rFonts w:asciiTheme="minorHAnsi" w:hAnsiTheme="minorHAnsi"/>
          <w:snapToGrid w:val="0"/>
          <w:lang w:val="en-GB"/>
        </w:rPr>
        <w:t xml:space="preserve">he use of enzalutamide earlier in the treatment algorithm for m0HSPC </w:t>
      </w:r>
      <w:r w:rsidR="004D6854" w:rsidRPr="007D0518">
        <w:rPr>
          <w:rFonts w:asciiTheme="minorHAnsi" w:hAnsiTheme="minorHAnsi"/>
          <w:snapToGrid w:val="0"/>
          <w:lang w:val="en-GB"/>
        </w:rPr>
        <w:t xml:space="preserve">should result in a reduction in the number of patients requiring treatment in the later </w:t>
      </w:r>
      <w:proofErr w:type="spellStart"/>
      <w:r w:rsidR="00BD2F84" w:rsidRPr="007D0518">
        <w:rPr>
          <w:rFonts w:asciiTheme="minorHAnsi" w:hAnsiTheme="minorHAnsi"/>
          <w:snapToGrid w:val="0"/>
          <w:lang w:val="en-GB"/>
        </w:rPr>
        <w:t>mHSPC</w:t>
      </w:r>
      <w:proofErr w:type="spellEnd"/>
      <w:r w:rsidR="00BD2F84" w:rsidRPr="007D0518">
        <w:rPr>
          <w:rFonts w:asciiTheme="minorHAnsi" w:hAnsiTheme="minorHAnsi"/>
          <w:snapToGrid w:val="0"/>
          <w:lang w:val="en-GB"/>
        </w:rPr>
        <w:t xml:space="preserve"> </w:t>
      </w:r>
      <w:r w:rsidR="004D6854" w:rsidRPr="007D0518">
        <w:rPr>
          <w:rFonts w:asciiTheme="minorHAnsi" w:hAnsiTheme="minorHAnsi"/>
          <w:snapToGrid w:val="0"/>
          <w:lang w:val="en-GB"/>
        </w:rPr>
        <w:t>stage</w:t>
      </w:r>
      <w:r w:rsidR="00E21278" w:rsidRPr="007D0518">
        <w:rPr>
          <w:rFonts w:asciiTheme="minorHAnsi" w:hAnsiTheme="minorHAnsi"/>
          <w:snapToGrid w:val="0"/>
          <w:lang w:val="en-GB"/>
        </w:rPr>
        <w:t xml:space="preserve">, the PBAC noted that these estimates were based on the </w:t>
      </w:r>
      <w:r w:rsidR="00B53138" w:rsidRPr="007D0518">
        <w:rPr>
          <w:rFonts w:asciiTheme="minorHAnsi" w:hAnsiTheme="minorHAnsi"/>
          <w:snapToGrid w:val="0"/>
          <w:lang w:val="en-GB"/>
        </w:rPr>
        <w:t xml:space="preserve">extrapolations </w:t>
      </w:r>
      <w:r w:rsidR="000B6FA8" w:rsidRPr="007D0518">
        <w:rPr>
          <w:rFonts w:asciiTheme="minorHAnsi" w:hAnsiTheme="minorHAnsi"/>
          <w:snapToGrid w:val="0"/>
          <w:lang w:val="en-GB"/>
        </w:rPr>
        <w:t>from</w:t>
      </w:r>
      <w:r w:rsidR="004322C2" w:rsidRPr="007D0518">
        <w:rPr>
          <w:rFonts w:asciiTheme="minorHAnsi" w:hAnsiTheme="minorHAnsi"/>
          <w:snapToGrid w:val="0"/>
          <w:lang w:val="en-GB"/>
        </w:rPr>
        <w:t xml:space="preserve"> the </w:t>
      </w:r>
      <w:r w:rsidR="00E21278" w:rsidRPr="007D0518">
        <w:rPr>
          <w:rFonts w:asciiTheme="minorHAnsi" w:hAnsiTheme="minorHAnsi"/>
          <w:snapToGrid w:val="0"/>
          <w:lang w:val="en-GB"/>
        </w:rPr>
        <w:t>economic model</w:t>
      </w:r>
      <w:r w:rsidR="000B6FA8" w:rsidRPr="007D0518">
        <w:rPr>
          <w:rFonts w:asciiTheme="minorHAnsi" w:hAnsiTheme="minorHAnsi"/>
          <w:snapToGrid w:val="0"/>
          <w:lang w:val="en-GB"/>
        </w:rPr>
        <w:t>, which remained uncertain (see</w:t>
      </w:r>
      <w:r w:rsidR="00F21F4E" w:rsidRPr="007D0518">
        <w:rPr>
          <w:rFonts w:asciiTheme="minorHAnsi" w:hAnsiTheme="minorHAnsi"/>
          <w:snapToGrid w:val="0"/>
          <w:lang w:val="en-GB"/>
        </w:rPr>
        <w:t> </w:t>
      </w:r>
      <w:r w:rsidR="00AE3CC6" w:rsidRPr="007D0518">
        <w:rPr>
          <w:rFonts w:asciiTheme="minorHAnsi" w:hAnsiTheme="minorHAnsi"/>
          <w:snapToGrid w:val="0"/>
          <w:lang w:val="en-GB"/>
        </w:rPr>
        <w:t xml:space="preserve">paragraph </w:t>
      </w:r>
      <w:r w:rsidR="00767821" w:rsidRPr="007D0518">
        <w:rPr>
          <w:rFonts w:asciiTheme="minorHAnsi" w:hAnsiTheme="minorHAnsi"/>
          <w:snapToGrid w:val="0"/>
          <w:lang w:val="en-GB"/>
        </w:rPr>
        <w:fldChar w:fldCharType="begin"/>
      </w:r>
      <w:r w:rsidR="00767821" w:rsidRPr="007D0518">
        <w:rPr>
          <w:rFonts w:asciiTheme="minorHAnsi" w:hAnsiTheme="minorHAnsi"/>
          <w:snapToGrid w:val="0"/>
          <w:lang w:val="en-GB"/>
        </w:rPr>
        <w:instrText xml:space="preserve"> REF _Ref225937653 \r \h </w:instrText>
      </w:r>
      <w:r w:rsidR="00767821" w:rsidRPr="007D0518">
        <w:rPr>
          <w:rFonts w:asciiTheme="minorHAnsi" w:hAnsiTheme="minorHAnsi"/>
          <w:snapToGrid w:val="0"/>
          <w:lang w:val="en-GB"/>
        </w:rPr>
      </w:r>
      <w:r w:rsidR="00767821" w:rsidRPr="007D0518">
        <w:rPr>
          <w:rFonts w:asciiTheme="minorHAnsi" w:hAnsiTheme="minorHAnsi"/>
          <w:snapToGrid w:val="0"/>
          <w:lang w:val="en-GB"/>
        </w:rPr>
        <w:fldChar w:fldCharType="separate"/>
      </w:r>
      <w:r w:rsidR="00FB153A">
        <w:rPr>
          <w:rFonts w:asciiTheme="minorHAnsi" w:hAnsiTheme="minorHAnsi"/>
          <w:snapToGrid w:val="0"/>
          <w:lang w:val="en-GB"/>
        </w:rPr>
        <w:t>7.7</w:t>
      </w:r>
      <w:r w:rsidR="00767821" w:rsidRPr="007D0518">
        <w:rPr>
          <w:rFonts w:asciiTheme="minorHAnsi" w:hAnsiTheme="minorHAnsi"/>
          <w:snapToGrid w:val="0"/>
          <w:lang w:val="en-GB"/>
        </w:rPr>
        <w:fldChar w:fldCharType="end"/>
      </w:r>
      <w:r w:rsidR="00DA199B" w:rsidRPr="007D0518">
        <w:rPr>
          <w:rFonts w:asciiTheme="minorHAnsi" w:hAnsiTheme="minorHAnsi"/>
          <w:snapToGrid w:val="0"/>
          <w:lang w:val="en-GB"/>
        </w:rPr>
        <w:t xml:space="preserve"> and </w:t>
      </w:r>
      <w:r w:rsidR="00DA199B" w:rsidRPr="007D0518">
        <w:rPr>
          <w:rFonts w:asciiTheme="minorHAnsi" w:hAnsiTheme="minorHAnsi"/>
          <w:snapToGrid w:val="0"/>
          <w:lang w:val="en-GB"/>
        </w:rPr>
        <w:fldChar w:fldCharType="begin"/>
      </w:r>
      <w:r w:rsidR="00DA199B" w:rsidRPr="007D0518">
        <w:rPr>
          <w:rFonts w:asciiTheme="minorHAnsi" w:hAnsiTheme="minorHAnsi"/>
          <w:snapToGrid w:val="0"/>
          <w:lang w:val="en-GB"/>
        </w:rPr>
        <w:instrText xml:space="preserve"> REF _Ref216885437 \h </w:instrText>
      </w:r>
      <w:r w:rsidR="00DA199B" w:rsidRPr="007D0518">
        <w:rPr>
          <w:rFonts w:asciiTheme="minorHAnsi" w:hAnsiTheme="minorHAnsi"/>
          <w:snapToGrid w:val="0"/>
          <w:lang w:val="en-GB"/>
        </w:rPr>
      </w:r>
      <w:r w:rsidR="00DA199B" w:rsidRPr="007D0518">
        <w:rPr>
          <w:rFonts w:asciiTheme="minorHAnsi" w:hAnsiTheme="minorHAnsi"/>
          <w:snapToGrid w:val="0"/>
          <w:lang w:val="en-GB"/>
        </w:rPr>
        <w:fldChar w:fldCharType="separate"/>
      </w:r>
      <w:r w:rsidR="00DA199B">
        <w:t xml:space="preserve">Table </w:t>
      </w:r>
      <w:r w:rsidR="00DA199B">
        <w:rPr>
          <w:noProof/>
        </w:rPr>
        <w:t>15</w:t>
      </w:r>
      <w:r w:rsidR="00DA199B" w:rsidRPr="007D0518">
        <w:rPr>
          <w:rFonts w:asciiTheme="minorHAnsi" w:hAnsiTheme="minorHAnsi"/>
          <w:snapToGrid w:val="0"/>
          <w:lang w:val="en-GB"/>
        </w:rPr>
        <w:fldChar w:fldCharType="end"/>
      </w:r>
      <w:r w:rsidR="00DA199B" w:rsidRPr="007D0518">
        <w:rPr>
          <w:rFonts w:asciiTheme="minorHAnsi" w:hAnsiTheme="minorHAnsi"/>
          <w:snapToGrid w:val="0"/>
          <w:lang w:val="en-GB"/>
        </w:rPr>
        <w:t>)</w:t>
      </w:r>
      <w:r w:rsidR="00CE0C71" w:rsidRPr="007D0518">
        <w:rPr>
          <w:rFonts w:asciiTheme="minorHAnsi" w:hAnsiTheme="minorHAnsi"/>
          <w:snapToGrid w:val="0"/>
          <w:lang w:val="en-GB"/>
        </w:rPr>
        <w:t xml:space="preserve"> and may occur faster in clinical practice</w:t>
      </w:r>
      <w:r w:rsidR="00C31D4C" w:rsidRPr="007D0518">
        <w:rPr>
          <w:rFonts w:asciiTheme="minorHAnsi" w:hAnsiTheme="minorHAnsi"/>
          <w:snapToGrid w:val="0"/>
          <w:lang w:val="en-GB"/>
        </w:rPr>
        <w:t>.</w:t>
      </w:r>
      <w:r w:rsidR="00DF0B33" w:rsidRPr="007D0518">
        <w:rPr>
          <w:rFonts w:asciiTheme="minorHAnsi" w:hAnsiTheme="minorHAnsi"/>
          <w:snapToGrid w:val="0"/>
          <w:lang w:val="en-GB"/>
        </w:rPr>
        <w:t xml:space="preserve"> </w:t>
      </w:r>
    </w:p>
    <w:p w14:paraId="33E4FA51" w14:textId="084EA51D" w:rsidR="0030015C" w:rsidRDefault="00182FC6" w:rsidP="00A303FC">
      <w:pPr>
        <w:keepNext/>
        <w:keepLines/>
        <w:widowControl w:val="0"/>
        <w:numPr>
          <w:ilvl w:val="1"/>
          <w:numId w:val="1"/>
        </w:numPr>
        <w:spacing w:after="120"/>
        <w:rPr>
          <w:rFonts w:asciiTheme="minorHAnsi" w:hAnsiTheme="minorHAnsi"/>
          <w:snapToGrid w:val="0"/>
          <w:lang w:val="en-GB"/>
        </w:rPr>
      </w:pPr>
      <w:r>
        <w:rPr>
          <w:rFonts w:asciiTheme="minorHAnsi" w:hAnsiTheme="minorHAnsi"/>
          <w:snapToGrid w:val="0"/>
          <w:lang w:val="en-GB"/>
        </w:rPr>
        <w:lastRenderedPageBreak/>
        <w:t>As noted above, t</w:t>
      </w:r>
      <w:r w:rsidR="00660438">
        <w:rPr>
          <w:rFonts w:asciiTheme="minorHAnsi" w:hAnsiTheme="minorHAnsi"/>
          <w:snapToGrid w:val="0"/>
          <w:lang w:val="en-GB"/>
        </w:rPr>
        <w:t xml:space="preserve">he PBAC considered the financial estimates </w:t>
      </w:r>
      <w:r w:rsidR="00B87B06">
        <w:rPr>
          <w:rFonts w:asciiTheme="minorHAnsi" w:hAnsiTheme="minorHAnsi"/>
          <w:snapToGrid w:val="0"/>
          <w:lang w:val="en-GB"/>
        </w:rPr>
        <w:t>beyond Year 4</w:t>
      </w:r>
      <w:r w:rsidR="00317F45">
        <w:rPr>
          <w:rFonts w:asciiTheme="minorHAnsi" w:hAnsiTheme="minorHAnsi"/>
          <w:snapToGrid w:val="0"/>
          <w:lang w:val="en-GB"/>
        </w:rPr>
        <w:t xml:space="preserve"> to be uncertain due to </w:t>
      </w:r>
      <w:r w:rsidR="00B20E3E">
        <w:rPr>
          <w:rFonts w:asciiTheme="minorHAnsi" w:hAnsiTheme="minorHAnsi"/>
          <w:snapToGrid w:val="0"/>
          <w:lang w:val="en-GB"/>
        </w:rPr>
        <w:t xml:space="preserve">assumptions regarding </w:t>
      </w:r>
      <w:r w:rsidR="00AF5DE7">
        <w:rPr>
          <w:rFonts w:asciiTheme="minorHAnsi" w:hAnsiTheme="minorHAnsi"/>
          <w:snapToGrid w:val="0"/>
          <w:lang w:val="en-GB"/>
        </w:rPr>
        <w:t>suspension and rei</w:t>
      </w:r>
      <w:r w:rsidR="007D0E63">
        <w:rPr>
          <w:rFonts w:asciiTheme="minorHAnsi" w:hAnsiTheme="minorHAnsi"/>
          <w:snapToGrid w:val="0"/>
          <w:lang w:val="en-GB"/>
        </w:rPr>
        <w:t>nitiation</w:t>
      </w:r>
      <w:r w:rsidR="00160C45">
        <w:rPr>
          <w:rFonts w:asciiTheme="minorHAnsi" w:hAnsiTheme="minorHAnsi"/>
          <w:snapToGrid w:val="0"/>
          <w:lang w:val="en-GB"/>
        </w:rPr>
        <w:t xml:space="preserve"> of enzalutamide treatment</w:t>
      </w:r>
      <w:r w:rsidR="00E0288B">
        <w:rPr>
          <w:rFonts w:asciiTheme="minorHAnsi" w:hAnsiTheme="minorHAnsi"/>
          <w:snapToGrid w:val="0"/>
          <w:lang w:val="en-GB"/>
        </w:rPr>
        <w:t>,</w:t>
      </w:r>
      <w:r w:rsidR="004670D0">
        <w:rPr>
          <w:rFonts w:asciiTheme="minorHAnsi" w:hAnsiTheme="minorHAnsi"/>
          <w:snapToGrid w:val="0"/>
          <w:lang w:val="en-GB"/>
        </w:rPr>
        <w:t xml:space="preserve"> and </w:t>
      </w:r>
      <w:r w:rsidR="001F64A1">
        <w:rPr>
          <w:rFonts w:asciiTheme="minorHAnsi" w:hAnsiTheme="minorHAnsi"/>
          <w:snapToGrid w:val="0"/>
          <w:lang w:val="en-GB"/>
        </w:rPr>
        <w:t xml:space="preserve">the </w:t>
      </w:r>
      <w:r w:rsidR="0096661A">
        <w:rPr>
          <w:rFonts w:asciiTheme="minorHAnsi" w:hAnsiTheme="minorHAnsi"/>
          <w:snapToGrid w:val="0"/>
          <w:lang w:val="en-GB"/>
        </w:rPr>
        <w:t xml:space="preserve">reduced use of </w:t>
      </w:r>
      <w:r w:rsidR="001F64A1">
        <w:rPr>
          <w:rFonts w:asciiTheme="minorHAnsi" w:hAnsiTheme="minorHAnsi"/>
          <w:snapToGrid w:val="0"/>
          <w:lang w:val="en-GB"/>
        </w:rPr>
        <w:t>NHAs</w:t>
      </w:r>
      <w:r w:rsidR="00C11E47">
        <w:rPr>
          <w:rFonts w:asciiTheme="minorHAnsi" w:hAnsiTheme="minorHAnsi"/>
          <w:snapToGrid w:val="0"/>
          <w:lang w:val="en-GB"/>
        </w:rPr>
        <w:t xml:space="preserve"> for</w:t>
      </w:r>
      <w:r w:rsidR="001F64A1">
        <w:rPr>
          <w:rFonts w:asciiTheme="minorHAnsi" w:hAnsiTheme="minorHAnsi"/>
          <w:snapToGrid w:val="0"/>
          <w:lang w:val="en-GB"/>
        </w:rPr>
        <w:t xml:space="preserve"> the treatment of</w:t>
      </w:r>
      <w:r w:rsidR="00C11E47">
        <w:rPr>
          <w:rFonts w:asciiTheme="minorHAnsi" w:hAnsiTheme="minorHAnsi"/>
          <w:snapToGrid w:val="0"/>
          <w:lang w:val="en-GB"/>
        </w:rPr>
        <w:t xml:space="preserve"> </w:t>
      </w:r>
      <w:proofErr w:type="spellStart"/>
      <w:r w:rsidR="00C11E47">
        <w:rPr>
          <w:rFonts w:asciiTheme="minorHAnsi" w:hAnsiTheme="minorHAnsi"/>
          <w:snapToGrid w:val="0"/>
          <w:lang w:val="en-GB"/>
        </w:rPr>
        <w:t>mHSPC</w:t>
      </w:r>
      <w:proofErr w:type="spellEnd"/>
      <w:r w:rsidR="00C11E47">
        <w:rPr>
          <w:rFonts w:asciiTheme="minorHAnsi" w:hAnsiTheme="minorHAnsi"/>
          <w:snapToGrid w:val="0"/>
          <w:lang w:val="en-GB"/>
        </w:rPr>
        <w:t xml:space="preserve">. In this context, the PBAC advised </w:t>
      </w:r>
      <w:r w:rsidR="000034A9">
        <w:rPr>
          <w:rFonts w:asciiTheme="minorHAnsi" w:hAnsiTheme="minorHAnsi"/>
          <w:snapToGrid w:val="0"/>
          <w:lang w:val="en-GB"/>
        </w:rPr>
        <w:t xml:space="preserve">that </w:t>
      </w:r>
      <w:r w:rsidR="00C11E47">
        <w:rPr>
          <w:rFonts w:asciiTheme="minorHAnsi" w:hAnsiTheme="minorHAnsi"/>
          <w:snapToGrid w:val="0"/>
          <w:lang w:val="en-GB"/>
        </w:rPr>
        <w:t>the</w:t>
      </w:r>
      <w:r w:rsidR="000034A9">
        <w:rPr>
          <w:rFonts w:asciiTheme="minorHAnsi" w:hAnsiTheme="minorHAnsi"/>
          <w:snapToGrid w:val="0"/>
          <w:lang w:val="en-GB"/>
        </w:rPr>
        <w:t xml:space="preserve"> expenditure caps for the </w:t>
      </w:r>
      <w:r w:rsidR="00270C04">
        <w:rPr>
          <w:rFonts w:asciiTheme="minorHAnsi" w:hAnsiTheme="minorHAnsi"/>
          <w:snapToGrid w:val="0"/>
          <w:lang w:val="en-GB"/>
        </w:rPr>
        <w:t xml:space="preserve">current </w:t>
      </w:r>
      <w:proofErr w:type="spellStart"/>
      <w:r w:rsidR="00270C04">
        <w:rPr>
          <w:rFonts w:asciiTheme="minorHAnsi" w:hAnsiTheme="minorHAnsi"/>
          <w:snapToGrid w:val="0"/>
          <w:lang w:val="en-GB"/>
        </w:rPr>
        <w:t>mHSPC</w:t>
      </w:r>
      <w:proofErr w:type="spellEnd"/>
      <w:r w:rsidR="00270C04">
        <w:rPr>
          <w:rFonts w:asciiTheme="minorHAnsi" w:hAnsiTheme="minorHAnsi"/>
          <w:snapToGrid w:val="0"/>
          <w:lang w:val="en-GB"/>
        </w:rPr>
        <w:t xml:space="preserve"> </w:t>
      </w:r>
      <w:r w:rsidR="0045727E">
        <w:rPr>
          <w:rFonts w:asciiTheme="minorHAnsi" w:hAnsiTheme="minorHAnsi"/>
          <w:snapToGrid w:val="0"/>
          <w:lang w:val="en-GB"/>
        </w:rPr>
        <w:t>RSA</w:t>
      </w:r>
      <w:r w:rsidR="00270C04">
        <w:rPr>
          <w:rFonts w:asciiTheme="minorHAnsi" w:hAnsiTheme="minorHAnsi"/>
          <w:snapToGrid w:val="0"/>
          <w:lang w:val="en-GB"/>
        </w:rPr>
        <w:t xml:space="preserve"> be</w:t>
      </w:r>
      <w:r w:rsidR="00AA7E25">
        <w:rPr>
          <w:rFonts w:asciiTheme="minorHAnsi" w:hAnsiTheme="minorHAnsi"/>
          <w:snapToGrid w:val="0"/>
          <w:lang w:val="en-GB"/>
        </w:rPr>
        <w:t xml:space="preserve"> increased</w:t>
      </w:r>
      <w:r w:rsidR="00F52A37">
        <w:rPr>
          <w:rFonts w:asciiTheme="minorHAnsi" w:hAnsiTheme="minorHAnsi"/>
          <w:snapToGrid w:val="0"/>
          <w:lang w:val="en-GB"/>
        </w:rPr>
        <w:t xml:space="preserve"> </w:t>
      </w:r>
      <w:r w:rsidR="004B7C1F">
        <w:rPr>
          <w:rFonts w:asciiTheme="minorHAnsi" w:hAnsiTheme="minorHAnsi"/>
          <w:snapToGrid w:val="0"/>
          <w:lang w:val="en-GB"/>
        </w:rPr>
        <w:t xml:space="preserve">per year </w:t>
      </w:r>
      <w:r w:rsidR="00AA7E25">
        <w:rPr>
          <w:rFonts w:asciiTheme="minorHAnsi" w:hAnsiTheme="minorHAnsi"/>
          <w:snapToGrid w:val="0"/>
          <w:lang w:val="en-GB"/>
        </w:rPr>
        <w:t xml:space="preserve">by </w:t>
      </w:r>
      <w:r w:rsidR="008A37DB">
        <w:rPr>
          <w:rFonts w:asciiTheme="minorHAnsi" w:hAnsiTheme="minorHAnsi"/>
          <w:snapToGrid w:val="0"/>
          <w:lang w:val="en-GB"/>
        </w:rPr>
        <w:t>the</w:t>
      </w:r>
      <w:r w:rsidR="00CD78B4">
        <w:rPr>
          <w:rFonts w:asciiTheme="minorHAnsi" w:hAnsiTheme="minorHAnsi"/>
          <w:snapToGrid w:val="0"/>
          <w:lang w:val="en-GB"/>
        </w:rPr>
        <w:t xml:space="preserve"> </w:t>
      </w:r>
      <w:r w:rsidR="00486833">
        <w:rPr>
          <w:rFonts w:asciiTheme="minorHAnsi" w:hAnsiTheme="minorHAnsi"/>
          <w:snapToGrid w:val="0"/>
          <w:lang w:val="en-GB"/>
        </w:rPr>
        <w:t xml:space="preserve">average </w:t>
      </w:r>
      <w:r w:rsidR="008A37DB">
        <w:rPr>
          <w:rFonts w:asciiTheme="minorHAnsi" w:hAnsiTheme="minorHAnsi"/>
          <w:snapToGrid w:val="0"/>
          <w:lang w:val="en-GB"/>
        </w:rPr>
        <w:t xml:space="preserve">estimated </w:t>
      </w:r>
      <w:r w:rsidR="00FF187F">
        <w:rPr>
          <w:rFonts w:asciiTheme="minorHAnsi" w:hAnsiTheme="minorHAnsi"/>
          <w:snapToGrid w:val="0"/>
          <w:lang w:val="en-GB"/>
        </w:rPr>
        <w:t xml:space="preserve">PBS/RPBS expenditure </w:t>
      </w:r>
      <w:r w:rsidR="00CD78B4">
        <w:rPr>
          <w:rFonts w:asciiTheme="minorHAnsi" w:hAnsiTheme="minorHAnsi"/>
          <w:snapToGrid w:val="0"/>
          <w:lang w:val="en-GB"/>
        </w:rPr>
        <w:t xml:space="preserve">over </w:t>
      </w:r>
      <w:r w:rsidR="007B6C46">
        <w:rPr>
          <w:rFonts w:asciiTheme="minorHAnsi" w:hAnsiTheme="minorHAnsi"/>
          <w:snapToGrid w:val="0"/>
          <w:lang w:val="en-GB"/>
        </w:rPr>
        <w:t>the first 3 years</w:t>
      </w:r>
      <w:r w:rsidR="00486833">
        <w:rPr>
          <w:rFonts w:asciiTheme="minorHAnsi" w:hAnsiTheme="minorHAnsi"/>
          <w:snapToGrid w:val="0"/>
          <w:lang w:val="en-GB"/>
        </w:rPr>
        <w:t xml:space="preserve">, once </w:t>
      </w:r>
      <w:r w:rsidR="000E40F3">
        <w:rPr>
          <w:rFonts w:asciiTheme="minorHAnsi" w:hAnsiTheme="minorHAnsi"/>
          <w:snapToGrid w:val="0"/>
          <w:lang w:val="en-GB"/>
        </w:rPr>
        <w:t xml:space="preserve">revised as per paragraph </w:t>
      </w:r>
      <w:r w:rsidR="000E40F3">
        <w:rPr>
          <w:rFonts w:asciiTheme="minorHAnsi" w:hAnsiTheme="minorHAnsi"/>
          <w:snapToGrid w:val="0"/>
          <w:lang w:val="en-GB"/>
        </w:rPr>
        <w:fldChar w:fldCharType="begin"/>
      </w:r>
      <w:r w:rsidR="000E40F3">
        <w:rPr>
          <w:rFonts w:asciiTheme="minorHAnsi" w:hAnsiTheme="minorHAnsi"/>
          <w:snapToGrid w:val="0"/>
          <w:lang w:val="en-GB"/>
        </w:rPr>
        <w:instrText xml:space="preserve"> REF _Ref225769737 \r \h </w:instrText>
      </w:r>
      <w:r w:rsidR="000E40F3">
        <w:rPr>
          <w:rFonts w:asciiTheme="minorHAnsi" w:hAnsiTheme="minorHAnsi"/>
          <w:snapToGrid w:val="0"/>
          <w:lang w:val="en-GB"/>
        </w:rPr>
      </w:r>
      <w:r w:rsidR="000E40F3">
        <w:rPr>
          <w:rFonts w:asciiTheme="minorHAnsi" w:hAnsiTheme="minorHAnsi"/>
          <w:snapToGrid w:val="0"/>
          <w:lang w:val="en-GB"/>
        </w:rPr>
        <w:fldChar w:fldCharType="separate"/>
      </w:r>
      <w:r w:rsidR="00FB153A">
        <w:rPr>
          <w:rFonts w:asciiTheme="minorHAnsi" w:hAnsiTheme="minorHAnsi"/>
          <w:snapToGrid w:val="0"/>
          <w:lang w:val="en-GB"/>
        </w:rPr>
        <w:t>7.7</w:t>
      </w:r>
      <w:r w:rsidR="000E40F3">
        <w:rPr>
          <w:rFonts w:asciiTheme="minorHAnsi" w:hAnsiTheme="minorHAnsi"/>
          <w:snapToGrid w:val="0"/>
          <w:lang w:val="en-GB"/>
        </w:rPr>
        <w:fldChar w:fldCharType="end"/>
      </w:r>
      <w:r w:rsidR="006872DB">
        <w:rPr>
          <w:rFonts w:asciiTheme="minorHAnsi" w:hAnsiTheme="minorHAnsi"/>
          <w:snapToGrid w:val="0"/>
          <w:lang w:val="en-GB"/>
        </w:rPr>
        <w:t xml:space="preserve"> and </w:t>
      </w:r>
      <w:r w:rsidR="006872DB">
        <w:rPr>
          <w:rFonts w:asciiTheme="minorHAnsi" w:hAnsiTheme="minorHAnsi"/>
          <w:snapToGrid w:val="0"/>
          <w:lang w:val="en-GB"/>
        </w:rPr>
        <w:fldChar w:fldCharType="begin"/>
      </w:r>
      <w:r w:rsidR="006872DB">
        <w:rPr>
          <w:rFonts w:asciiTheme="minorHAnsi" w:hAnsiTheme="minorHAnsi"/>
          <w:snapToGrid w:val="0"/>
          <w:lang w:val="en-GB"/>
        </w:rPr>
        <w:instrText xml:space="preserve"> REF _Ref216869172 \h </w:instrText>
      </w:r>
      <w:r w:rsidR="006872DB">
        <w:rPr>
          <w:rFonts w:asciiTheme="minorHAnsi" w:hAnsiTheme="minorHAnsi"/>
          <w:snapToGrid w:val="0"/>
          <w:lang w:val="en-GB"/>
        </w:rPr>
      </w:r>
      <w:r w:rsidR="006872DB">
        <w:rPr>
          <w:rFonts w:asciiTheme="minorHAnsi" w:hAnsiTheme="minorHAnsi"/>
          <w:snapToGrid w:val="0"/>
          <w:lang w:val="en-GB"/>
        </w:rPr>
        <w:fldChar w:fldCharType="separate"/>
      </w:r>
      <w:r w:rsidR="00FB2D76">
        <w:t xml:space="preserve">Table </w:t>
      </w:r>
      <w:r w:rsidR="00FB2D76">
        <w:rPr>
          <w:noProof/>
        </w:rPr>
        <w:t>18</w:t>
      </w:r>
      <w:r w:rsidR="006872DB">
        <w:rPr>
          <w:rFonts w:asciiTheme="minorHAnsi" w:hAnsiTheme="minorHAnsi"/>
          <w:snapToGrid w:val="0"/>
          <w:lang w:val="en-GB"/>
        </w:rPr>
        <w:fldChar w:fldCharType="end"/>
      </w:r>
      <w:r w:rsidR="001D2906">
        <w:rPr>
          <w:rFonts w:asciiTheme="minorHAnsi" w:hAnsiTheme="minorHAnsi"/>
          <w:snapToGrid w:val="0"/>
          <w:lang w:val="en-GB"/>
        </w:rPr>
        <w:t>,</w:t>
      </w:r>
      <w:r w:rsidR="008A37DB">
        <w:rPr>
          <w:rFonts w:asciiTheme="minorHAnsi" w:hAnsiTheme="minorHAnsi"/>
          <w:snapToGrid w:val="0"/>
          <w:lang w:val="en-GB"/>
        </w:rPr>
        <w:t xml:space="preserve"> </w:t>
      </w:r>
      <w:r w:rsidR="004658E8">
        <w:rPr>
          <w:rFonts w:asciiTheme="minorHAnsi" w:hAnsiTheme="minorHAnsi"/>
          <w:snapToGrid w:val="0"/>
          <w:lang w:val="en-GB"/>
        </w:rPr>
        <w:t>to account for the m0HSPC listing</w:t>
      </w:r>
      <w:r w:rsidR="00395F6E">
        <w:rPr>
          <w:rFonts w:asciiTheme="minorHAnsi" w:hAnsiTheme="minorHAnsi"/>
          <w:snapToGrid w:val="0"/>
          <w:lang w:val="en-GB"/>
        </w:rPr>
        <w:t xml:space="preserve">, </w:t>
      </w:r>
      <w:r w:rsidR="00AA7E25">
        <w:rPr>
          <w:rFonts w:asciiTheme="minorHAnsi" w:hAnsiTheme="minorHAnsi"/>
          <w:snapToGrid w:val="0"/>
          <w:lang w:val="en-GB"/>
        </w:rPr>
        <w:t xml:space="preserve">with review </w:t>
      </w:r>
      <w:r w:rsidR="00395F6E">
        <w:rPr>
          <w:rFonts w:asciiTheme="minorHAnsi" w:hAnsiTheme="minorHAnsi"/>
          <w:snapToGrid w:val="0"/>
          <w:lang w:val="en-GB"/>
        </w:rPr>
        <w:t xml:space="preserve">of the expenditure caps </w:t>
      </w:r>
      <w:r w:rsidR="005D3EDB">
        <w:rPr>
          <w:rFonts w:asciiTheme="minorHAnsi" w:hAnsiTheme="minorHAnsi"/>
          <w:snapToGrid w:val="0"/>
          <w:lang w:val="en-GB"/>
        </w:rPr>
        <w:t>24 months after</w:t>
      </w:r>
      <w:r w:rsidR="00395F6E">
        <w:rPr>
          <w:rFonts w:asciiTheme="minorHAnsi" w:hAnsiTheme="minorHAnsi"/>
          <w:snapToGrid w:val="0"/>
          <w:lang w:val="en-GB"/>
        </w:rPr>
        <w:t xml:space="preserve"> the m0HSPC</w:t>
      </w:r>
      <w:r w:rsidR="005D3EDB">
        <w:rPr>
          <w:rFonts w:asciiTheme="minorHAnsi" w:hAnsiTheme="minorHAnsi"/>
          <w:snapToGrid w:val="0"/>
          <w:lang w:val="en-GB"/>
        </w:rPr>
        <w:t xml:space="preserve"> listing.</w:t>
      </w:r>
      <w:r w:rsidR="00DF0B33">
        <w:rPr>
          <w:rFonts w:asciiTheme="minorHAnsi" w:hAnsiTheme="minorHAnsi"/>
          <w:snapToGrid w:val="0"/>
          <w:lang w:val="en-GB"/>
        </w:rPr>
        <w:t xml:space="preserve"> </w:t>
      </w:r>
    </w:p>
    <w:p w14:paraId="2FAC4697" w14:textId="12D64523" w:rsidR="008006A3" w:rsidRPr="00CB084A" w:rsidRDefault="008006A3" w:rsidP="008006A3">
      <w:pPr>
        <w:pStyle w:val="3-BodyText"/>
      </w:pPr>
      <w:r w:rsidRPr="005C21FA">
        <w:t xml:space="preserve">The </w:t>
      </w:r>
      <w:r>
        <w:t xml:space="preserve">PBAC advised that </w:t>
      </w:r>
      <w:r w:rsidR="006266C9">
        <w:t xml:space="preserve">in terms of the quality use of medicines, prescribers should be educated about </w:t>
      </w:r>
      <w:r w:rsidR="00BA1E9D">
        <w:t xml:space="preserve">the suspension of </w:t>
      </w:r>
      <w:r w:rsidR="00347819">
        <w:t>enzalutamide when PSA levels are undetectable and when to reinitiate treatment</w:t>
      </w:r>
      <w:r w:rsidR="001A2A8A">
        <w:t xml:space="preserve">. </w:t>
      </w:r>
    </w:p>
    <w:p w14:paraId="75D2E02D" w14:textId="701E8528" w:rsidR="00085CF9" w:rsidRDefault="00085CF9" w:rsidP="00085CF9">
      <w:pPr>
        <w:widowControl w:val="0"/>
        <w:numPr>
          <w:ilvl w:val="1"/>
          <w:numId w:val="1"/>
        </w:numPr>
        <w:spacing w:after="120"/>
        <w:rPr>
          <w:rFonts w:asciiTheme="minorHAnsi" w:hAnsiTheme="minorHAnsi"/>
          <w:bCs/>
          <w:snapToGrid w:val="0"/>
          <w:lang w:val="en-GB"/>
        </w:rPr>
      </w:pPr>
      <w:r w:rsidRPr="00C02E47">
        <w:rPr>
          <w:rFonts w:asciiTheme="minorHAnsi" w:hAnsiTheme="minorHAnsi"/>
          <w:bCs/>
          <w:snapToGrid w:val="0"/>
          <w:lang w:val="en-GB"/>
        </w:rPr>
        <w:t xml:space="preserve">The PBAC </w:t>
      </w:r>
      <w:r>
        <w:rPr>
          <w:rFonts w:asciiTheme="minorHAnsi" w:hAnsiTheme="minorHAnsi"/>
          <w:bCs/>
          <w:snapToGrid w:val="0"/>
          <w:lang w:val="en-GB"/>
        </w:rPr>
        <w:t xml:space="preserve">again </w:t>
      </w:r>
      <w:r w:rsidRPr="00C02E47">
        <w:rPr>
          <w:rFonts w:asciiTheme="minorHAnsi" w:hAnsiTheme="minorHAnsi"/>
          <w:bCs/>
          <w:snapToGrid w:val="0"/>
          <w:lang w:val="en-GB"/>
        </w:rPr>
        <w:t xml:space="preserve">noted that given the range of current </w:t>
      </w:r>
      <w:r>
        <w:rPr>
          <w:rFonts w:asciiTheme="minorHAnsi" w:hAnsiTheme="minorHAnsi"/>
          <w:bCs/>
          <w:snapToGrid w:val="0"/>
          <w:lang w:val="en-GB"/>
        </w:rPr>
        <w:t xml:space="preserve">PBS listings for NHAs for prostate cancer (mCRPC, m0CRPC, </w:t>
      </w:r>
      <w:proofErr w:type="spellStart"/>
      <w:r>
        <w:rPr>
          <w:rFonts w:asciiTheme="minorHAnsi" w:hAnsiTheme="minorHAnsi"/>
          <w:bCs/>
          <w:snapToGrid w:val="0"/>
          <w:lang w:val="en-GB"/>
        </w:rPr>
        <w:t>mHSPC</w:t>
      </w:r>
      <w:proofErr w:type="spellEnd"/>
      <w:r>
        <w:rPr>
          <w:rFonts w:asciiTheme="minorHAnsi" w:hAnsiTheme="minorHAnsi"/>
          <w:bCs/>
          <w:snapToGrid w:val="0"/>
          <w:lang w:val="en-GB"/>
        </w:rPr>
        <w:t xml:space="preserve"> and m0HSPC), as well as the potential overlap in the patient populations, that it may be possible for the restrictions to be combined and simplified in the future. </w:t>
      </w:r>
    </w:p>
    <w:p w14:paraId="42289D00" w14:textId="08D24B2F" w:rsidR="00875BD9" w:rsidRPr="00CE42B4" w:rsidRDefault="00875BD9" w:rsidP="00875BD9">
      <w:pPr>
        <w:widowControl w:val="0"/>
        <w:numPr>
          <w:ilvl w:val="1"/>
          <w:numId w:val="1"/>
        </w:numPr>
        <w:spacing w:after="120"/>
      </w:pPr>
      <w:r w:rsidRPr="00487FFD">
        <w:t xml:space="preserve">The </w:t>
      </w:r>
      <w:r>
        <w:t xml:space="preserve">PBAC advised that </w:t>
      </w:r>
      <w:r w:rsidR="004C52CB">
        <w:t xml:space="preserve">enzalutamide should not be exempt from </w:t>
      </w:r>
      <w:r>
        <w:t xml:space="preserve">the </w:t>
      </w:r>
      <w:r w:rsidRPr="00487FFD">
        <w:t xml:space="preserve">Early Supply Rule. </w:t>
      </w:r>
    </w:p>
    <w:p w14:paraId="69BFEDEB" w14:textId="584D84DA" w:rsidR="00875BD9" w:rsidRPr="005E4C7C" w:rsidRDefault="00875BD9" w:rsidP="00875BD9">
      <w:pPr>
        <w:widowControl w:val="0"/>
        <w:numPr>
          <w:ilvl w:val="1"/>
          <w:numId w:val="1"/>
        </w:numPr>
        <w:spacing w:after="120"/>
        <w:rPr>
          <w:bCs/>
          <w:lang w:val="en-GB"/>
        </w:rPr>
      </w:pPr>
      <w:r w:rsidRPr="00525B39">
        <w:rPr>
          <w:rFonts w:asciiTheme="minorHAnsi" w:hAnsiTheme="minorHAnsi"/>
          <w:bCs/>
          <w:snapToGrid w:val="0"/>
          <w:lang w:val="en-GB"/>
        </w:rPr>
        <w:t xml:space="preserve">The PBAC advised that </w:t>
      </w:r>
      <w:r w:rsidR="004C52CB">
        <w:rPr>
          <w:rFonts w:asciiTheme="minorHAnsi" w:hAnsiTheme="minorHAnsi"/>
          <w:bCs/>
          <w:snapToGrid w:val="0"/>
          <w:lang w:val="en-GB"/>
        </w:rPr>
        <w:t>enzalutamide</w:t>
      </w:r>
      <w:r>
        <w:rPr>
          <w:rFonts w:asciiTheme="minorHAnsi" w:hAnsiTheme="minorHAnsi"/>
          <w:bCs/>
          <w:snapToGrid w:val="0"/>
          <w:lang w:val="en-GB"/>
        </w:rPr>
        <w:t xml:space="preserve"> </w:t>
      </w:r>
      <w:r w:rsidRPr="00525B39">
        <w:rPr>
          <w:rFonts w:asciiTheme="minorHAnsi" w:hAnsiTheme="minorHAnsi"/>
          <w:bCs/>
          <w:snapToGrid w:val="0"/>
          <w:lang w:val="en-GB"/>
        </w:rPr>
        <w:t>is suitable for presc</w:t>
      </w:r>
      <w:r>
        <w:rPr>
          <w:rFonts w:asciiTheme="minorHAnsi" w:hAnsiTheme="minorHAnsi"/>
          <w:bCs/>
          <w:snapToGrid w:val="0"/>
          <w:lang w:val="en-GB"/>
        </w:rPr>
        <w:t>ribing by nurse practitioners</w:t>
      </w:r>
      <w:r w:rsidR="00472FEF">
        <w:rPr>
          <w:rFonts w:asciiTheme="minorHAnsi" w:hAnsiTheme="minorHAnsi"/>
          <w:bCs/>
          <w:snapToGrid w:val="0"/>
          <w:lang w:val="en-GB"/>
        </w:rPr>
        <w:t xml:space="preserve"> in the continuation phase only</w:t>
      </w:r>
      <w:r>
        <w:rPr>
          <w:rFonts w:asciiTheme="minorHAnsi" w:hAnsiTheme="minorHAnsi"/>
          <w:bCs/>
          <w:snapToGrid w:val="0"/>
          <w:lang w:val="en-GB"/>
        </w:rPr>
        <w:t xml:space="preserve">. </w:t>
      </w:r>
    </w:p>
    <w:p w14:paraId="03174A35" w14:textId="68734E03" w:rsidR="00875BD9" w:rsidRPr="00D121C5" w:rsidRDefault="00875BD9" w:rsidP="00875BD9">
      <w:pPr>
        <w:widowControl w:val="0"/>
        <w:numPr>
          <w:ilvl w:val="1"/>
          <w:numId w:val="1"/>
        </w:numPr>
        <w:contextualSpacing/>
        <w:rPr>
          <w:rFonts w:asciiTheme="minorHAnsi" w:hAnsiTheme="minorHAnsi" w:cstheme="minorHAnsi"/>
          <w:b/>
          <w:lang w:val="en-GB"/>
        </w:rPr>
      </w:pPr>
      <w:r w:rsidRPr="00D121C5">
        <w:rPr>
          <w:rFonts w:asciiTheme="minorHAnsi" w:hAnsiTheme="minorHAnsi" w:cstheme="minorHAnsi"/>
          <w:lang w:val="en-GB"/>
        </w:rPr>
        <w:t xml:space="preserve">The PBAC found that the criteria prescribed by the </w:t>
      </w:r>
      <w:r w:rsidRPr="00D121C5">
        <w:rPr>
          <w:rFonts w:asciiTheme="minorHAnsi" w:hAnsiTheme="minorHAnsi" w:cstheme="minorHAnsi"/>
          <w:i/>
          <w:lang w:val="en-GB"/>
        </w:rPr>
        <w:t>National Health (Pharmaceuticals and Vaccines – Cost Recovery) Regulations 20</w:t>
      </w:r>
      <w:r>
        <w:rPr>
          <w:rFonts w:asciiTheme="minorHAnsi" w:hAnsiTheme="minorHAnsi" w:cstheme="minorHAnsi"/>
          <w:i/>
          <w:lang w:val="en-GB"/>
        </w:rPr>
        <w:t>22</w:t>
      </w:r>
      <w:r w:rsidRPr="00D121C5">
        <w:rPr>
          <w:rFonts w:asciiTheme="minorHAnsi" w:hAnsiTheme="minorHAnsi" w:cstheme="minorHAnsi"/>
          <w:lang w:val="en-GB"/>
        </w:rPr>
        <w:t xml:space="preserve"> for Pricing Pathway A were not met. Specifically</w:t>
      </w:r>
      <w:r>
        <w:rPr>
          <w:rFonts w:asciiTheme="minorHAnsi" w:hAnsiTheme="minorHAnsi" w:cstheme="minorHAnsi"/>
          <w:lang w:val="en-GB"/>
        </w:rPr>
        <w:t>,</w:t>
      </w:r>
      <w:r w:rsidRPr="00D121C5">
        <w:rPr>
          <w:rFonts w:asciiTheme="minorHAnsi" w:hAnsiTheme="minorHAnsi" w:cstheme="minorHAnsi"/>
          <w:lang w:val="en-GB"/>
        </w:rPr>
        <w:t xml:space="preserve"> the PBAC found that in the circumstances of its recommendation for </w:t>
      </w:r>
      <w:r w:rsidR="00472FEF">
        <w:rPr>
          <w:rFonts w:asciiTheme="minorHAnsi" w:hAnsiTheme="minorHAnsi" w:cstheme="minorHAnsi"/>
          <w:lang w:val="en-GB"/>
        </w:rPr>
        <w:t>enzalut</w:t>
      </w:r>
      <w:r w:rsidR="002962C9">
        <w:rPr>
          <w:rFonts w:asciiTheme="minorHAnsi" w:hAnsiTheme="minorHAnsi" w:cstheme="minorHAnsi"/>
          <w:lang w:val="en-GB"/>
        </w:rPr>
        <w:t>a</w:t>
      </w:r>
      <w:r w:rsidR="00472FEF">
        <w:rPr>
          <w:rFonts w:asciiTheme="minorHAnsi" w:hAnsiTheme="minorHAnsi" w:cstheme="minorHAnsi"/>
          <w:lang w:val="en-GB"/>
        </w:rPr>
        <w:t>mide</w:t>
      </w:r>
      <w:r w:rsidRPr="00D121C5">
        <w:rPr>
          <w:rFonts w:asciiTheme="minorHAnsi" w:hAnsiTheme="minorHAnsi" w:cstheme="minorHAnsi"/>
          <w:lang w:val="en-GB"/>
        </w:rPr>
        <w:t>:</w:t>
      </w:r>
    </w:p>
    <w:p w14:paraId="2F869411" w14:textId="76BAA656" w:rsidR="00875BD9" w:rsidRPr="00763DFB" w:rsidRDefault="00875BD9" w:rsidP="00875BD9">
      <w:pPr>
        <w:widowControl w:val="0"/>
        <w:numPr>
          <w:ilvl w:val="1"/>
          <w:numId w:val="36"/>
        </w:numPr>
        <w:spacing w:after="120"/>
        <w:ind w:left="1077" w:hanging="357"/>
        <w:rPr>
          <w:rFonts w:asciiTheme="minorHAnsi" w:hAnsiTheme="minorHAnsi" w:cstheme="minorHAnsi"/>
          <w:lang w:val="en-GB"/>
        </w:rPr>
      </w:pPr>
      <w:r w:rsidRPr="00763DFB">
        <w:rPr>
          <w:rFonts w:asciiTheme="minorHAnsi" w:hAnsiTheme="minorHAnsi" w:cstheme="minorHAnsi"/>
          <w:lang w:val="en-GB"/>
        </w:rPr>
        <w:t xml:space="preserve">The treatment is not expected to provide a substantial and clinically relevant improvement in efficacy, </w:t>
      </w:r>
      <w:r w:rsidR="00F37A8F">
        <w:rPr>
          <w:rFonts w:asciiTheme="minorHAnsi" w:hAnsiTheme="minorHAnsi" w:cstheme="minorHAnsi"/>
          <w:lang w:val="en-GB"/>
        </w:rPr>
        <w:t xml:space="preserve">or reduction in toxicity, </w:t>
      </w:r>
      <w:proofErr w:type="gramStart"/>
      <w:r w:rsidR="002B295A">
        <w:rPr>
          <w:rFonts w:asciiTheme="minorHAnsi" w:hAnsiTheme="minorHAnsi" w:cstheme="minorHAnsi"/>
          <w:lang w:val="en-GB"/>
        </w:rPr>
        <w:t>on the basis of</w:t>
      </w:r>
      <w:proofErr w:type="gramEnd"/>
      <w:r w:rsidR="002B295A">
        <w:rPr>
          <w:rFonts w:asciiTheme="minorHAnsi" w:hAnsiTheme="minorHAnsi" w:cstheme="minorHAnsi"/>
          <w:lang w:val="en-GB"/>
        </w:rPr>
        <w:t xml:space="preserve"> the results </w:t>
      </w:r>
      <w:r w:rsidR="00B1343A">
        <w:rPr>
          <w:rFonts w:asciiTheme="minorHAnsi" w:hAnsiTheme="minorHAnsi" w:cstheme="minorHAnsi"/>
          <w:lang w:val="en-GB"/>
        </w:rPr>
        <w:t>from the EMBARK trial</w:t>
      </w:r>
      <w:r>
        <w:rPr>
          <w:rFonts w:asciiTheme="minorHAnsi" w:hAnsiTheme="minorHAnsi" w:cstheme="minorHAnsi"/>
          <w:lang w:val="en-GB"/>
        </w:rPr>
        <w:t>;</w:t>
      </w:r>
      <w:r w:rsidRPr="00763DFB">
        <w:rPr>
          <w:rFonts w:asciiTheme="minorHAnsi" w:hAnsiTheme="minorHAnsi" w:cstheme="minorHAnsi"/>
          <w:lang w:val="en-GB"/>
        </w:rPr>
        <w:t xml:space="preserve"> </w:t>
      </w:r>
    </w:p>
    <w:p w14:paraId="58EB2E96" w14:textId="16B8533D" w:rsidR="00875BD9" w:rsidRPr="00763DFB" w:rsidRDefault="00875BD9" w:rsidP="00875BD9">
      <w:pPr>
        <w:widowControl w:val="0"/>
        <w:numPr>
          <w:ilvl w:val="1"/>
          <w:numId w:val="36"/>
        </w:numPr>
        <w:spacing w:after="120"/>
        <w:ind w:left="1077" w:hanging="357"/>
        <w:rPr>
          <w:rFonts w:asciiTheme="minorHAnsi" w:hAnsiTheme="minorHAnsi" w:cstheme="minorHAnsi"/>
          <w:lang w:val="en-GB"/>
        </w:rPr>
      </w:pPr>
      <w:r w:rsidRPr="00763DFB">
        <w:rPr>
          <w:rFonts w:asciiTheme="minorHAnsi" w:hAnsiTheme="minorHAnsi" w:cstheme="minorHAnsi"/>
          <w:lang w:val="en-GB"/>
        </w:rPr>
        <w:t xml:space="preserve">The treatment is not expected to address a high and urgent unmet clinical need </w:t>
      </w:r>
      <w:r>
        <w:rPr>
          <w:rFonts w:asciiTheme="minorHAnsi" w:hAnsiTheme="minorHAnsi" w:cstheme="minorHAnsi"/>
          <w:lang w:val="en-GB"/>
        </w:rPr>
        <w:t>as other treatments are available</w:t>
      </w:r>
      <w:r w:rsidR="007864F3">
        <w:rPr>
          <w:rFonts w:asciiTheme="minorHAnsi" w:hAnsiTheme="minorHAnsi" w:cstheme="minorHAnsi"/>
          <w:lang w:val="en-GB"/>
        </w:rPr>
        <w:t xml:space="preserve"> in the </w:t>
      </w:r>
      <w:proofErr w:type="spellStart"/>
      <w:r w:rsidR="007864F3">
        <w:rPr>
          <w:rFonts w:asciiTheme="minorHAnsi" w:hAnsiTheme="minorHAnsi" w:cstheme="minorHAnsi"/>
          <w:lang w:val="en-GB"/>
        </w:rPr>
        <w:t>mHSPC</w:t>
      </w:r>
      <w:proofErr w:type="spellEnd"/>
      <w:r w:rsidR="007864F3">
        <w:rPr>
          <w:rFonts w:asciiTheme="minorHAnsi" w:hAnsiTheme="minorHAnsi" w:cstheme="minorHAnsi"/>
          <w:lang w:val="en-GB"/>
        </w:rPr>
        <w:t xml:space="preserve"> setting</w:t>
      </w:r>
      <w:r>
        <w:rPr>
          <w:rFonts w:asciiTheme="minorHAnsi" w:hAnsiTheme="minorHAnsi" w:cstheme="minorHAnsi"/>
          <w:lang w:val="en-GB"/>
        </w:rPr>
        <w:t>;</w:t>
      </w:r>
    </w:p>
    <w:p w14:paraId="51671C3D" w14:textId="77777777" w:rsidR="00875BD9" w:rsidRPr="006B5E62" w:rsidRDefault="00875BD9" w:rsidP="00875BD9">
      <w:pPr>
        <w:widowControl w:val="0"/>
        <w:numPr>
          <w:ilvl w:val="1"/>
          <w:numId w:val="36"/>
        </w:numPr>
        <w:spacing w:after="120"/>
        <w:ind w:left="1077" w:hanging="357"/>
        <w:rPr>
          <w:rFonts w:asciiTheme="minorHAnsi" w:hAnsiTheme="minorHAnsi" w:cstheme="minorHAnsi"/>
          <w:lang w:val="en-GB"/>
        </w:rPr>
      </w:pPr>
      <w:r w:rsidRPr="00763DFB">
        <w:rPr>
          <w:rFonts w:asciiTheme="minorHAnsi" w:hAnsiTheme="minorHAnsi" w:cstheme="minorHAnsi"/>
          <w:lang w:val="en-GB"/>
        </w:rPr>
        <w:t>It was not necessary to make a finding in relation to whether it would be in the public interest for the subsequent pricing application to be progressed under Pricing Pathway A because one or more of the preceding tests had failed</w:t>
      </w:r>
      <w:r>
        <w:rPr>
          <w:rFonts w:asciiTheme="minorHAnsi" w:hAnsiTheme="minorHAnsi" w:cstheme="minorHAnsi"/>
          <w:lang w:val="en-GB"/>
        </w:rPr>
        <w:t>.</w:t>
      </w:r>
    </w:p>
    <w:p w14:paraId="7BB331A3" w14:textId="77777777" w:rsidR="00875BD9" w:rsidRPr="008E1990" w:rsidRDefault="00875BD9" w:rsidP="00875BD9">
      <w:pPr>
        <w:widowControl w:val="0"/>
        <w:numPr>
          <w:ilvl w:val="1"/>
          <w:numId w:val="1"/>
        </w:numPr>
        <w:spacing w:after="120"/>
        <w:rPr>
          <w:rFonts w:asciiTheme="minorHAnsi" w:hAnsiTheme="minorHAnsi"/>
          <w:bCs/>
          <w:i/>
          <w:snapToGrid w:val="0"/>
          <w:lang w:val="en-GB"/>
        </w:rPr>
      </w:pPr>
      <w:r w:rsidRPr="00525B39">
        <w:rPr>
          <w:rFonts w:asciiTheme="minorHAnsi" w:hAnsiTheme="minorHAnsi"/>
          <w:bCs/>
          <w:snapToGrid w:val="0"/>
          <w:lang w:val="en-GB"/>
        </w:rPr>
        <w:t>The PBAC noted that this submission is not eligible for an Independent Review</w:t>
      </w:r>
      <w:r>
        <w:rPr>
          <w:rFonts w:asciiTheme="minorHAnsi" w:hAnsiTheme="minorHAnsi"/>
          <w:bCs/>
          <w:snapToGrid w:val="0"/>
          <w:lang w:val="en-GB"/>
        </w:rPr>
        <w:t xml:space="preserve"> as it received a positive recommendation</w:t>
      </w:r>
      <w:r w:rsidRPr="00525B39">
        <w:rPr>
          <w:rFonts w:asciiTheme="minorHAnsi" w:hAnsiTheme="minorHAnsi"/>
          <w:bCs/>
          <w:snapToGrid w:val="0"/>
          <w:lang w:val="en-GB"/>
        </w:rPr>
        <w:t>.</w:t>
      </w:r>
    </w:p>
    <w:bookmarkEnd w:id="78"/>
    <w:p w14:paraId="2F9F4097" w14:textId="77777777" w:rsidR="00DA25AB" w:rsidRPr="00525B39" w:rsidRDefault="00DA25AB" w:rsidP="00DA25AB">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0B7DAC03" w14:textId="33741E51" w:rsidR="00DA25AB" w:rsidRPr="00525B39" w:rsidRDefault="00DA25AB" w:rsidP="00DA25AB">
      <w:pPr>
        <w:rPr>
          <w:rFonts w:asciiTheme="minorHAnsi" w:hAnsiTheme="minorHAnsi"/>
          <w:bCs/>
          <w:snapToGrid w:val="0"/>
          <w:lang w:val="en-GB"/>
        </w:rPr>
      </w:pPr>
      <w:r w:rsidRPr="00525B39">
        <w:rPr>
          <w:rFonts w:asciiTheme="minorHAnsi" w:hAnsiTheme="minorHAnsi"/>
          <w:bCs/>
          <w:snapToGrid w:val="0"/>
          <w:lang w:val="en-GB"/>
        </w:rPr>
        <w:t xml:space="preserve">Recommended </w:t>
      </w:r>
    </w:p>
    <w:p w14:paraId="6F3CA9AE" w14:textId="77777777" w:rsidR="00DA25AB" w:rsidRPr="00525B39" w:rsidRDefault="00DA25AB" w:rsidP="00DA25AB">
      <w:pPr>
        <w:widowControl w:val="0"/>
        <w:rPr>
          <w:rFonts w:asciiTheme="minorHAnsi" w:hAnsiTheme="minorHAnsi"/>
          <w:b/>
          <w:bCs/>
          <w:snapToGrid w:val="0"/>
        </w:rPr>
      </w:pPr>
    </w:p>
    <w:bookmarkEnd w:id="75"/>
    <w:p w14:paraId="72F72316" w14:textId="77777777" w:rsidR="00DA25AB" w:rsidRPr="00907671" w:rsidRDefault="00DA25AB" w:rsidP="00DA25AB">
      <w:pPr>
        <w:pStyle w:val="2-SectionHeading"/>
        <w:numPr>
          <w:ilvl w:val="0"/>
          <w:numId w:val="1"/>
        </w:numPr>
      </w:pPr>
      <w:r w:rsidRPr="00907671">
        <w:t>Recommended listing</w:t>
      </w:r>
    </w:p>
    <w:p w14:paraId="6D651729" w14:textId="050F9A45" w:rsidR="00DA25AB" w:rsidRDefault="00DA25AB" w:rsidP="007864F3">
      <w:pPr>
        <w:pStyle w:val="3-BodyText"/>
        <w:rPr>
          <w:snapToGrid w:val="0"/>
        </w:rPr>
      </w:pPr>
      <w:r w:rsidRPr="00525B39">
        <w:rPr>
          <w:snapToGrid w:val="0"/>
        </w:rPr>
        <w:t xml:space="preserve">Amend existing listing </w:t>
      </w:r>
      <w:r w:rsidR="00747347">
        <w:rPr>
          <w:snapToGrid w:val="0"/>
        </w:rPr>
        <w:t>by replacing the</w:t>
      </w:r>
      <w:r w:rsidR="009828BF">
        <w:rPr>
          <w:snapToGrid w:val="0"/>
        </w:rPr>
        <w:t xml:space="preserve"> current listings with the</w:t>
      </w:r>
      <w:r w:rsidR="00747347">
        <w:rPr>
          <w:snapToGrid w:val="0"/>
        </w:rPr>
        <w:t xml:space="preserve"> </w:t>
      </w:r>
      <w:r w:rsidR="00A30548">
        <w:rPr>
          <w:snapToGrid w:val="0"/>
        </w:rPr>
        <w:t xml:space="preserve">new combined </w:t>
      </w:r>
      <w:r w:rsidR="009828BF">
        <w:rPr>
          <w:snapToGrid w:val="0"/>
        </w:rPr>
        <w:t xml:space="preserve">restrictions </w:t>
      </w:r>
      <w:r w:rsidRPr="00525B39">
        <w:rPr>
          <w:snapToGrid w:val="0"/>
        </w:rPr>
        <w:t>as follows</w:t>
      </w:r>
      <w:r w:rsidR="00CA10BB" w:rsidRPr="00CA10BB">
        <w:t xml:space="preserve"> </w:t>
      </w:r>
      <w:r w:rsidR="00CA10BB">
        <w:t>(</w:t>
      </w:r>
      <w:r w:rsidR="00CA10BB">
        <w:rPr>
          <w:snapToGrid w:val="0"/>
        </w:rPr>
        <w:t>a</w:t>
      </w:r>
      <w:r w:rsidR="00CA10BB" w:rsidRPr="00CA10BB">
        <w:rPr>
          <w:snapToGrid w:val="0"/>
        </w:rPr>
        <w:t>dditions are in italics and deletions are in strikethrough</w:t>
      </w:r>
      <w:r w:rsidR="00CA10BB">
        <w:rPr>
          <w:snapToGrid w:val="0"/>
        </w:rPr>
        <w:t>)</w:t>
      </w:r>
      <w:r w:rsidRPr="00525B39">
        <w:rPr>
          <w:snapToGrid w:val="0"/>
        </w:rPr>
        <w:t>:</w:t>
      </w:r>
    </w:p>
    <w:p w14:paraId="11CF5B58" w14:textId="77777777" w:rsidR="00902560" w:rsidRDefault="00902560" w:rsidP="00902560">
      <w:pPr>
        <w:pStyle w:val="3-BodyText"/>
        <w:numPr>
          <w:ilvl w:val="0"/>
          <w:numId w:val="0"/>
        </w:numPr>
        <w:rPr>
          <w:snapToGrid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w:tblPr>
      <w:tblGrid>
        <w:gridCol w:w="488"/>
        <w:gridCol w:w="784"/>
        <w:gridCol w:w="2668"/>
        <w:gridCol w:w="811"/>
        <w:gridCol w:w="812"/>
        <w:gridCol w:w="811"/>
        <w:gridCol w:w="812"/>
        <w:gridCol w:w="1831"/>
      </w:tblGrid>
      <w:tr w:rsidR="00902560" w:rsidRPr="00902560" w14:paraId="43F8ECB8" w14:textId="77777777" w:rsidTr="00615E28">
        <w:trPr>
          <w:cantSplit/>
          <w:trHeight w:val="20"/>
        </w:trPr>
        <w:tc>
          <w:tcPr>
            <w:tcW w:w="3940" w:type="dxa"/>
            <w:gridSpan w:val="3"/>
            <w:vAlign w:val="center"/>
          </w:tcPr>
          <w:p w14:paraId="7069B0F9" w14:textId="77777777" w:rsidR="00902560" w:rsidRPr="00902560" w:rsidRDefault="00902560" w:rsidP="00954B60">
            <w:pPr>
              <w:keepLines/>
              <w:rPr>
                <w:rFonts w:ascii="Arial Narrow" w:hAnsi="Arial Narrow"/>
                <w:b/>
                <w:bCs/>
                <w:sz w:val="20"/>
                <w:szCs w:val="20"/>
              </w:rPr>
            </w:pPr>
            <w:r w:rsidRPr="00902560">
              <w:rPr>
                <w:rFonts w:ascii="Arial Narrow" w:hAnsi="Arial Narrow"/>
                <w:b/>
                <w:bCs/>
                <w:sz w:val="20"/>
                <w:szCs w:val="20"/>
              </w:rPr>
              <w:t>MEDICINAL PRODUCT</w:t>
            </w:r>
          </w:p>
          <w:p w14:paraId="21B723F7" w14:textId="77777777" w:rsidR="00902560" w:rsidRPr="00902560" w:rsidRDefault="00902560" w:rsidP="00954B60">
            <w:pPr>
              <w:keepLines/>
              <w:rPr>
                <w:rFonts w:ascii="Arial Narrow" w:hAnsi="Arial Narrow"/>
                <w:b/>
                <w:sz w:val="20"/>
                <w:szCs w:val="20"/>
              </w:rPr>
            </w:pPr>
            <w:r w:rsidRPr="00902560">
              <w:rPr>
                <w:rFonts w:ascii="Arial Narrow" w:hAnsi="Arial Narrow"/>
                <w:b/>
                <w:bCs/>
                <w:sz w:val="20"/>
                <w:szCs w:val="20"/>
              </w:rPr>
              <w:t>medicinal product pack</w:t>
            </w:r>
          </w:p>
        </w:tc>
        <w:tc>
          <w:tcPr>
            <w:tcW w:w="811" w:type="dxa"/>
            <w:vAlign w:val="center"/>
          </w:tcPr>
          <w:p w14:paraId="09EB769A" w14:textId="77777777" w:rsidR="00902560" w:rsidRPr="00902560" w:rsidRDefault="00902560" w:rsidP="00954B60">
            <w:pPr>
              <w:keepLines/>
              <w:jc w:val="center"/>
              <w:rPr>
                <w:rFonts w:ascii="Arial Narrow" w:hAnsi="Arial Narrow"/>
                <w:b/>
                <w:sz w:val="20"/>
                <w:szCs w:val="20"/>
              </w:rPr>
            </w:pPr>
            <w:r w:rsidRPr="00902560">
              <w:rPr>
                <w:rFonts w:ascii="Arial Narrow" w:hAnsi="Arial Narrow"/>
                <w:b/>
                <w:sz w:val="20"/>
                <w:szCs w:val="20"/>
              </w:rPr>
              <w:t>PBS item code</w:t>
            </w:r>
          </w:p>
        </w:tc>
        <w:tc>
          <w:tcPr>
            <w:tcW w:w="812" w:type="dxa"/>
            <w:vAlign w:val="center"/>
          </w:tcPr>
          <w:p w14:paraId="2931AA71" w14:textId="77777777" w:rsidR="00902560" w:rsidRPr="00902560" w:rsidRDefault="00902560" w:rsidP="00954B60">
            <w:pPr>
              <w:keepLines/>
              <w:jc w:val="center"/>
              <w:rPr>
                <w:rFonts w:ascii="Arial Narrow" w:hAnsi="Arial Narrow"/>
                <w:b/>
                <w:sz w:val="20"/>
                <w:szCs w:val="20"/>
              </w:rPr>
            </w:pPr>
            <w:r w:rsidRPr="00902560">
              <w:rPr>
                <w:rFonts w:ascii="Arial Narrow" w:hAnsi="Arial Narrow"/>
                <w:b/>
                <w:sz w:val="20"/>
                <w:szCs w:val="20"/>
              </w:rPr>
              <w:t>Max. qty packs</w:t>
            </w:r>
          </w:p>
        </w:tc>
        <w:tc>
          <w:tcPr>
            <w:tcW w:w="811" w:type="dxa"/>
            <w:vAlign w:val="center"/>
          </w:tcPr>
          <w:p w14:paraId="7164893D" w14:textId="77777777" w:rsidR="00902560" w:rsidRPr="00902560" w:rsidRDefault="00902560" w:rsidP="00954B60">
            <w:pPr>
              <w:keepLines/>
              <w:jc w:val="center"/>
              <w:rPr>
                <w:rFonts w:ascii="Arial Narrow" w:hAnsi="Arial Narrow"/>
                <w:b/>
                <w:sz w:val="20"/>
                <w:szCs w:val="20"/>
              </w:rPr>
            </w:pPr>
            <w:r w:rsidRPr="00902560">
              <w:rPr>
                <w:rFonts w:ascii="Arial Narrow" w:hAnsi="Arial Narrow"/>
                <w:b/>
                <w:sz w:val="20"/>
                <w:szCs w:val="20"/>
              </w:rPr>
              <w:t>Max. qty units</w:t>
            </w:r>
          </w:p>
        </w:tc>
        <w:tc>
          <w:tcPr>
            <w:tcW w:w="812" w:type="dxa"/>
            <w:vAlign w:val="center"/>
          </w:tcPr>
          <w:p w14:paraId="38F1E159" w14:textId="77777777" w:rsidR="00902560" w:rsidRPr="00902560" w:rsidRDefault="00902560" w:rsidP="00954B60">
            <w:pPr>
              <w:keepLines/>
              <w:jc w:val="center"/>
              <w:rPr>
                <w:rFonts w:ascii="Arial Narrow" w:hAnsi="Arial Narrow"/>
                <w:b/>
                <w:sz w:val="20"/>
                <w:szCs w:val="20"/>
              </w:rPr>
            </w:pPr>
            <w:r w:rsidRPr="00902560">
              <w:rPr>
                <w:rFonts w:ascii="Arial Narrow" w:hAnsi="Arial Narrow"/>
                <w:b/>
                <w:sz w:val="20"/>
                <w:szCs w:val="20"/>
              </w:rPr>
              <w:t>№. of</w:t>
            </w:r>
          </w:p>
          <w:p w14:paraId="325ED44C" w14:textId="77777777" w:rsidR="00902560" w:rsidRPr="00902560" w:rsidRDefault="00902560" w:rsidP="00954B60">
            <w:pPr>
              <w:keepLines/>
              <w:jc w:val="center"/>
              <w:rPr>
                <w:rFonts w:ascii="Arial Narrow" w:hAnsi="Arial Narrow"/>
                <w:b/>
                <w:sz w:val="20"/>
                <w:szCs w:val="20"/>
              </w:rPr>
            </w:pPr>
            <w:r w:rsidRPr="00902560">
              <w:rPr>
                <w:rFonts w:ascii="Arial Narrow" w:hAnsi="Arial Narrow"/>
                <w:b/>
                <w:sz w:val="20"/>
                <w:szCs w:val="20"/>
              </w:rPr>
              <w:t>Rpts</w:t>
            </w:r>
          </w:p>
        </w:tc>
        <w:tc>
          <w:tcPr>
            <w:tcW w:w="1831" w:type="dxa"/>
            <w:vAlign w:val="center"/>
          </w:tcPr>
          <w:p w14:paraId="7B032D97" w14:textId="77777777" w:rsidR="00902560" w:rsidRPr="00902560" w:rsidRDefault="00902560" w:rsidP="00954B60">
            <w:pPr>
              <w:keepLines/>
              <w:rPr>
                <w:rFonts w:ascii="Arial Narrow" w:hAnsi="Arial Narrow"/>
                <w:b/>
                <w:sz w:val="20"/>
                <w:szCs w:val="20"/>
                <w:lang w:val="fr-FR"/>
              </w:rPr>
            </w:pPr>
            <w:r w:rsidRPr="00902560">
              <w:rPr>
                <w:rFonts w:ascii="Arial Narrow" w:hAnsi="Arial Narrow"/>
                <w:b/>
                <w:sz w:val="20"/>
                <w:szCs w:val="20"/>
              </w:rPr>
              <w:t>Available brands</w:t>
            </w:r>
          </w:p>
        </w:tc>
      </w:tr>
      <w:tr w:rsidR="00902560" w:rsidRPr="00902560" w14:paraId="342C34FC" w14:textId="77777777" w:rsidTr="00615E28">
        <w:trPr>
          <w:cantSplit/>
          <w:trHeight w:val="20"/>
        </w:trPr>
        <w:tc>
          <w:tcPr>
            <w:tcW w:w="9017" w:type="dxa"/>
            <w:gridSpan w:val="8"/>
            <w:vAlign w:val="center"/>
          </w:tcPr>
          <w:p w14:paraId="3F9E3A37" w14:textId="77777777" w:rsidR="00902560" w:rsidRPr="00902560" w:rsidRDefault="00902560" w:rsidP="00954B60">
            <w:pPr>
              <w:keepLines/>
              <w:rPr>
                <w:rFonts w:ascii="Arial Narrow" w:hAnsi="Arial Narrow"/>
                <w:sz w:val="20"/>
                <w:szCs w:val="20"/>
              </w:rPr>
            </w:pPr>
            <w:r w:rsidRPr="00902560">
              <w:rPr>
                <w:rFonts w:ascii="Arial Narrow" w:hAnsi="Arial Narrow"/>
                <w:sz w:val="20"/>
                <w:szCs w:val="20"/>
              </w:rPr>
              <w:t>ENZALUTAMIDE</w:t>
            </w:r>
          </w:p>
        </w:tc>
      </w:tr>
      <w:tr w:rsidR="00902560" w:rsidRPr="00902560" w14:paraId="7D970F52" w14:textId="77777777" w:rsidTr="00615E28">
        <w:trPr>
          <w:cantSplit/>
          <w:trHeight w:val="20"/>
        </w:trPr>
        <w:tc>
          <w:tcPr>
            <w:tcW w:w="3940" w:type="dxa"/>
            <w:gridSpan w:val="3"/>
            <w:vAlign w:val="center"/>
          </w:tcPr>
          <w:p w14:paraId="1EF97BB2" w14:textId="77777777" w:rsidR="00902560" w:rsidRPr="00902560" w:rsidRDefault="00902560" w:rsidP="00954B60">
            <w:pPr>
              <w:keepLines/>
              <w:rPr>
                <w:rFonts w:ascii="Arial Narrow" w:hAnsi="Arial Narrow"/>
                <w:sz w:val="20"/>
                <w:szCs w:val="20"/>
              </w:rPr>
            </w:pPr>
            <w:r w:rsidRPr="00902560">
              <w:rPr>
                <w:rFonts w:ascii="Arial Narrow" w:hAnsi="Arial Narrow"/>
                <w:sz w:val="20"/>
                <w:szCs w:val="20"/>
              </w:rPr>
              <w:t xml:space="preserve">Enzalutamide 40 mg capsule, 112 </w:t>
            </w:r>
          </w:p>
        </w:tc>
        <w:tc>
          <w:tcPr>
            <w:tcW w:w="811" w:type="dxa"/>
            <w:vAlign w:val="center"/>
          </w:tcPr>
          <w:p w14:paraId="640B0E77" w14:textId="77777777" w:rsidR="00902560" w:rsidRPr="00902560" w:rsidRDefault="00902560" w:rsidP="00954B60">
            <w:pPr>
              <w:keepLines/>
              <w:jc w:val="center"/>
              <w:rPr>
                <w:rFonts w:ascii="Arial Narrow" w:hAnsi="Arial Narrow"/>
                <w:sz w:val="20"/>
                <w:szCs w:val="20"/>
              </w:rPr>
            </w:pPr>
            <w:r w:rsidRPr="00902560">
              <w:rPr>
                <w:rFonts w:ascii="Arial Narrow" w:hAnsi="Arial Narrow"/>
                <w:sz w:val="20"/>
                <w:szCs w:val="20"/>
              </w:rPr>
              <w:t>13353T</w:t>
            </w:r>
          </w:p>
        </w:tc>
        <w:tc>
          <w:tcPr>
            <w:tcW w:w="812" w:type="dxa"/>
            <w:vAlign w:val="center"/>
          </w:tcPr>
          <w:p w14:paraId="1736CAEB" w14:textId="77777777" w:rsidR="00902560" w:rsidRPr="00902560" w:rsidRDefault="00902560" w:rsidP="00954B60">
            <w:pPr>
              <w:keepLines/>
              <w:jc w:val="center"/>
              <w:rPr>
                <w:rFonts w:ascii="Arial Narrow" w:hAnsi="Arial Narrow"/>
                <w:sz w:val="20"/>
                <w:szCs w:val="20"/>
              </w:rPr>
            </w:pPr>
            <w:r w:rsidRPr="00902560">
              <w:rPr>
                <w:rFonts w:ascii="Arial Narrow" w:hAnsi="Arial Narrow"/>
                <w:sz w:val="20"/>
                <w:szCs w:val="20"/>
              </w:rPr>
              <w:t>1</w:t>
            </w:r>
          </w:p>
        </w:tc>
        <w:tc>
          <w:tcPr>
            <w:tcW w:w="811" w:type="dxa"/>
            <w:vAlign w:val="center"/>
          </w:tcPr>
          <w:p w14:paraId="2C134B20" w14:textId="77777777" w:rsidR="00902560" w:rsidRPr="00902560" w:rsidRDefault="00902560" w:rsidP="00954B60">
            <w:pPr>
              <w:keepLines/>
              <w:jc w:val="center"/>
              <w:rPr>
                <w:rFonts w:ascii="Arial Narrow" w:hAnsi="Arial Narrow"/>
                <w:sz w:val="20"/>
                <w:szCs w:val="20"/>
              </w:rPr>
            </w:pPr>
            <w:r w:rsidRPr="00902560">
              <w:rPr>
                <w:rFonts w:ascii="Arial Narrow" w:hAnsi="Arial Narrow"/>
                <w:sz w:val="20"/>
                <w:szCs w:val="20"/>
              </w:rPr>
              <w:t>112</w:t>
            </w:r>
          </w:p>
        </w:tc>
        <w:tc>
          <w:tcPr>
            <w:tcW w:w="812" w:type="dxa"/>
            <w:vAlign w:val="center"/>
          </w:tcPr>
          <w:p w14:paraId="7B35D57A" w14:textId="77777777" w:rsidR="00902560" w:rsidRPr="00902560" w:rsidRDefault="00902560" w:rsidP="00954B60">
            <w:pPr>
              <w:keepLines/>
              <w:jc w:val="center"/>
              <w:rPr>
                <w:rFonts w:ascii="Arial Narrow" w:hAnsi="Arial Narrow"/>
                <w:sz w:val="20"/>
                <w:szCs w:val="20"/>
              </w:rPr>
            </w:pPr>
            <w:r w:rsidRPr="00902560">
              <w:rPr>
                <w:rFonts w:ascii="Arial Narrow" w:hAnsi="Arial Narrow"/>
                <w:sz w:val="20"/>
                <w:szCs w:val="20"/>
              </w:rPr>
              <w:t>5</w:t>
            </w:r>
          </w:p>
        </w:tc>
        <w:tc>
          <w:tcPr>
            <w:tcW w:w="1831" w:type="dxa"/>
            <w:vAlign w:val="center"/>
          </w:tcPr>
          <w:p w14:paraId="5B4B94C4" w14:textId="77777777" w:rsidR="00902560" w:rsidRPr="00902560" w:rsidRDefault="00902560" w:rsidP="00954B60">
            <w:pPr>
              <w:keepLines/>
              <w:rPr>
                <w:rFonts w:ascii="Arial Narrow" w:hAnsi="Arial Narrow"/>
                <w:sz w:val="20"/>
                <w:szCs w:val="20"/>
              </w:rPr>
            </w:pPr>
            <w:r w:rsidRPr="00902560">
              <w:rPr>
                <w:rFonts w:ascii="Arial Narrow" w:hAnsi="Arial Narrow"/>
                <w:sz w:val="20"/>
                <w:szCs w:val="20"/>
              </w:rPr>
              <w:t>XTANDI</w:t>
            </w:r>
          </w:p>
        </w:tc>
      </w:tr>
      <w:tr w:rsidR="00902560" w:rsidRPr="00902560" w14:paraId="078446FC" w14:textId="77777777" w:rsidTr="00615E28">
        <w:tblPrEx>
          <w:tblCellMar>
            <w:top w:w="15" w:type="dxa"/>
            <w:bottom w:w="15" w:type="dxa"/>
          </w:tblCellMar>
          <w:tblLook w:val="04A0" w:firstRow="1" w:lastRow="0" w:firstColumn="1" w:lastColumn="0" w:noHBand="0" w:noVBand="1"/>
        </w:tblPrEx>
        <w:trPr>
          <w:trHeight w:val="20"/>
        </w:trPr>
        <w:tc>
          <w:tcPr>
            <w:tcW w:w="9017" w:type="dxa"/>
            <w:gridSpan w:val="8"/>
            <w:tcBorders>
              <w:top w:val="single" w:sz="4" w:space="0" w:color="auto"/>
              <w:left w:val="single" w:sz="4" w:space="0" w:color="auto"/>
              <w:right w:val="single" w:sz="4" w:space="0" w:color="auto"/>
            </w:tcBorders>
            <w:vAlign w:val="center"/>
          </w:tcPr>
          <w:p w14:paraId="2733C11D" w14:textId="77777777" w:rsidR="00902560" w:rsidRPr="00902560" w:rsidRDefault="00902560" w:rsidP="00954B60">
            <w:pPr>
              <w:rPr>
                <w:rFonts w:ascii="Arial Narrow" w:hAnsi="Arial Narrow"/>
                <w:sz w:val="20"/>
                <w:szCs w:val="20"/>
              </w:rPr>
            </w:pPr>
          </w:p>
        </w:tc>
      </w:tr>
      <w:tr w:rsidR="00902560" w:rsidRPr="00902560" w14:paraId="11ED1541" w14:textId="77777777" w:rsidTr="00615E28">
        <w:tblPrEx>
          <w:tblCellMar>
            <w:top w:w="15" w:type="dxa"/>
            <w:bottom w:w="15" w:type="dxa"/>
          </w:tblCellMar>
          <w:tblLook w:val="04A0" w:firstRow="1" w:lastRow="0" w:firstColumn="1" w:lastColumn="0" w:noHBand="0" w:noVBand="1"/>
        </w:tblPrEx>
        <w:trPr>
          <w:trHeight w:val="20"/>
        </w:trPr>
        <w:tc>
          <w:tcPr>
            <w:tcW w:w="1272" w:type="dxa"/>
            <w:gridSpan w:val="2"/>
            <w:vMerge w:val="restart"/>
            <w:tcBorders>
              <w:top w:val="single" w:sz="4" w:space="0" w:color="auto"/>
              <w:left w:val="single" w:sz="4" w:space="0" w:color="auto"/>
              <w:right w:val="single" w:sz="4" w:space="0" w:color="auto"/>
            </w:tcBorders>
          </w:tcPr>
          <w:p w14:paraId="5482B1D7" w14:textId="77777777" w:rsidR="00902560" w:rsidRPr="00902560" w:rsidRDefault="00902560" w:rsidP="00954B60">
            <w:pPr>
              <w:jc w:val="center"/>
              <w:rPr>
                <w:rFonts w:ascii="Arial Narrow" w:hAnsi="Arial Narrow"/>
                <w:b/>
                <w:sz w:val="20"/>
                <w:szCs w:val="20"/>
              </w:rPr>
            </w:pPr>
            <w:r w:rsidRPr="00902560">
              <w:rPr>
                <w:rFonts w:ascii="Arial Narrow" w:hAnsi="Arial Narrow"/>
                <w:b/>
                <w:sz w:val="20"/>
                <w:szCs w:val="20"/>
              </w:rPr>
              <w:t xml:space="preserve">Concept ID </w:t>
            </w:r>
            <w:r w:rsidRPr="00902560">
              <w:rPr>
                <w:rFonts w:ascii="Arial Narrow" w:hAnsi="Arial Narrow"/>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4ED629E" w14:textId="77777777" w:rsidR="00902560" w:rsidRPr="00902560" w:rsidRDefault="00902560" w:rsidP="00954B60">
            <w:pPr>
              <w:keepLines/>
              <w:rPr>
                <w:rFonts w:ascii="Arial Narrow" w:hAnsi="Arial Narrow"/>
                <w:sz w:val="20"/>
                <w:szCs w:val="20"/>
              </w:rPr>
            </w:pPr>
            <w:r w:rsidRPr="00902560">
              <w:rPr>
                <w:rFonts w:ascii="Arial Narrow" w:hAnsi="Arial Narrow"/>
                <w:b/>
                <w:sz w:val="20"/>
                <w:szCs w:val="20"/>
              </w:rPr>
              <w:t>Category / Program:</w:t>
            </w:r>
            <w:r w:rsidRPr="00902560">
              <w:rPr>
                <w:rFonts w:ascii="Arial Narrow" w:hAnsi="Arial Narrow"/>
                <w:color w:val="FF0000"/>
                <w:sz w:val="20"/>
                <w:szCs w:val="20"/>
              </w:rPr>
              <w:t xml:space="preserve"> </w:t>
            </w:r>
            <w:r w:rsidRPr="00902560">
              <w:rPr>
                <w:rFonts w:ascii="Arial Narrow" w:eastAsia="Calibri" w:hAnsi="Arial Narrow"/>
                <w:sz w:val="20"/>
                <w:szCs w:val="20"/>
              </w:rPr>
              <w:fldChar w:fldCharType="begin">
                <w:ffData>
                  <w:name w:val="Check1"/>
                  <w:enabled/>
                  <w:calcOnExit w:val="0"/>
                  <w:checkBox>
                    <w:sizeAuto/>
                    <w:default w:val="1"/>
                  </w:checkBox>
                </w:ffData>
              </w:fldChar>
            </w:r>
            <w:r w:rsidRPr="00902560">
              <w:rPr>
                <w:rFonts w:ascii="Arial Narrow" w:eastAsia="Calibri" w:hAnsi="Arial Narrow"/>
                <w:sz w:val="20"/>
                <w:szCs w:val="20"/>
              </w:rPr>
              <w:instrText xml:space="preserve"> FORMCHECKBOX </w:instrText>
            </w:r>
            <w:r w:rsidRPr="00902560">
              <w:rPr>
                <w:rFonts w:ascii="Arial Narrow" w:eastAsia="Calibri" w:hAnsi="Arial Narrow"/>
                <w:sz w:val="20"/>
                <w:szCs w:val="20"/>
              </w:rPr>
            </w:r>
            <w:r w:rsidRPr="00902560">
              <w:rPr>
                <w:rFonts w:ascii="Arial Narrow" w:eastAsia="Calibri" w:hAnsi="Arial Narrow"/>
                <w:sz w:val="20"/>
                <w:szCs w:val="20"/>
              </w:rPr>
              <w:fldChar w:fldCharType="separate"/>
            </w:r>
            <w:r w:rsidRPr="00902560">
              <w:rPr>
                <w:rFonts w:ascii="Arial Narrow" w:eastAsia="Calibri" w:hAnsi="Arial Narrow"/>
                <w:sz w:val="20"/>
                <w:szCs w:val="20"/>
              </w:rPr>
              <w:fldChar w:fldCharType="end"/>
            </w:r>
            <w:r w:rsidRPr="00902560">
              <w:rPr>
                <w:rFonts w:ascii="Arial Narrow" w:eastAsia="Calibri" w:hAnsi="Arial Narrow"/>
                <w:sz w:val="20"/>
                <w:szCs w:val="20"/>
              </w:rPr>
              <w:t xml:space="preserve"> GENERAL - General Schedule (Code GE) </w:t>
            </w:r>
          </w:p>
        </w:tc>
      </w:tr>
      <w:tr w:rsidR="00902560" w:rsidRPr="00902560" w14:paraId="235B695A" w14:textId="77777777" w:rsidTr="00615E28">
        <w:tblPrEx>
          <w:tblCellMar>
            <w:top w:w="15" w:type="dxa"/>
            <w:bottom w:w="15" w:type="dxa"/>
          </w:tblCellMar>
          <w:tblLook w:val="04A0" w:firstRow="1" w:lastRow="0" w:firstColumn="1" w:lastColumn="0" w:noHBand="0" w:noVBand="1"/>
        </w:tblPrEx>
        <w:trPr>
          <w:trHeight w:val="20"/>
        </w:trPr>
        <w:tc>
          <w:tcPr>
            <w:tcW w:w="1272" w:type="dxa"/>
            <w:gridSpan w:val="2"/>
            <w:vMerge/>
          </w:tcPr>
          <w:p w14:paraId="4F550786" w14:textId="77777777" w:rsidR="00902560" w:rsidRPr="00902560" w:rsidRDefault="00902560" w:rsidP="00954B60">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C0E8044" w14:textId="2B14FE7A" w:rsidR="00902560" w:rsidRPr="00902560" w:rsidRDefault="00902560" w:rsidP="00954B60">
            <w:pPr>
              <w:keepLines/>
              <w:rPr>
                <w:rFonts w:ascii="Arial Narrow" w:hAnsi="Arial Narrow"/>
                <w:b/>
                <w:sz w:val="20"/>
                <w:szCs w:val="20"/>
              </w:rPr>
            </w:pPr>
            <w:r w:rsidRPr="00902560">
              <w:rPr>
                <w:rFonts w:ascii="Arial Narrow" w:hAnsi="Arial Narrow"/>
                <w:b/>
                <w:sz w:val="20"/>
                <w:szCs w:val="20"/>
              </w:rPr>
              <w:t>Prescriber type:</w:t>
            </w:r>
            <w:r w:rsidR="00DF0B33">
              <w:rPr>
                <w:rFonts w:ascii="Arial Narrow" w:hAnsi="Arial Narrow"/>
                <w:b/>
                <w:sz w:val="20"/>
                <w:szCs w:val="20"/>
              </w:rPr>
              <w:t xml:space="preserve"> </w:t>
            </w:r>
            <w:r w:rsidRPr="00902560">
              <w:rPr>
                <w:rFonts w:ascii="Arial Narrow" w:hAnsi="Arial Narrow"/>
                <w:sz w:val="20"/>
                <w:szCs w:val="20"/>
              </w:rPr>
              <w:fldChar w:fldCharType="begin">
                <w:ffData>
                  <w:name w:val=""/>
                  <w:enabled/>
                  <w:calcOnExit w:val="0"/>
                  <w:checkBox>
                    <w:sizeAuto/>
                    <w:default w:val="1"/>
                  </w:checkBox>
                </w:ffData>
              </w:fldChar>
            </w:r>
            <w:r w:rsidRPr="00902560">
              <w:rPr>
                <w:rFonts w:ascii="Arial Narrow" w:hAnsi="Arial Narrow"/>
                <w:sz w:val="20"/>
                <w:szCs w:val="20"/>
              </w:rPr>
              <w:instrText xml:space="preserve"> FORMCHECKBOX </w:instrText>
            </w:r>
            <w:r w:rsidRPr="00902560">
              <w:rPr>
                <w:rFonts w:ascii="Arial Narrow" w:hAnsi="Arial Narrow"/>
                <w:sz w:val="20"/>
                <w:szCs w:val="20"/>
              </w:rPr>
            </w:r>
            <w:r w:rsidRPr="00902560">
              <w:rPr>
                <w:rFonts w:ascii="Arial Narrow" w:hAnsi="Arial Narrow"/>
                <w:sz w:val="20"/>
                <w:szCs w:val="20"/>
              </w:rPr>
              <w:fldChar w:fldCharType="separate"/>
            </w:r>
            <w:r w:rsidRPr="00902560">
              <w:rPr>
                <w:rFonts w:ascii="Arial Narrow" w:hAnsi="Arial Narrow"/>
                <w:sz w:val="20"/>
                <w:szCs w:val="20"/>
              </w:rPr>
              <w:fldChar w:fldCharType="end"/>
            </w:r>
            <w:r w:rsidRPr="00902560">
              <w:rPr>
                <w:rFonts w:ascii="Arial Narrow" w:hAnsi="Arial Narrow"/>
                <w:sz w:val="20"/>
                <w:szCs w:val="20"/>
              </w:rPr>
              <w:t xml:space="preserve">Medical Practitioners </w:t>
            </w:r>
            <w:r w:rsidRPr="00902560">
              <w:rPr>
                <w:rFonts w:ascii="Arial Narrow" w:hAnsi="Arial Narrow"/>
                <w:sz w:val="20"/>
                <w:szCs w:val="20"/>
              </w:rPr>
              <w:fldChar w:fldCharType="begin">
                <w:ffData>
                  <w:name w:val=""/>
                  <w:enabled/>
                  <w:calcOnExit w:val="0"/>
                  <w:checkBox>
                    <w:sizeAuto/>
                    <w:default w:val="1"/>
                  </w:checkBox>
                </w:ffData>
              </w:fldChar>
            </w:r>
            <w:r w:rsidRPr="00902560">
              <w:rPr>
                <w:rFonts w:ascii="Arial Narrow" w:hAnsi="Arial Narrow"/>
                <w:sz w:val="20"/>
                <w:szCs w:val="20"/>
              </w:rPr>
              <w:instrText xml:space="preserve"> FORMCHECKBOX </w:instrText>
            </w:r>
            <w:r w:rsidRPr="00902560">
              <w:rPr>
                <w:rFonts w:ascii="Arial Narrow" w:hAnsi="Arial Narrow"/>
                <w:sz w:val="20"/>
                <w:szCs w:val="20"/>
              </w:rPr>
            </w:r>
            <w:r w:rsidRPr="00902560">
              <w:rPr>
                <w:rFonts w:ascii="Arial Narrow" w:hAnsi="Arial Narrow"/>
                <w:sz w:val="20"/>
                <w:szCs w:val="20"/>
              </w:rPr>
              <w:fldChar w:fldCharType="separate"/>
            </w:r>
            <w:r w:rsidRPr="00902560">
              <w:rPr>
                <w:rFonts w:ascii="Arial Narrow" w:hAnsi="Arial Narrow"/>
                <w:sz w:val="20"/>
                <w:szCs w:val="20"/>
              </w:rPr>
              <w:fldChar w:fldCharType="end"/>
            </w:r>
            <w:r w:rsidRPr="00902560">
              <w:rPr>
                <w:rFonts w:ascii="Arial Narrow" w:hAnsi="Arial Narrow"/>
                <w:sz w:val="20"/>
                <w:szCs w:val="20"/>
              </w:rPr>
              <w:t>Nurse Practitioners</w:t>
            </w:r>
          </w:p>
        </w:tc>
      </w:tr>
      <w:tr w:rsidR="00902560" w:rsidRPr="00902560" w14:paraId="0AB5BE7E" w14:textId="77777777" w:rsidTr="00615E28">
        <w:tblPrEx>
          <w:tblCellMar>
            <w:top w:w="15" w:type="dxa"/>
            <w:bottom w:w="15" w:type="dxa"/>
          </w:tblCellMar>
          <w:tblLook w:val="04A0" w:firstRow="1" w:lastRow="0" w:firstColumn="1" w:lastColumn="0" w:noHBand="0" w:noVBand="1"/>
        </w:tblPrEx>
        <w:trPr>
          <w:trHeight w:val="282"/>
        </w:trPr>
        <w:tc>
          <w:tcPr>
            <w:tcW w:w="1272" w:type="dxa"/>
            <w:gridSpan w:val="2"/>
            <w:vMerge/>
          </w:tcPr>
          <w:p w14:paraId="04E56177" w14:textId="77777777" w:rsidR="00902560" w:rsidRPr="00902560" w:rsidRDefault="00902560" w:rsidP="00954B60">
            <w:pPr>
              <w:rPr>
                <w:rFonts w:ascii="Arial Narrow" w:hAnsi="Arial Narrow"/>
                <w:sz w:val="20"/>
                <w:szCs w:val="20"/>
              </w:rPr>
            </w:pPr>
          </w:p>
        </w:tc>
        <w:tc>
          <w:tcPr>
            <w:tcW w:w="7745" w:type="dxa"/>
            <w:gridSpan w:val="6"/>
            <w:tcBorders>
              <w:top w:val="single" w:sz="4" w:space="0" w:color="auto"/>
              <w:left w:val="single" w:sz="4" w:space="0" w:color="auto"/>
              <w:right w:val="single" w:sz="4" w:space="0" w:color="auto"/>
            </w:tcBorders>
            <w:vAlign w:val="center"/>
          </w:tcPr>
          <w:p w14:paraId="6ED8B572" w14:textId="77777777" w:rsidR="00902560" w:rsidRPr="00902560" w:rsidRDefault="00902560" w:rsidP="00954B60">
            <w:pPr>
              <w:keepLines/>
              <w:rPr>
                <w:rFonts w:ascii="Arial Narrow" w:hAnsi="Arial Narrow"/>
                <w:b/>
                <w:sz w:val="20"/>
                <w:szCs w:val="20"/>
              </w:rPr>
            </w:pPr>
            <w:r w:rsidRPr="00902560">
              <w:rPr>
                <w:rFonts w:ascii="Arial Narrow" w:hAnsi="Arial Narrow"/>
                <w:b/>
                <w:sz w:val="20"/>
                <w:szCs w:val="20"/>
              </w:rPr>
              <w:t xml:space="preserve">Restriction type: </w:t>
            </w:r>
            <w:r w:rsidRPr="00902560">
              <w:rPr>
                <w:rFonts w:ascii="Arial Narrow" w:eastAsia="Calibri" w:hAnsi="Arial Narrow"/>
                <w:sz w:val="20"/>
                <w:szCs w:val="20"/>
              </w:rPr>
              <w:fldChar w:fldCharType="begin">
                <w:ffData>
                  <w:name w:val="Check3"/>
                  <w:enabled/>
                  <w:calcOnExit w:val="0"/>
                  <w:checkBox>
                    <w:sizeAuto/>
                    <w:default w:val="1"/>
                  </w:checkBox>
                </w:ffData>
              </w:fldChar>
            </w:r>
            <w:r w:rsidRPr="00902560">
              <w:rPr>
                <w:rFonts w:ascii="Arial Narrow" w:eastAsia="Calibri" w:hAnsi="Arial Narrow"/>
                <w:sz w:val="20"/>
                <w:szCs w:val="20"/>
              </w:rPr>
              <w:instrText xml:space="preserve"> FORMCHECKBOX </w:instrText>
            </w:r>
            <w:r w:rsidRPr="00902560">
              <w:rPr>
                <w:rFonts w:ascii="Arial Narrow" w:eastAsia="Calibri" w:hAnsi="Arial Narrow"/>
                <w:sz w:val="20"/>
                <w:szCs w:val="20"/>
              </w:rPr>
            </w:r>
            <w:r w:rsidRPr="00902560">
              <w:rPr>
                <w:rFonts w:ascii="Arial Narrow" w:eastAsia="Calibri" w:hAnsi="Arial Narrow"/>
                <w:sz w:val="20"/>
                <w:szCs w:val="20"/>
              </w:rPr>
              <w:fldChar w:fldCharType="separate"/>
            </w:r>
            <w:r w:rsidRPr="00902560">
              <w:rPr>
                <w:rFonts w:ascii="Arial Narrow" w:eastAsia="Calibri" w:hAnsi="Arial Narrow"/>
                <w:sz w:val="20"/>
                <w:szCs w:val="20"/>
              </w:rPr>
              <w:fldChar w:fldCharType="end"/>
            </w:r>
            <w:r w:rsidRPr="00902560">
              <w:rPr>
                <w:rFonts w:ascii="Arial Narrow" w:eastAsia="Calibri" w:hAnsi="Arial Narrow"/>
                <w:sz w:val="20"/>
                <w:szCs w:val="20"/>
              </w:rPr>
              <w:t>Authority Required (telephone/online)</w:t>
            </w:r>
          </w:p>
        </w:tc>
      </w:tr>
      <w:tr w:rsidR="00902560" w:rsidRPr="00902560" w14:paraId="27DF8327" w14:textId="77777777" w:rsidTr="00615E28">
        <w:tblPrEx>
          <w:tblCellMar>
            <w:top w:w="15" w:type="dxa"/>
            <w:bottom w:w="15" w:type="dxa"/>
          </w:tblCellMar>
          <w:tblLook w:val="04A0" w:firstRow="1" w:lastRow="0" w:firstColumn="1" w:lastColumn="0" w:noHBand="0" w:noVBand="1"/>
        </w:tblPrEx>
        <w:trPr>
          <w:trHeight w:val="184"/>
        </w:trPr>
        <w:tc>
          <w:tcPr>
            <w:tcW w:w="488" w:type="dxa"/>
            <w:vMerge w:val="restart"/>
            <w:tcBorders>
              <w:left w:val="single" w:sz="4" w:space="0" w:color="auto"/>
              <w:right w:val="single" w:sz="4" w:space="0" w:color="auto"/>
            </w:tcBorders>
            <w:textDirection w:val="btLr"/>
            <w:vAlign w:val="center"/>
          </w:tcPr>
          <w:p w14:paraId="7959A6C9" w14:textId="77777777" w:rsidR="00902560" w:rsidRPr="00902560" w:rsidRDefault="00902560" w:rsidP="00954B60">
            <w:pPr>
              <w:jc w:val="center"/>
              <w:rPr>
                <w:rFonts w:ascii="Arial Narrow" w:hAnsi="Arial Narrow"/>
                <w:sz w:val="20"/>
                <w:szCs w:val="20"/>
              </w:rPr>
            </w:pPr>
            <w:r w:rsidRPr="00902560">
              <w:rPr>
                <w:rFonts w:ascii="Arial Narrow" w:hAnsi="Arial Narrow"/>
                <w:sz w:val="20"/>
                <w:szCs w:val="20"/>
              </w:rPr>
              <w:t>Prescribing rule level</w:t>
            </w:r>
          </w:p>
        </w:tc>
        <w:tc>
          <w:tcPr>
            <w:tcW w:w="784" w:type="dxa"/>
            <w:vAlign w:val="center"/>
          </w:tcPr>
          <w:p w14:paraId="7F606401" w14:textId="499391BA" w:rsidR="00902560" w:rsidRPr="00902560" w:rsidRDefault="00902560" w:rsidP="00954B60">
            <w:pPr>
              <w:jc w:val="center"/>
              <w:rPr>
                <w:rFonts w:ascii="Arial Narrow" w:hAnsi="Arial Narrow"/>
                <w:sz w:val="20"/>
                <w:szCs w:val="20"/>
              </w:rPr>
            </w:pPr>
          </w:p>
        </w:tc>
        <w:tc>
          <w:tcPr>
            <w:tcW w:w="7745" w:type="dxa"/>
            <w:gridSpan w:val="6"/>
            <w:vAlign w:val="center"/>
          </w:tcPr>
          <w:p w14:paraId="2FE9654A" w14:textId="77777777" w:rsidR="00902560" w:rsidRPr="00902560" w:rsidRDefault="00902560" w:rsidP="00954B60">
            <w:pPr>
              <w:rPr>
                <w:rFonts w:ascii="Arial Narrow" w:hAnsi="Arial Narrow"/>
                <w:sz w:val="20"/>
                <w:szCs w:val="20"/>
              </w:rPr>
            </w:pPr>
            <w:r w:rsidRPr="00902560">
              <w:rPr>
                <w:rFonts w:ascii="Arial Narrow" w:hAnsi="Arial Narrow"/>
                <w:b/>
                <w:bCs/>
                <w:sz w:val="20"/>
                <w:szCs w:val="20"/>
              </w:rPr>
              <w:t>Administrative Advice:</w:t>
            </w:r>
            <w:r w:rsidRPr="00902560">
              <w:rPr>
                <w:rFonts w:ascii="Arial Narrow" w:hAnsi="Arial Narrow"/>
                <w:sz w:val="20"/>
                <w:szCs w:val="20"/>
              </w:rPr>
              <w:t xml:space="preserve"> No increase in the maximum quantity or number of units may be authorised.</w:t>
            </w:r>
          </w:p>
        </w:tc>
      </w:tr>
      <w:tr w:rsidR="00902560" w:rsidRPr="00902560" w14:paraId="03418730" w14:textId="77777777" w:rsidTr="00615E28">
        <w:tblPrEx>
          <w:tblCellMar>
            <w:top w:w="15" w:type="dxa"/>
            <w:bottom w:w="15" w:type="dxa"/>
          </w:tblCellMar>
          <w:tblLook w:val="04A0" w:firstRow="1" w:lastRow="0" w:firstColumn="1" w:lastColumn="0" w:noHBand="0" w:noVBand="1"/>
        </w:tblPrEx>
        <w:trPr>
          <w:trHeight w:val="120"/>
        </w:trPr>
        <w:tc>
          <w:tcPr>
            <w:tcW w:w="488" w:type="dxa"/>
            <w:vMerge/>
          </w:tcPr>
          <w:p w14:paraId="44B73CA5" w14:textId="77777777" w:rsidR="00902560" w:rsidRPr="00902560" w:rsidRDefault="00902560" w:rsidP="00954B60">
            <w:pPr>
              <w:rPr>
                <w:rFonts w:ascii="Arial Narrow" w:hAnsi="Arial Narrow"/>
                <w:sz w:val="20"/>
                <w:szCs w:val="20"/>
              </w:rPr>
            </w:pPr>
          </w:p>
        </w:tc>
        <w:tc>
          <w:tcPr>
            <w:tcW w:w="784" w:type="dxa"/>
            <w:vAlign w:val="center"/>
          </w:tcPr>
          <w:p w14:paraId="449E58BD" w14:textId="1DBE8357" w:rsidR="00902560" w:rsidRPr="00902560" w:rsidRDefault="00902560" w:rsidP="00954B60">
            <w:pPr>
              <w:jc w:val="center"/>
              <w:rPr>
                <w:rFonts w:ascii="Arial Narrow" w:hAnsi="Arial Narrow"/>
                <w:sz w:val="20"/>
                <w:szCs w:val="20"/>
              </w:rPr>
            </w:pPr>
          </w:p>
        </w:tc>
        <w:tc>
          <w:tcPr>
            <w:tcW w:w="7745" w:type="dxa"/>
            <w:gridSpan w:val="6"/>
            <w:vAlign w:val="center"/>
          </w:tcPr>
          <w:p w14:paraId="09BF197D" w14:textId="77777777" w:rsidR="00902560" w:rsidRPr="00902560" w:rsidRDefault="00902560" w:rsidP="00954B60">
            <w:pPr>
              <w:rPr>
                <w:rFonts w:ascii="Arial Narrow" w:hAnsi="Arial Narrow"/>
                <w:b/>
                <w:bCs/>
                <w:sz w:val="20"/>
                <w:szCs w:val="20"/>
              </w:rPr>
            </w:pPr>
            <w:r w:rsidRPr="00902560">
              <w:rPr>
                <w:rFonts w:ascii="Arial Narrow" w:hAnsi="Arial Narrow"/>
                <w:b/>
                <w:bCs/>
                <w:sz w:val="20"/>
                <w:szCs w:val="20"/>
              </w:rPr>
              <w:t xml:space="preserve">Administrative Advice: </w:t>
            </w:r>
            <w:r w:rsidRPr="00902560">
              <w:rPr>
                <w:rFonts w:ascii="Arial Narrow" w:hAnsi="Arial Narrow" w:cstheme="minorHAnsi"/>
                <w:sz w:val="20"/>
                <w:szCs w:val="20"/>
              </w:rPr>
              <w:t>No increase in the maximum number of repeats may be authorised.</w:t>
            </w:r>
          </w:p>
        </w:tc>
      </w:tr>
      <w:tr w:rsidR="00902560" w:rsidRPr="00902560" w14:paraId="01D87093" w14:textId="77777777" w:rsidTr="00615E28">
        <w:tblPrEx>
          <w:tblCellMar>
            <w:top w:w="15" w:type="dxa"/>
            <w:bottom w:w="15" w:type="dxa"/>
          </w:tblCellMar>
          <w:tblLook w:val="04A0" w:firstRow="1" w:lastRow="0" w:firstColumn="1" w:lastColumn="0" w:noHBand="0" w:noVBand="1"/>
        </w:tblPrEx>
        <w:trPr>
          <w:trHeight w:val="206"/>
        </w:trPr>
        <w:tc>
          <w:tcPr>
            <w:tcW w:w="488" w:type="dxa"/>
            <w:vMerge/>
          </w:tcPr>
          <w:p w14:paraId="03EBE773" w14:textId="77777777" w:rsidR="00902560" w:rsidRPr="00902560" w:rsidRDefault="00902560" w:rsidP="00954B60">
            <w:pPr>
              <w:rPr>
                <w:rFonts w:ascii="Arial Narrow" w:hAnsi="Arial Narrow"/>
                <w:sz w:val="20"/>
                <w:szCs w:val="20"/>
              </w:rPr>
            </w:pPr>
          </w:p>
        </w:tc>
        <w:tc>
          <w:tcPr>
            <w:tcW w:w="784" w:type="dxa"/>
            <w:vAlign w:val="center"/>
          </w:tcPr>
          <w:p w14:paraId="0C1AE44D" w14:textId="20BB9FFF" w:rsidR="00902560" w:rsidRPr="00902560" w:rsidRDefault="00902560" w:rsidP="00954B60">
            <w:pPr>
              <w:jc w:val="center"/>
              <w:rPr>
                <w:rFonts w:ascii="Arial Narrow" w:hAnsi="Arial Narrow"/>
                <w:sz w:val="20"/>
                <w:szCs w:val="20"/>
              </w:rPr>
            </w:pPr>
          </w:p>
        </w:tc>
        <w:tc>
          <w:tcPr>
            <w:tcW w:w="7745" w:type="dxa"/>
            <w:gridSpan w:val="6"/>
            <w:vAlign w:val="center"/>
          </w:tcPr>
          <w:p w14:paraId="7EB506F2" w14:textId="77777777" w:rsidR="00902560" w:rsidRPr="00902560" w:rsidRDefault="00902560" w:rsidP="00954B60">
            <w:pPr>
              <w:rPr>
                <w:rFonts w:ascii="Arial Narrow" w:hAnsi="Arial Narrow"/>
                <w:b/>
                <w:bCs/>
                <w:sz w:val="20"/>
                <w:szCs w:val="20"/>
              </w:rPr>
            </w:pPr>
            <w:r w:rsidRPr="00902560">
              <w:rPr>
                <w:rFonts w:ascii="Arial Narrow" w:hAnsi="Arial Narrow"/>
                <w:b/>
                <w:bCs/>
                <w:sz w:val="20"/>
                <w:szCs w:val="20"/>
              </w:rPr>
              <w:t xml:space="preserve">Administrative Advice: </w:t>
            </w:r>
            <w:r w:rsidRPr="00902560">
              <w:rPr>
                <w:rFonts w:ascii="Arial Narrow" w:hAnsi="Arial Narrow"/>
                <w:sz w:val="20"/>
                <w:szCs w:val="20"/>
              </w:rPr>
              <w:t>Special Pricing Arrangements apply.</w:t>
            </w:r>
          </w:p>
        </w:tc>
      </w:tr>
      <w:tr w:rsidR="001369F2" w:rsidRPr="00902560" w14:paraId="2C5DF516" w14:textId="77777777" w:rsidTr="00C27D2E">
        <w:tblPrEx>
          <w:tblCellMar>
            <w:top w:w="15" w:type="dxa"/>
            <w:bottom w:w="15" w:type="dxa"/>
          </w:tblCellMar>
        </w:tblPrEx>
        <w:trPr>
          <w:trHeight w:val="206"/>
        </w:trPr>
        <w:tc>
          <w:tcPr>
            <w:tcW w:w="488" w:type="dxa"/>
            <w:vMerge/>
          </w:tcPr>
          <w:p w14:paraId="21C143E3" w14:textId="77777777" w:rsidR="001369F2" w:rsidRPr="00902560" w:rsidRDefault="001369F2" w:rsidP="001369F2">
            <w:pPr>
              <w:rPr>
                <w:rFonts w:ascii="Arial Narrow" w:hAnsi="Arial Narrow"/>
                <w:sz w:val="20"/>
                <w:szCs w:val="20"/>
              </w:rPr>
            </w:pPr>
          </w:p>
        </w:tc>
        <w:tc>
          <w:tcPr>
            <w:tcW w:w="784" w:type="dxa"/>
            <w:vAlign w:val="center"/>
          </w:tcPr>
          <w:p w14:paraId="0E561311" w14:textId="58F5B534" w:rsidR="001369F2" w:rsidRPr="00902560" w:rsidRDefault="001369F2" w:rsidP="001369F2">
            <w:pPr>
              <w:jc w:val="center"/>
              <w:rPr>
                <w:rFonts w:ascii="Arial Narrow" w:hAnsi="Arial Narrow"/>
                <w:sz w:val="20"/>
                <w:szCs w:val="20"/>
              </w:rPr>
            </w:pPr>
          </w:p>
        </w:tc>
        <w:tc>
          <w:tcPr>
            <w:tcW w:w="7745" w:type="dxa"/>
            <w:gridSpan w:val="6"/>
          </w:tcPr>
          <w:p w14:paraId="63B7CDEE" w14:textId="77777777" w:rsidR="001369F2" w:rsidRPr="00846243" w:rsidRDefault="001369F2" w:rsidP="001369F2">
            <w:pPr>
              <w:pStyle w:val="NormalWeb"/>
              <w:spacing w:before="0" w:after="0"/>
              <w:textAlignment w:val="baseline"/>
              <w:rPr>
                <w:rFonts w:ascii="Arial Narrow" w:hAnsi="Arial Narrow"/>
                <w:sz w:val="20"/>
                <w:szCs w:val="20"/>
              </w:rPr>
            </w:pPr>
            <w:r w:rsidRPr="00846243">
              <w:rPr>
                <w:rFonts w:ascii="Arial Narrow" w:hAnsi="Arial Narrow"/>
                <w:b/>
                <w:bCs/>
                <w:sz w:val="20"/>
                <w:szCs w:val="20"/>
              </w:rPr>
              <w:t>Administrative Advice:</w:t>
            </w:r>
          </w:p>
          <w:p w14:paraId="17261E1D" w14:textId="1D64120F" w:rsidR="001369F2" w:rsidRPr="00902560" w:rsidRDefault="001369F2" w:rsidP="001369F2">
            <w:pPr>
              <w:rPr>
                <w:rFonts w:ascii="Arial Narrow" w:hAnsi="Arial Narrow"/>
                <w:b/>
                <w:bCs/>
                <w:sz w:val="20"/>
                <w:szCs w:val="20"/>
              </w:rPr>
            </w:pPr>
            <w:r w:rsidRPr="00846243">
              <w:rPr>
                <w:rFonts w:ascii="Arial Narrow" w:hAnsi="Arial Narrow"/>
                <w:sz w:val="20"/>
                <w:szCs w:val="20"/>
              </w:rPr>
              <w:t>Where the term 'novel hormonal drug' appears in this restriction, it refers to: (i) abiraterone, (ii) abiraterone and methylprednisolone, (iii) abiraterone and prednisolone, (iv) apalutamide, (v) darolutamide, (vi) enzalutamide.</w:t>
            </w:r>
          </w:p>
        </w:tc>
      </w:tr>
      <w:tr w:rsidR="001369F2" w:rsidRPr="00902560" w14:paraId="325BA4D8" w14:textId="77777777" w:rsidTr="00615E28">
        <w:tblPrEx>
          <w:tblCellMar>
            <w:top w:w="15" w:type="dxa"/>
            <w:bottom w:w="15" w:type="dxa"/>
          </w:tblCellMar>
          <w:tblLook w:val="04A0" w:firstRow="1" w:lastRow="0" w:firstColumn="1" w:lastColumn="0" w:noHBand="0" w:noVBand="1"/>
        </w:tblPrEx>
        <w:trPr>
          <w:trHeight w:val="206"/>
        </w:trPr>
        <w:tc>
          <w:tcPr>
            <w:tcW w:w="488" w:type="dxa"/>
            <w:vMerge/>
          </w:tcPr>
          <w:p w14:paraId="0B12E5D1" w14:textId="77777777" w:rsidR="001369F2" w:rsidRPr="00902560" w:rsidRDefault="001369F2" w:rsidP="001369F2">
            <w:pPr>
              <w:rPr>
                <w:rFonts w:ascii="Arial Narrow" w:hAnsi="Arial Narrow"/>
                <w:sz w:val="20"/>
                <w:szCs w:val="20"/>
              </w:rPr>
            </w:pPr>
          </w:p>
        </w:tc>
        <w:tc>
          <w:tcPr>
            <w:tcW w:w="784" w:type="dxa"/>
            <w:vAlign w:val="center"/>
          </w:tcPr>
          <w:p w14:paraId="6F073A72" w14:textId="6535753D" w:rsidR="001369F2" w:rsidRPr="00902560" w:rsidRDefault="001369F2" w:rsidP="001369F2">
            <w:pPr>
              <w:jc w:val="center"/>
              <w:rPr>
                <w:rFonts w:ascii="Arial Narrow" w:hAnsi="Arial Narrow"/>
                <w:sz w:val="20"/>
                <w:szCs w:val="20"/>
              </w:rPr>
            </w:pPr>
          </w:p>
        </w:tc>
        <w:tc>
          <w:tcPr>
            <w:tcW w:w="7745" w:type="dxa"/>
            <w:gridSpan w:val="6"/>
            <w:vAlign w:val="center"/>
          </w:tcPr>
          <w:p w14:paraId="0AFBDB0C" w14:textId="77777777" w:rsidR="001369F2" w:rsidRPr="00846243" w:rsidRDefault="001369F2" w:rsidP="001369F2">
            <w:pPr>
              <w:pStyle w:val="NormalWeb"/>
              <w:spacing w:before="0" w:after="0"/>
              <w:textAlignment w:val="baseline"/>
              <w:rPr>
                <w:rFonts w:ascii="Arial Narrow" w:hAnsi="Arial Narrow"/>
                <w:sz w:val="20"/>
                <w:szCs w:val="20"/>
              </w:rPr>
            </w:pPr>
            <w:r w:rsidRPr="00846243">
              <w:rPr>
                <w:rFonts w:ascii="Arial Narrow" w:hAnsi="Arial Narrow"/>
                <w:b/>
                <w:bCs/>
                <w:sz w:val="20"/>
                <w:szCs w:val="20"/>
              </w:rPr>
              <w:t>Administrative Advice:</w:t>
            </w:r>
          </w:p>
          <w:p w14:paraId="035A181C" w14:textId="7B0F1E44" w:rsidR="001369F2" w:rsidRPr="00902560" w:rsidRDefault="001369F2" w:rsidP="001369F2">
            <w:pPr>
              <w:rPr>
                <w:rFonts w:ascii="Arial Narrow" w:hAnsi="Arial Narrow"/>
                <w:b/>
                <w:bCs/>
                <w:sz w:val="20"/>
                <w:szCs w:val="20"/>
              </w:rPr>
            </w:pPr>
            <w:r w:rsidRPr="00A339A6">
              <w:rPr>
                <w:rFonts w:ascii="Arial Narrow" w:hAnsi="Arial Narrow"/>
                <w:sz w:val="20"/>
                <w:szCs w:val="20"/>
              </w:rPr>
              <w:t>Applications for authorisation under this restriction may be made in real time using the Online PBS Authorities system (see www.servicesaustralia.gov.au/HPOS) or by telephone by contacting Services Australia on 1800 888 333.</w:t>
            </w:r>
          </w:p>
        </w:tc>
      </w:tr>
      <w:tr w:rsidR="00902560" w:rsidRPr="00902560" w14:paraId="492683E1" w14:textId="77777777" w:rsidTr="00615E28">
        <w:tblPrEx>
          <w:tblCellMar>
            <w:top w:w="15" w:type="dxa"/>
            <w:bottom w:w="15" w:type="dxa"/>
          </w:tblCellMar>
          <w:tblLook w:val="04A0" w:firstRow="1" w:lastRow="0" w:firstColumn="1" w:lastColumn="0" w:noHBand="0" w:noVBand="1"/>
        </w:tblPrEx>
        <w:trPr>
          <w:trHeight w:val="206"/>
        </w:trPr>
        <w:tc>
          <w:tcPr>
            <w:tcW w:w="488" w:type="dxa"/>
            <w:vMerge/>
          </w:tcPr>
          <w:p w14:paraId="67637152" w14:textId="77777777" w:rsidR="00902560" w:rsidRPr="00902560" w:rsidRDefault="00902560" w:rsidP="00954B60">
            <w:pPr>
              <w:rPr>
                <w:rFonts w:ascii="Arial Narrow" w:hAnsi="Arial Narrow"/>
                <w:sz w:val="20"/>
                <w:szCs w:val="20"/>
              </w:rPr>
            </w:pPr>
          </w:p>
        </w:tc>
        <w:tc>
          <w:tcPr>
            <w:tcW w:w="784" w:type="dxa"/>
            <w:vAlign w:val="center"/>
          </w:tcPr>
          <w:p w14:paraId="6CFF404A" w14:textId="4EDF8DD6" w:rsidR="00902560" w:rsidRPr="00902560" w:rsidRDefault="00902560" w:rsidP="00954B60">
            <w:pPr>
              <w:jc w:val="center"/>
              <w:rPr>
                <w:rFonts w:ascii="Arial Narrow" w:hAnsi="Arial Narrow"/>
                <w:sz w:val="20"/>
                <w:szCs w:val="20"/>
              </w:rPr>
            </w:pPr>
          </w:p>
        </w:tc>
        <w:tc>
          <w:tcPr>
            <w:tcW w:w="7745" w:type="dxa"/>
            <w:gridSpan w:val="6"/>
            <w:vAlign w:val="center"/>
          </w:tcPr>
          <w:p w14:paraId="17523E23" w14:textId="77777777" w:rsidR="00902560" w:rsidRPr="00902560" w:rsidRDefault="00902560" w:rsidP="00954B60">
            <w:pPr>
              <w:rPr>
                <w:rFonts w:ascii="Arial Narrow" w:hAnsi="Arial Narrow"/>
                <w:b/>
                <w:bCs/>
                <w:sz w:val="20"/>
                <w:szCs w:val="20"/>
              </w:rPr>
            </w:pPr>
            <w:r w:rsidRPr="00902560">
              <w:rPr>
                <w:rFonts w:ascii="Arial Narrow" w:hAnsi="Arial Narrow"/>
                <w:b/>
                <w:bCs/>
                <w:sz w:val="20"/>
                <w:szCs w:val="20"/>
              </w:rPr>
              <w:t xml:space="preserve">Administrative Advice: </w:t>
            </w:r>
            <w:r w:rsidRPr="00902560">
              <w:rPr>
                <w:rFonts w:ascii="Arial Narrow" w:hAnsi="Arial Narrow"/>
                <w:sz w:val="20"/>
                <w:szCs w:val="20"/>
              </w:rPr>
              <w:t>Care must be taken to comply with the provisions of State/Territory law when prescribing this drug.</w:t>
            </w:r>
          </w:p>
        </w:tc>
      </w:tr>
      <w:tr w:rsidR="004D44D7" w:rsidRPr="00902560" w14:paraId="128231C1" w14:textId="77777777">
        <w:tblPrEx>
          <w:tblCellMar>
            <w:top w:w="15" w:type="dxa"/>
            <w:bottom w:w="15" w:type="dxa"/>
          </w:tblCellMar>
          <w:tblLook w:val="04A0" w:firstRow="1" w:lastRow="0" w:firstColumn="1" w:lastColumn="0" w:noHBand="0" w:noVBand="1"/>
        </w:tblPrEx>
        <w:trPr>
          <w:cantSplit/>
          <w:trHeight w:val="20"/>
        </w:trPr>
        <w:tc>
          <w:tcPr>
            <w:tcW w:w="9017" w:type="dxa"/>
            <w:gridSpan w:val="8"/>
            <w:vAlign w:val="center"/>
          </w:tcPr>
          <w:p w14:paraId="7A2FB00F" w14:textId="18DEFB77" w:rsidR="004D44D7" w:rsidRPr="00902560" w:rsidRDefault="00D04705" w:rsidP="00954B60">
            <w:pPr>
              <w:keepLines/>
              <w:rPr>
                <w:rFonts w:ascii="Arial Narrow" w:hAnsi="Arial Narrow"/>
                <w:b/>
                <w:bCs/>
                <w:sz w:val="20"/>
                <w:szCs w:val="20"/>
              </w:rPr>
            </w:pPr>
            <w:r w:rsidRPr="00DC2045">
              <w:rPr>
                <w:rFonts w:ascii="Arial Narrow" w:hAnsi="Arial Narrow"/>
                <w:b/>
                <w:bCs/>
                <w:strike/>
                <w:color w:val="333333"/>
                <w:sz w:val="20"/>
                <w:szCs w:val="20"/>
              </w:rPr>
              <w:t>Restriction Summary 17810 / ToC: 17877: Authority Required</w:t>
            </w:r>
          </w:p>
        </w:tc>
      </w:tr>
      <w:tr w:rsidR="00740242" w:rsidRPr="00902560" w14:paraId="1EE236C1" w14:textId="77777777" w:rsidTr="0074024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1960AD1" w14:textId="71511B10" w:rsidR="00740242" w:rsidRPr="00902560" w:rsidRDefault="00740242" w:rsidP="00740242">
            <w:pPr>
              <w:keepLines/>
              <w:jc w:val="center"/>
              <w:rPr>
                <w:rFonts w:ascii="Arial Narrow" w:hAnsi="Arial Narrow"/>
                <w:sz w:val="20"/>
                <w:szCs w:val="20"/>
              </w:rPr>
            </w:pPr>
          </w:p>
        </w:tc>
        <w:tc>
          <w:tcPr>
            <w:tcW w:w="7745" w:type="dxa"/>
            <w:gridSpan w:val="6"/>
          </w:tcPr>
          <w:p w14:paraId="1429B3C5" w14:textId="7C6A91BB" w:rsidR="00740242" w:rsidRPr="00902560" w:rsidRDefault="00740242" w:rsidP="00740242">
            <w:pPr>
              <w:keepLines/>
              <w:rPr>
                <w:rFonts w:ascii="Arial Narrow" w:hAnsi="Arial Narrow"/>
                <w:b/>
                <w:bCs/>
                <w:sz w:val="20"/>
                <w:szCs w:val="20"/>
              </w:rPr>
            </w:pPr>
            <w:r w:rsidRPr="00DC2045">
              <w:rPr>
                <w:rStyle w:val="Strong"/>
                <w:rFonts w:ascii="Arial Narrow" w:hAnsi="Arial Narrow" w:cs="Open Sans"/>
                <w:strike/>
                <w:color w:val="333333"/>
                <w:sz w:val="20"/>
                <w:szCs w:val="20"/>
                <w:bdr w:val="none" w:sz="0" w:space="0" w:color="auto" w:frame="1"/>
              </w:rPr>
              <w:t xml:space="preserve">Indication: </w:t>
            </w:r>
            <w:r w:rsidRPr="00DC2045">
              <w:rPr>
                <w:rFonts w:ascii="Arial Narrow" w:hAnsi="Arial Narrow" w:cs="Open Sans"/>
                <w:strike/>
                <w:color w:val="333333"/>
                <w:sz w:val="20"/>
                <w:szCs w:val="20"/>
              </w:rPr>
              <w:t>Metastatic castration sensitive carcinoma of the prostate</w:t>
            </w:r>
          </w:p>
        </w:tc>
      </w:tr>
      <w:tr w:rsidR="00740242" w:rsidRPr="00902560" w14:paraId="4BA49E6D" w14:textId="77777777" w:rsidTr="0074024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0024BCB" w14:textId="4F882A39" w:rsidR="00740242" w:rsidRPr="00902560" w:rsidRDefault="00740242" w:rsidP="00740242">
            <w:pPr>
              <w:keepLines/>
              <w:jc w:val="center"/>
              <w:rPr>
                <w:rFonts w:ascii="Arial Narrow" w:hAnsi="Arial Narrow"/>
                <w:sz w:val="20"/>
                <w:szCs w:val="20"/>
              </w:rPr>
            </w:pPr>
          </w:p>
        </w:tc>
        <w:tc>
          <w:tcPr>
            <w:tcW w:w="7745" w:type="dxa"/>
            <w:gridSpan w:val="6"/>
          </w:tcPr>
          <w:p w14:paraId="3322730E" w14:textId="1A06895E" w:rsidR="00740242" w:rsidRPr="00902560" w:rsidRDefault="00740242" w:rsidP="00740242">
            <w:pPr>
              <w:keepLines/>
              <w:rPr>
                <w:rFonts w:ascii="Arial Narrow" w:hAnsi="Arial Narrow"/>
                <w:b/>
                <w:bCs/>
                <w:sz w:val="20"/>
                <w:szCs w:val="20"/>
              </w:rPr>
            </w:pPr>
            <w:r w:rsidRPr="00DC2045">
              <w:rPr>
                <w:rStyle w:val="Strong"/>
                <w:rFonts w:ascii="Arial Narrow" w:hAnsi="Arial Narrow" w:cs="Open Sans"/>
                <w:strike/>
                <w:color w:val="333333"/>
                <w:sz w:val="20"/>
                <w:szCs w:val="20"/>
                <w:bdr w:val="none" w:sz="0" w:space="0" w:color="auto" w:frame="1"/>
              </w:rPr>
              <w:t>Clinical criteria:</w:t>
            </w:r>
          </w:p>
        </w:tc>
      </w:tr>
      <w:tr w:rsidR="00740242" w:rsidRPr="00902560" w14:paraId="6927A2F1" w14:textId="77777777" w:rsidTr="0074024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EAAF946" w14:textId="35C8BED3" w:rsidR="00740242" w:rsidRPr="00902560" w:rsidRDefault="00740242" w:rsidP="00740242">
            <w:pPr>
              <w:keepLines/>
              <w:jc w:val="center"/>
              <w:rPr>
                <w:rFonts w:ascii="Arial Narrow" w:hAnsi="Arial Narrow"/>
                <w:sz w:val="20"/>
                <w:szCs w:val="20"/>
              </w:rPr>
            </w:pPr>
          </w:p>
        </w:tc>
        <w:tc>
          <w:tcPr>
            <w:tcW w:w="7745" w:type="dxa"/>
            <w:gridSpan w:val="6"/>
          </w:tcPr>
          <w:p w14:paraId="5029A83A" w14:textId="66868719" w:rsidR="00740242" w:rsidRPr="00902560" w:rsidRDefault="00740242" w:rsidP="00740242">
            <w:pPr>
              <w:keepLines/>
              <w:rPr>
                <w:rFonts w:ascii="Arial Narrow" w:hAnsi="Arial Narrow"/>
                <w:b/>
                <w:bCs/>
                <w:sz w:val="20"/>
                <w:szCs w:val="20"/>
              </w:rPr>
            </w:pPr>
            <w:r w:rsidRPr="00DC2045">
              <w:rPr>
                <w:rFonts w:ascii="Arial Narrow" w:hAnsi="Arial Narrow" w:cs="Open Sans"/>
                <w:strike/>
                <w:color w:val="333333"/>
                <w:sz w:val="20"/>
                <w:szCs w:val="20"/>
              </w:rPr>
              <w:t>The treatment must be/have been initiated within 6 months of treatment initiation with androgen deprivation therapy</w:t>
            </w:r>
          </w:p>
        </w:tc>
      </w:tr>
      <w:tr w:rsidR="00740242" w:rsidRPr="00902560" w14:paraId="7B52D616" w14:textId="77777777" w:rsidTr="0074024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A0C70C4" w14:textId="77777777" w:rsidR="00740242" w:rsidRPr="00902560" w:rsidRDefault="00740242" w:rsidP="00740242">
            <w:pPr>
              <w:keepLines/>
              <w:jc w:val="center"/>
              <w:rPr>
                <w:rFonts w:ascii="Arial Narrow" w:hAnsi="Arial Narrow"/>
                <w:sz w:val="20"/>
                <w:szCs w:val="20"/>
              </w:rPr>
            </w:pPr>
          </w:p>
        </w:tc>
        <w:tc>
          <w:tcPr>
            <w:tcW w:w="7745" w:type="dxa"/>
            <w:gridSpan w:val="6"/>
          </w:tcPr>
          <w:p w14:paraId="3A4EC7C6" w14:textId="51F9B2FB" w:rsidR="00740242" w:rsidRPr="00902560" w:rsidRDefault="00740242" w:rsidP="00740242">
            <w:pPr>
              <w:keepLines/>
              <w:rPr>
                <w:rFonts w:ascii="Arial Narrow" w:hAnsi="Arial Narrow"/>
                <w:b/>
                <w:bCs/>
                <w:sz w:val="20"/>
                <w:szCs w:val="20"/>
              </w:rPr>
            </w:pPr>
            <w:r w:rsidRPr="00DC2045">
              <w:rPr>
                <w:rStyle w:val="Strong"/>
                <w:rFonts w:ascii="Arial Narrow" w:hAnsi="Arial Narrow" w:cs="Open Sans"/>
                <w:strike/>
                <w:color w:val="333333"/>
                <w:sz w:val="20"/>
                <w:szCs w:val="20"/>
                <w:bdr w:val="none" w:sz="0" w:space="0" w:color="auto" w:frame="1"/>
              </w:rPr>
              <w:t>AND</w:t>
            </w:r>
          </w:p>
        </w:tc>
      </w:tr>
      <w:tr w:rsidR="00740242" w:rsidRPr="00902560" w14:paraId="3786890F" w14:textId="77777777" w:rsidTr="0074024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4F8F52F" w14:textId="714D70A0" w:rsidR="00740242" w:rsidRPr="00902560" w:rsidRDefault="00740242" w:rsidP="00740242">
            <w:pPr>
              <w:keepLines/>
              <w:jc w:val="center"/>
              <w:rPr>
                <w:rFonts w:ascii="Arial Narrow" w:hAnsi="Arial Narrow"/>
                <w:sz w:val="20"/>
                <w:szCs w:val="20"/>
              </w:rPr>
            </w:pPr>
          </w:p>
        </w:tc>
        <w:tc>
          <w:tcPr>
            <w:tcW w:w="7745" w:type="dxa"/>
            <w:gridSpan w:val="6"/>
          </w:tcPr>
          <w:p w14:paraId="6DE2F965" w14:textId="7F38A131" w:rsidR="00740242" w:rsidRPr="00902560" w:rsidRDefault="00740242" w:rsidP="00740242">
            <w:pPr>
              <w:keepLines/>
              <w:rPr>
                <w:rFonts w:ascii="Arial Narrow" w:hAnsi="Arial Narrow"/>
                <w:b/>
                <w:bCs/>
                <w:sz w:val="20"/>
                <w:szCs w:val="20"/>
              </w:rPr>
            </w:pPr>
            <w:r w:rsidRPr="00DC2045">
              <w:rPr>
                <w:rStyle w:val="Strong"/>
                <w:rFonts w:ascii="Arial Narrow" w:hAnsi="Arial Narrow" w:cs="Open Sans"/>
                <w:strike/>
                <w:color w:val="333333"/>
                <w:sz w:val="20"/>
                <w:szCs w:val="20"/>
                <w:bdr w:val="none" w:sz="0" w:space="0" w:color="auto" w:frame="1"/>
              </w:rPr>
              <w:t>Clinical criteria:</w:t>
            </w:r>
          </w:p>
        </w:tc>
      </w:tr>
      <w:tr w:rsidR="00740242" w:rsidRPr="00902560" w14:paraId="0864054C" w14:textId="77777777" w:rsidTr="0074024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30F4F37" w14:textId="42E6B15F" w:rsidR="00740242" w:rsidRPr="00902560" w:rsidRDefault="00740242" w:rsidP="00740242">
            <w:pPr>
              <w:keepLines/>
              <w:jc w:val="center"/>
              <w:rPr>
                <w:rFonts w:ascii="Arial Narrow" w:hAnsi="Arial Narrow"/>
                <w:sz w:val="20"/>
                <w:szCs w:val="20"/>
              </w:rPr>
            </w:pPr>
          </w:p>
        </w:tc>
        <w:tc>
          <w:tcPr>
            <w:tcW w:w="7745" w:type="dxa"/>
            <w:gridSpan w:val="6"/>
          </w:tcPr>
          <w:p w14:paraId="0D5EC97A" w14:textId="45E5EF5B" w:rsidR="00740242" w:rsidRPr="00902560" w:rsidRDefault="00740242" w:rsidP="00740242">
            <w:pPr>
              <w:keepLines/>
              <w:rPr>
                <w:rFonts w:ascii="Arial Narrow" w:hAnsi="Arial Narrow"/>
                <w:b/>
                <w:bCs/>
                <w:sz w:val="20"/>
                <w:szCs w:val="20"/>
              </w:rPr>
            </w:pPr>
            <w:r w:rsidRPr="00DC2045">
              <w:rPr>
                <w:rFonts w:ascii="Arial Narrow" w:hAnsi="Arial Narrow" w:cs="Open Sans"/>
                <w:strike/>
                <w:color w:val="333333"/>
                <w:sz w:val="20"/>
                <w:szCs w:val="20"/>
              </w:rPr>
              <w:t>Patient must only receive subsidy for one novel hormonal drug per lifetime for prostate cancer (regardless of whether a drug was subsidised under a metastatic/non-metastatic indication); or</w:t>
            </w:r>
          </w:p>
        </w:tc>
      </w:tr>
      <w:tr w:rsidR="00740242" w:rsidRPr="00902560" w14:paraId="78DAE9F3" w14:textId="77777777" w:rsidTr="0074024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B1F3E1B" w14:textId="272F5E1C" w:rsidR="00740242" w:rsidRPr="00902560" w:rsidRDefault="00740242" w:rsidP="00740242">
            <w:pPr>
              <w:keepLines/>
              <w:jc w:val="center"/>
              <w:rPr>
                <w:rFonts w:ascii="Arial Narrow" w:hAnsi="Arial Narrow"/>
                <w:sz w:val="20"/>
                <w:szCs w:val="20"/>
              </w:rPr>
            </w:pPr>
          </w:p>
        </w:tc>
        <w:tc>
          <w:tcPr>
            <w:tcW w:w="7745" w:type="dxa"/>
            <w:gridSpan w:val="6"/>
          </w:tcPr>
          <w:p w14:paraId="489E3819" w14:textId="5429B3A2" w:rsidR="00740242" w:rsidRPr="00902560" w:rsidRDefault="00740242" w:rsidP="00740242">
            <w:pPr>
              <w:keepLines/>
              <w:rPr>
                <w:rFonts w:ascii="Arial Narrow" w:hAnsi="Arial Narrow"/>
                <w:b/>
                <w:bCs/>
                <w:sz w:val="20"/>
                <w:szCs w:val="20"/>
              </w:rPr>
            </w:pPr>
            <w:r w:rsidRPr="00DC2045">
              <w:rPr>
                <w:rFonts w:ascii="Arial Narrow" w:hAnsi="Arial Narrow" w:cs="Open Sans"/>
                <w:strike/>
                <w:color w:val="333333"/>
                <w:sz w:val="20"/>
                <w:szCs w:val="20"/>
              </w:rPr>
              <w:t>Patient must only receive subsidy for a subsequent novel hormonal drug where there has been a severe intolerance to another novel hormonal drug leading to permanent treatment cessation</w:t>
            </w:r>
          </w:p>
        </w:tc>
      </w:tr>
      <w:tr w:rsidR="00740242" w:rsidRPr="00902560" w14:paraId="2E246F60" w14:textId="77777777" w:rsidTr="0074024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D57371C" w14:textId="77777777" w:rsidR="00740242" w:rsidRPr="00902560" w:rsidRDefault="00740242" w:rsidP="00740242">
            <w:pPr>
              <w:keepLines/>
              <w:jc w:val="center"/>
              <w:rPr>
                <w:rFonts w:ascii="Arial Narrow" w:hAnsi="Arial Narrow"/>
                <w:sz w:val="20"/>
                <w:szCs w:val="20"/>
              </w:rPr>
            </w:pPr>
          </w:p>
        </w:tc>
        <w:tc>
          <w:tcPr>
            <w:tcW w:w="7745" w:type="dxa"/>
            <w:gridSpan w:val="6"/>
          </w:tcPr>
          <w:p w14:paraId="75EA073C" w14:textId="5EDD3840" w:rsidR="00740242" w:rsidRPr="00902560" w:rsidRDefault="00740242" w:rsidP="00740242">
            <w:pPr>
              <w:keepLines/>
              <w:rPr>
                <w:rFonts w:ascii="Arial Narrow" w:hAnsi="Arial Narrow"/>
                <w:b/>
                <w:bCs/>
                <w:sz w:val="20"/>
                <w:szCs w:val="20"/>
              </w:rPr>
            </w:pPr>
            <w:r w:rsidRPr="00DC2045">
              <w:rPr>
                <w:rStyle w:val="Strong"/>
                <w:rFonts w:ascii="Arial Narrow" w:hAnsi="Arial Narrow" w:cs="Open Sans"/>
                <w:strike/>
                <w:color w:val="333333"/>
                <w:sz w:val="20"/>
                <w:szCs w:val="20"/>
                <w:bdr w:val="none" w:sz="0" w:space="0" w:color="auto" w:frame="1"/>
              </w:rPr>
              <w:t>AND</w:t>
            </w:r>
          </w:p>
        </w:tc>
      </w:tr>
      <w:tr w:rsidR="00740242" w:rsidRPr="00902560" w14:paraId="5D75F5AA" w14:textId="77777777" w:rsidTr="0074024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64220EF" w14:textId="5F3A0E6B" w:rsidR="00740242" w:rsidRPr="00902560" w:rsidRDefault="00740242" w:rsidP="00740242">
            <w:pPr>
              <w:keepLines/>
              <w:jc w:val="center"/>
              <w:rPr>
                <w:rFonts w:ascii="Arial Narrow" w:hAnsi="Arial Narrow"/>
                <w:sz w:val="20"/>
                <w:szCs w:val="20"/>
              </w:rPr>
            </w:pPr>
          </w:p>
        </w:tc>
        <w:tc>
          <w:tcPr>
            <w:tcW w:w="7745" w:type="dxa"/>
            <w:gridSpan w:val="6"/>
          </w:tcPr>
          <w:p w14:paraId="01F635AE" w14:textId="5C9ECDAE" w:rsidR="00740242" w:rsidRPr="00902560" w:rsidRDefault="00740242" w:rsidP="00740242">
            <w:pPr>
              <w:keepLines/>
              <w:rPr>
                <w:rFonts w:ascii="Arial Narrow" w:hAnsi="Arial Narrow"/>
                <w:b/>
                <w:bCs/>
                <w:sz w:val="20"/>
                <w:szCs w:val="20"/>
              </w:rPr>
            </w:pPr>
            <w:r w:rsidRPr="00DC2045">
              <w:rPr>
                <w:rStyle w:val="Strong"/>
                <w:rFonts w:ascii="Arial Narrow" w:hAnsi="Arial Narrow" w:cs="Open Sans"/>
                <w:strike/>
                <w:color w:val="333333"/>
                <w:sz w:val="20"/>
                <w:szCs w:val="20"/>
                <w:bdr w:val="none" w:sz="0" w:space="0" w:color="auto" w:frame="1"/>
              </w:rPr>
              <w:t>Clinical criteria:</w:t>
            </w:r>
          </w:p>
        </w:tc>
      </w:tr>
      <w:tr w:rsidR="00740242" w:rsidRPr="00902560" w14:paraId="017201D4" w14:textId="77777777" w:rsidTr="0074024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2A36D86" w14:textId="51480C31" w:rsidR="00740242" w:rsidRPr="00902560" w:rsidRDefault="00740242" w:rsidP="00740242">
            <w:pPr>
              <w:keepLines/>
              <w:jc w:val="center"/>
              <w:rPr>
                <w:rFonts w:ascii="Arial Narrow" w:hAnsi="Arial Narrow"/>
                <w:sz w:val="20"/>
                <w:szCs w:val="20"/>
              </w:rPr>
            </w:pPr>
          </w:p>
        </w:tc>
        <w:tc>
          <w:tcPr>
            <w:tcW w:w="7745" w:type="dxa"/>
            <w:gridSpan w:val="6"/>
          </w:tcPr>
          <w:p w14:paraId="72AD67BF" w14:textId="2D53D9C0" w:rsidR="00740242" w:rsidRPr="00902560" w:rsidRDefault="00740242" w:rsidP="00740242">
            <w:pPr>
              <w:keepLines/>
              <w:rPr>
                <w:rFonts w:ascii="Arial Narrow" w:hAnsi="Arial Narrow"/>
                <w:b/>
                <w:bCs/>
                <w:sz w:val="20"/>
                <w:szCs w:val="20"/>
              </w:rPr>
            </w:pPr>
            <w:r w:rsidRPr="00DC2045">
              <w:rPr>
                <w:rFonts w:ascii="Arial Narrow" w:hAnsi="Arial Narrow" w:cs="Open Sans"/>
                <w:strike/>
                <w:color w:val="333333"/>
                <w:sz w:val="20"/>
                <w:szCs w:val="20"/>
              </w:rPr>
              <w:t>Patient must not receive PBS-subsidised treatment with this drug if progressive disease develops while on this drug</w:t>
            </w:r>
          </w:p>
        </w:tc>
      </w:tr>
      <w:tr w:rsidR="00740242" w:rsidRPr="00902560" w14:paraId="00E1046C" w14:textId="77777777" w:rsidTr="0074024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F6F1C49" w14:textId="54088E2A" w:rsidR="00740242" w:rsidRPr="00902560" w:rsidRDefault="00740242" w:rsidP="00740242">
            <w:pPr>
              <w:keepLines/>
              <w:jc w:val="center"/>
              <w:rPr>
                <w:rFonts w:ascii="Arial Narrow" w:hAnsi="Arial Narrow"/>
                <w:sz w:val="20"/>
                <w:szCs w:val="20"/>
              </w:rPr>
            </w:pPr>
          </w:p>
        </w:tc>
        <w:tc>
          <w:tcPr>
            <w:tcW w:w="7745" w:type="dxa"/>
            <w:gridSpan w:val="6"/>
          </w:tcPr>
          <w:p w14:paraId="349CDD42" w14:textId="0B8A9AAB" w:rsidR="00740242" w:rsidRPr="00902560" w:rsidRDefault="00740242" w:rsidP="00740242">
            <w:pPr>
              <w:keepLines/>
              <w:rPr>
                <w:rFonts w:ascii="Arial Narrow" w:hAnsi="Arial Narrow"/>
                <w:b/>
                <w:bCs/>
                <w:sz w:val="20"/>
                <w:szCs w:val="20"/>
              </w:rPr>
            </w:pPr>
            <w:r w:rsidRPr="00DC2045">
              <w:rPr>
                <w:rStyle w:val="Strong"/>
                <w:rFonts w:ascii="Arial Narrow" w:hAnsi="Arial Narrow" w:cs="Open Sans"/>
                <w:strike/>
                <w:color w:val="333333"/>
                <w:sz w:val="20"/>
                <w:szCs w:val="20"/>
                <w:bdr w:val="none" w:sz="0" w:space="0" w:color="auto" w:frame="1"/>
              </w:rPr>
              <w:t>Treatment criteria:</w:t>
            </w:r>
          </w:p>
        </w:tc>
      </w:tr>
      <w:tr w:rsidR="00740242" w:rsidRPr="00902560" w14:paraId="2755448C" w14:textId="77777777" w:rsidTr="0074024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42F28A7" w14:textId="6742BD58" w:rsidR="00740242" w:rsidRPr="00902560" w:rsidRDefault="00740242" w:rsidP="00740242">
            <w:pPr>
              <w:keepLines/>
              <w:jc w:val="center"/>
              <w:rPr>
                <w:rFonts w:ascii="Arial Narrow" w:hAnsi="Arial Narrow"/>
                <w:sz w:val="20"/>
                <w:szCs w:val="20"/>
              </w:rPr>
            </w:pPr>
          </w:p>
        </w:tc>
        <w:tc>
          <w:tcPr>
            <w:tcW w:w="7745" w:type="dxa"/>
            <w:gridSpan w:val="6"/>
          </w:tcPr>
          <w:p w14:paraId="40375F71" w14:textId="7459740F" w:rsidR="00740242" w:rsidRPr="00902560" w:rsidRDefault="00740242" w:rsidP="00740242">
            <w:pPr>
              <w:keepLines/>
              <w:rPr>
                <w:rFonts w:ascii="Arial Narrow" w:hAnsi="Arial Narrow"/>
                <w:b/>
                <w:bCs/>
                <w:sz w:val="20"/>
                <w:szCs w:val="20"/>
              </w:rPr>
            </w:pPr>
            <w:r w:rsidRPr="00DC2045">
              <w:rPr>
                <w:rFonts w:ascii="Arial Narrow" w:hAnsi="Arial Narrow" w:cs="Open Sans"/>
                <w:strike/>
                <w:color w:val="333333"/>
                <w:sz w:val="20"/>
                <w:szCs w:val="20"/>
              </w:rPr>
              <w:t>Patient must be undergoing concurrent androgen deprivation therapy</w:t>
            </w:r>
          </w:p>
        </w:tc>
      </w:tr>
      <w:tr w:rsidR="00740242" w:rsidRPr="00902560" w14:paraId="31EC8131" w14:textId="77777777" w:rsidTr="0074024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5AB6C83" w14:textId="77777777" w:rsidR="00740242" w:rsidRPr="00902560" w:rsidRDefault="00740242" w:rsidP="00740242">
            <w:pPr>
              <w:keepLines/>
              <w:jc w:val="center"/>
              <w:rPr>
                <w:rFonts w:ascii="Arial Narrow" w:hAnsi="Arial Narrow"/>
                <w:sz w:val="20"/>
                <w:szCs w:val="20"/>
              </w:rPr>
            </w:pPr>
          </w:p>
        </w:tc>
        <w:tc>
          <w:tcPr>
            <w:tcW w:w="7745" w:type="dxa"/>
            <w:gridSpan w:val="6"/>
          </w:tcPr>
          <w:p w14:paraId="2C6ECE49" w14:textId="26C6532B" w:rsidR="00740242" w:rsidRPr="00902560" w:rsidRDefault="00740242" w:rsidP="00740242">
            <w:pPr>
              <w:keepLines/>
              <w:rPr>
                <w:rFonts w:ascii="Arial Narrow" w:hAnsi="Arial Narrow"/>
                <w:b/>
                <w:bCs/>
                <w:sz w:val="20"/>
                <w:szCs w:val="20"/>
              </w:rPr>
            </w:pPr>
            <w:r w:rsidRPr="00DC2045">
              <w:rPr>
                <w:rStyle w:val="Strong"/>
                <w:rFonts w:ascii="Arial Narrow" w:hAnsi="Arial Narrow" w:cs="Open Sans"/>
                <w:strike/>
                <w:color w:val="333333"/>
                <w:sz w:val="20"/>
                <w:szCs w:val="20"/>
                <w:bdr w:val="none" w:sz="0" w:space="0" w:color="auto" w:frame="1"/>
              </w:rPr>
              <w:t>AND</w:t>
            </w:r>
          </w:p>
        </w:tc>
      </w:tr>
      <w:tr w:rsidR="00740242" w:rsidRPr="00902560" w14:paraId="7822251A" w14:textId="77777777" w:rsidTr="0074024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CB95B23" w14:textId="0666BBE1" w:rsidR="00740242" w:rsidRPr="00902560" w:rsidRDefault="00740242" w:rsidP="00740242">
            <w:pPr>
              <w:keepLines/>
              <w:jc w:val="center"/>
              <w:rPr>
                <w:rFonts w:ascii="Arial Narrow" w:hAnsi="Arial Narrow"/>
                <w:sz w:val="20"/>
                <w:szCs w:val="20"/>
              </w:rPr>
            </w:pPr>
          </w:p>
        </w:tc>
        <w:tc>
          <w:tcPr>
            <w:tcW w:w="7745" w:type="dxa"/>
            <w:gridSpan w:val="6"/>
          </w:tcPr>
          <w:p w14:paraId="5DEA1485" w14:textId="1743F5EC" w:rsidR="00740242" w:rsidRPr="00902560" w:rsidRDefault="00740242" w:rsidP="00740242">
            <w:pPr>
              <w:keepLines/>
              <w:rPr>
                <w:rFonts w:ascii="Arial Narrow" w:hAnsi="Arial Narrow"/>
                <w:b/>
                <w:bCs/>
                <w:sz w:val="20"/>
                <w:szCs w:val="20"/>
              </w:rPr>
            </w:pPr>
            <w:r w:rsidRPr="00DC2045">
              <w:rPr>
                <w:rStyle w:val="Strong"/>
                <w:rFonts w:ascii="Arial Narrow" w:hAnsi="Arial Narrow" w:cs="Open Sans"/>
                <w:strike/>
                <w:color w:val="333333"/>
                <w:sz w:val="20"/>
                <w:szCs w:val="20"/>
                <w:bdr w:val="none" w:sz="0" w:space="0" w:color="auto" w:frame="1"/>
              </w:rPr>
              <w:t>Treatment criteria:</w:t>
            </w:r>
          </w:p>
        </w:tc>
      </w:tr>
      <w:tr w:rsidR="00740242" w:rsidRPr="00902560" w14:paraId="6F9FEC13" w14:textId="77777777" w:rsidTr="0074024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BD64CAF" w14:textId="2E425139" w:rsidR="00740242" w:rsidRPr="00902560" w:rsidRDefault="00740242" w:rsidP="00740242">
            <w:pPr>
              <w:keepLines/>
              <w:jc w:val="center"/>
              <w:rPr>
                <w:rFonts w:ascii="Arial Narrow" w:hAnsi="Arial Narrow"/>
                <w:sz w:val="20"/>
                <w:szCs w:val="20"/>
              </w:rPr>
            </w:pPr>
          </w:p>
        </w:tc>
        <w:tc>
          <w:tcPr>
            <w:tcW w:w="7745" w:type="dxa"/>
            <w:gridSpan w:val="6"/>
          </w:tcPr>
          <w:p w14:paraId="6748D1A7" w14:textId="5BD7160F" w:rsidR="00740242" w:rsidRPr="00902560" w:rsidRDefault="00740242" w:rsidP="00740242">
            <w:pPr>
              <w:keepLines/>
              <w:rPr>
                <w:rFonts w:ascii="Arial Narrow" w:hAnsi="Arial Narrow"/>
                <w:b/>
                <w:bCs/>
                <w:sz w:val="20"/>
                <w:szCs w:val="20"/>
              </w:rPr>
            </w:pPr>
            <w:r w:rsidRPr="00DC2045">
              <w:rPr>
                <w:rFonts w:ascii="Arial Narrow" w:hAnsi="Arial Narrow" w:cs="Open Sans"/>
                <w:strike/>
                <w:color w:val="333333"/>
                <w:sz w:val="20"/>
                <w:szCs w:val="20"/>
              </w:rPr>
              <w:t>Must be treated by a medical practitioner; or</w:t>
            </w:r>
          </w:p>
        </w:tc>
      </w:tr>
      <w:tr w:rsidR="00740242" w:rsidRPr="00902560" w14:paraId="718E8D29" w14:textId="77777777" w:rsidTr="0074024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423FC11" w14:textId="4132D12C" w:rsidR="00740242" w:rsidRPr="00902560" w:rsidRDefault="00740242" w:rsidP="00740242">
            <w:pPr>
              <w:keepLines/>
              <w:jc w:val="center"/>
              <w:rPr>
                <w:rFonts w:ascii="Arial Narrow" w:hAnsi="Arial Narrow"/>
                <w:sz w:val="20"/>
                <w:szCs w:val="20"/>
              </w:rPr>
            </w:pPr>
          </w:p>
        </w:tc>
        <w:tc>
          <w:tcPr>
            <w:tcW w:w="7745" w:type="dxa"/>
            <w:gridSpan w:val="6"/>
          </w:tcPr>
          <w:p w14:paraId="538A092B" w14:textId="027E947C" w:rsidR="00740242" w:rsidRPr="00902560" w:rsidRDefault="00740242" w:rsidP="00740242">
            <w:pPr>
              <w:keepLines/>
              <w:rPr>
                <w:rFonts w:ascii="Arial Narrow" w:hAnsi="Arial Narrow"/>
                <w:b/>
                <w:bCs/>
                <w:sz w:val="20"/>
                <w:szCs w:val="20"/>
              </w:rPr>
            </w:pPr>
            <w:r w:rsidRPr="00DC2045">
              <w:rPr>
                <w:rFonts w:ascii="Arial Narrow" w:hAnsi="Arial Narrow" w:cs="Open Sans"/>
                <w:strike/>
                <w:color w:val="333333"/>
                <w:sz w:val="20"/>
                <w:szCs w:val="20"/>
              </w:rPr>
              <w:t>Must be treated by a nurse practitioner where both of the following are occurring: (i) patient care is being shared with a medical practitioner, (ii) the prescription continues existing therapy with this medicine</w:t>
            </w:r>
          </w:p>
        </w:tc>
      </w:tr>
      <w:tr w:rsidR="00B73160" w:rsidRPr="00902560" w14:paraId="014E7484" w14:textId="77777777" w:rsidTr="00615E28">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E67E961" w14:textId="77777777" w:rsidR="00B73160" w:rsidRPr="00902560" w:rsidRDefault="00B73160" w:rsidP="00954B60">
            <w:pPr>
              <w:keepLines/>
              <w:jc w:val="center"/>
              <w:rPr>
                <w:rFonts w:ascii="Arial Narrow" w:hAnsi="Arial Narrow"/>
                <w:sz w:val="20"/>
                <w:szCs w:val="20"/>
              </w:rPr>
            </w:pPr>
          </w:p>
        </w:tc>
        <w:tc>
          <w:tcPr>
            <w:tcW w:w="7745" w:type="dxa"/>
            <w:gridSpan w:val="6"/>
            <w:vAlign w:val="center"/>
          </w:tcPr>
          <w:p w14:paraId="6371015F" w14:textId="77777777" w:rsidR="00B73160" w:rsidRPr="00902560" w:rsidRDefault="00B73160" w:rsidP="00954B60">
            <w:pPr>
              <w:keepLines/>
              <w:rPr>
                <w:rFonts w:ascii="Arial Narrow" w:hAnsi="Arial Narrow"/>
                <w:b/>
                <w:bCs/>
                <w:sz w:val="20"/>
                <w:szCs w:val="20"/>
              </w:rPr>
            </w:pPr>
          </w:p>
        </w:tc>
      </w:tr>
      <w:tr w:rsidR="001B3BD3" w:rsidRPr="00902560" w14:paraId="5FC0F2EA" w14:textId="77777777">
        <w:tblPrEx>
          <w:tblCellMar>
            <w:top w:w="15" w:type="dxa"/>
            <w:bottom w:w="15" w:type="dxa"/>
          </w:tblCellMar>
          <w:tblLook w:val="04A0" w:firstRow="1" w:lastRow="0" w:firstColumn="1" w:lastColumn="0" w:noHBand="0" w:noVBand="1"/>
        </w:tblPrEx>
        <w:trPr>
          <w:cantSplit/>
          <w:trHeight w:val="20"/>
        </w:trPr>
        <w:tc>
          <w:tcPr>
            <w:tcW w:w="9017" w:type="dxa"/>
            <w:gridSpan w:val="8"/>
            <w:vAlign w:val="center"/>
          </w:tcPr>
          <w:p w14:paraId="69A0FAC3" w14:textId="3EA659B0" w:rsidR="001B3BD3" w:rsidRPr="001B3BD3" w:rsidRDefault="001B3BD3" w:rsidP="001B3BD3">
            <w:pPr>
              <w:keepLines/>
              <w:rPr>
                <w:rFonts w:ascii="Arial Narrow" w:hAnsi="Arial Narrow"/>
                <w:b/>
                <w:bCs/>
                <w:i/>
                <w:iCs/>
                <w:sz w:val="20"/>
                <w:szCs w:val="20"/>
              </w:rPr>
            </w:pPr>
            <w:r w:rsidRPr="001B3BD3">
              <w:rPr>
                <w:rFonts w:ascii="Arial Narrow" w:hAnsi="Arial Narrow"/>
                <w:b/>
                <w:i/>
                <w:iCs/>
                <w:sz w:val="20"/>
                <w:szCs w:val="20"/>
              </w:rPr>
              <w:t xml:space="preserve">Restriction Summary [new1] / Treatment of Concept: [new1A] </w:t>
            </w:r>
          </w:p>
        </w:tc>
      </w:tr>
      <w:tr w:rsidR="001B3BD3" w:rsidRPr="00902560" w14:paraId="30B7BC31" w14:textId="77777777" w:rsidTr="00615E28">
        <w:tblPrEx>
          <w:tblCellMar>
            <w:top w:w="15" w:type="dxa"/>
            <w:bottom w:w="15" w:type="dxa"/>
          </w:tblCellMar>
          <w:tblLook w:val="04A0" w:firstRow="1" w:lastRow="0" w:firstColumn="1" w:lastColumn="0" w:noHBand="0" w:noVBand="1"/>
        </w:tblPrEx>
        <w:trPr>
          <w:cantSplit/>
          <w:trHeight w:val="20"/>
        </w:trPr>
        <w:tc>
          <w:tcPr>
            <w:tcW w:w="1272" w:type="dxa"/>
            <w:gridSpan w:val="2"/>
            <w:vMerge w:val="restart"/>
            <w:vAlign w:val="center"/>
          </w:tcPr>
          <w:p w14:paraId="659E2D4C" w14:textId="77777777" w:rsidR="001B3BD3" w:rsidRPr="001B3BD3" w:rsidRDefault="001B3BD3" w:rsidP="001B3BD3">
            <w:pPr>
              <w:keepLines/>
              <w:jc w:val="center"/>
              <w:rPr>
                <w:rFonts w:ascii="Arial Narrow" w:hAnsi="Arial Narrow"/>
                <w:i/>
                <w:iCs/>
                <w:sz w:val="20"/>
                <w:szCs w:val="20"/>
              </w:rPr>
            </w:pPr>
          </w:p>
        </w:tc>
        <w:tc>
          <w:tcPr>
            <w:tcW w:w="7745" w:type="dxa"/>
            <w:gridSpan w:val="6"/>
            <w:vAlign w:val="center"/>
          </w:tcPr>
          <w:p w14:paraId="003C9F4B" w14:textId="77777777" w:rsidR="001B3BD3" w:rsidRPr="001B3BD3" w:rsidRDefault="001B3BD3" w:rsidP="001B3BD3">
            <w:pPr>
              <w:keepLines/>
              <w:rPr>
                <w:rFonts w:ascii="Arial Narrow" w:hAnsi="Arial Narrow"/>
                <w:bCs/>
                <w:i/>
                <w:iCs/>
                <w:sz w:val="20"/>
                <w:szCs w:val="20"/>
              </w:rPr>
            </w:pPr>
            <w:r w:rsidRPr="001B3BD3">
              <w:rPr>
                <w:rFonts w:ascii="Arial Narrow" w:hAnsi="Arial Narrow"/>
                <w:b/>
                <w:bCs/>
                <w:i/>
                <w:iCs/>
                <w:sz w:val="20"/>
                <w:szCs w:val="20"/>
              </w:rPr>
              <w:t>Episodicity: N/A</w:t>
            </w:r>
          </w:p>
        </w:tc>
      </w:tr>
      <w:tr w:rsidR="001B3BD3" w:rsidRPr="00902560" w14:paraId="127E944C" w14:textId="77777777" w:rsidTr="00615E28">
        <w:tblPrEx>
          <w:tblCellMar>
            <w:top w:w="15" w:type="dxa"/>
            <w:bottom w:w="15" w:type="dxa"/>
          </w:tblCellMar>
          <w:tblLook w:val="04A0" w:firstRow="1" w:lastRow="0" w:firstColumn="1" w:lastColumn="0" w:noHBand="0" w:noVBand="1"/>
        </w:tblPrEx>
        <w:trPr>
          <w:cantSplit/>
          <w:trHeight w:val="20"/>
        </w:trPr>
        <w:tc>
          <w:tcPr>
            <w:tcW w:w="1272" w:type="dxa"/>
            <w:gridSpan w:val="2"/>
            <w:vMerge/>
            <w:vAlign w:val="center"/>
          </w:tcPr>
          <w:p w14:paraId="13BB6345" w14:textId="77777777" w:rsidR="001B3BD3" w:rsidRPr="001B3BD3" w:rsidRDefault="001B3BD3" w:rsidP="001B3BD3">
            <w:pPr>
              <w:keepLines/>
              <w:jc w:val="center"/>
              <w:rPr>
                <w:rFonts w:ascii="Arial Narrow" w:hAnsi="Arial Narrow"/>
                <w:i/>
                <w:iCs/>
                <w:sz w:val="20"/>
                <w:szCs w:val="20"/>
              </w:rPr>
            </w:pPr>
          </w:p>
        </w:tc>
        <w:tc>
          <w:tcPr>
            <w:tcW w:w="7745" w:type="dxa"/>
            <w:gridSpan w:val="6"/>
            <w:vAlign w:val="center"/>
          </w:tcPr>
          <w:p w14:paraId="16DC0A29" w14:textId="77777777" w:rsidR="001B3BD3" w:rsidRPr="001B3BD3" w:rsidRDefault="001B3BD3" w:rsidP="001B3BD3">
            <w:pPr>
              <w:keepLines/>
              <w:rPr>
                <w:rFonts w:ascii="Arial Narrow" w:hAnsi="Arial Narrow"/>
                <w:b/>
                <w:bCs/>
                <w:i/>
                <w:iCs/>
                <w:sz w:val="20"/>
                <w:szCs w:val="20"/>
              </w:rPr>
            </w:pPr>
            <w:r w:rsidRPr="001B3BD3">
              <w:rPr>
                <w:rFonts w:ascii="Arial Narrow" w:hAnsi="Arial Narrow"/>
                <w:b/>
                <w:bCs/>
                <w:i/>
                <w:iCs/>
                <w:sz w:val="20"/>
                <w:szCs w:val="20"/>
              </w:rPr>
              <w:t xml:space="preserve">Severity: </w:t>
            </w:r>
            <w:r w:rsidRPr="001B3BD3">
              <w:rPr>
                <w:rFonts w:ascii="Arial Narrow" w:hAnsi="Arial Narrow"/>
                <w:bCs/>
                <w:i/>
                <w:iCs/>
                <w:sz w:val="20"/>
                <w:szCs w:val="20"/>
              </w:rPr>
              <w:t>[Blank]</w:t>
            </w:r>
          </w:p>
        </w:tc>
      </w:tr>
      <w:tr w:rsidR="001B3BD3" w:rsidRPr="00902560" w14:paraId="47B13D9D" w14:textId="77777777" w:rsidTr="00615E28">
        <w:tblPrEx>
          <w:tblCellMar>
            <w:top w:w="15" w:type="dxa"/>
            <w:bottom w:w="15" w:type="dxa"/>
          </w:tblCellMar>
          <w:tblLook w:val="04A0" w:firstRow="1" w:lastRow="0" w:firstColumn="1" w:lastColumn="0" w:noHBand="0" w:noVBand="1"/>
        </w:tblPrEx>
        <w:trPr>
          <w:cantSplit/>
          <w:trHeight w:val="20"/>
        </w:trPr>
        <w:tc>
          <w:tcPr>
            <w:tcW w:w="1272" w:type="dxa"/>
            <w:gridSpan w:val="2"/>
            <w:vMerge/>
            <w:vAlign w:val="center"/>
          </w:tcPr>
          <w:p w14:paraId="1D0BF370" w14:textId="77777777" w:rsidR="001B3BD3" w:rsidRPr="001B3BD3" w:rsidRDefault="001B3BD3" w:rsidP="001B3BD3">
            <w:pPr>
              <w:keepLines/>
              <w:jc w:val="center"/>
              <w:rPr>
                <w:rFonts w:ascii="Arial Narrow" w:hAnsi="Arial Narrow"/>
                <w:i/>
                <w:iCs/>
                <w:sz w:val="20"/>
                <w:szCs w:val="20"/>
              </w:rPr>
            </w:pPr>
          </w:p>
        </w:tc>
        <w:tc>
          <w:tcPr>
            <w:tcW w:w="7745" w:type="dxa"/>
            <w:gridSpan w:val="6"/>
            <w:vAlign w:val="center"/>
          </w:tcPr>
          <w:p w14:paraId="6E86E2A1" w14:textId="77777777" w:rsidR="001B3BD3" w:rsidRPr="001B3BD3" w:rsidRDefault="001B3BD3" w:rsidP="001B3BD3">
            <w:pPr>
              <w:keepLines/>
              <w:rPr>
                <w:rFonts w:ascii="Arial Narrow" w:hAnsi="Arial Narrow"/>
                <w:b/>
                <w:bCs/>
                <w:i/>
                <w:iCs/>
                <w:sz w:val="20"/>
                <w:szCs w:val="20"/>
              </w:rPr>
            </w:pPr>
            <w:r w:rsidRPr="001B3BD3">
              <w:rPr>
                <w:rFonts w:ascii="Arial Narrow" w:hAnsi="Arial Narrow"/>
                <w:b/>
                <w:bCs/>
                <w:i/>
                <w:iCs/>
                <w:sz w:val="20"/>
                <w:szCs w:val="20"/>
              </w:rPr>
              <w:t xml:space="preserve">Condition: </w:t>
            </w:r>
            <w:r w:rsidRPr="001B3BD3">
              <w:rPr>
                <w:rFonts w:ascii="Arial Narrow" w:hAnsi="Arial Narrow"/>
                <w:bCs/>
                <w:i/>
                <w:iCs/>
                <w:sz w:val="20"/>
                <w:szCs w:val="20"/>
              </w:rPr>
              <w:t>[Blank]</w:t>
            </w:r>
          </w:p>
        </w:tc>
      </w:tr>
      <w:tr w:rsidR="001B3BD3" w:rsidRPr="00902560" w14:paraId="3B8DB4E6" w14:textId="77777777" w:rsidTr="00615E28">
        <w:tblPrEx>
          <w:tblCellMar>
            <w:top w:w="15" w:type="dxa"/>
            <w:bottom w:w="15" w:type="dxa"/>
          </w:tblCellMar>
          <w:tblLook w:val="04A0" w:firstRow="1" w:lastRow="0" w:firstColumn="1" w:lastColumn="0" w:noHBand="0" w:noVBand="1"/>
        </w:tblPrEx>
        <w:trPr>
          <w:cantSplit/>
          <w:trHeight w:val="20"/>
        </w:trPr>
        <w:tc>
          <w:tcPr>
            <w:tcW w:w="1272" w:type="dxa"/>
            <w:gridSpan w:val="2"/>
            <w:vAlign w:val="center"/>
            <w:hideMark/>
          </w:tcPr>
          <w:p w14:paraId="75958513" w14:textId="558F5A2D" w:rsidR="001B3BD3" w:rsidRPr="001B3BD3" w:rsidRDefault="001B3BD3" w:rsidP="001B3BD3">
            <w:pPr>
              <w:keepLines/>
              <w:jc w:val="center"/>
              <w:rPr>
                <w:rFonts w:ascii="Arial Narrow" w:hAnsi="Arial Narrow"/>
                <w:i/>
                <w:iCs/>
                <w:sz w:val="20"/>
                <w:szCs w:val="20"/>
              </w:rPr>
            </w:pPr>
          </w:p>
        </w:tc>
        <w:tc>
          <w:tcPr>
            <w:tcW w:w="7745" w:type="dxa"/>
            <w:gridSpan w:val="6"/>
            <w:vAlign w:val="center"/>
            <w:hideMark/>
          </w:tcPr>
          <w:p w14:paraId="041F3054" w14:textId="0E6A7149" w:rsidR="001B3BD3" w:rsidRPr="001B3BD3" w:rsidRDefault="001B3BD3" w:rsidP="001B3BD3">
            <w:pPr>
              <w:keepLines/>
              <w:rPr>
                <w:rFonts w:ascii="Arial Narrow" w:hAnsi="Arial Narrow"/>
                <w:i/>
                <w:iCs/>
                <w:sz w:val="20"/>
                <w:szCs w:val="20"/>
              </w:rPr>
            </w:pPr>
            <w:r w:rsidRPr="001B3BD3">
              <w:rPr>
                <w:rFonts w:ascii="Arial Narrow" w:hAnsi="Arial Narrow"/>
                <w:b/>
                <w:bCs/>
                <w:i/>
                <w:iCs/>
                <w:sz w:val="20"/>
                <w:szCs w:val="20"/>
              </w:rPr>
              <w:t>Indication:</w:t>
            </w:r>
            <w:r w:rsidRPr="001B3BD3">
              <w:rPr>
                <w:rFonts w:ascii="Arial Narrow" w:hAnsi="Arial Narrow"/>
                <w:i/>
                <w:iCs/>
                <w:sz w:val="20"/>
                <w:szCs w:val="20"/>
              </w:rPr>
              <w:t xml:space="preserve"> Hormone sensitive carcinoma of the prostate</w:t>
            </w:r>
          </w:p>
        </w:tc>
      </w:tr>
      <w:tr w:rsidR="001B3BD3" w:rsidRPr="00902560" w14:paraId="0D54FFC7" w14:textId="77777777" w:rsidTr="00615E28">
        <w:tblPrEx>
          <w:tblCellMar>
            <w:top w:w="15" w:type="dxa"/>
            <w:bottom w:w="15" w:type="dxa"/>
          </w:tblCellMar>
          <w:tblLook w:val="04A0" w:firstRow="1" w:lastRow="0" w:firstColumn="1" w:lastColumn="0" w:noHBand="0" w:noVBand="1"/>
        </w:tblPrEx>
        <w:trPr>
          <w:cantSplit/>
          <w:trHeight w:val="20"/>
        </w:trPr>
        <w:tc>
          <w:tcPr>
            <w:tcW w:w="1272" w:type="dxa"/>
            <w:gridSpan w:val="2"/>
            <w:vAlign w:val="center"/>
            <w:hideMark/>
          </w:tcPr>
          <w:p w14:paraId="46619FBD" w14:textId="77777777" w:rsidR="001B3BD3" w:rsidRPr="001B3BD3" w:rsidRDefault="001B3BD3" w:rsidP="001B3BD3">
            <w:pPr>
              <w:jc w:val="center"/>
              <w:rPr>
                <w:rFonts w:ascii="Arial Narrow" w:hAnsi="Arial Narrow"/>
                <w:i/>
                <w:iCs/>
                <w:sz w:val="20"/>
                <w:szCs w:val="20"/>
              </w:rPr>
            </w:pPr>
          </w:p>
        </w:tc>
        <w:tc>
          <w:tcPr>
            <w:tcW w:w="7745" w:type="dxa"/>
            <w:gridSpan w:val="6"/>
            <w:vAlign w:val="center"/>
            <w:hideMark/>
          </w:tcPr>
          <w:p w14:paraId="2A39FABD" w14:textId="39D03C8B" w:rsidR="001B3BD3" w:rsidRPr="001B3BD3" w:rsidRDefault="001B3BD3" w:rsidP="001B3BD3">
            <w:pPr>
              <w:rPr>
                <w:rFonts w:ascii="Arial Narrow" w:hAnsi="Arial Narrow"/>
                <w:i/>
                <w:iCs/>
                <w:sz w:val="20"/>
                <w:szCs w:val="20"/>
              </w:rPr>
            </w:pPr>
            <w:r w:rsidRPr="001B3BD3">
              <w:rPr>
                <w:rFonts w:ascii="Arial Narrow" w:hAnsi="Arial Narrow"/>
                <w:b/>
                <w:bCs/>
                <w:i/>
                <w:iCs/>
                <w:sz w:val="20"/>
                <w:szCs w:val="20"/>
              </w:rPr>
              <w:t>Treatment Phase:</w:t>
            </w:r>
            <w:r w:rsidRPr="001B3BD3">
              <w:rPr>
                <w:rFonts w:ascii="Arial Narrow" w:hAnsi="Arial Narrow"/>
                <w:i/>
                <w:iCs/>
                <w:sz w:val="20"/>
                <w:szCs w:val="20"/>
              </w:rPr>
              <w:t xml:space="preserve"> [Blank]</w:t>
            </w:r>
          </w:p>
        </w:tc>
      </w:tr>
      <w:tr w:rsidR="001B3BD3" w:rsidRPr="00902560" w14:paraId="7B3B878B" w14:textId="77777777" w:rsidTr="00615E28">
        <w:tblPrEx>
          <w:tblCellMar>
            <w:top w:w="15" w:type="dxa"/>
            <w:bottom w:w="15" w:type="dxa"/>
          </w:tblCellMar>
          <w:tblLook w:val="04A0" w:firstRow="1" w:lastRow="0" w:firstColumn="1" w:lastColumn="0" w:noHBand="0" w:noVBand="1"/>
        </w:tblPrEx>
        <w:trPr>
          <w:cantSplit/>
          <w:trHeight w:val="20"/>
        </w:trPr>
        <w:tc>
          <w:tcPr>
            <w:tcW w:w="1272" w:type="dxa"/>
            <w:gridSpan w:val="2"/>
            <w:vAlign w:val="center"/>
            <w:hideMark/>
          </w:tcPr>
          <w:p w14:paraId="10E523FA" w14:textId="59B93328" w:rsidR="001B3BD3" w:rsidRPr="001B3BD3" w:rsidRDefault="001B3BD3" w:rsidP="001B3BD3">
            <w:pPr>
              <w:jc w:val="center"/>
              <w:rPr>
                <w:rFonts w:ascii="Arial Narrow" w:hAnsi="Arial Narrow"/>
                <w:i/>
                <w:iCs/>
                <w:sz w:val="20"/>
                <w:szCs w:val="20"/>
              </w:rPr>
            </w:pPr>
          </w:p>
        </w:tc>
        <w:tc>
          <w:tcPr>
            <w:tcW w:w="7745" w:type="dxa"/>
            <w:gridSpan w:val="6"/>
            <w:vAlign w:val="center"/>
            <w:hideMark/>
          </w:tcPr>
          <w:p w14:paraId="41A1E784" w14:textId="77777777" w:rsidR="001B3BD3" w:rsidRPr="001B3BD3" w:rsidRDefault="001B3BD3" w:rsidP="001B3BD3">
            <w:pPr>
              <w:rPr>
                <w:rFonts w:ascii="Arial Narrow" w:hAnsi="Arial Narrow"/>
                <w:i/>
                <w:iCs/>
                <w:sz w:val="20"/>
                <w:szCs w:val="20"/>
              </w:rPr>
            </w:pPr>
            <w:r w:rsidRPr="001B3BD3">
              <w:rPr>
                <w:rFonts w:ascii="Arial Narrow" w:hAnsi="Arial Narrow"/>
                <w:b/>
                <w:bCs/>
                <w:i/>
                <w:iCs/>
                <w:sz w:val="20"/>
                <w:szCs w:val="20"/>
              </w:rPr>
              <w:t xml:space="preserve">Clinical criteria: </w:t>
            </w:r>
          </w:p>
        </w:tc>
      </w:tr>
      <w:tr w:rsidR="001B3BD3" w:rsidRPr="00902560" w14:paraId="6CC8A55E" w14:textId="77777777" w:rsidTr="00615E28">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5CBE279" w14:textId="05C72253" w:rsidR="001B3BD3" w:rsidRPr="001B3BD3" w:rsidRDefault="001B3BD3" w:rsidP="001B3BD3">
            <w:pPr>
              <w:jc w:val="center"/>
              <w:rPr>
                <w:rFonts w:ascii="Arial Narrow" w:hAnsi="Arial Narrow"/>
                <w:i/>
                <w:iCs/>
                <w:sz w:val="20"/>
                <w:szCs w:val="20"/>
              </w:rPr>
            </w:pPr>
          </w:p>
        </w:tc>
        <w:tc>
          <w:tcPr>
            <w:tcW w:w="7745" w:type="dxa"/>
            <w:gridSpan w:val="6"/>
            <w:vAlign w:val="center"/>
          </w:tcPr>
          <w:p w14:paraId="69BC02E9" w14:textId="66B7C94D" w:rsidR="001B3BD3" w:rsidRPr="001B3BD3" w:rsidRDefault="001B3BD3" w:rsidP="001B3BD3">
            <w:pPr>
              <w:rPr>
                <w:rFonts w:ascii="Arial Narrow" w:hAnsi="Arial Narrow"/>
                <w:i/>
                <w:iCs/>
                <w:strike/>
                <w:sz w:val="20"/>
                <w:szCs w:val="20"/>
              </w:rPr>
            </w:pPr>
            <w:r w:rsidRPr="001B3BD3">
              <w:rPr>
                <w:rFonts w:ascii="Arial Narrow" w:hAnsi="Arial Narrow"/>
                <w:i/>
                <w:iCs/>
                <w:sz w:val="20"/>
                <w:szCs w:val="20"/>
              </w:rPr>
              <w:t>The treatment must be for metastatic disease initiated within 6 months of treatment initiation with androgen deprivation therapy unless contraindicated to androgen deprivation therapy; OR</w:t>
            </w:r>
          </w:p>
        </w:tc>
      </w:tr>
      <w:tr w:rsidR="001B3BD3" w:rsidRPr="00902560" w14:paraId="3D1CEEE2" w14:textId="77777777" w:rsidTr="00615E28">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6C28055" w14:textId="1A7654F5" w:rsidR="001B3BD3" w:rsidRPr="001B3BD3" w:rsidRDefault="001B3BD3" w:rsidP="001B3BD3">
            <w:pPr>
              <w:jc w:val="center"/>
              <w:rPr>
                <w:rFonts w:ascii="Arial Narrow" w:hAnsi="Arial Narrow"/>
                <w:i/>
                <w:iCs/>
                <w:sz w:val="20"/>
                <w:szCs w:val="20"/>
              </w:rPr>
            </w:pPr>
          </w:p>
        </w:tc>
        <w:tc>
          <w:tcPr>
            <w:tcW w:w="7745" w:type="dxa"/>
            <w:gridSpan w:val="6"/>
            <w:vAlign w:val="center"/>
          </w:tcPr>
          <w:p w14:paraId="0EC21273" w14:textId="77777777" w:rsidR="001B3BD3" w:rsidRPr="001B3BD3" w:rsidRDefault="001B3BD3" w:rsidP="001B3BD3">
            <w:pPr>
              <w:rPr>
                <w:rFonts w:ascii="Arial Narrow" w:hAnsi="Arial Narrow"/>
                <w:i/>
                <w:iCs/>
                <w:sz w:val="20"/>
                <w:szCs w:val="20"/>
              </w:rPr>
            </w:pPr>
            <w:r w:rsidRPr="001B3BD3">
              <w:rPr>
                <w:rFonts w:ascii="Arial Narrow" w:hAnsi="Arial Narrow"/>
                <w:i/>
                <w:iCs/>
                <w:sz w:val="20"/>
                <w:szCs w:val="20"/>
              </w:rPr>
              <w:t xml:space="preserve">The treatment must be for non-metastatic disease where a baseline PSA doubling time (PSADT) of 9 months or less was observed, and the patient has undergone: </w:t>
            </w:r>
          </w:p>
          <w:p w14:paraId="464A89E3" w14:textId="77777777" w:rsidR="001B3BD3" w:rsidRPr="001B3BD3" w:rsidRDefault="001B3BD3" w:rsidP="001B3BD3">
            <w:pPr>
              <w:rPr>
                <w:rFonts w:ascii="Arial Narrow" w:hAnsi="Arial Narrow"/>
                <w:i/>
                <w:iCs/>
                <w:sz w:val="20"/>
                <w:szCs w:val="20"/>
              </w:rPr>
            </w:pPr>
            <w:r w:rsidRPr="001B3BD3">
              <w:rPr>
                <w:rFonts w:ascii="Arial Narrow" w:hAnsi="Arial Narrow"/>
                <w:i/>
                <w:iCs/>
                <w:sz w:val="20"/>
                <w:szCs w:val="20"/>
              </w:rPr>
              <w:t xml:space="preserve">(i) radical prostatectomy, </w:t>
            </w:r>
          </w:p>
          <w:p w14:paraId="3498A793" w14:textId="77777777" w:rsidR="001B3BD3" w:rsidRPr="001B3BD3" w:rsidRDefault="001B3BD3" w:rsidP="001B3BD3">
            <w:pPr>
              <w:rPr>
                <w:rFonts w:ascii="Arial Narrow" w:hAnsi="Arial Narrow"/>
                <w:i/>
                <w:iCs/>
                <w:sz w:val="20"/>
                <w:szCs w:val="20"/>
              </w:rPr>
            </w:pPr>
            <w:r w:rsidRPr="001B3BD3">
              <w:rPr>
                <w:rFonts w:ascii="Arial Narrow" w:hAnsi="Arial Narrow"/>
                <w:i/>
                <w:iCs/>
                <w:sz w:val="20"/>
                <w:szCs w:val="20"/>
              </w:rPr>
              <w:t>(ii) radiation therapy,</w:t>
            </w:r>
          </w:p>
          <w:p w14:paraId="5F6191A2" w14:textId="77777777" w:rsidR="001B3BD3" w:rsidRPr="001B3BD3" w:rsidRDefault="001B3BD3" w:rsidP="001B3BD3">
            <w:pPr>
              <w:rPr>
                <w:rFonts w:ascii="Arial Narrow" w:hAnsi="Arial Narrow"/>
                <w:i/>
                <w:iCs/>
                <w:sz w:val="20"/>
                <w:szCs w:val="20"/>
              </w:rPr>
            </w:pPr>
            <w:r w:rsidRPr="001B3BD3">
              <w:rPr>
                <w:rFonts w:ascii="Arial Narrow" w:hAnsi="Arial Narrow"/>
                <w:i/>
                <w:iCs/>
                <w:sz w:val="20"/>
                <w:szCs w:val="20"/>
              </w:rPr>
              <w:t>(iii) neither of the above as both therapies were contraindicated</w:t>
            </w:r>
          </w:p>
        </w:tc>
      </w:tr>
      <w:tr w:rsidR="001B3BD3" w:rsidRPr="00902560" w14:paraId="126151E3" w14:textId="77777777" w:rsidTr="00615E28">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A0537AF" w14:textId="77777777" w:rsidR="001B3BD3" w:rsidRPr="001B3BD3" w:rsidRDefault="001B3BD3" w:rsidP="001B3BD3">
            <w:pPr>
              <w:jc w:val="center"/>
              <w:rPr>
                <w:rFonts w:ascii="Arial Narrow" w:hAnsi="Arial Narrow"/>
                <w:i/>
                <w:iCs/>
                <w:sz w:val="20"/>
                <w:szCs w:val="20"/>
              </w:rPr>
            </w:pPr>
          </w:p>
        </w:tc>
        <w:tc>
          <w:tcPr>
            <w:tcW w:w="7745" w:type="dxa"/>
            <w:gridSpan w:val="6"/>
            <w:vAlign w:val="center"/>
          </w:tcPr>
          <w:p w14:paraId="5535F769" w14:textId="77777777" w:rsidR="001B3BD3" w:rsidRPr="001B3BD3" w:rsidRDefault="001B3BD3" w:rsidP="001B3BD3">
            <w:pPr>
              <w:rPr>
                <w:rFonts w:ascii="Arial Narrow" w:hAnsi="Arial Narrow"/>
                <w:i/>
                <w:iCs/>
                <w:sz w:val="20"/>
                <w:szCs w:val="20"/>
              </w:rPr>
            </w:pPr>
            <w:r w:rsidRPr="001B3BD3">
              <w:rPr>
                <w:rFonts w:ascii="Arial Narrow" w:hAnsi="Arial Narrow"/>
                <w:b/>
                <w:bCs/>
                <w:i/>
                <w:iCs/>
                <w:sz w:val="20"/>
                <w:szCs w:val="20"/>
              </w:rPr>
              <w:t>AND</w:t>
            </w:r>
          </w:p>
        </w:tc>
      </w:tr>
      <w:tr w:rsidR="001B3BD3" w:rsidRPr="00902560" w14:paraId="70A072F4" w14:textId="77777777" w:rsidTr="00615E28">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A8F23AB" w14:textId="77777777" w:rsidR="001B3BD3" w:rsidRPr="001B3BD3" w:rsidRDefault="001B3BD3" w:rsidP="001B3BD3">
            <w:pPr>
              <w:jc w:val="center"/>
              <w:rPr>
                <w:rFonts w:ascii="Arial Narrow" w:hAnsi="Arial Narrow"/>
                <w:i/>
                <w:iCs/>
                <w:sz w:val="20"/>
                <w:szCs w:val="20"/>
              </w:rPr>
            </w:pPr>
          </w:p>
        </w:tc>
        <w:tc>
          <w:tcPr>
            <w:tcW w:w="7745" w:type="dxa"/>
            <w:gridSpan w:val="6"/>
            <w:vAlign w:val="center"/>
          </w:tcPr>
          <w:p w14:paraId="2058256C" w14:textId="77777777" w:rsidR="001B3BD3" w:rsidRPr="001B3BD3" w:rsidRDefault="001B3BD3" w:rsidP="001B3BD3">
            <w:pPr>
              <w:rPr>
                <w:rFonts w:ascii="Arial Narrow" w:hAnsi="Arial Narrow"/>
                <w:i/>
                <w:iCs/>
                <w:sz w:val="20"/>
                <w:szCs w:val="20"/>
              </w:rPr>
            </w:pPr>
            <w:r w:rsidRPr="001B3BD3">
              <w:rPr>
                <w:rFonts w:ascii="Arial Narrow" w:hAnsi="Arial Narrow"/>
                <w:b/>
                <w:bCs/>
                <w:i/>
                <w:iCs/>
                <w:sz w:val="20"/>
                <w:szCs w:val="20"/>
              </w:rPr>
              <w:t>Clinical criteria:</w:t>
            </w:r>
          </w:p>
        </w:tc>
      </w:tr>
      <w:tr w:rsidR="001B3BD3" w:rsidRPr="00902560" w14:paraId="31089295" w14:textId="77777777" w:rsidTr="00615E28">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666E8DC" w14:textId="1FC3817B" w:rsidR="001B3BD3" w:rsidRPr="001B3BD3" w:rsidRDefault="001B3BD3" w:rsidP="001B3BD3">
            <w:pPr>
              <w:jc w:val="center"/>
              <w:rPr>
                <w:rFonts w:ascii="Arial Narrow" w:hAnsi="Arial Narrow"/>
                <w:i/>
                <w:iCs/>
                <w:sz w:val="20"/>
                <w:szCs w:val="20"/>
              </w:rPr>
            </w:pPr>
          </w:p>
        </w:tc>
        <w:tc>
          <w:tcPr>
            <w:tcW w:w="7745" w:type="dxa"/>
            <w:gridSpan w:val="6"/>
            <w:vAlign w:val="center"/>
          </w:tcPr>
          <w:p w14:paraId="45002141" w14:textId="77777777" w:rsidR="001B3BD3" w:rsidRPr="001B3BD3" w:rsidRDefault="001B3BD3" w:rsidP="001B3BD3">
            <w:pPr>
              <w:rPr>
                <w:rFonts w:ascii="Arial Narrow" w:hAnsi="Arial Narrow"/>
                <w:i/>
                <w:iCs/>
                <w:sz w:val="20"/>
                <w:szCs w:val="20"/>
              </w:rPr>
            </w:pPr>
            <w:r w:rsidRPr="001B3BD3">
              <w:rPr>
                <w:rFonts w:ascii="Arial Narrow" w:hAnsi="Arial Narrow"/>
                <w:i/>
                <w:iCs/>
                <w:sz w:val="20"/>
                <w:szCs w:val="20"/>
              </w:rPr>
              <w:t>Patient must not receive PBS subsidised treatment with this drug if progressive disease develops while on this drug</w:t>
            </w:r>
          </w:p>
        </w:tc>
      </w:tr>
      <w:tr w:rsidR="001B3BD3" w:rsidRPr="00902560" w14:paraId="787AECCB" w14:textId="77777777" w:rsidTr="00615E28">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0EC1B0C" w14:textId="77777777" w:rsidR="001B3BD3" w:rsidRPr="001B3BD3" w:rsidRDefault="001B3BD3" w:rsidP="001B3BD3">
            <w:pPr>
              <w:jc w:val="center"/>
              <w:rPr>
                <w:rFonts w:ascii="Arial Narrow" w:hAnsi="Arial Narrow"/>
                <w:i/>
                <w:iCs/>
                <w:sz w:val="20"/>
                <w:szCs w:val="20"/>
              </w:rPr>
            </w:pPr>
          </w:p>
        </w:tc>
        <w:tc>
          <w:tcPr>
            <w:tcW w:w="7745" w:type="dxa"/>
            <w:gridSpan w:val="6"/>
            <w:vAlign w:val="center"/>
          </w:tcPr>
          <w:p w14:paraId="6CD668AF" w14:textId="77777777" w:rsidR="001B3BD3" w:rsidRPr="001B3BD3" w:rsidRDefault="001B3BD3" w:rsidP="001B3BD3">
            <w:pPr>
              <w:rPr>
                <w:rFonts w:ascii="Arial Narrow" w:hAnsi="Arial Narrow"/>
                <w:i/>
                <w:iCs/>
                <w:sz w:val="20"/>
                <w:szCs w:val="20"/>
              </w:rPr>
            </w:pPr>
            <w:r w:rsidRPr="001B3BD3">
              <w:rPr>
                <w:rFonts w:ascii="Arial Narrow" w:hAnsi="Arial Narrow"/>
                <w:b/>
                <w:bCs/>
                <w:i/>
                <w:iCs/>
                <w:sz w:val="20"/>
                <w:szCs w:val="20"/>
              </w:rPr>
              <w:t>AND</w:t>
            </w:r>
          </w:p>
        </w:tc>
      </w:tr>
      <w:tr w:rsidR="001B3BD3" w:rsidRPr="00902560" w14:paraId="67CE4D79" w14:textId="77777777" w:rsidTr="00615E28">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EDB2541" w14:textId="77777777" w:rsidR="001B3BD3" w:rsidRPr="001B3BD3" w:rsidRDefault="001B3BD3" w:rsidP="001B3BD3">
            <w:pPr>
              <w:jc w:val="center"/>
              <w:rPr>
                <w:rFonts w:ascii="Arial Narrow" w:hAnsi="Arial Narrow"/>
                <w:i/>
                <w:iCs/>
                <w:sz w:val="20"/>
                <w:szCs w:val="20"/>
              </w:rPr>
            </w:pPr>
          </w:p>
        </w:tc>
        <w:tc>
          <w:tcPr>
            <w:tcW w:w="7745" w:type="dxa"/>
            <w:gridSpan w:val="6"/>
            <w:vAlign w:val="center"/>
          </w:tcPr>
          <w:p w14:paraId="5830EBAE" w14:textId="77777777" w:rsidR="001B3BD3" w:rsidRPr="001B3BD3" w:rsidRDefault="001B3BD3" w:rsidP="001B3BD3">
            <w:pPr>
              <w:rPr>
                <w:rFonts w:ascii="Arial Narrow" w:hAnsi="Arial Narrow"/>
                <w:i/>
                <w:iCs/>
                <w:sz w:val="20"/>
                <w:szCs w:val="20"/>
              </w:rPr>
            </w:pPr>
            <w:r w:rsidRPr="001B3BD3">
              <w:rPr>
                <w:rFonts w:ascii="Arial Narrow" w:hAnsi="Arial Narrow"/>
                <w:b/>
                <w:bCs/>
                <w:i/>
                <w:iCs/>
                <w:sz w:val="20"/>
                <w:szCs w:val="20"/>
              </w:rPr>
              <w:t>Clinical criteria:</w:t>
            </w:r>
          </w:p>
        </w:tc>
      </w:tr>
      <w:tr w:rsidR="001B3BD3" w:rsidRPr="00902560" w14:paraId="11FFD3B6" w14:textId="77777777" w:rsidTr="00615E28">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07EFDEF" w14:textId="1B790A91" w:rsidR="001B3BD3" w:rsidRPr="001B3BD3" w:rsidRDefault="001B3BD3" w:rsidP="001B3BD3">
            <w:pPr>
              <w:jc w:val="center"/>
              <w:rPr>
                <w:rFonts w:ascii="Arial Narrow" w:hAnsi="Arial Narrow"/>
                <w:i/>
                <w:iCs/>
                <w:sz w:val="20"/>
                <w:szCs w:val="20"/>
              </w:rPr>
            </w:pPr>
          </w:p>
        </w:tc>
        <w:tc>
          <w:tcPr>
            <w:tcW w:w="7745" w:type="dxa"/>
            <w:gridSpan w:val="6"/>
            <w:vAlign w:val="center"/>
          </w:tcPr>
          <w:p w14:paraId="52E0B801" w14:textId="188E904D" w:rsidR="001B3BD3" w:rsidRPr="001B3BD3" w:rsidRDefault="001B3BD3" w:rsidP="001B3BD3">
            <w:pPr>
              <w:rPr>
                <w:rFonts w:ascii="Arial Narrow" w:hAnsi="Arial Narrow"/>
                <w:i/>
                <w:iCs/>
                <w:sz w:val="20"/>
                <w:szCs w:val="20"/>
              </w:rPr>
            </w:pPr>
            <w:r w:rsidRPr="001B3BD3">
              <w:rPr>
                <w:rFonts w:ascii="Arial Narrow" w:hAnsi="Arial Narrow"/>
                <w:i/>
                <w:iCs/>
                <w:sz w:val="20"/>
                <w:szCs w:val="20"/>
              </w:rPr>
              <w:t>Patient must only receive subsidy for one novel hormonal drug per lifetime for prostate cancer (i.e. subsidy cannot occur across different treatment settings; OR</w:t>
            </w:r>
          </w:p>
        </w:tc>
      </w:tr>
      <w:tr w:rsidR="001B3BD3" w:rsidRPr="00902560" w14:paraId="6E0E4873" w14:textId="77777777" w:rsidTr="00615E28">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E699C53" w14:textId="7A5B96EB" w:rsidR="001B3BD3" w:rsidRPr="001B3BD3" w:rsidRDefault="001B3BD3" w:rsidP="001B3BD3">
            <w:pPr>
              <w:jc w:val="center"/>
              <w:rPr>
                <w:rFonts w:ascii="Arial Narrow" w:hAnsi="Arial Narrow"/>
                <w:i/>
                <w:iCs/>
                <w:sz w:val="20"/>
                <w:szCs w:val="20"/>
              </w:rPr>
            </w:pPr>
          </w:p>
        </w:tc>
        <w:tc>
          <w:tcPr>
            <w:tcW w:w="7745" w:type="dxa"/>
            <w:gridSpan w:val="6"/>
            <w:vAlign w:val="center"/>
          </w:tcPr>
          <w:p w14:paraId="549EE043" w14:textId="77777777" w:rsidR="001B3BD3" w:rsidRPr="001B3BD3" w:rsidRDefault="001B3BD3" w:rsidP="001B3BD3">
            <w:pPr>
              <w:rPr>
                <w:rFonts w:ascii="Arial Narrow" w:hAnsi="Arial Narrow"/>
                <w:i/>
                <w:iCs/>
                <w:sz w:val="20"/>
                <w:szCs w:val="20"/>
              </w:rPr>
            </w:pPr>
            <w:r w:rsidRPr="001B3BD3">
              <w:rPr>
                <w:rFonts w:ascii="Arial Narrow" w:hAnsi="Arial Narrow"/>
                <w:i/>
                <w:iCs/>
                <w:sz w:val="20"/>
                <w:szCs w:val="20"/>
              </w:rPr>
              <w:t>Patient must only receive subsidy for a subsequent novel hormonal drug where there has been a severe intolerance to another novel hormonal drug leading to permanent treatment cessation.</w:t>
            </w:r>
          </w:p>
        </w:tc>
      </w:tr>
      <w:tr w:rsidR="001B3BD3" w:rsidRPr="00902560" w14:paraId="37A33BEE" w14:textId="77777777" w:rsidTr="00615E28">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4FE4303" w14:textId="77777777" w:rsidR="001B3BD3" w:rsidRPr="001B3BD3" w:rsidRDefault="001B3BD3" w:rsidP="001B3BD3">
            <w:pPr>
              <w:jc w:val="center"/>
              <w:rPr>
                <w:rFonts w:ascii="Arial Narrow" w:hAnsi="Arial Narrow"/>
                <w:i/>
                <w:iCs/>
                <w:sz w:val="20"/>
                <w:szCs w:val="20"/>
              </w:rPr>
            </w:pPr>
          </w:p>
        </w:tc>
        <w:tc>
          <w:tcPr>
            <w:tcW w:w="7745" w:type="dxa"/>
            <w:gridSpan w:val="6"/>
            <w:vAlign w:val="center"/>
          </w:tcPr>
          <w:p w14:paraId="195D9ED6" w14:textId="77777777" w:rsidR="001B3BD3" w:rsidRPr="001B3BD3" w:rsidRDefault="001B3BD3" w:rsidP="001B3BD3">
            <w:pPr>
              <w:rPr>
                <w:rFonts w:ascii="Arial Narrow" w:hAnsi="Arial Narrow"/>
                <w:i/>
                <w:iCs/>
                <w:sz w:val="20"/>
                <w:szCs w:val="20"/>
              </w:rPr>
            </w:pPr>
            <w:r w:rsidRPr="001B3BD3">
              <w:rPr>
                <w:rFonts w:ascii="Arial Narrow" w:hAnsi="Arial Narrow"/>
                <w:b/>
                <w:bCs/>
                <w:i/>
                <w:iCs/>
                <w:sz w:val="20"/>
                <w:szCs w:val="20"/>
              </w:rPr>
              <w:t>AND</w:t>
            </w:r>
          </w:p>
        </w:tc>
      </w:tr>
      <w:tr w:rsidR="001B3BD3" w:rsidRPr="00902560" w14:paraId="04C2B0EA" w14:textId="77777777" w:rsidTr="00615E28">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C3ED82E" w14:textId="77777777" w:rsidR="001B3BD3" w:rsidRPr="001B3BD3" w:rsidRDefault="001B3BD3" w:rsidP="001B3BD3">
            <w:pPr>
              <w:jc w:val="center"/>
              <w:rPr>
                <w:rFonts w:ascii="Arial Narrow" w:hAnsi="Arial Narrow"/>
                <w:i/>
                <w:iCs/>
                <w:sz w:val="20"/>
                <w:szCs w:val="20"/>
              </w:rPr>
            </w:pPr>
          </w:p>
        </w:tc>
        <w:tc>
          <w:tcPr>
            <w:tcW w:w="7745" w:type="dxa"/>
            <w:gridSpan w:val="6"/>
            <w:vAlign w:val="center"/>
          </w:tcPr>
          <w:p w14:paraId="61F81175" w14:textId="5B7DF58C" w:rsidR="001B3BD3" w:rsidRPr="001B3BD3" w:rsidRDefault="001B3BD3" w:rsidP="001B3BD3">
            <w:pPr>
              <w:rPr>
                <w:rFonts w:ascii="Arial Narrow" w:hAnsi="Arial Narrow"/>
                <w:i/>
                <w:iCs/>
                <w:sz w:val="20"/>
                <w:szCs w:val="20"/>
              </w:rPr>
            </w:pPr>
            <w:r w:rsidRPr="001B3BD3">
              <w:rPr>
                <w:rFonts w:ascii="Arial Narrow" w:hAnsi="Arial Narrow"/>
                <w:b/>
                <w:bCs/>
                <w:i/>
                <w:iCs/>
                <w:sz w:val="20"/>
                <w:szCs w:val="20"/>
              </w:rPr>
              <w:t>Clinical criteria:</w:t>
            </w:r>
          </w:p>
        </w:tc>
      </w:tr>
      <w:tr w:rsidR="001B3BD3" w:rsidRPr="00902560" w14:paraId="790B2328" w14:textId="77777777" w:rsidTr="00615E28">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C09BAB4" w14:textId="3D609B2F" w:rsidR="001B3BD3" w:rsidRPr="001B3BD3" w:rsidRDefault="001B3BD3" w:rsidP="001B3BD3">
            <w:pPr>
              <w:jc w:val="center"/>
              <w:rPr>
                <w:rFonts w:ascii="Arial Narrow" w:hAnsi="Arial Narrow"/>
                <w:i/>
                <w:iCs/>
                <w:sz w:val="20"/>
                <w:szCs w:val="20"/>
              </w:rPr>
            </w:pPr>
          </w:p>
        </w:tc>
        <w:tc>
          <w:tcPr>
            <w:tcW w:w="7745" w:type="dxa"/>
            <w:gridSpan w:val="6"/>
            <w:vAlign w:val="center"/>
          </w:tcPr>
          <w:p w14:paraId="5C4C5FFC" w14:textId="0B0AA9A2" w:rsidR="001B3BD3" w:rsidRPr="001B3BD3" w:rsidRDefault="001B3BD3" w:rsidP="001B3BD3">
            <w:pPr>
              <w:rPr>
                <w:rFonts w:ascii="Arial Narrow" w:hAnsi="Arial Narrow"/>
                <w:i/>
                <w:iCs/>
                <w:sz w:val="20"/>
                <w:szCs w:val="20"/>
              </w:rPr>
            </w:pPr>
            <w:r w:rsidRPr="001B3BD3">
              <w:rPr>
                <w:rFonts w:ascii="Arial Narrow" w:hAnsi="Arial Narrow"/>
                <w:i/>
                <w:iCs/>
                <w:sz w:val="20"/>
                <w:szCs w:val="20"/>
              </w:rPr>
              <w:t>Patient must be undergoing concurrent androgen deprivation therapy unless contraindicated.</w:t>
            </w:r>
          </w:p>
        </w:tc>
      </w:tr>
      <w:tr w:rsidR="001B3BD3" w:rsidRPr="00902560" w14:paraId="3455ACE8" w14:textId="77777777" w:rsidTr="00615E28">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B50A2DA" w14:textId="77777777" w:rsidR="001B3BD3" w:rsidRPr="001B3BD3" w:rsidRDefault="001B3BD3" w:rsidP="001B3BD3">
            <w:pPr>
              <w:jc w:val="center"/>
              <w:rPr>
                <w:rFonts w:ascii="Arial Narrow" w:hAnsi="Arial Narrow"/>
                <w:i/>
                <w:iCs/>
                <w:sz w:val="20"/>
                <w:szCs w:val="20"/>
              </w:rPr>
            </w:pPr>
          </w:p>
        </w:tc>
        <w:tc>
          <w:tcPr>
            <w:tcW w:w="7745" w:type="dxa"/>
            <w:gridSpan w:val="6"/>
            <w:vAlign w:val="center"/>
          </w:tcPr>
          <w:p w14:paraId="1F845FA3" w14:textId="77777777" w:rsidR="001B3BD3" w:rsidRPr="001B3BD3" w:rsidRDefault="001B3BD3" w:rsidP="001B3BD3">
            <w:pPr>
              <w:rPr>
                <w:rFonts w:ascii="Arial Narrow" w:hAnsi="Arial Narrow"/>
                <w:i/>
                <w:iCs/>
                <w:sz w:val="20"/>
                <w:szCs w:val="20"/>
              </w:rPr>
            </w:pPr>
            <w:r w:rsidRPr="001B3BD3">
              <w:rPr>
                <w:rFonts w:ascii="Arial Narrow" w:hAnsi="Arial Narrow"/>
                <w:b/>
                <w:bCs/>
                <w:i/>
                <w:iCs/>
                <w:sz w:val="20"/>
                <w:szCs w:val="20"/>
              </w:rPr>
              <w:t>AND</w:t>
            </w:r>
          </w:p>
        </w:tc>
      </w:tr>
      <w:tr w:rsidR="001B3BD3" w:rsidRPr="00902560" w14:paraId="10493F00" w14:textId="77777777" w:rsidTr="00615E28">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5D71F11" w14:textId="3E2E350A" w:rsidR="001B3BD3" w:rsidRPr="001B3BD3" w:rsidRDefault="001B3BD3" w:rsidP="001B3BD3">
            <w:pPr>
              <w:jc w:val="center"/>
              <w:rPr>
                <w:rFonts w:ascii="Arial Narrow" w:hAnsi="Arial Narrow"/>
                <w:i/>
                <w:iCs/>
                <w:sz w:val="20"/>
                <w:szCs w:val="20"/>
              </w:rPr>
            </w:pPr>
          </w:p>
        </w:tc>
        <w:tc>
          <w:tcPr>
            <w:tcW w:w="7745" w:type="dxa"/>
            <w:gridSpan w:val="6"/>
            <w:vAlign w:val="center"/>
          </w:tcPr>
          <w:p w14:paraId="38CFA066" w14:textId="77777777" w:rsidR="001B3BD3" w:rsidRPr="001B3BD3" w:rsidRDefault="001B3BD3" w:rsidP="001B3BD3">
            <w:pPr>
              <w:rPr>
                <w:rFonts w:ascii="Arial Narrow" w:hAnsi="Arial Narrow"/>
                <w:i/>
                <w:iCs/>
                <w:sz w:val="20"/>
                <w:szCs w:val="20"/>
              </w:rPr>
            </w:pPr>
            <w:r w:rsidRPr="001B3BD3">
              <w:rPr>
                <w:rFonts w:ascii="Arial Narrow" w:hAnsi="Arial Narrow"/>
                <w:b/>
                <w:bCs/>
                <w:i/>
                <w:iCs/>
                <w:sz w:val="20"/>
                <w:szCs w:val="20"/>
              </w:rPr>
              <w:t>Treatment criteria:</w:t>
            </w:r>
          </w:p>
        </w:tc>
      </w:tr>
      <w:tr w:rsidR="001B3BD3" w:rsidRPr="00902560" w14:paraId="171D2788" w14:textId="77777777" w:rsidTr="00615E28">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502A396" w14:textId="0DB587BE" w:rsidR="001B3BD3" w:rsidRPr="001B3BD3" w:rsidRDefault="001B3BD3" w:rsidP="001B3BD3">
            <w:pPr>
              <w:jc w:val="center"/>
              <w:rPr>
                <w:rFonts w:ascii="Arial Narrow" w:hAnsi="Arial Narrow"/>
                <w:i/>
                <w:iCs/>
                <w:sz w:val="20"/>
                <w:szCs w:val="20"/>
              </w:rPr>
            </w:pPr>
          </w:p>
        </w:tc>
        <w:tc>
          <w:tcPr>
            <w:tcW w:w="7745" w:type="dxa"/>
            <w:gridSpan w:val="6"/>
            <w:vAlign w:val="center"/>
          </w:tcPr>
          <w:p w14:paraId="314AA15D" w14:textId="77777777" w:rsidR="001B3BD3" w:rsidRPr="001B3BD3" w:rsidRDefault="001B3BD3" w:rsidP="001B3BD3">
            <w:pPr>
              <w:rPr>
                <w:rFonts w:ascii="Arial Narrow" w:hAnsi="Arial Narrow"/>
                <w:i/>
                <w:iCs/>
                <w:sz w:val="20"/>
                <w:szCs w:val="20"/>
              </w:rPr>
            </w:pPr>
            <w:r w:rsidRPr="001B3BD3">
              <w:rPr>
                <w:rFonts w:ascii="Arial Narrow" w:hAnsi="Arial Narrow"/>
                <w:i/>
                <w:iCs/>
                <w:sz w:val="20"/>
                <w:szCs w:val="20"/>
              </w:rPr>
              <w:t>Must be treated by a medical practitioner; or</w:t>
            </w:r>
          </w:p>
        </w:tc>
      </w:tr>
      <w:tr w:rsidR="001B3BD3" w:rsidRPr="00902560" w14:paraId="06169895" w14:textId="77777777" w:rsidTr="00615E28">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4824F77" w14:textId="54B251A1" w:rsidR="001B3BD3" w:rsidRPr="001B3BD3" w:rsidRDefault="001B3BD3" w:rsidP="001B3BD3">
            <w:pPr>
              <w:jc w:val="center"/>
              <w:rPr>
                <w:rFonts w:ascii="Arial Narrow" w:hAnsi="Arial Narrow"/>
                <w:i/>
                <w:iCs/>
                <w:sz w:val="20"/>
                <w:szCs w:val="20"/>
              </w:rPr>
            </w:pPr>
          </w:p>
        </w:tc>
        <w:tc>
          <w:tcPr>
            <w:tcW w:w="7745" w:type="dxa"/>
            <w:gridSpan w:val="6"/>
            <w:vAlign w:val="center"/>
          </w:tcPr>
          <w:p w14:paraId="262F77E0" w14:textId="77777777" w:rsidR="001B3BD3" w:rsidRPr="001B3BD3" w:rsidRDefault="001B3BD3" w:rsidP="001B3BD3">
            <w:pPr>
              <w:rPr>
                <w:rFonts w:ascii="Arial Narrow" w:hAnsi="Arial Narrow"/>
                <w:i/>
                <w:iCs/>
                <w:sz w:val="20"/>
                <w:szCs w:val="20"/>
              </w:rPr>
            </w:pPr>
            <w:r w:rsidRPr="001B3BD3">
              <w:rPr>
                <w:rFonts w:ascii="Arial Narrow" w:hAnsi="Arial Narrow"/>
                <w:i/>
                <w:iCs/>
                <w:sz w:val="20"/>
                <w:szCs w:val="20"/>
              </w:rPr>
              <w:t>Must be treated by a nurse practitioner where both of the following are occurring: (i) patient care is being shared with a medical practitioner, (ii) the prescription continues existing therapy with this medicine.</w:t>
            </w:r>
          </w:p>
        </w:tc>
      </w:tr>
      <w:tr w:rsidR="001B3BD3" w:rsidRPr="00902560" w14:paraId="5FA157FE" w14:textId="77777777" w:rsidTr="00615E28">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EDA6546" w14:textId="57F278EF" w:rsidR="001B3BD3" w:rsidRPr="001B3BD3" w:rsidRDefault="001B3BD3" w:rsidP="001B3BD3">
            <w:pPr>
              <w:jc w:val="center"/>
              <w:rPr>
                <w:rFonts w:ascii="Arial Narrow" w:hAnsi="Arial Narrow"/>
                <w:i/>
                <w:iCs/>
                <w:sz w:val="20"/>
                <w:szCs w:val="20"/>
              </w:rPr>
            </w:pPr>
          </w:p>
        </w:tc>
        <w:tc>
          <w:tcPr>
            <w:tcW w:w="7745" w:type="dxa"/>
            <w:gridSpan w:val="6"/>
            <w:vAlign w:val="center"/>
          </w:tcPr>
          <w:p w14:paraId="1B6C2E8F" w14:textId="77777777" w:rsidR="001B3BD3" w:rsidRPr="001B3BD3" w:rsidRDefault="001B3BD3" w:rsidP="001B3BD3">
            <w:pPr>
              <w:rPr>
                <w:rFonts w:ascii="Arial Narrow" w:hAnsi="Arial Narrow"/>
                <w:b/>
                <w:bCs/>
                <w:i/>
                <w:iCs/>
                <w:sz w:val="20"/>
                <w:szCs w:val="20"/>
              </w:rPr>
            </w:pPr>
            <w:r w:rsidRPr="001B3BD3">
              <w:rPr>
                <w:rFonts w:ascii="Arial Narrow" w:hAnsi="Arial Narrow"/>
                <w:b/>
                <w:bCs/>
                <w:i/>
                <w:iCs/>
                <w:sz w:val="20"/>
                <w:szCs w:val="20"/>
              </w:rPr>
              <w:t>Prescribing Instructions:</w:t>
            </w:r>
          </w:p>
          <w:p w14:paraId="2042EECE" w14:textId="77777777" w:rsidR="001B3BD3" w:rsidRPr="001B3BD3" w:rsidRDefault="001B3BD3" w:rsidP="001B3BD3">
            <w:pPr>
              <w:rPr>
                <w:rFonts w:ascii="Arial Narrow" w:hAnsi="Arial Narrow"/>
                <w:i/>
                <w:iCs/>
                <w:sz w:val="20"/>
                <w:szCs w:val="20"/>
              </w:rPr>
            </w:pPr>
            <w:r w:rsidRPr="001B3BD3">
              <w:rPr>
                <w:rFonts w:ascii="Arial Narrow" w:hAnsi="Arial Narrow"/>
                <w:i/>
                <w:iCs/>
                <w:sz w:val="20"/>
                <w:szCs w:val="20"/>
              </w:rPr>
              <w:t>Applies to patients who are being treated for non-metastatic disease:</w:t>
            </w:r>
          </w:p>
          <w:p w14:paraId="42D019EC" w14:textId="44A3E3BA" w:rsidR="001B3BD3" w:rsidRPr="001B3BD3" w:rsidRDefault="001B3BD3" w:rsidP="001B3BD3">
            <w:pPr>
              <w:rPr>
                <w:rFonts w:ascii="Arial Narrow" w:hAnsi="Arial Narrow"/>
                <w:i/>
                <w:iCs/>
                <w:sz w:val="20"/>
                <w:szCs w:val="20"/>
              </w:rPr>
            </w:pPr>
            <w:r w:rsidRPr="001B3BD3">
              <w:rPr>
                <w:rFonts w:ascii="Arial Narrow" w:hAnsi="Arial Narrow"/>
                <w:i/>
                <w:iCs/>
                <w:sz w:val="20"/>
                <w:szCs w:val="20"/>
              </w:rPr>
              <w:t>Patients should cease treatment after 36 weeks if PSA is less than 0.2</w:t>
            </w:r>
            <w:r w:rsidR="00CD3C7A">
              <w:rPr>
                <w:rFonts w:ascii="Arial Narrow" w:hAnsi="Arial Narrow"/>
                <w:i/>
                <w:iCs/>
                <w:sz w:val="20"/>
                <w:szCs w:val="20"/>
              </w:rPr>
              <w:t xml:space="preserve"> </w:t>
            </w:r>
            <w:r w:rsidRPr="001B3BD3">
              <w:rPr>
                <w:rFonts w:ascii="Arial Narrow" w:hAnsi="Arial Narrow"/>
                <w:i/>
                <w:iCs/>
                <w:sz w:val="20"/>
                <w:szCs w:val="20"/>
              </w:rPr>
              <w:t>ng/mL unless continued treatment is clinically indicated and the patient remains free of metastases</w:t>
            </w:r>
          </w:p>
          <w:p w14:paraId="447F3858" w14:textId="1E37A4B2" w:rsidR="001B3BD3" w:rsidRPr="001B3BD3" w:rsidRDefault="001B3BD3" w:rsidP="001B3BD3">
            <w:pPr>
              <w:rPr>
                <w:rFonts w:ascii="Arial Narrow" w:hAnsi="Arial Narrow"/>
                <w:i/>
                <w:iCs/>
                <w:sz w:val="20"/>
                <w:szCs w:val="20"/>
              </w:rPr>
            </w:pPr>
            <w:r w:rsidRPr="001B3BD3">
              <w:rPr>
                <w:rFonts w:ascii="Arial Narrow" w:hAnsi="Arial Narrow"/>
                <w:i/>
                <w:iCs/>
                <w:sz w:val="20"/>
                <w:szCs w:val="20"/>
              </w:rPr>
              <w:t>Patients who ceased treatment after meeting the suspension criteria (PSA &lt;0.</w:t>
            </w:r>
            <w:r w:rsidR="00CD3C7A">
              <w:rPr>
                <w:rFonts w:ascii="Arial Narrow" w:hAnsi="Arial Narrow"/>
                <w:i/>
                <w:iCs/>
                <w:sz w:val="20"/>
                <w:szCs w:val="20"/>
              </w:rPr>
              <w:t xml:space="preserve"> </w:t>
            </w:r>
            <w:r w:rsidRPr="001B3BD3">
              <w:rPr>
                <w:rFonts w:ascii="Arial Narrow" w:hAnsi="Arial Narrow"/>
                <w:i/>
                <w:iCs/>
                <w:sz w:val="20"/>
                <w:szCs w:val="20"/>
              </w:rPr>
              <w:t xml:space="preserve">2ng/mL after 36 weeks) should resume treatment if PSA levels increase to </w:t>
            </w:r>
            <w:r w:rsidR="007D450B">
              <w:rPr>
                <w:rFonts w:ascii="Arial Narrow" w:hAnsi="Arial Narrow"/>
                <w:i/>
                <w:iCs/>
                <w:sz w:val="20"/>
                <w:szCs w:val="20"/>
              </w:rPr>
              <w:t xml:space="preserve">greater than or equal to </w:t>
            </w:r>
            <w:r w:rsidRPr="001B3BD3">
              <w:rPr>
                <w:rFonts w:ascii="Arial Narrow" w:hAnsi="Arial Narrow"/>
                <w:i/>
                <w:iCs/>
                <w:sz w:val="20"/>
                <w:szCs w:val="20"/>
              </w:rPr>
              <w:t xml:space="preserve">2.0 ng/mL for patients who had undergone radical prostatectomy, or </w:t>
            </w:r>
            <w:r w:rsidR="005E1B77">
              <w:rPr>
                <w:rFonts w:ascii="Arial Narrow" w:hAnsi="Arial Narrow"/>
                <w:i/>
                <w:iCs/>
                <w:sz w:val="20"/>
                <w:szCs w:val="20"/>
              </w:rPr>
              <w:t xml:space="preserve">greater than or equal to </w:t>
            </w:r>
            <w:r w:rsidRPr="001B3BD3">
              <w:rPr>
                <w:rFonts w:ascii="Arial Narrow" w:hAnsi="Arial Narrow"/>
                <w:i/>
                <w:iCs/>
                <w:sz w:val="20"/>
                <w:szCs w:val="20"/>
              </w:rPr>
              <w:t>5.0 ng/mL for those without prior prostatectomy, provided there is no evidence of metastatic disease</w:t>
            </w:r>
          </w:p>
        </w:tc>
      </w:tr>
    </w:tbl>
    <w:p w14:paraId="58306A1E" w14:textId="77777777" w:rsidR="00902560" w:rsidRPr="00525B39" w:rsidRDefault="00902560" w:rsidP="00902560">
      <w:pPr>
        <w:pStyle w:val="3-BodyText"/>
        <w:numPr>
          <w:ilvl w:val="0"/>
          <w:numId w:val="0"/>
        </w:numPr>
        <w:rPr>
          <w:snapToGrid w:val="0"/>
        </w:rPr>
      </w:pPr>
    </w:p>
    <w:p w14:paraId="0067E401" w14:textId="6BF8D0AB" w:rsidR="00C9626A" w:rsidRDefault="00DA25AB" w:rsidP="00BA1E1A">
      <w:pPr>
        <w:spacing w:before="120"/>
        <w:rPr>
          <w:rFonts w:asciiTheme="minorHAnsi" w:hAnsiTheme="minorHAnsi"/>
          <w:b/>
          <w:i/>
          <w:iCs/>
          <w:snapToGrid w:val="0"/>
          <w:lang w:val="en-GB"/>
        </w:rPr>
      </w:pPr>
      <w:r w:rsidRPr="00907671">
        <w:rPr>
          <w:rFonts w:asciiTheme="minorHAnsi" w:hAnsiTheme="minorHAnsi"/>
          <w:b/>
          <w:i/>
          <w:iCs/>
          <w:snapToGrid w:val="0"/>
          <w:lang w:val="en-GB"/>
        </w:rPr>
        <w:t>These restrictions may be subject to further review. Should there be any changes made to the restriction the sponsor will be informed.</w:t>
      </w:r>
      <w:bookmarkEnd w:id="76"/>
    </w:p>
    <w:p w14:paraId="00BD0D26" w14:textId="55BA44D8" w:rsidR="006844E2" w:rsidRPr="006844E2" w:rsidRDefault="006844E2" w:rsidP="006844E2">
      <w:pPr>
        <w:keepNext/>
        <w:spacing w:before="240" w:after="120"/>
        <w:ind w:left="720" w:hanging="720"/>
        <w:jc w:val="left"/>
        <w:outlineLvl w:val="0"/>
        <w:rPr>
          <w:rFonts w:asciiTheme="minorHAnsi" w:hAnsiTheme="minorHAnsi"/>
          <w:b/>
          <w:snapToGrid w:val="0"/>
          <w:sz w:val="32"/>
          <w:szCs w:val="32"/>
          <w:lang w:val="en-GB" w:eastAsia="en-US"/>
        </w:rPr>
      </w:pPr>
      <w:r>
        <w:rPr>
          <w:rFonts w:asciiTheme="minorHAnsi" w:hAnsiTheme="minorHAnsi"/>
          <w:b/>
          <w:snapToGrid w:val="0"/>
          <w:sz w:val="32"/>
          <w:szCs w:val="32"/>
          <w:lang w:eastAsia="en-US"/>
        </w:rPr>
        <w:t>9</w:t>
      </w:r>
      <w:r w:rsidRPr="006844E2">
        <w:rPr>
          <w:rFonts w:asciiTheme="minorHAnsi" w:hAnsiTheme="minorHAnsi"/>
          <w:b/>
          <w:snapToGrid w:val="0"/>
          <w:sz w:val="32"/>
          <w:szCs w:val="32"/>
          <w:lang w:eastAsia="en-US"/>
        </w:rPr>
        <w:tab/>
        <w:t>Context for Decision</w:t>
      </w:r>
    </w:p>
    <w:p w14:paraId="6FAE1177" w14:textId="77777777" w:rsidR="006844E2" w:rsidRPr="006844E2" w:rsidRDefault="006844E2" w:rsidP="006844E2">
      <w:pPr>
        <w:spacing w:after="120"/>
        <w:ind w:left="720"/>
        <w:rPr>
          <w:rFonts w:cs="Calibri"/>
          <w:bCs/>
          <w:szCs w:val="22"/>
          <w:lang w:val="en-GB"/>
        </w:rPr>
      </w:pPr>
      <w:r w:rsidRPr="006844E2">
        <w:rPr>
          <w:rFonts w:cs="Calibri"/>
          <w:bCs/>
          <w:szCs w:val="22"/>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w:t>
      </w:r>
      <w:r w:rsidRPr="006844E2">
        <w:rPr>
          <w:rFonts w:cs="Calibri"/>
          <w:bCs/>
          <w:szCs w:val="22"/>
          <w:lang w:val="en-GB"/>
        </w:rPr>
        <w:lastRenderedPageBreak/>
        <w:t>merits of the medicine or the circumstances in which it should be made available through the PBS. The PBAC welcomes applications containing new information at any time.</w:t>
      </w:r>
    </w:p>
    <w:p w14:paraId="03E0F7F3" w14:textId="715D9234" w:rsidR="006844E2" w:rsidRPr="006844E2" w:rsidRDefault="006844E2" w:rsidP="006844E2">
      <w:pPr>
        <w:keepNext/>
        <w:spacing w:before="240" w:after="120"/>
        <w:ind w:left="720" w:hanging="720"/>
        <w:jc w:val="left"/>
        <w:outlineLvl w:val="0"/>
        <w:rPr>
          <w:rFonts w:asciiTheme="minorHAnsi" w:hAnsiTheme="minorHAnsi"/>
          <w:b/>
          <w:snapToGrid w:val="0"/>
          <w:sz w:val="32"/>
          <w:szCs w:val="32"/>
          <w:lang w:eastAsia="en-US"/>
        </w:rPr>
      </w:pPr>
      <w:r>
        <w:rPr>
          <w:rFonts w:asciiTheme="minorHAnsi" w:hAnsiTheme="minorHAnsi"/>
          <w:b/>
          <w:snapToGrid w:val="0"/>
          <w:sz w:val="32"/>
          <w:szCs w:val="32"/>
          <w:lang w:eastAsia="en-US"/>
        </w:rPr>
        <w:t>10</w:t>
      </w:r>
      <w:r w:rsidRPr="006844E2">
        <w:rPr>
          <w:rFonts w:asciiTheme="minorHAnsi" w:hAnsiTheme="minorHAnsi"/>
          <w:b/>
          <w:snapToGrid w:val="0"/>
          <w:sz w:val="32"/>
          <w:szCs w:val="32"/>
          <w:lang w:eastAsia="en-US"/>
        </w:rPr>
        <w:tab/>
        <w:t>Sponsor’s Comment</w:t>
      </w:r>
    </w:p>
    <w:p w14:paraId="291099BB" w14:textId="34ACAAD5" w:rsidR="004506DD" w:rsidRPr="0098262F" w:rsidRDefault="004506DD" w:rsidP="00393DB8">
      <w:pPr>
        <w:ind w:left="680"/>
        <w:jc w:val="left"/>
        <w:rPr>
          <w:rFonts w:asciiTheme="minorHAnsi" w:hAnsiTheme="minorHAnsi"/>
          <w:b/>
          <w:snapToGrid w:val="0"/>
          <w:sz w:val="32"/>
          <w:szCs w:val="32"/>
        </w:rPr>
      </w:pPr>
      <w:r>
        <w:rPr>
          <w:rFonts w:cs="Calibri"/>
          <w:bCs/>
          <w:szCs w:val="22"/>
          <w:lang w:val="en-GB" w:eastAsia="en-US"/>
        </w:rPr>
        <w:t xml:space="preserve">Astellas Pharma Australia thanks the PBAC for the recommendation and looks </w:t>
      </w:r>
      <w:r w:rsidR="00FE7E71">
        <w:rPr>
          <w:rFonts w:cs="Calibri"/>
          <w:bCs/>
          <w:szCs w:val="22"/>
          <w:lang w:val="en-GB" w:eastAsia="en-US"/>
        </w:rPr>
        <w:t>f</w:t>
      </w:r>
      <w:r>
        <w:rPr>
          <w:rFonts w:cs="Calibri"/>
          <w:bCs/>
          <w:szCs w:val="22"/>
          <w:lang w:val="en-GB" w:eastAsia="en-US"/>
        </w:rPr>
        <w:t>orward to the PBS Listing, so relevant patients can benefit from access to enzalutamide.</w:t>
      </w:r>
    </w:p>
    <w:p w14:paraId="46EF28A2" w14:textId="6F2C7BFC" w:rsidR="00753B29" w:rsidRPr="004506DD" w:rsidRDefault="00393DB8">
      <w:pPr>
        <w:jc w:val="left"/>
        <w:rPr>
          <w:rFonts w:asciiTheme="minorHAnsi" w:hAnsiTheme="minorHAnsi"/>
          <w:b/>
          <w:snapToGrid w:val="0"/>
          <w:sz w:val="32"/>
          <w:szCs w:val="32"/>
          <w:lang w:val="en-GB"/>
        </w:rPr>
      </w:pPr>
      <w:r>
        <w:rPr>
          <w:rFonts w:asciiTheme="minorHAnsi" w:hAnsiTheme="minorHAnsi"/>
          <w:b/>
          <w:snapToGrid w:val="0"/>
          <w:sz w:val="32"/>
          <w:szCs w:val="32"/>
          <w:lang w:val="en-GB"/>
        </w:rPr>
        <w:tab/>
      </w:r>
    </w:p>
    <w:sectPr w:rsidR="00753B29" w:rsidRPr="004506DD" w:rsidSect="00251006">
      <w:headerReference w:type="even" r:id="rId29"/>
      <w:headerReference w:type="default" r:id="rId30"/>
      <w:footerReference w:type="even" r:id="rId31"/>
      <w:footerReference w:type="default" r:id="rId32"/>
      <w:headerReference w:type="first" r:id="rId33"/>
      <w:footerReference w:type="first" r:id="rId34"/>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127BC" w14:textId="77777777" w:rsidR="00F36B80" w:rsidRDefault="00F36B80" w:rsidP="00124A51">
      <w:r>
        <w:separator/>
      </w:r>
    </w:p>
    <w:p w14:paraId="00AE3F9A" w14:textId="77777777" w:rsidR="00F36B80" w:rsidRDefault="00F36B80"/>
  </w:endnote>
  <w:endnote w:type="continuationSeparator" w:id="0">
    <w:p w14:paraId="7412CD40" w14:textId="77777777" w:rsidR="00F36B80" w:rsidRDefault="00F36B80" w:rsidP="00124A51">
      <w:r>
        <w:continuationSeparator/>
      </w:r>
    </w:p>
    <w:p w14:paraId="10590BE3" w14:textId="77777777" w:rsidR="00F36B80" w:rsidRDefault="00F36B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Body)">
    <w:altName w:val="Calibri"/>
    <w:charset w:val="00"/>
    <w:family w:val="roman"/>
    <w:pitch w:val="default"/>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975E9" w14:textId="172D3F20" w:rsidR="00AF7C7D" w:rsidRDefault="00DD4E78">
    <w:pPr>
      <w:pStyle w:val="Footer"/>
    </w:pPr>
    <w:r>
      <w:rPr>
        <w:noProof/>
      </w:rPr>
      <mc:AlternateContent>
        <mc:Choice Requires="wps">
          <w:drawing>
            <wp:anchor distT="0" distB="0" distL="0" distR="0" simplePos="0" relativeHeight="251658244" behindDoc="0" locked="0" layoutInCell="1" allowOverlap="1" wp14:anchorId="3DDB7834" wp14:editId="0B662B7E">
              <wp:simplePos x="635" y="635"/>
              <wp:positionH relativeFrom="page">
                <wp:align>center</wp:align>
              </wp:positionH>
              <wp:positionV relativeFrom="page">
                <wp:align>bottom</wp:align>
              </wp:positionV>
              <wp:extent cx="622300" cy="376555"/>
              <wp:effectExtent l="0" t="0" r="6350" b="0"/>
              <wp:wrapNone/>
              <wp:docPr id="2068945250"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50BCB09" w14:textId="5078E1EC" w:rsidR="00DD4E78" w:rsidRPr="00DD4E78" w:rsidRDefault="00DD4E78" w:rsidP="00DD4E78">
                          <w:pPr>
                            <w:rPr>
                              <w:rFonts w:ascii="Aptos" w:eastAsia="Aptos" w:hAnsi="Aptos" w:cs="Aptos"/>
                              <w:noProof/>
                              <w:color w:val="FF0000"/>
                            </w:rPr>
                          </w:pPr>
                          <w:r w:rsidRPr="00DD4E78">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DDB7834"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250BCB09" w14:textId="5078E1EC" w:rsidR="00DD4E78" w:rsidRPr="00DD4E78" w:rsidRDefault="00DD4E78" w:rsidP="00DD4E78">
                    <w:pPr>
                      <w:rPr>
                        <w:rFonts w:ascii="Aptos" w:eastAsia="Aptos" w:hAnsi="Aptos" w:cs="Aptos"/>
                        <w:noProof/>
                        <w:color w:val="FF0000"/>
                      </w:rPr>
                    </w:pPr>
                    <w:r w:rsidRPr="00DD4E78">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1B0913E8" w:rsidR="00D843F2" w:rsidRDefault="00DD4E78" w:rsidP="00225C0F">
    <w:pPr>
      <w:pStyle w:val="Footer"/>
    </w:pPr>
    <w:r>
      <w:rPr>
        <w:noProof/>
      </w:rPr>
      <mc:AlternateContent>
        <mc:Choice Requires="wps">
          <w:drawing>
            <wp:anchor distT="0" distB="0" distL="0" distR="0" simplePos="0" relativeHeight="251658245" behindDoc="0" locked="0" layoutInCell="1" allowOverlap="1" wp14:anchorId="464D7D07" wp14:editId="5EDD7977">
              <wp:simplePos x="635" y="635"/>
              <wp:positionH relativeFrom="page">
                <wp:align>center</wp:align>
              </wp:positionH>
              <wp:positionV relativeFrom="page">
                <wp:align>bottom</wp:align>
              </wp:positionV>
              <wp:extent cx="622300" cy="376555"/>
              <wp:effectExtent l="0" t="0" r="6350" b="0"/>
              <wp:wrapNone/>
              <wp:docPr id="345053391"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B664906" w14:textId="0E0C374F" w:rsidR="00DD4E78" w:rsidRPr="00DD4E78" w:rsidRDefault="00DD4E78" w:rsidP="00DD4E78">
                          <w:pPr>
                            <w:rPr>
                              <w:rFonts w:ascii="Aptos" w:eastAsia="Aptos" w:hAnsi="Aptos" w:cs="Aptos"/>
                              <w:noProof/>
                              <w:color w:val="FF0000"/>
                            </w:rPr>
                          </w:pPr>
                          <w:r w:rsidRPr="00DD4E78">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64D7D07"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2B664906" w14:textId="0E0C374F" w:rsidR="00DD4E78" w:rsidRPr="00DD4E78" w:rsidRDefault="00DD4E78" w:rsidP="00DD4E78">
                    <w:pPr>
                      <w:rPr>
                        <w:rFonts w:ascii="Aptos" w:eastAsia="Aptos" w:hAnsi="Aptos" w:cs="Aptos"/>
                        <w:noProof/>
                        <w:color w:val="FF0000"/>
                      </w:rPr>
                    </w:pPr>
                    <w:r w:rsidRPr="00DD4E78">
                      <w:rPr>
                        <w:rFonts w:ascii="Aptos" w:eastAsia="Aptos" w:hAnsi="Aptos" w:cs="Aptos"/>
                        <w:noProof/>
                        <w:color w:val="FF0000"/>
                      </w:rPr>
                      <w:t>OFFICIAL</w:t>
                    </w:r>
                  </w:p>
                </w:txbxContent>
              </v:textbox>
              <w10:wrap anchorx="page" anchory="page"/>
            </v:shape>
          </w:pict>
        </mc:Fallback>
      </mc:AlternateContent>
    </w:r>
  </w:p>
  <w:p w14:paraId="37484CD3" w14:textId="5CECA1FE" w:rsidR="00D843F2" w:rsidRPr="007C1CD9" w:rsidRDefault="00000000" w:rsidP="006028D3">
    <w:pPr>
      <w:pStyle w:val="PageFooter"/>
    </w:pPr>
    <w:sdt>
      <w:sdtPr>
        <w:id w:val="1036156457"/>
        <w:docPartObj>
          <w:docPartGallery w:val="Page Numbers (Bottom of Page)"/>
          <w:docPartUnique/>
        </w:docPartObj>
      </w:sdtPr>
      <w:sdtEndPr>
        <w:rPr>
          <w:noProof/>
        </w:rPr>
      </w:sdtEndPr>
      <w:sdtContent>
        <w:r w:rsidR="00D843F2">
          <w:fldChar w:fldCharType="begin"/>
        </w:r>
        <w:r w:rsidR="00D843F2">
          <w:instrText xml:space="preserve"> PAGE   \* MERGEFORMAT </w:instrText>
        </w:r>
        <w:r w:rsidR="00D843F2">
          <w:fldChar w:fldCharType="separate"/>
        </w:r>
        <w:r w:rsidR="00D843F2">
          <w:rPr>
            <w:noProof/>
          </w:rPr>
          <w:t>2</w:t>
        </w:r>
        <w:r w:rsidR="00D843F2">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FE133" w14:textId="68E98C4B" w:rsidR="00AF7C7D" w:rsidRDefault="00DD4E78">
    <w:pPr>
      <w:pStyle w:val="Footer"/>
    </w:pPr>
    <w:r>
      <w:rPr>
        <w:noProof/>
      </w:rPr>
      <mc:AlternateContent>
        <mc:Choice Requires="wps">
          <w:drawing>
            <wp:anchor distT="0" distB="0" distL="0" distR="0" simplePos="0" relativeHeight="251658243" behindDoc="0" locked="0" layoutInCell="1" allowOverlap="1" wp14:anchorId="62B7F555" wp14:editId="76790CAD">
              <wp:simplePos x="635" y="635"/>
              <wp:positionH relativeFrom="page">
                <wp:align>center</wp:align>
              </wp:positionH>
              <wp:positionV relativeFrom="page">
                <wp:align>bottom</wp:align>
              </wp:positionV>
              <wp:extent cx="622300" cy="376555"/>
              <wp:effectExtent l="0" t="0" r="6350" b="0"/>
              <wp:wrapNone/>
              <wp:docPr id="1611327440"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E640FDE" w14:textId="3FC1911D" w:rsidR="00DD4E78" w:rsidRPr="00DD4E78" w:rsidRDefault="00DD4E78" w:rsidP="00DD4E78">
                          <w:pPr>
                            <w:rPr>
                              <w:rFonts w:ascii="Aptos" w:eastAsia="Aptos" w:hAnsi="Aptos" w:cs="Aptos"/>
                              <w:noProof/>
                              <w:color w:val="FF0000"/>
                            </w:rPr>
                          </w:pPr>
                          <w:r w:rsidRPr="00DD4E78">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2B7F555"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5E640FDE" w14:textId="3FC1911D" w:rsidR="00DD4E78" w:rsidRPr="00DD4E78" w:rsidRDefault="00DD4E78" w:rsidP="00DD4E78">
                    <w:pPr>
                      <w:rPr>
                        <w:rFonts w:ascii="Aptos" w:eastAsia="Aptos" w:hAnsi="Aptos" w:cs="Aptos"/>
                        <w:noProof/>
                        <w:color w:val="FF0000"/>
                      </w:rPr>
                    </w:pPr>
                    <w:r w:rsidRPr="00DD4E78">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A037B" w14:textId="77777777" w:rsidR="00F36B80" w:rsidRDefault="00F36B80" w:rsidP="00124A51">
      <w:r>
        <w:separator/>
      </w:r>
    </w:p>
    <w:p w14:paraId="7E64619E" w14:textId="77777777" w:rsidR="00F36B80" w:rsidRDefault="00F36B80"/>
  </w:footnote>
  <w:footnote w:type="continuationSeparator" w:id="0">
    <w:p w14:paraId="1FD7102D" w14:textId="77777777" w:rsidR="00F36B80" w:rsidRDefault="00F36B80" w:rsidP="00124A51">
      <w:r>
        <w:continuationSeparator/>
      </w:r>
    </w:p>
    <w:p w14:paraId="18944EB7" w14:textId="77777777" w:rsidR="00F36B80" w:rsidRDefault="00F36B80"/>
  </w:footnote>
  <w:footnote w:id="1">
    <w:p w14:paraId="0DD2B826" w14:textId="77777777" w:rsidR="00727286" w:rsidRPr="00C95847" w:rsidRDefault="00727286" w:rsidP="00727286">
      <w:pPr>
        <w:pStyle w:val="FootnoteText"/>
        <w:rPr>
          <w:rFonts w:asciiTheme="minorHAnsi" w:hAnsiTheme="minorHAnsi" w:cstheme="minorHAnsi"/>
          <w:sz w:val="18"/>
          <w:szCs w:val="18"/>
        </w:rPr>
      </w:pPr>
      <w:r w:rsidRPr="00C95847">
        <w:rPr>
          <w:rStyle w:val="FootnoteReference"/>
          <w:rFonts w:asciiTheme="minorHAnsi" w:hAnsiTheme="minorHAnsi" w:cstheme="minorHAnsi"/>
          <w:sz w:val="18"/>
          <w:szCs w:val="18"/>
        </w:rPr>
        <w:footnoteRef/>
      </w:r>
      <w:r w:rsidRPr="00C95847">
        <w:rPr>
          <w:rFonts w:asciiTheme="minorHAnsi" w:hAnsiTheme="minorHAnsi" w:cstheme="minorHAnsi"/>
          <w:sz w:val="18"/>
          <w:szCs w:val="18"/>
        </w:rPr>
        <w:t xml:space="preserve"> Note </w:t>
      </w:r>
      <w:r w:rsidRPr="00C95847">
        <w:rPr>
          <w:rFonts w:asciiTheme="minorHAnsi" w:hAnsiTheme="minorHAnsi" w:cstheme="minorHAnsi"/>
          <w:sz w:val="18"/>
          <w:szCs w:val="18"/>
          <w:u w:val="single"/>
        </w:rPr>
        <w:t xml:space="preserve">hormone </w:t>
      </w:r>
      <w:r w:rsidRPr="00C95847">
        <w:rPr>
          <w:rFonts w:asciiTheme="minorHAnsi" w:hAnsiTheme="minorHAnsi" w:cstheme="minorHAnsi"/>
          <w:sz w:val="18"/>
          <w:szCs w:val="18"/>
        </w:rPr>
        <w:t xml:space="preserve">sensitive prostate cancer (HSPC) is also referred to in the literature as </w:t>
      </w:r>
      <w:r w:rsidRPr="00C95847">
        <w:rPr>
          <w:rFonts w:asciiTheme="minorHAnsi" w:hAnsiTheme="minorHAnsi" w:cstheme="minorHAnsi"/>
          <w:sz w:val="18"/>
          <w:szCs w:val="18"/>
          <w:u w:val="single"/>
        </w:rPr>
        <w:t xml:space="preserve">castration </w:t>
      </w:r>
      <w:r w:rsidRPr="00C95847">
        <w:rPr>
          <w:rFonts w:asciiTheme="minorHAnsi" w:hAnsiTheme="minorHAnsi" w:cstheme="minorHAnsi"/>
          <w:sz w:val="18"/>
          <w:szCs w:val="18"/>
        </w:rPr>
        <w:t>sensitive prostate cancer (CSPC). To be consistent with the submission, the commentary will use the terminology HSPC.</w:t>
      </w:r>
    </w:p>
  </w:footnote>
  <w:footnote w:id="2">
    <w:p w14:paraId="07FFE04E" w14:textId="77777777" w:rsidR="00B0546B" w:rsidRPr="00142569" w:rsidRDefault="00B0546B" w:rsidP="00B0546B">
      <w:pPr>
        <w:pStyle w:val="FootnoteText"/>
        <w:rPr>
          <w:rFonts w:ascii="Arial Narrow" w:hAnsi="Arial Narrow"/>
          <w:sz w:val="18"/>
          <w:szCs w:val="18"/>
        </w:rPr>
      </w:pPr>
      <w:r w:rsidRPr="00142569">
        <w:rPr>
          <w:rStyle w:val="FootnoteReference"/>
          <w:rFonts w:ascii="Arial Narrow" w:hAnsi="Arial Narrow"/>
          <w:sz w:val="18"/>
          <w:szCs w:val="18"/>
        </w:rPr>
        <w:footnoteRef/>
      </w:r>
      <w:r w:rsidRPr="00142569">
        <w:rPr>
          <w:rFonts w:ascii="Arial Narrow" w:hAnsi="Arial Narrow"/>
          <w:sz w:val="18"/>
          <w:szCs w:val="18"/>
        </w:rPr>
        <w:t xml:space="preserve"> Bensley J, et al. Prostate Cancer Across Australia and New Zealand PCOR ANZ Annual Report 2024, September 2025.</w:t>
      </w:r>
    </w:p>
  </w:footnote>
  <w:footnote w:id="3">
    <w:p w14:paraId="7E4CB6C5" w14:textId="77777777" w:rsidR="00B0546B" w:rsidRPr="00481FD6" w:rsidRDefault="00B0546B" w:rsidP="00B0546B">
      <w:pPr>
        <w:pStyle w:val="FootnoteText"/>
        <w:rPr>
          <w:rFonts w:ascii="Arial Narrow" w:hAnsi="Arial Narrow"/>
          <w:i/>
          <w:iCs/>
          <w:sz w:val="18"/>
          <w:szCs w:val="18"/>
        </w:rPr>
      </w:pPr>
      <w:r w:rsidRPr="00142569">
        <w:rPr>
          <w:rStyle w:val="FootnoteReference"/>
          <w:rFonts w:ascii="Arial Narrow" w:hAnsi="Arial Narrow"/>
          <w:sz w:val="18"/>
          <w:szCs w:val="18"/>
        </w:rPr>
        <w:footnoteRef/>
      </w:r>
      <w:r w:rsidRPr="00142569">
        <w:rPr>
          <w:rFonts w:ascii="Arial Narrow" w:hAnsi="Arial Narrow"/>
          <w:sz w:val="18"/>
          <w:szCs w:val="18"/>
        </w:rPr>
        <w:t xml:space="preserve"> Roberts MJ, et al., Australian and New Zealand Urogenital and Prostate Cancer Trials Group (ANZUP). The Dedicated Imaging Post-Prostatectomy for Enhanced Radiotherapy outcomes (DIPPER) trial protocol: a multicentre, randomised trial of salvage radiotherapy versus </w:t>
      </w:r>
      <w:r w:rsidRPr="00481FD6">
        <w:rPr>
          <w:rFonts w:ascii="Arial Narrow" w:hAnsi="Arial Narrow"/>
          <w:sz w:val="18"/>
          <w:szCs w:val="18"/>
        </w:rPr>
        <w:t>surveillance for low-risk biochemical recurrence after radical prostatectomy. BJU Int. 2024 Feb;133 Suppl 3:39-47.</w:t>
      </w:r>
    </w:p>
  </w:footnote>
  <w:footnote w:id="4">
    <w:p w14:paraId="62D3ED40" w14:textId="4E4C4DFD" w:rsidR="00862A57" w:rsidRPr="00481FD6" w:rsidRDefault="00862A57">
      <w:pPr>
        <w:pStyle w:val="FootnoteText"/>
        <w:rPr>
          <w:rFonts w:ascii="Arial Narrow" w:hAnsi="Arial Narrow"/>
          <w:sz w:val="18"/>
          <w:szCs w:val="18"/>
        </w:rPr>
      </w:pPr>
      <w:r w:rsidRPr="00481FD6">
        <w:rPr>
          <w:rStyle w:val="FootnoteReference"/>
          <w:rFonts w:ascii="Arial Narrow" w:hAnsi="Arial Narrow"/>
          <w:sz w:val="18"/>
          <w:szCs w:val="18"/>
        </w:rPr>
        <w:footnoteRef/>
      </w:r>
      <w:r w:rsidRPr="00481FD6">
        <w:rPr>
          <w:rFonts w:ascii="Arial Narrow" w:hAnsi="Arial Narrow"/>
          <w:sz w:val="18"/>
          <w:szCs w:val="18"/>
        </w:rPr>
        <w:t xml:space="preserve"> </w:t>
      </w:r>
      <w:proofErr w:type="spellStart"/>
      <w:r w:rsidR="00DD49EB" w:rsidRPr="00481FD6">
        <w:rPr>
          <w:rFonts w:ascii="Arial Narrow" w:hAnsi="Arial Narrow"/>
          <w:sz w:val="18"/>
          <w:szCs w:val="18"/>
        </w:rPr>
        <w:t>Falagario</w:t>
      </w:r>
      <w:proofErr w:type="spellEnd"/>
      <w:r w:rsidR="00DD49EB" w:rsidRPr="00481FD6">
        <w:rPr>
          <w:rFonts w:ascii="Arial Narrow" w:hAnsi="Arial Narrow"/>
          <w:sz w:val="18"/>
          <w:szCs w:val="18"/>
        </w:rPr>
        <w:t xml:space="preserve"> UG, et al. Incidence of EMBARK and EAU high-risk biochemical recurrence </w:t>
      </w:r>
      <w:r w:rsidR="00481FD6" w:rsidRPr="00481FD6">
        <w:rPr>
          <w:rFonts w:ascii="Arial Narrow" w:hAnsi="Arial Narrow"/>
          <w:sz w:val="18"/>
          <w:szCs w:val="18"/>
        </w:rPr>
        <w:t>and prostate cancer mortality: A real-life population-based study</w:t>
      </w:r>
    </w:p>
  </w:footnote>
  <w:footnote w:id="5">
    <w:p w14:paraId="0076794F" w14:textId="39046FD2" w:rsidR="00B0546B" w:rsidRPr="00EF579B" w:rsidRDefault="00B0546B" w:rsidP="00B0546B">
      <w:pPr>
        <w:pStyle w:val="FootnoteText"/>
        <w:rPr>
          <w:rFonts w:ascii="Arial Narrow" w:hAnsi="Arial Narrow"/>
          <w:sz w:val="18"/>
          <w:szCs w:val="18"/>
        </w:rPr>
      </w:pPr>
      <w:r w:rsidRPr="00142569">
        <w:rPr>
          <w:rStyle w:val="FootnoteReference"/>
          <w:rFonts w:ascii="Arial Narrow" w:hAnsi="Arial Narrow"/>
          <w:sz w:val="18"/>
          <w:szCs w:val="18"/>
        </w:rPr>
        <w:footnoteRef/>
      </w:r>
      <w:r w:rsidRPr="00142569">
        <w:rPr>
          <w:rFonts w:ascii="Arial Narrow" w:hAnsi="Arial Narrow"/>
          <w:sz w:val="18"/>
          <w:szCs w:val="18"/>
        </w:rPr>
        <w:t xml:space="preserve"> </w:t>
      </w:r>
      <w:proofErr w:type="spellStart"/>
      <w:r w:rsidRPr="00EF579B">
        <w:rPr>
          <w:rFonts w:ascii="Arial Narrow" w:hAnsi="Arial Narrow"/>
          <w:sz w:val="18"/>
          <w:szCs w:val="18"/>
        </w:rPr>
        <w:t>Holzgreve</w:t>
      </w:r>
      <w:proofErr w:type="spellEnd"/>
      <w:r w:rsidRPr="00EF579B">
        <w:rPr>
          <w:rFonts w:ascii="Arial Narrow" w:hAnsi="Arial Narrow"/>
          <w:sz w:val="18"/>
          <w:szCs w:val="18"/>
        </w:rPr>
        <w:t xml:space="preserve"> A, et al. PSMA PET/CT Findings in Patients </w:t>
      </w:r>
      <w:r w:rsidR="00190B04" w:rsidRPr="00EF579B">
        <w:rPr>
          <w:rFonts w:ascii="Arial Narrow" w:hAnsi="Arial Narrow"/>
          <w:sz w:val="18"/>
          <w:szCs w:val="18"/>
        </w:rPr>
        <w:t>with</w:t>
      </w:r>
      <w:r w:rsidRPr="00EF579B">
        <w:rPr>
          <w:rFonts w:ascii="Arial Narrow" w:hAnsi="Arial Narrow"/>
          <w:sz w:val="18"/>
          <w:szCs w:val="18"/>
        </w:rPr>
        <w:t xml:space="preserve"> High Risk Biochemically Recurrent Prostate Cancer </w:t>
      </w:r>
      <w:r w:rsidR="00190B04" w:rsidRPr="00EF579B">
        <w:rPr>
          <w:rFonts w:ascii="Arial Narrow" w:hAnsi="Arial Narrow"/>
          <w:sz w:val="18"/>
          <w:szCs w:val="18"/>
        </w:rPr>
        <w:t>with</w:t>
      </w:r>
      <w:r w:rsidRPr="00EF579B">
        <w:rPr>
          <w:rFonts w:ascii="Arial Narrow" w:hAnsi="Arial Narrow"/>
          <w:sz w:val="18"/>
          <w:szCs w:val="18"/>
        </w:rPr>
        <w:t xml:space="preserve"> No Metastatic Disease by Conventional Imaging. JAMA </w:t>
      </w:r>
      <w:proofErr w:type="spellStart"/>
      <w:r w:rsidRPr="00EF579B">
        <w:rPr>
          <w:rFonts w:ascii="Arial Narrow" w:hAnsi="Arial Narrow"/>
          <w:sz w:val="18"/>
          <w:szCs w:val="18"/>
        </w:rPr>
        <w:t>Netw</w:t>
      </w:r>
      <w:proofErr w:type="spellEnd"/>
      <w:r w:rsidRPr="00EF579B">
        <w:rPr>
          <w:rFonts w:ascii="Arial Narrow" w:hAnsi="Arial Narrow"/>
          <w:sz w:val="18"/>
          <w:szCs w:val="18"/>
        </w:rPr>
        <w:t xml:space="preserve"> Open. 2025 Jan 2;8(1</w:t>
      </w:r>
      <w:r w:rsidR="00742DCF" w:rsidRPr="00EF579B">
        <w:rPr>
          <w:rFonts w:ascii="Arial Narrow" w:hAnsi="Arial Narrow"/>
          <w:sz w:val="18"/>
          <w:szCs w:val="18"/>
        </w:rPr>
        <w:t>): e</w:t>
      </w:r>
      <w:r w:rsidRPr="00EF579B">
        <w:rPr>
          <w:rFonts w:ascii="Arial Narrow" w:hAnsi="Arial Narrow"/>
          <w:sz w:val="18"/>
          <w:szCs w:val="18"/>
        </w:rPr>
        <w:t>2452971. doi: 10.1001/jamanetworkopen.2024.52971. PMID: 39752157; PMCID: PMC11699533.</w:t>
      </w:r>
    </w:p>
  </w:footnote>
  <w:footnote w:id="6">
    <w:p w14:paraId="019C3851" w14:textId="2CE409A3" w:rsidR="002B7758" w:rsidRDefault="002B7758" w:rsidP="002B7758">
      <w:pPr>
        <w:pStyle w:val="FootnoteText"/>
      </w:pPr>
      <w:r>
        <w:rPr>
          <w:rStyle w:val="FootnoteReference"/>
        </w:rPr>
        <w:footnoteRef/>
      </w:r>
      <w:r>
        <w:t xml:space="preserve"> </w:t>
      </w:r>
      <w:proofErr w:type="spellStart"/>
      <w:r w:rsidRPr="00481FD6">
        <w:rPr>
          <w:rFonts w:ascii="Arial Narrow" w:hAnsi="Arial Narrow"/>
          <w:sz w:val="18"/>
          <w:szCs w:val="18"/>
        </w:rPr>
        <w:t>Falagario</w:t>
      </w:r>
      <w:proofErr w:type="spellEnd"/>
      <w:r w:rsidRPr="00481FD6">
        <w:rPr>
          <w:rFonts w:ascii="Arial Narrow" w:hAnsi="Arial Narrow"/>
          <w:sz w:val="18"/>
          <w:szCs w:val="18"/>
        </w:rPr>
        <w:t xml:space="preserve"> UG, et al. Incidence of EMBARK and EAU high-risk biochemical recurrence and prostate cancer mortality: A real-life population-based study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77573" w14:textId="7F3CFC69" w:rsidR="00AF7C7D" w:rsidRDefault="00DD4E78">
    <w:pPr>
      <w:pStyle w:val="Header"/>
    </w:pPr>
    <w:r>
      <w:rPr>
        <w:noProof/>
      </w:rPr>
      <mc:AlternateContent>
        <mc:Choice Requires="wps">
          <w:drawing>
            <wp:anchor distT="0" distB="0" distL="0" distR="0" simplePos="0" relativeHeight="251658241" behindDoc="0" locked="0" layoutInCell="1" allowOverlap="1" wp14:anchorId="61AC523C" wp14:editId="4C078856">
              <wp:simplePos x="635" y="635"/>
              <wp:positionH relativeFrom="page">
                <wp:align>center</wp:align>
              </wp:positionH>
              <wp:positionV relativeFrom="page">
                <wp:align>top</wp:align>
              </wp:positionV>
              <wp:extent cx="622300" cy="376555"/>
              <wp:effectExtent l="0" t="0" r="6350" b="4445"/>
              <wp:wrapNone/>
              <wp:docPr id="192007163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B3B8931" w14:textId="460AF1FF" w:rsidR="00DD4E78" w:rsidRPr="00DD4E78" w:rsidRDefault="00DD4E78" w:rsidP="00DD4E78">
                          <w:pPr>
                            <w:rPr>
                              <w:rFonts w:ascii="Aptos" w:eastAsia="Aptos" w:hAnsi="Aptos" w:cs="Aptos"/>
                              <w:noProof/>
                              <w:color w:val="FF0000"/>
                            </w:rPr>
                          </w:pPr>
                          <w:r w:rsidRPr="00DD4E78">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1AC523C"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4B3B8931" w14:textId="460AF1FF" w:rsidR="00DD4E78" w:rsidRPr="00DD4E78" w:rsidRDefault="00DD4E78" w:rsidP="00DD4E78">
                    <w:pPr>
                      <w:rPr>
                        <w:rFonts w:ascii="Aptos" w:eastAsia="Aptos" w:hAnsi="Aptos" w:cs="Aptos"/>
                        <w:noProof/>
                        <w:color w:val="FF0000"/>
                      </w:rPr>
                    </w:pPr>
                    <w:r w:rsidRPr="00DD4E78">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E204" w14:textId="6C33C417" w:rsidR="00D843F2" w:rsidRPr="00195452" w:rsidRDefault="00DD4E78" w:rsidP="00D822E2">
    <w:pPr>
      <w:pStyle w:val="Header"/>
      <w:rPr>
        <w:rFonts w:asciiTheme="minorHAnsi" w:hAnsiTheme="minorHAnsi"/>
        <w:i w:val="0"/>
        <w:color w:val="808080"/>
      </w:rPr>
    </w:pPr>
    <w:r>
      <w:rPr>
        <w:rFonts w:asciiTheme="minorHAnsi" w:hAnsiTheme="minorHAnsi"/>
        <w:noProof/>
        <w:color w:val="808080"/>
      </w:rPr>
      <mc:AlternateContent>
        <mc:Choice Requires="wps">
          <w:drawing>
            <wp:anchor distT="0" distB="0" distL="0" distR="0" simplePos="0" relativeHeight="251658242" behindDoc="0" locked="0" layoutInCell="1" allowOverlap="1" wp14:anchorId="65DFC6AC" wp14:editId="7E014948">
              <wp:simplePos x="635" y="635"/>
              <wp:positionH relativeFrom="page">
                <wp:align>center</wp:align>
              </wp:positionH>
              <wp:positionV relativeFrom="page">
                <wp:align>top</wp:align>
              </wp:positionV>
              <wp:extent cx="622300" cy="376555"/>
              <wp:effectExtent l="0" t="0" r="6350" b="4445"/>
              <wp:wrapNone/>
              <wp:docPr id="73860595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2234ACC" w14:textId="3EF92B08" w:rsidR="00DD4E78" w:rsidRPr="00DD4E78" w:rsidRDefault="00DD4E78" w:rsidP="00DD4E78">
                          <w:pPr>
                            <w:rPr>
                              <w:rFonts w:ascii="Aptos" w:eastAsia="Aptos" w:hAnsi="Aptos" w:cs="Aptos"/>
                              <w:noProof/>
                              <w:color w:val="FF0000"/>
                            </w:rPr>
                          </w:pPr>
                          <w:r w:rsidRPr="00DD4E78">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5DFC6AC"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22234ACC" w14:textId="3EF92B08" w:rsidR="00DD4E78" w:rsidRPr="00DD4E78" w:rsidRDefault="00DD4E78" w:rsidP="00DD4E78">
                    <w:pPr>
                      <w:rPr>
                        <w:rFonts w:ascii="Aptos" w:eastAsia="Aptos" w:hAnsi="Aptos" w:cs="Aptos"/>
                        <w:noProof/>
                        <w:color w:val="FF0000"/>
                      </w:rPr>
                    </w:pPr>
                    <w:r w:rsidRPr="00DD4E78">
                      <w:rPr>
                        <w:rFonts w:ascii="Aptos" w:eastAsia="Aptos" w:hAnsi="Aptos" w:cs="Aptos"/>
                        <w:noProof/>
                        <w:color w:val="FF0000"/>
                      </w:rPr>
                      <w:t>OFFICIAL</w:t>
                    </w:r>
                  </w:p>
                </w:txbxContent>
              </v:textbox>
              <w10:wrap anchorx="page" anchory="page"/>
            </v:shape>
          </w:pict>
        </mc:Fallback>
      </mc:AlternateContent>
    </w:r>
    <w:r w:rsidR="00BA1E1A">
      <w:rPr>
        <w:rFonts w:asciiTheme="minorHAnsi" w:hAnsiTheme="minorHAnsi"/>
        <w:color w:val="808080"/>
      </w:rPr>
      <w:t>Public Summary Document</w:t>
    </w:r>
    <w:r w:rsidR="005A0796">
      <w:rPr>
        <w:rFonts w:asciiTheme="minorHAnsi" w:hAnsiTheme="minorHAnsi"/>
        <w:color w:val="808080"/>
      </w:rPr>
      <w:t xml:space="preserve"> - </w:t>
    </w:r>
    <w:r w:rsidR="00337C88">
      <w:rPr>
        <w:rFonts w:asciiTheme="minorHAnsi" w:hAnsiTheme="minorHAnsi"/>
        <w:color w:val="808080"/>
      </w:rPr>
      <w:t>March</w:t>
    </w:r>
    <w:r w:rsidR="00D843F2">
      <w:rPr>
        <w:rFonts w:asciiTheme="minorHAnsi" w:hAnsiTheme="minorHAnsi"/>
        <w:color w:val="808080"/>
      </w:rPr>
      <w:t xml:space="preserve"> </w:t>
    </w:r>
    <w:r w:rsidR="00337C88">
      <w:rPr>
        <w:rFonts w:asciiTheme="minorHAnsi" w:hAnsiTheme="minorHAnsi"/>
        <w:color w:val="808080"/>
      </w:rPr>
      <w:t>2026</w:t>
    </w:r>
    <w:r w:rsidR="00D843F2">
      <w:rPr>
        <w:rFonts w:asciiTheme="minorHAnsi" w:hAnsiTheme="minorHAnsi"/>
        <w:color w:val="808080"/>
      </w:rPr>
      <w:t xml:space="preserve"> </w:t>
    </w:r>
    <w:r w:rsidR="00D843F2" w:rsidRPr="00195452">
      <w:rPr>
        <w:rFonts w:asciiTheme="minorHAnsi" w:hAnsiTheme="minorHAnsi"/>
        <w:color w:val="808080"/>
      </w:rPr>
      <w:t>PBAC Meeting</w:t>
    </w:r>
  </w:p>
  <w:p w14:paraId="07F09939" w14:textId="77777777" w:rsidR="0064132E" w:rsidRPr="0064132E" w:rsidRDefault="0064132E" w:rsidP="0064132E">
    <w:pPr>
      <w:tabs>
        <w:tab w:val="center" w:pos="4513"/>
        <w:tab w:val="right" w:pos="9026"/>
      </w:tabs>
      <w:jc w:val="center"/>
      <w:rPr>
        <w:rFonts w:asciiTheme="minorHAnsi" w:hAnsiTheme="minorHAnsi"/>
        <w:i/>
        <w:color w:val="80808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C55A8" w14:textId="711A3B11" w:rsidR="00AF7C7D" w:rsidRDefault="00DD4E78">
    <w:pPr>
      <w:pStyle w:val="Header"/>
    </w:pPr>
    <w:r>
      <w:rPr>
        <w:noProof/>
      </w:rPr>
      <mc:AlternateContent>
        <mc:Choice Requires="wps">
          <w:drawing>
            <wp:anchor distT="0" distB="0" distL="0" distR="0" simplePos="0" relativeHeight="251658240" behindDoc="0" locked="0" layoutInCell="1" allowOverlap="1" wp14:anchorId="1658FD67" wp14:editId="4ACF87C8">
              <wp:simplePos x="635" y="635"/>
              <wp:positionH relativeFrom="page">
                <wp:align>center</wp:align>
              </wp:positionH>
              <wp:positionV relativeFrom="page">
                <wp:align>top</wp:align>
              </wp:positionV>
              <wp:extent cx="622300" cy="376555"/>
              <wp:effectExtent l="0" t="0" r="6350" b="4445"/>
              <wp:wrapNone/>
              <wp:docPr id="6783518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71A73D3" w14:textId="3CDA35E7" w:rsidR="00DD4E78" w:rsidRPr="00DD4E78" w:rsidRDefault="00DD4E78" w:rsidP="00DD4E78">
                          <w:pPr>
                            <w:rPr>
                              <w:rFonts w:ascii="Aptos" w:eastAsia="Aptos" w:hAnsi="Aptos" w:cs="Aptos"/>
                              <w:noProof/>
                              <w:color w:val="FF0000"/>
                            </w:rPr>
                          </w:pPr>
                          <w:r w:rsidRPr="00DD4E78">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658FD67"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271A73D3" w14:textId="3CDA35E7" w:rsidR="00DD4E78" w:rsidRPr="00DD4E78" w:rsidRDefault="00DD4E78" w:rsidP="00DD4E78">
                    <w:pPr>
                      <w:rPr>
                        <w:rFonts w:ascii="Aptos" w:eastAsia="Aptos" w:hAnsi="Aptos" w:cs="Aptos"/>
                        <w:noProof/>
                        <w:color w:val="FF0000"/>
                      </w:rPr>
                    </w:pPr>
                    <w:r w:rsidRPr="00DD4E78">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74C0C90"/>
    <w:multiLevelType w:val="hybridMultilevel"/>
    <w:tmpl w:val="8CF89256"/>
    <w:lvl w:ilvl="0" w:tplc="0C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100B48"/>
    <w:multiLevelType w:val="multilevel"/>
    <w:tmpl w:val="1BD8A02C"/>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8D7258A"/>
    <w:multiLevelType w:val="multilevel"/>
    <w:tmpl w:val="86CA76C6"/>
    <w:lvl w:ilvl="0">
      <w:start w:val="1"/>
      <w:numFmt w:val="decimal"/>
      <w:lvlText w:val="%1"/>
      <w:lvlJc w:val="left"/>
      <w:pPr>
        <w:ind w:left="720" w:hanging="720"/>
      </w:pPr>
      <w:rPr>
        <w:rFonts w:hint="default"/>
        <w:b/>
      </w:rPr>
    </w:lvl>
    <w:lvl w:ilvl="1">
      <w:start w:val="1"/>
      <w:numFmt w:val="decimal"/>
      <w:lvlText w:val="%2."/>
      <w:lvlJc w:val="left"/>
      <w:pPr>
        <w:ind w:left="720" w:hanging="720"/>
      </w:pPr>
      <w:rPr>
        <w:rFonts w:hint="default"/>
        <w:b w:val="0"/>
        <w:bCs w:val="0"/>
        <w:i w:val="0"/>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D383609"/>
    <w:multiLevelType w:val="hybridMultilevel"/>
    <w:tmpl w:val="E83030C6"/>
    <w:lvl w:ilvl="0" w:tplc="A6D6EF40">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53528F6"/>
    <w:multiLevelType w:val="multilevel"/>
    <w:tmpl w:val="320409CE"/>
    <w:styleLink w:val="CurrentList1"/>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E5F2FA8"/>
    <w:multiLevelType w:val="hybridMultilevel"/>
    <w:tmpl w:val="DD00E8BC"/>
    <w:lvl w:ilvl="0" w:tplc="0C090001">
      <w:start w:val="1"/>
      <w:numFmt w:val="bullet"/>
      <w:lvlText w:val=""/>
      <w:lvlJc w:val="left"/>
      <w:pPr>
        <w:ind w:left="1080" w:hanging="36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30346AD7"/>
    <w:multiLevelType w:val="hybridMultilevel"/>
    <w:tmpl w:val="71A65F8E"/>
    <w:lvl w:ilvl="0" w:tplc="CFBE442A">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35E84773"/>
    <w:multiLevelType w:val="hybridMultilevel"/>
    <w:tmpl w:val="C8C0FCC8"/>
    <w:lvl w:ilvl="0" w:tplc="0C090003">
      <w:start w:val="1"/>
      <w:numFmt w:val="bullet"/>
      <w:lvlText w:val="o"/>
      <w:lvlJc w:val="left"/>
      <w:pPr>
        <w:ind w:left="700" w:hanging="360"/>
      </w:pPr>
      <w:rPr>
        <w:rFonts w:ascii="Courier New" w:hAnsi="Courier New" w:cs="Courier New" w:hint="default"/>
      </w:rPr>
    </w:lvl>
    <w:lvl w:ilvl="1" w:tplc="FFFFFFFF" w:tentative="1">
      <w:start w:val="1"/>
      <w:numFmt w:val="bullet"/>
      <w:lvlText w:val="o"/>
      <w:lvlJc w:val="left"/>
      <w:pPr>
        <w:ind w:left="1420" w:hanging="360"/>
      </w:pPr>
      <w:rPr>
        <w:rFonts w:ascii="Courier New" w:hAnsi="Courier New" w:cs="Courier New" w:hint="default"/>
      </w:rPr>
    </w:lvl>
    <w:lvl w:ilvl="2" w:tplc="FFFFFFFF" w:tentative="1">
      <w:start w:val="1"/>
      <w:numFmt w:val="bullet"/>
      <w:lvlText w:val=""/>
      <w:lvlJc w:val="left"/>
      <w:pPr>
        <w:ind w:left="2140" w:hanging="360"/>
      </w:pPr>
      <w:rPr>
        <w:rFonts w:ascii="Wingdings" w:hAnsi="Wingdings" w:hint="default"/>
      </w:rPr>
    </w:lvl>
    <w:lvl w:ilvl="3" w:tplc="FFFFFFFF" w:tentative="1">
      <w:start w:val="1"/>
      <w:numFmt w:val="bullet"/>
      <w:lvlText w:val=""/>
      <w:lvlJc w:val="left"/>
      <w:pPr>
        <w:ind w:left="2860" w:hanging="360"/>
      </w:pPr>
      <w:rPr>
        <w:rFonts w:ascii="Symbol" w:hAnsi="Symbol" w:hint="default"/>
      </w:rPr>
    </w:lvl>
    <w:lvl w:ilvl="4" w:tplc="FFFFFFFF" w:tentative="1">
      <w:start w:val="1"/>
      <w:numFmt w:val="bullet"/>
      <w:lvlText w:val="o"/>
      <w:lvlJc w:val="left"/>
      <w:pPr>
        <w:ind w:left="3580" w:hanging="360"/>
      </w:pPr>
      <w:rPr>
        <w:rFonts w:ascii="Courier New" w:hAnsi="Courier New" w:cs="Courier New" w:hint="default"/>
      </w:rPr>
    </w:lvl>
    <w:lvl w:ilvl="5" w:tplc="FFFFFFFF" w:tentative="1">
      <w:start w:val="1"/>
      <w:numFmt w:val="bullet"/>
      <w:lvlText w:val=""/>
      <w:lvlJc w:val="left"/>
      <w:pPr>
        <w:ind w:left="4300" w:hanging="360"/>
      </w:pPr>
      <w:rPr>
        <w:rFonts w:ascii="Wingdings" w:hAnsi="Wingdings" w:hint="default"/>
      </w:rPr>
    </w:lvl>
    <w:lvl w:ilvl="6" w:tplc="FFFFFFFF" w:tentative="1">
      <w:start w:val="1"/>
      <w:numFmt w:val="bullet"/>
      <w:lvlText w:val=""/>
      <w:lvlJc w:val="left"/>
      <w:pPr>
        <w:ind w:left="5020" w:hanging="360"/>
      </w:pPr>
      <w:rPr>
        <w:rFonts w:ascii="Symbol" w:hAnsi="Symbol" w:hint="default"/>
      </w:rPr>
    </w:lvl>
    <w:lvl w:ilvl="7" w:tplc="FFFFFFFF" w:tentative="1">
      <w:start w:val="1"/>
      <w:numFmt w:val="bullet"/>
      <w:lvlText w:val="o"/>
      <w:lvlJc w:val="left"/>
      <w:pPr>
        <w:ind w:left="5740" w:hanging="360"/>
      </w:pPr>
      <w:rPr>
        <w:rFonts w:ascii="Courier New" w:hAnsi="Courier New" w:cs="Courier New" w:hint="default"/>
      </w:rPr>
    </w:lvl>
    <w:lvl w:ilvl="8" w:tplc="FFFFFFFF" w:tentative="1">
      <w:start w:val="1"/>
      <w:numFmt w:val="bullet"/>
      <w:lvlText w:val=""/>
      <w:lvlJc w:val="left"/>
      <w:pPr>
        <w:ind w:left="6460" w:hanging="360"/>
      </w:pPr>
      <w:rPr>
        <w:rFonts w:ascii="Wingdings" w:hAnsi="Wingdings" w:hint="default"/>
      </w:rPr>
    </w:lvl>
  </w:abstractNum>
  <w:abstractNum w:abstractNumId="15" w15:restartNumberingAfterBreak="0">
    <w:nsid w:val="3CB23DCB"/>
    <w:multiLevelType w:val="hybridMultilevel"/>
    <w:tmpl w:val="BEF40BC8"/>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40651C46"/>
    <w:multiLevelType w:val="hybridMultilevel"/>
    <w:tmpl w:val="AA8E9D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1145E5A"/>
    <w:multiLevelType w:val="hybridMultilevel"/>
    <w:tmpl w:val="C22A53B8"/>
    <w:lvl w:ilvl="0" w:tplc="0C090001">
      <w:start w:val="1"/>
      <w:numFmt w:val="bullet"/>
      <w:lvlText w:val=""/>
      <w:lvlJc w:val="left"/>
      <w:pPr>
        <w:ind w:left="1068" w:hanging="360"/>
      </w:pPr>
      <w:rPr>
        <w:rFonts w:ascii="Symbol" w:hAnsi="Symbol" w:hint="default"/>
      </w:rPr>
    </w:lvl>
    <w:lvl w:ilvl="1" w:tplc="0C090003">
      <w:start w:val="1"/>
      <w:numFmt w:val="bullet"/>
      <w:lvlText w:val="o"/>
      <w:lvlJc w:val="left"/>
      <w:pPr>
        <w:ind w:left="1788" w:hanging="360"/>
      </w:pPr>
      <w:rPr>
        <w:rFonts w:ascii="Courier New" w:hAnsi="Courier New" w:cs="Courier New" w:hint="default"/>
      </w:rPr>
    </w:lvl>
    <w:lvl w:ilvl="2" w:tplc="0C090005">
      <w:start w:val="1"/>
      <w:numFmt w:val="bullet"/>
      <w:lvlText w:val=""/>
      <w:lvlJc w:val="left"/>
      <w:pPr>
        <w:ind w:left="2508" w:hanging="360"/>
      </w:pPr>
      <w:rPr>
        <w:rFonts w:ascii="Wingdings" w:hAnsi="Wingdings" w:hint="default"/>
      </w:rPr>
    </w:lvl>
    <w:lvl w:ilvl="3" w:tplc="0C090001">
      <w:start w:val="1"/>
      <w:numFmt w:val="bullet"/>
      <w:lvlText w:val=""/>
      <w:lvlJc w:val="left"/>
      <w:pPr>
        <w:ind w:left="3228" w:hanging="360"/>
      </w:pPr>
      <w:rPr>
        <w:rFonts w:ascii="Symbol" w:hAnsi="Symbol" w:hint="default"/>
      </w:rPr>
    </w:lvl>
    <w:lvl w:ilvl="4" w:tplc="0C090003">
      <w:start w:val="1"/>
      <w:numFmt w:val="bullet"/>
      <w:lvlText w:val="o"/>
      <w:lvlJc w:val="left"/>
      <w:pPr>
        <w:ind w:left="3948" w:hanging="360"/>
      </w:pPr>
      <w:rPr>
        <w:rFonts w:ascii="Courier New" w:hAnsi="Courier New" w:cs="Courier New" w:hint="default"/>
      </w:rPr>
    </w:lvl>
    <w:lvl w:ilvl="5" w:tplc="0C090005">
      <w:start w:val="1"/>
      <w:numFmt w:val="bullet"/>
      <w:lvlText w:val=""/>
      <w:lvlJc w:val="left"/>
      <w:pPr>
        <w:ind w:left="4668" w:hanging="360"/>
      </w:pPr>
      <w:rPr>
        <w:rFonts w:ascii="Wingdings" w:hAnsi="Wingdings" w:hint="default"/>
      </w:rPr>
    </w:lvl>
    <w:lvl w:ilvl="6" w:tplc="0C090001">
      <w:start w:val="1"/>
      <w:numFmt w:val="bullet"/>
      <w:lvlText w:val=""/>
      <w:lvlJc w:val="left"/>
      <w:pPr>
        <w:ind w:left="5388" w:hanging="360"/>
      </w:pPr>
      <w:rPr>
        <w:rFonts w:ascii="Symbol" w:hAnsi="Symbol" w:hint="default"/>
      </w:rPr>
    </w:lvl>
    <w:lvl w:ilvl="7" w:tplc="0C090003">
      <w:start w:val="1"/>
      <w:numFmt w:val="bullet"/>
      <w:lvlText w:val="o"/>
      <w:lvlJc w:val="left"/>
      <w:pPr>
        <w:ind w:left="6108" w:hanging="360"/>
      </w:pPr>
      <w:rPr>
        <w:rFonts w:ascii="Courier New" w:hAnsi="Courier New" w:cs="Courier New" w:hint="default"/>
      </w:rPr>
    </w:lvl>
    <w:lvl w:ilvl="8" w:tplc="0C090005">
      <w:start w:val="1"/>
      <w:numFmt w:val="bullet"/>
      <w:lvlText w:val=""/>
      <w:lvlJc w:val="left"/>
      <w:pPr>
        <w:ind w:left="6828" w:hanging="360"/>
      </w:pPr>
      <w:rPr>
        <w:rFonts w:ascii="Wingdings" w:hAnsi="Wingdings" w:hint="default"/>
      </w:rPr>
    </w:lvl>
  </w:abstractNum>
  <w:abstractNum w:abstractNumId="18" w15:restartNumberingAfterBreak="0">
    <w:nsid w:val="42376C72"/>
    <w:multiLevelType w:val="hybridMultilevel"/>
    <w:tmpl w:val="2426465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9415B1"/>
    <w:multiLevelType w:val="hybridMultilevel"/>
    <w:tmpl w:val="143815AC"/>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8A04C15"/>
    <w:multiLevelType w:val="hybridMultilevel"/>
    <w:tmpl w:val="F85A61D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5AF1161E"/>
    <w:multiLevelType w:val="hybridMultilevel"/>
    <w:tmpl w:val="0A6633D0"/>
    <w:lvl w:ilvl="0" w:tplc="5F42CC44">
      <w:start w:val="2"/>
      <w:numFmt w:val="bullet"/>
      <w:lvlText w:val="-"/>
      <w:lvlJc w:val="left"/>
      <w:pPr>
        <w:ind w:left="720" w:hanging="360"/>
      </w:pPr>
      <w:rPr>
        <w:rFonts w:ascii="Arial Narrow" w:eastAsia="Calibri" w:hAnsi="Arial Narrow"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CB71EFE"/>
    <w:multiLevelType w:val="hybridMultilevel"/>
    <w:tmpl w:val="71E01072"/>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5EBB6F70"/>
    <w:multiLevelType w:val="multilevel"/>
    <w:tmpl w:val="1BD8A02C"/>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FA93054"/>
    <w:multiLevelType w:val="hybridMultilevel"/>
    <w:tmpl w:val="75247F28"/>
    <w:lvl w:ilvl="0" w:tplc="5CB2A4DA">
      <w:start w:val="60"/>
      <w:numFmt w:val="bullet"/>
      <w:lvlText w:val="-"/>
      <w:lvlJc w:val="left"/>
      <w:pPr>
        <w:ind w:left="360" w:hanging="360"/>
      </w:pPr>
      <w:rPr>
        <w:rFonts w:ascii="Arial Narrow" w:eastAsia="Times New Roman" w:hAnsi="Arial Narrow"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9"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0" w15:restartNumberingAfterBreak="0">
    <w:nsid w:val="6A033395"/>
    <w:multiLevelType w:val="hybridMultilevel"/>
    <w:tmpl w:val="69FC40E6"/>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1" w15:restartNumberingAfterBreak="0">
    <w:nsid w:val="6CCC28E5"/>
    <w:multiLevelType w:val="multilevel"/>
    <w:tmpl w:val="68DAFBA0"/>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17B4E1A"/>
    <w:multiLevelType w:val="hybridMultilevel"/>
    <w:tmpl w:val="9B64CD2E"/>
    <w:lvl w:ilvl="0" w:tplc="0C09000F">
      <w:start w:val="1"/>
      <w:numFmt w:val="decimal"/>
      <w:lvlText w:val="%1."/>
      <w:lvlJc w:val="left"/>
      <w:pPr>
        <w:ind w:left="360" w:hanging="360"/>
      </w:pPr>
    </w:lvl>
    <w:lvl w:ilvl="1" w:tplc="0C090001">
      <w:start w:val="1"/>
      <w:numFmt w:val="bullet"/>
      <w:lvlText w:val=""/>
      <w:lvlJc w:val="left"/>
      <w:pPr>
        <w:ind w:left="1080" w:hanging="360"/>
      </w:pPr>
      <w:rPr>
        <w:rFonts w:ascii="Symbol" w:hAnsi="Symbol" w:hint="default"/>
      </w:rPr>
    </w:lvl>
    <w:lvl w:ilvl="2" w:tplc="0C090001">
      <w:start w:val="1"/>
      <w:numFmt w:val="bullet"/>
      <w:lvlText w:val=""/>
      <w:lvlJc w:val="left"/>
      <w:pPr>
        <w:ind w:left="1980" w:hanging="360"/>
      </w:pPr>
      <w:rPr>
        <w:rFonts w:ascii="Symbol" w:hAnsi="Symbol" w:hint="default"/>
      </w:r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73537822"/>
    <w:multiLevelType w:val="hybridMultilevel"/>
    <w:tmpl w:val="0E70288A"/>
    <w:lvl w:ilvl="0" w:tplc="0C090001">
      <w:start w:val="1"/>
      <w:numFmt w:val="bullet"/>
      <w:lvlText w:val=""/>
      <w:lvlJc w:val="left"/>
      <w:pPr>
        <w:ind w:left="1068" w:hanging="360"/>
      </w:pPr>
      <w:rPr>
        <w:rFonts w:ascii="Symbol" w:hAnsi="Symbol" w:hint="default"/>
      </w:rPr>
    </w:lvl>
    <w:lvl w:ilvl="1" w:tplc="0C090003">
      <w:start w:val="1"/>
      <w:numFmt w:val="bullet"/>
      <w:lvlText w:val="o"/>
      <w:lvlJc w:val="left"/>
      <w:pPr>
        <w:ind w:left="1788" w:hanging="360"/>
      </w:pPr>
      <w:rPr>
        <w:rFonts w:ascii="Courier New" w:hAnsi="Courier New" w:cs="Courier New" w:hint="default"/>
      </w:rPr>
    </w:lvl>
    <w:lvl w:ilvl="2" w:tplc="0C090005">
      <w:start w:val="1"/>
      <w:numFmt w:val="bullet"/>
      <w:lvlText w:val=""/>
      <w:lvlJc w:val="left"/>
      <w:pPr>
        <w:ind w:left="2508" w:hanging="360"/>
      </w:pPr>
      <w:rPr>
        <w:rFonts w:ascii="Wingdings" w:hAnsi="Wingdings" w:hint="default"/>
      </w:rPr>
    </w:lvl>
    <w:lvl w:ilvl="3" w:tplc="0C090001">
      <w:start w:val="1"/>
      <w:numFmt w:val="bullet"/>
      <w:lvlText w:val=""/>
      <w:lvlJc w:val="left"/>
      <w:pPr>
        <w:ind w:left="3228" w:hanging="360"/>
      </w:pPr>
      <w:rPr>
        <w:rFonts w:ascii="Symbol" w:hAnsi="Symbol" w:hint="default"/>
      </w:rPr>
    </w:lvl>
    <w:lvl w:ilvl="4" w:tplc="0C090003">
      <w:start w:val="1"/>
      <w:numFmt w:val="bullet"/>
      <w:lvlText w:val="o"/>
      <w:lvlJc w:val="left"/>
      <w:pPr>
        <w:ind w:left="3948" w:hanging="360"/>
      </w:pPr>
      <w:rPr>
        <w:rFonts w:ascii="Courier New" w:hAnsi="Courier New" w:cs="Courier New" w:hint="default"/>
      </w:rPr>
    </w:lvl>
    <w:lvl w:ilvl="5" w:tplc="0C090005">
      <w:start w:val="1"/>
      <w:numFmt w:val="bullet"/>
      <w:lvlText w:val=""/>
      <w:lvlJc w:val="left"/>
      <w:pPr>
        <w:ind w:left="4668" w:hanging="360"/>
      </w:pPr>
      <w:rPr>
        <w:rFonts w:ascii="Wingdings" w:hAnsi="Wingdings" w:hint="default"/>
      </w:rPr>
    </w:lvl>
    <w:lvl w:ilvl="6" w:tplc="0C090001">
      <w:start w:val="1"/>
      <w:numFmt w:val="bullet"/>
      <w:lvlText w:val=""/>
      <w:lvlJc w:val="left"/>
      <w:pPr>
        <w:ind w:left="5388" w:hanging="360"/>
      </w:pPr>
      <w:rPr>
        <w:rFonts w:ascii="Symbol" w:hAnsi="Symbol" w:hint="default"/>
      </w:rPr>
    </w:lvl>
    <w:lvl w:ilvl="7" w:tplc="0C090003">
      <w:start w:val="1"/>
      <w:numFmt w:val="bullet"/>
      <w:lvlText w:val="o"/>
      <w:lvlJc w:val="left"/>
      <w:pPr>
        <w:ind w:left="6108" w:hanging="360"/>
      </w:pPr>
      <w:rPr>
        <w:rFonts w:ascii="Courier New" w:hAnsi="Courier New" w:cs="Courier New" w:hint="default"/>
      </w:rPr>
    </w:lvl>
    <w:lvl w:ilvl="8" w:tplc="0C090005">
      <w:start w:val="1"/>
      <w:numFmt w:val="bullet"/>
      <w:lvlText w:val=""/>
      <w:lvlJc w:val="left"/>
      <w:pPr>
        <w:ind w:left="6828" w:hanging="360"/>
      </w:pPr>
      <w:rPr>
        <w:rFonts w:ascii="Wingdings" w:hAnsi="Wingdings" w:hint="default"/>
      </w:rPr>
    </w:lvl>
  </w:abstractNum>
  <w:abstractNum w:abstractNumId="35" w15:restartNumberingAfterBreak="0">
    <w:nsid w:val="784D033C"/>
    <w:multiLevelType w:val="multilevel"/>
    <w:tmpl w:val="84A08B9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358237889">
    <w:abstractNumId w:val="35"/>
  </w:num>
  <w:num w:numId="2" w16cid:durableId="1448886894">
    <w:abstractNumId w:val="19"/>
  </w:num>
  <w:num w:numId="3" w16cid:durableId="380447658">
    <w:abstractNumId w:val="0"/>
  </w:num>
  <w:num w:numId="4" w16cid:durableId="537863511">
    <w:abstractNumId w:val="18"/>
  </w:num>
  <w:num w:numId="5" w16cid:durableId="1853375255">
    <w:abstractNumId w:val="29"/>
  </w:num>
  <w:num w:numId="6" w16cid:durableId="742414979">
    <w:abstractNumId w:val="13"/>
  </w:num>
  <w:num w:numId="7" w16cid:durableId="1590767729">
    <w:abstractNumId w:val="35"/>
  </w:num>
  <w:num w:numId="8" w16cid:durableId="1034233812">
    <w:abstractNumId w:val="25"/>
  </w:num>
  <w:num w:numId="9" w16cid:durableId="1853107665">
    <w:abstractNumId w:val="27"/>
  </w:num>
  <w:num w:numId="10" w16cid:durableId="482431034">
    <w:abstractNumId w:val="24"/>
  </w:num>
  <w:num w:numId="11" w16cid:durableId="1501385923">
    <w:abstractNumId w:val="7"/>
  </w:num>
  <w:num w:numId="12" w16cid:durableId="972831423">
    <w:abstractNumId w:val="23"/>
  </w:num>
  <w:num w:numId="13" w16cid:durableId="1912688114">
    <w:abstractNumId w:val="6"/>
  </w:num>
  <w:num w:numId="14" w16cid:durableId="473908759">
    <w:abstractNumId w:val="20"/>
  </w:num>
  <w:num w:numId="15" w16cid:durableId="1684474798">
    <w:abstractNumId w:val="12"/>
  </w:num>
  <w:num w:numId="16" w16cid:durableId="1329138784">
    <w:abstractNumId w:val="10"/>
  </w:num>
  <w:num w:numId="17" w16cid:durableId="644159790">
    <w:abstractNumId w:val="16"/>
  </w:num>
  <w:num w:numId="18" w16cid:durableId="2134209743">
    <w:abstractNumId w:val="33"/>
  </w:num>
  <w:num w:numId="19" w16cid:durableId="322857858">
    <w:abstractNumId w:val="3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81902595">
    <w:abstractNumId w:val="17"/>
  </w:num>
  <w:num w:numId="21" w16cid:durableId="313068792">
    <w:abstractNumId w:val="34"/>
  </w:num>
  <w:num w:numId="22" w16cid:durableId="720059360">
    <w:abstractNumId w:val="2"/>
  </w:num>
  <w:num w:numId="23" w16cid:durableId="1600139985">
    <w:abstractNumId w:val="15"/>
  </w:num>
  <w:num w:numId="24" w16cid:durableId="1314213693">
    <w:abstractNumId w:val="14"/>
  </w:num>
  <w:num w:numId="25" w16cid:durableId="734090750">
    <w:abstractNumId w:val="30"/>
  </w:num>
  <w:num w:numId="26" w16cid:durableId="1227449550">
    <w:abstractNumId w:val="24"/>
  </w:num>
  <w:num w:numId="27" w16cid:durableId="1660116426">
    <w:abstractNumId w:val="3"/>
  </w:num>
  <w:num w:numId="28" w16cid:durableId="1573005167">
    <w:abstractNumId w:val="21"/>
  </w:num>
  <w:num w:numId="29" w16cid:durableId="408699874">
    <w:abstractNumId w:val="22"/>
  </w:num>
  <w:num w:numId="30" w16cid:durableId="1569418770">
    <w:abstractNumId w:val="4"/>
  </w:num>
  <w:num w:numId="31" w16cid:durableId="705176722">
    <w:abstractNumId w:val="1"/>
  </w:num>
  <w:num w:numId="32" w16cid:durableId="1926569401">
    <w:abstractNumId w:val="9"/>
  </w:num>
  <w:num w:numId="33" w16cid:durableId="1979457665">
    <w:abstractNumId w:val="11"/>
  </w:num>
  <w:num w:numId="34" w16cid:durableId="2038313566">
    <w:abstractNumId w:val="8"/>
  </w:num>
  <w:num w:numId="35" w16cid:durableId="1297443176">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9997201">
    <w:abstractNumId w:val="32"/>
  </w:num>
  <w:num w:numId="37" w16cid:durableId="2138718889">
    <w:abstractNumId w:val="5"/>
  </w:num>
  <w:num w:numId="38" w16cid:durableId="1620257660">
    <w:abstractNumId w:val="26"/>
  </w:num>
  <w:num w:numId="39" w16cid:durableId="616377237">
    <w:abstractNumId w:val="3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17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21E"/>
    <w:rsid w:val="00000790"/>
    <w:rsid w:val="00000F1F"/>
    <w:rsid w:val="0000110B"/>
    <w:rsid w:val="0000258F"/>
    <w:rsid w:val="00002746"/>
    <w:rsid w:val="0000286C"/>
    <w:rsid w:val="00002EB4"/>
    <w:rsid w:val="00003499"/>
    <w:rsid w:val="000034A9"/>
    <w:rsid w:val="000039B7"/>
    <w:rsid w:val="00003ECD"/>
    <w:rsid w:val="0000418F"/>
    <w:rsid w:val="000048C4"/>
    <w:rsid w:val="00004C99"/>
    <w:rsid w:val="00004EF7"/>
    <w:rsid w:val="00005356"/>
    <w:rsid w:val="000056B9"/>
    <w:rsid w:val="00005A7A"/>
    <w:rsid w:val="0000639A"/>
    <w:rsid w:val="000068FF"/>
    <w:rsid w:val="000101CA"/>
    <w:rsid w:val="00011436"/>
    <w:rsid w:val="00011629"/>
    <w:rsid w:val="00011882"/>
    <w:rsid w:val="00011BDA"/>
    <w:rsid w:val="00012082"/>
    <w:rsid w:val="000120D8"/>
    <w:rsid w:val="000127E1"/>
    <w:rsid w:val="00012F0A"/>
    <w:rsid w:val="00013247"/>
    <w:rsid w:val="00013904"/>
    <w:rsid w:val="00013FAA"/>
    <w:rsid w:val="00014BFF"/>
    <w:rsid w:val="00014C0D"/>
    <w:rsid w:val="000153AB"/>
    <w:rsid w:val="00015650"/>
    <w:rsid w:val="00015886"/>
    <w:rsid w:val="00016189"/>
    <w:rsid w:val="000162EF"/>
    <w:rsid w:val="00017AFE"/>
    <w:rsid w:val="000207C9"/>
    <w:rsid w:val="000217EC"/>
    <w:rsid w:val="00021CE1"/>
    <w:rsid w:val="0002225F"/>
    <w:rsid w:val="000224E8"/>
    <w:rsid w:val="00022768"/>
    <w:rsid w:val="000229BD"/>
    <w:rsid w:val="00023763"/>
    <w:rsid w:val="00024EB5"/>
    <w:rsid w:val="000257DC"/>
    <w:rsid w:val="00025876"/>
    <w:rsid w:val="0002590F"/>
    <w:rsid w:val="00025C07"/>
    <w:rsid w:val="000261CF"/>
    <w:rsid w:val="000267EC"/>
    <w:rsid w:val="00027035"/>
    <w:rsid w:val="0002746E"/>
    <w:rsid w:val="000274B8"/>
    <w:rsid w:val="000276E0"/>
    <w:rsid w:val="00027CB5"/>
    <w:rsid w:val="00030696"/>
    <w:rsid w:val="00030CC3"/>
    <w:rsid w:val="000325B3"/>
    <w:rsid w:val="00032A73"/>
    <w:rsid w:val="00033282"/>
    <w:rsid w:val="000337B9"/>
    <w:rsid w:val="00033863"/>
    <w:rsid w:val="000339F6"/>
    <w:rsid w:val="00033F6A"/>
    <w:rsid w:val="00034715"/>
    <w:rsid w:val="00034878"/>
    <w:rsid w:val="00034FD3"/>
    <w:rsid w:val="00035005"/>
    <w:rsid w:val="000355A7"/>
    <w:rsid w:val="00035A61"/>
    <w:rsid w:val="00035DC0"/>
    <w:rsid w:val="00036829"/>
    <w:rsid w:val="00037646"/>
    <w:rsid w:val="000377E6"/>
    <w:rsid w:val="000377FC"/>
    <w:rsid w:val="00037933"/>
    <w:rsid w:val="00037DFF"/>
    <w:rsid w:val="00040895"/>
    <w:rsid w:val="00040B50"/>
    <w:rsid w:val="00040BBA"/>
    <w:rsid w:val="000410A0"/>
    <w:rsid w:val="000423B6"/>
    <w:rsid w:val="000429D2"/>
    <w:rsid w:val="00042F97"/>
    <w:rsid w:val="0004311C"/>
    <w:rsid w:val="000435EE"/>
    <w:rsid w:val="0004384E"/>
    <w:rsid w:val="00043C37"/>
    <w:rsid w:val="00043D57"/>
    <w:rsid w:val="00043F72"/>
    <w:rsid w:val="000448B7"/>
    <w:rsid w:val="00044A13"/>
    <w:rsid w:val="00044C02"/>
    <w:rsid w:val="00044DD7"/>
    <w:rsid w:val="00045017"/>
    <w:rsid w:val="00045A2B"/>
    <w:rsid w:val="0004698F"/>
    <w:rsid w:val="00046D64"/>
    <w:rsid w:val="00046EEE"/>
    <w:rsid w:val="00047A7A"/>
    <w:rsid w:val="000507B7"/>
    <w:rsid w:val="000508C2"/>
    <w:rsid w:val="00050A4F"/>
    <w:rsid w:val="00051607"/>
    <w:rsid w:val="00051A55"/>
    <w:rsid w:val="000521CA"/>
    <w:rsid w:val="00052D2F"/>
    <w:rsid w:val="000539D0"/>
    <w:rsid w:val="00053DFB"/>
    <w:rsid w:val="00054265"/>
    <w:rsid w:val="00054621"/>
    <w:rsid w:val="000546D7"/>
    <w:rsid w:val="00054A8D"/>
    <w:rsid w:val="00055209"/>
    <w:rsid w:val="00055212"/>
    <w:rsid w:val="00055647"/>
    <w:rsid w:val="00055AB1"/>
    <w:rsid w:val="00055C69"/>
    <w:rsid w:val="00056467"/>
    <w:rsid w:val="00056E7B"/>
    <w:rsid w:val="00056ECF"/>
    <w:rsid w:val="00056FCD"/>
    <w:rsid w:val="0005750E"/>
    <w:rsid w:val="00057E0C"/>
    <w:rsid w:val="000604DF"/>
    <w:rsid w:val="000606C9"/>
    <w:rsid w:val="00060719"/>
    <w:rsid w:val="00061358"/>
    <w:rsid w:val="0006138D"/>
    <w:rsid w:val="00062280"/>
    <w:rsid w:val="00062324"/>
    <w:rsid w:val="0006359E"/>
    <w:rsid w:val="00063A99"/>
    <w:rsid w:val="00064BE2"/>
    <w:rsid w:val="000651C4"/>
    <w:rsid w:val="000653B5"/>
    <w:rsid w:val="000658F2"/>
    <w:rsid w:val="00065BEC"/>
    <w:rsid w:val="00066360"/>
    <w:rsid w:val="00066686"/>
    <w:rsid w:val="00066A79"/>
    <w:rsid w:val="00066AF8"/>
    <w:rsid w:val="00067124"/>
    <w:rsid w:val="00067184"/>
    <w:rsid w:val="000677EC"/>
    <w:rsid w:val="000678BE"/>
    <w:rsid w:val="0006793C"/>
    <w:rsid w:val="00067CFD"/>
    <w:rsid w:val="00067D48"/>
    <w:rsid w:val="00067FD0"/>
    <w:rsid w:val="000700B4"/>
    <w:rsid w:val="00070D20"/>
    <w:rsid w:val="00070D2A"/>
    <w:rsid w:val="0007123F"/>
    <w:rsid w:val="00071248"/>
    <w:rsid w:val="000720B9"/>
    <w:rsid w:val="00072116"/>
    <w:rsid w:val="000727DA"/>
    <w:rsid w:val="00072B19"/>
    <w:rsid w:val="00072C20"/>
    <w:rsid w:val="0007364D"/>
    <w:rsid w:val="000737F7"/>
    <w:rsid w:val="00073F67"/>
    <w:rsid w:val="00075B2E"/>
    <w:rsid w:val="0007672F"/>
    <w:rsid w:val="00076B54"/>
    <w:rsid w:val="000774F0"/>
    <w:rsid w:val="00077B53"/>
    <w:rsid w:val="0008010E"/>
    <w:rsid w:val="00080169"/>
    <w:rsid w:val="0008049E"/>
    <w:rsid w:val="00080539"/>
    <w:rsid w:val="00080909"/>
    <w:rsid w:val="00081152"/>
    <w:rsid w:val="000812CA"/>
    <w:rsid w:val="0008172A"/>
    <w:rsid w:val="00081E63"/>
    <w:rsid w:val="0008258D"/>
    <w:rsid w:val="00083E7C"/>
    <w:rsid w:val="00083E99"/>
    <w:rsid w:val="00083FCB"/>
    <w:rsid w:val="000846EB"/>
    <w:rsid w:val="0008498C"/>
    <w:rsid w:val="00084BD0"/>
    <w:rsid w:val="00084FA8"/>
    <w:rsid w:val="00084FF5"/>
    <w:rsid w:val="00085669"/>
    <w:rsid w:val="000856C5"/>
    <w:rsid w:val="00085C31"/>
    <w:rsid w:val="00085C8A"/>
    <w:rsid w:val="00085CF9"/>
    <w:rsid w:val="00086601"/>
    <w:rsid w:val="00090254"/>
    <w:rsid w:val="000902D9"/>
    <w:rsid w:val="0009042D"/>
    <w:rsid w:val="00090C7E"/>
    <w:rsid w:val="000911AC"/>
    <w:rsid w:val="000915BB"/>
    <w:rsid w:val="00091962"/>
    <w:rsid w:val="00092600"/>
    <w:rsid w:val="0009262B"/>
    <w:rsid w:val="00092E26"/>
    <w:rsid w:val="00093310"/>
    <w:rsid w:val="000940BC"/>
    <w:rsid w:val="000942F1"/>
    <w:rsid w:val="0009445C"/>
    <w:rsid w:val="00094934"/>
    <w:rsid w:val="00095200"/>
    <w:rsid w:val="00095FE5"/>
    <w:rsid w:val="00096284"/>
    <w:rsid w:val="00096804"/>
    <w:rsid w:val="00096EAC"/>
    <w:rsid w:val="000970CB"/>
    <w:rsid w:val="00097342"/>
    <w:rsid w:val="00097655"/>
    <w:rsid w:val="000A04F7"/>
    <w:rsid w:val="000A0E7A"/>
    <w:rsid w:val="000A1BC0"/>
    <w:rsid w:val="000A23B6"/>
    <w:rsid w:val="000A2A12"/>
    <w:rsid w:val="000A2F9E"/>
    <w:rsid w:val="000A2FF4"/>
    <w:rsid w:val="000A33E4"/>
    <w:rsid w:val="000A3E47"/>
    <w:rsid w:val="000A4E48"/>
    <w:rsid w:val="000A522B"/>
    <w:rsid w:val="000A5705"/>
    <w:rsid w:val="000A6039"/>
    <w:rsid w:val="000A68F0"/>
    <w:rsid w:val="000A72B6"/>
    <w:rsid w:val="000A7453"/>
    <w:rsid w:val="000A7A4A"/>
    <w:rsid w:val="000A7D08"/>
    <w:rsid w:val="000B0121"/>
    <w:rsid w:val="000B0670"/>
    <w:rsid w:val="000B0860"/>
    <w:rsid w:val="000B0E75"/>
    <w:rsid w:val="000B1D6B"/>
    <w:rsid w:val="000B1EDD"/>
    <w:rsid w:val="000B25EE"/>
    <w:rsid w:val="000B2629"/>
    <w:rsid w:val="000B2DCB"/>
    <w:rsid w:val="000B3117"/>
    <w:rsid w:val="000B3A80"/>
    <w:rsid w:val="000B4233"/>
    <w:rsid w:val="000B5CE0"/>
    <w:rsid w:val="000B625F"/>
    <w:rsid w:val="000B6987"/>
    <w:rsid w:val="000B6AC9"/>
    <w:rsid w:val="000B6CAC"/>
    <w:rsid w:val="000B6FA8"/>
    <w:rsid w:val="000B7612"/>
    <w:rsid w:val="000B78AE"/>
    <w:rsid w:val="000C0245"/>
    <w:rsid w:val="000C052A"/>
    <w:rsid w:val="000C0798"/>
    <w:rsid w:val="000C1961"/>
    <w:rsid w:val="000C2145"/>
    <w:rsid w:val="000C266A"/>
    <w:rsid w:val="000C26F2"/>
    <w:rsid w:val="000C3DF9"/>
    <w:rsid w:val="000C4CF2"/>
    <w:rsid w:val="000C5041"/>
    <w:rsid w:val="000C52CF"/>
    <w:rsid w:val="000C667E"/>
    <w:rsid w:val="000C6713"/>
    <w:rsid w:val="000C71D0"/>
    <w:rsid w:val="000C73A2"/>
    <w:rsid w:val="000C753D"/>
    <w:rsid w:val="000C7692"/>
    <w:rsid w:val="000C77B9"/>
    <w:rsid w:val="000C7D20"/>
    <w:rsid w:val="000C7D28"/>
    <w:rsid w:val="000D0262"/>
    <w:rsid w:val="000D1119"/>
    <w:rsid w:val="000D15AD"/>
    <w:rsid w:val="000D17BE"/>
    <w:rsid w:val="000D1BFC"/>
    <w:rsid w:val="000D1D5D"/>
    <w:rsid w:val="000D281A"/>
    <w:rsid w:val="000D2848"/>
    <w:rsid w:val="000D31DB"/>
    <w:rsid w:val="000D326A"/>
    <w:rsid w:val="000D3312"/>
    <w:rsid w:val="000D3383"/>
    <w:rsid w:val="000D3FD9"/>
    <w:rsid w:val="000D4719"/>
    <w:rsid w:val="000D4A15"/>
    <w:rsid w:val="000D51FB"/>
    <w:rsid w:val="000D55C5"/>
    <w:rsid w:val="000D70AE"/>
    <w:rsid w:val="000D7137"/>
    <w:rsid w:val="000D76DB"/>
    <w:rsid w:val="000D7810"/>
    <w:rsid w:val="000D7D46"/>
    <w:rsid w:val="000E0640"/>
    <w:rsid w:val="000E0C49"/>
    <w:rsid w:val="000E0FFE"/>
    <w:rsid w:val="000E12C8"/>
    <w:rsid w:val="000E135D"/>
    <w:rsid w:val="000E19D1"/>
    <w:rsid w:val="000E1F72"/>
    <w:rsid w:val="000E2249"/>
    <w:rsid w:val="000E3690"/>
    <w:rsid w:val="000E381A"/>
    <w:rsid w:val="000E38D9"/>
    <w:rsid w:val="000E40F3"/>
    <w:rsid w:val="000E469D"/>
    <w:rsid w:val="000E5390"/>
    <w:rsid w:val="000E56D5"/>
    <w:rsid w:val="000E5910"/>
    <w:rsid w:val="000E6DB0"/>
    <w:rsid w:val="000E7E28"/>
    <w:rsid w:val="000F00BA"/>
    <w:rsid w:val="000F063B"/>
    <w:rsid w:val="000F14F5"/>
    <w:rsid w:val="000F1A44"/>
    <w:rsid w:val="000F2B5D"/>
    <w:rsid w:val="000F316A"/>
    <w:rsid w:val="000F3311"/>
    <w:rsid w:val="000F376F"/>
    <w:rsid w:val="000F3C74"/>
    <w:rsid w:val="000F4BB8"/>
    <w:rsid w:val="000F4F29"/>
    <w:rsid w:val="000F4FA9"/>
    <w:rsid w:val="000F53FB"/>
    <w:rsid w:val="000F5E19"/>
    <w:rsid w:val="000F5E60"/>
    <w:rsid w:val="000F60E4"/>
    <w:rsid w:val="000F6B14"/>
    <w:rsid w:val="000F7127"/>
    <w:rsid w:val="000F72B5"/>
    <w:rsid w:val="000F7B54"/>
    <w:rsid w:val="001000B3"/>
    <w:rsid w:val="001002A7"/>
    <w:rsid w:val="00100F8A"/>
    <w:rsid w:val="001014D2"/>
    <w:rsid w:val="00101BC1"/>
    <w:rsid w:val="00103593"/>
    <w:rsid w:val="00103B51"/>
    <w:rsid w:val="0010438D"/>
    <w:rsid w:val="0010452E"/>
    <w:rsid w:val="00104711"/>
    <w:rsid w:val="00104E9B"/>
    <w:rsid w:val="00105793"/>
    <w:rsid w:val="00105AE2"/>
    <w:rsid w:val="00105CDD"/>
    <w:rsid w:val="001060C6"/>
    <w:rsid w:val="0010666C"/>
    <w:rsid w:val="00106B80"/>
    <w:rsid w:val="00106C94"/>
    <w:rsid w:val="00106CA4"/>
    <w:rsid w:val="0010701F"/>
    <w:rsid w:val="00107852"/>
    <w:rsid w:val="00107E5C"/>
    <w:rsid w:val="0011032E"/>
    <w:rsid w:val="00110A69"/>
    <w:rsid w:val="00110E25"/>
    <w:rsid w:val="00110F0C"/>
    <w:rsid w:val="00112001"/>
    <w:rsid w:val="0011348B"/>
    <w:rsid w:val="0011408F"/>
    <w:rsid w:val="0011435B"/>
    <w:rsid w:val="0011445D"/>
    <w:rsid w:val="001145D8"/>
    <w:rsid w:val="00115106"/>
    <w:rsid w:val="0011553F"/>
    <w:rsid w:val="00115982"/>
    <w:rsid w:val="00115E9A"/>
    <w:rsid w:val="0011606E"/>
    <w:rsid w:val="001161E9"/>
    <w:rsid w:val="0011625B"/>
    <w:rsid w:val="00116793"/>
    <w:rsid w:val="00116C53"/>
    <w:rsid w:val="00116DC3"/>
    <w:rsid w:val="00116FAB"/>
    <w:rsid w:val="0012173E"/>
    <w:rsid w:val="00121799"/>
    <w:rsid w:val="00121EE7"/>
    <w:rsid w:val="00122101"/>
    <w:rsid w:val="001222FC"/>
    <w:rsid w:val="00122683"/>
    <w:rsid w:val="001234AF"/>
    <w:rsid w:val="001236CF"/>
    <w:rsid w:val="00123902"/>
    <w:rsid w:val="00124415"/>
    <w:rsid w:val="001246AD"/>
    <w:rsid w:val="00124A51"/>
    <w:rsid w:val="00125414"/>
    <w:rsid w:val="001265F8"/>
    <w:rsid w:val="00126621"/>
    <w:rsid w:val="00126944"/>
    <w:rsid w:val="00126B1D"/>
    <w:rsid w:val="00126F79"/>
    <w:rsid w:val="00126FDE"/>
    <w:rsid w:val="00127CB3"/>
    <w:rsid w:val="001301E9"/>
    <w:rsid w:val="00130EF8"/>
    <w:rsid w:val="00131800"/>
    <w:rsid w:val="00131D82"/>
    <w:rsid w:val="00132B22"/>
    <w:rsid w:val="00133274"/>
    <w:rsid w:val="001339E8"/>
    <w:rsid w:val="00133BE1"/>
    <w:rsid w:val="00133D36"/>
    <w:rsid w:val="00136014"/>
    <w:rsid w:val="001369F2"/>
    <w:rsid w:val="00137645"/>
    <w:rsid w:val="0014015A"/>
    <w:rsid w:val="00140E99"/>
    <w:rsid w:val="001411CF"/>
    <w:rsid w:val="0014155B"/>
    <w:rsid w:val="001415C9"/>
    <w:rsid w:val="00142569"/>
    <w:rsid w:val="00143EA7"/>
    <w:rsid w:val="00143F60"/>
    <w:rsid w:val="00143F67"/>
    <w:rsid w:val="001448BD"/>
    <w:rsid w:val="00144CCE"/>
    <w:rsid w:val="00144F09"/>
    <w:rsid w:val="00145234"/>
    <w:rsid w:val="00145540"/>
    <w:rsid w:val="001456B0"/>
    <w:rsid w:val="0014628C"/>
    <w:rsid w:val="0014685F"/>
    <w:rsid w:val="00146D3A"/>
    <w:rsid w:val="0015072C"/>
    <w:rsid w:val="00150A38"/>
    <w:rsid w:val="00151464"/>
    <w:rsid w:val="00151662"/>
    <w:rsid w:val="001516FD"/>
    <w:rsid w:val="00151CE5"/>
    <w:rsid w:val="00152764"/>
    <w:rsid w:val="001534B3"/>
    <w:rsid w:val="00153B81"/>
    <w:rsid w:val="001547AB"/>
    <w:rsid w:val="00154823"/>
    <w:rsid w:val="00154BA1"/>
    <w:rsid w:val="00154BD1"/>
    <w:rsid w:val="0015676F"/>
    <w:rsid w:val="00156F8F"/>
    <w:rsid w:val="00157130"/>
    <w:rsid w:val="001576B1"/>
    <w:rsid w:val="00160094"/>
    <w:rsid w:val="001600F6"/>
    <w:rsid w:val="00160277"/>
    <w:rsid w:val="0016047B"/>
    <w:rsid w:val="001607B1"/>
    <w:rsid w:val="00160A4C"/>
    <w:rsid w:val="00160C45"/>
    <w:rsid w:val="001617D5"/>
    <w:rsid w:val="00161C2D"/>
    <w:rsid w:val="00161E82"/>
    <w:rsid w:val="00161F75"/>
    <w:rsid w:val="001628D6"/>
    <w:rsid w:val="00162913"/>
    <w:rsid w:val="00162AE5"/>
    <w:rsid w:val="00162B46"/>
    <w:rsid w:val="00162B74"/>
    <w:rsid w:val="00163EFF"/>
    <w:rsid w:val="00163F66"/>
    <w:rsid w:val="001644B1"/>
    <w:rsid w:val="0016465E"/>
    <w:rsid w:val="001646E5"/>
    <w:rsid w:val="0016478E"/>
    <w:rsid w:val="00164DDA"/>
    <w:rsid w:val="001659EF"/>
    <w:rsid w:val="00165EC4"/>
    <w:rsid w:val="001661FB"/>
    <w:rsid w:val="001667AF"/>
    <w:rsid w:val="001671A0"/>
    <w:rsid w:val="0016767F"/>
    <w:rsid w:val="00167D43"/>
    <w:rsid w:val="0017011D"/>
    <w:rsid w:val="0017024C"/>
    <w:rsid w:val="001719FC"/>
    <w:rsid w:val="00171F4E"/>
    <w:rsid w:val="0017219A"/>
    <w:rsid w:val="00173565"/>
    <w:rsid w:val="00173B07"/>
    <w:rsid w:val="00174040"/>
    <w:rsid w:val="00174E11"/>
    <w:rsid w:val="001751FA"/>
    <w:rsid w:val="001759DE"/>
    <w:rsid w:val="00175A2D"/>
    <w:rsid w:val="00175AB9"/>
    <w:rsid w:val="00175FE8"/>
    <w:rsid w:val="00177BF3"/>
    <w:rsid w:val="00180FF5"/>
    <w:rsid w:val="001812AC"/>
    <w:rsid w:val="00181AD9"/>
    <w:rsid w:val="00181C10"/>
    <w:rsid w:val="00181D9C"/>
    <w:rsid w:val="00181DF7"/>
    <w:rsid w:val="00182088"/>
    <w:rsid w:val="00182396"/>
    <w:rsid w:val="00182CA3"/>
    <w:rsid w:val="00182FC6"/>
    <w:rsid w:val="001830C5"/>
    <w:rsid w:val="001837FF"/>
    <w:rsid w:val="00183B3B"/>
    <w:rsid w:val="00183E67"/>
    <w:rsid w:val="0018447A"/>
    <w:rsid w:val="00184B0E"/>
    <w:rsid w:val="00185875"/>
    <w:rsid w:val="00186677"/>
    <w:rsid w:val="0018752F"/>
    <w:rsid w:val="0018778B"/>
    <w:rsid w:val="001879AB"/>
    <w:rsid w:val="001904E9"/>
    <w:rsid w:val="00190747"/>
    <w:rsid w:val="00190B04"/>
    <w:rsid w:val="00190B8B"/>
    <w:rsid w:val="00190C8C"/>
    <w:rsid w:val="0019119B"/>
    <w:rsid w:val="001912C1"/>
    <w:rsid w:val="00193838"/>
    <w:rsid w:val="00193BB4"/>
    <w:rsid w:val="00194AD8"/>
    <w:rsid w:val="00194D27"/>
    <w:rsid w:val="0019505D"/>
    <w:rsid w:val="00195222"/>
    <w:rsid w:val="00195452"/>
    <w:rsid w:val="00195A82"/>
    <w:rsid w:val="00196548"/>
    <w:rsid w:val="00196922"/>
    <w:rsid w:val="00196E81"/>
    <w:rsid w:val="001973C3"/>
    <w:rsid w:val="001975D8"/>
    <w:rsid w:val="00197AA5"/>
    <w:rsid w:val="001A035A"/>
    <w:rsid w:val="001A091A"/>
    <w:rsid w:val="001A098B"/>
    <w:rsid w:val="001A0DCF"/>
    <w:rsid w:val="001A0DEB"/>
    <w:rsid w:val="001A1218"/>
    <w:rsid w:val="001A16B6"/>
    <w:rsid w:val="001A16EA"/>
    <w:rsid w:val="001A178E"/>
    <w:rsid w:val="001A1BEE"/>
    <w:rsid w:val="001A1FA1"/>
    <w:rsid w:val="001A203A"/>
    <w:rsid w:val="001A209E"/>
    <w:rsid w:val="001A2298"/>
    <w:rsid w:val="001A261B"/>
    <w:rsid w:val="001A2A8A"/>
    <w:rsid w:val="001A2A8E"/>
    <w:rsid w:val="001A2BAA"/>
    <w:rsid w:val="001A2D14"/>
    <w:rsid w:val="001A43FA"/>
    <w:rsid w:val="001A47C5"/>
    <w:rsid w:val="001A4DE8"/>
    <w:rsid w:val="001A58D7"/>
    <w:rsid w:val="001A59FB"/>
    <w:rsid w:val="001A5B4E"/>
    <w:rsid w:val="001A5DAD"/>
    <w:rsid w:val="001A5E16"/>
    <w:rsid w:val="001A5E9E"/>
    <w:rsid w:val="001A6354"/>
    <w:rsid w:val="001A6366"/>
    <w:rsid w:val="001A6D72"/>
    <w:rsid w:val="001A72DC"/>
    <w:rsid w:val="001A738C"/>
    <w:rsid w:val="001A79D0"/>
    <w:rsid w:val="001A7AE8"/>
    <w:rsid w:val="001B0E3E"/>
    <w:rsid w:val="001B16AC"/>
    <w:rsid w:val="001B191C"/>
    <w:rsid w:val="001B204E"/>
    <w:rsid w:val="001B2372"/>
    <w:rsid w:val="001B2780"/>
    <w:rsid w:val="001B3443"/>
    <w:rsid w:val="001B35E3"/>
    <w:rsid w:val="001B3820"/>
    <w:rsid w:val="001B3BD3"/>
    <w:rsid w:val="001B4D20"/>
    <w:rsid w:val="001B5A48"/>
    <w:rsid w:val="001B5C8C"/>
    <w:rsid w:val="001B642F"/>
    <w:rsid w:val="001B769D"/>
    <w:rsid w:val="001B7F84"/>
    <w:rsid w:val="001C077C"/>
    <w:rsid w:val="001C1A8E"/>
    <w:rsid w:val="001C1F55"/>
    <w:rsid w:val="001C2825"/>
    <w:rsid w:val="001C2A9B"/>
    <w:rsid w:val="001C2B66"/>
    <w:rsid w:val="001C31F8"/>
    <w:rsid w:val="001C3639"/>
    <w:rsid w:val="001C3C3E"/>
    <w:rsid w:val="001C3DD6"/>
    <w:rsid w:val="001C3ED8"/>
    <w:rsid w:val="001C4299"/>
    <w:rsid w:val="001C46DF"/>
    <w:rsid w:val="001C4874"/>
    <w:rsid w:val="001C4953"/>
    <w:rsid w:val="001C5F94"/>
    <w:rsid w:val="001C61CA"/>
    <w:rsid w:val="001C6E66"/>
    <w:rsid w:val="001C729A"/>
    <w:rsid w:val="001C7456"/>
    <w:rsid w:val="001C7CAE"/>
    <w:rsid w:val="001C7DA9"/>
    <w:rsid w:val="001D0867"/>
    <w:rsid w:val="001D1100"/>
    <w:rsid w:val="001D1391"/>
    <w:rsid w:val="001D25D7"/>
    <w:rsid w:val="001D2906"/>
    <w:rsid w:val="001D349E"/>
    <w:rsid w:val="001D3E66"/>
    <w:rsid w:val="001D50B2"/>
    <w:rsid w:val="001D577B"/>
    <w:rsid w:val="001D6955"/>
    <w:rsid w:val="001D71F4"/>
    <w:rsid w:val="001D7645"/>
    <w:rsid w:val="001E02CC"/>
    <w:rsid w:val="001E0616"/>
    <w:rsid w:val="001E0935"/>
    <w:rsid w:val="001E17AE"/>
    <w:rsid w:val="001E1D3F"/>
    <w:rsid w:val="001E1E86"/>
    <w:rsid w:val="001E238E"/>
    <w:rsid w:val="001E2483"/>
    <w:rsid w:val="001E2B1E"/>
    <w:rsid w:val="001E2CFF"/>
    <w:rsid w:val="001E2F24"/>
    <w:rsid w:val="001E30D4"/>
    <w:rsid w:val="001E34DF"/>
    <w:rsid w:val="001E44C3"/>
    <w:rsid w:val="001E49BD"/>
    <w:rsid w:val="001E4C59"/>
    <w:rsid w:val="001E4ED6"/>
    <w:rsid w:val="001E52EB"/>
    <w:rsid w:val="001E5E50"/>
    <w:rsid w:val="001E5EBC"/>
    <w:rsid w:val="001E61D2"/>
    <w:rsid w:val="001E6DC2"/>
    <w:rsid w:val="001E72A6"/>
    <w:rsid w:val="001E740C"/>
    <w:rsid w:val="001F008C"/>
    <w:rsid w:val="001F0138"/>
    <w:rsid w:val="001F0474"/>
    <w:rsid w:val="001F1235"/>
    <w:rsid w:val="001F1CB3"/>
    <w:rsid w:val="001F2190"/>
    <w:rsid w:val="001F27EF"/>
    <w:rsid w:val="001F2F47"/>
    <w:rsid w:val="001F332F"/>
    <w:rsid w:val="001F3674"/>
    <w:rsid w:val="001F38B5"/>
    <w:rsid w:val="001F4081"/>
    <w:rsid w:val="001F41DB"/>
    <w:rsid w:val="001F4664"/>
    <w:rsid w:val="001F4866"/>
    <w:rsid w:val="001F490B"/>
    <w:rsid w:val="001F4BF6"/>
    <w:rsid w:val="001F5027"/>
    <w:rsid w:val="001F64A1"/>
    <w:rsid w:val="001F6C69"/>
    <w:rsid w:val="001F6D79"/>
    <w:rsid w:val="001F7049"/>
    <w:rsid w:val="001F7361"/>
    <w:rsid w:val="00200060"/>
    <w:rsid w:val="002001C7"/>
    <w:rsid w:val="002010A1"/>
    <w:rsid w:val="002011B0"/>
    <w:rsid w:val="002012F6"/>
    <w:rsid w:val="002017A5"/>
    <w:rsid w:val="00203181"/>
    <w:rsid w:val="00203233"/>
    <w:rsid w:val="002036F6"/>
    <w:rsid w:val="00203783"/>
    <w:rsid w:val="0020385F"/>
    <w:rsid w:val="002052F4"/>
    <w:rsid w:val="00206682"/>
    <w:rsid w:val="002068A0"/>
    <w:rsid w:val="00206B25"/>
    <w:rsid w:val="00206BF9"/>
    <w:rsid w:val="00206D22"/>
    <w:rsid w:val="00207021"/>
    <w:rsid w:val="0020732F"/>
    <w:rsid w:val="00207D00"/>
    <w:rsid w:val="002105C1"/>
    <w:rsid w:val="0021163A"/>
    <w:rsid w:val="002116FD"/>
    <w:rsid w:val="00211AED"/>
    <w:rsid w:val="0021212F"/>
    <w:rsid w:val="00212B00"/>
    <w:rsid w:val="00212E1C"/>
    <w:rsid w:val="00212F7E"/>
    <w:rsid w:val="00213087"/>
    <w:rsid w:val="00213EF5"/>
    <w:rsid w:val="00214A84"/>
    <w:rsid w:val="00214D4B"/>
    <w:rsid w:val="00214D9F"/>
    <w:rsid w:val="002150C7"/>
    <w:rsid w:val="00215623"/>
    <w:rsid w:val="002167E7"/>
    <w:rsid w:val="00216A5F"/>
    <w:rsid w:val="00216BD0"/>
    <w:rsid w:val="00216BF5"/>
    <w:rsid w:val="00217B37"/>
    <w:rsid w:val="00217FE0"/>
    <w:rsid w:val="002207B0"/>
    <w:rsid w:val="002219F6"/>
    <w:rsid w:val="00221FC1"/>
    <w:rsid w:val="002235A6"/>
    <w:rsid w:val="00223B49"/>
    <w:rsid w:val="00223D5A"/>
    <w:rsid w:val="00223E7E"/>
    <w:rsid w:val="00224541"/>
    <w:rsid w:val="00224DD4"/>
    <w:rsid w:val="00225449"/>
    <w:rsid w:val="00225C0F"/>
    <w:rsid w:val="002268BB"/>
    <w:rsid w:val="002269C8"/>
    <w:rsid w:val="00226A6B"/>
    <w:rsid w:val="002278A0"/>
    <w:rsid w:val="002303BA"/>
    <w:rsid w:val="00230411"/>
    <w:rsid w:val="002309CC"/>
    <w:rsid w:val="0023125B"/>
    <w:rsid w:val="0023135E"/>
    <w:rsid w:val="0023194E"/>
    <w:rsid w:val="00231BA9"/>
    <w:rsid w:val="0023209F"/>
    <w:rsid w:val="002329E2"/>
    <w:rsid w:val="00232BCA"/>
    <w:rsid w:val="00232EF3"/>
    <w:rsid w:val="00232FBE"/>
    <w:rsid w:val="00233040"/>
    <w:rsid w:val="0023314B"/>
    <w:rsid w:val="002338F1"/>
    <w:rsid w:val="00233C01"/>
    <w:rsid w:val="00233E21"/>
    <w:rsid w:val="0023413C"/>
    <w:rsid w:val="002346F0"/>
    <w:rsid w:val="00234DFF"/>
    <w:rsid w:val="002354BD"/>
    <w:rsid w:val="002356A6"/>
    <w:rsid w:val="00235E2D"/>
    <w:rsid w:val="0023629D"/>
    <w:rsid w:val="00237255"/>
    <w:rsid w:val="00240891"/>
    <w:rsid w:val="00241061"/>
    <w:rsid w:val="00241B9F"/>
    <w:rsid w:val="0024203E"/>
    <w:rsid w:val="00242106"/>
    <w:rsid w:val="002421C8"/>
    <w:rsid w:val="002424AF"/>
    <w:rsid w:val="00242682"/>
    <w:rsid w:val="0024318B"/>
    <w:rsid w:val="002439DC"/>
    <w:rsid w:val="00243B13"/>
    <w:rsid w:val="00243F33"/>
    <w:rsid w:val="002441D2"/>
    <w:rsid w:val="00244805"/>
    <w:rsid w:val="00244DC8"/>
    <w:rsid w:val="0024530D"/>
    <w:rsid w:val="002458BA"/>
    <w:rsid w:val="00245B03"/>
    <w:rsid w:val="00245CE9"/>
    <w:rsid w:val="0024636C"/>
    <w:rsid w:val="00247727"/>
    <w:rsid w:val="00247925"/>
    <w:rsid w:val="0025034F"/>
    <w:rsid w:val="00250FD3"/>
    <w:rsid w:val="00251006"/>
    <w:rsid w:val="0025134E"/>
    <w:rsid w:val="002514F3"/>
    <w:rsid w:val="00251583"/>
    <w:rsid w:val="002524D5"/>
    <w:rsid w:val="00253B1D"/>
    <w:rsid w:val="00253C47"/>
    <w:rsid w:val="00253E26"/>
    <w:rsid w:val="0025473D"/>
    <w:rsid w:val="00254D83"/>
    <w:rsid w:val="00254DB3"/>
    <w:rsid w:val="00254DCF"/>
    <w:rsid w:val="00254ED6"/>
    <w:rsid w:val="0025534B"/>
    <w:rsid w:val="00255A89"/>
    <w:rsid w:val="00255BB7"/>
    <w:rsid w:val="00255BCD"/>
    <w:rsid w:val="00255E91"/>
    <w:rsid w:val="00257531"/>
    <w:rsid w:val="00257541"/>
    <w:rsid w:val="00257A39"/>
    <w:rsid w:val="00257AC4"/>
    <w:rsid w:val="00257BBE"/>
    <w:rsid w:val="00260022"/>
    <w:rsid w:val="0026027E"/>
    <w:rsid w:val="00260C7F"/>
    <w:rsid w:val="00261D2B"/>
    <w:rsid w:val="00261EEF"/>
    <w:rsid w:val="00262934"/>
    <w:rsid w:val="002629BD"/>
    <w:rsid w:val="00262A1A"/>
    <w:rsid w:val="00262A87"/>
    <w:rsid w:val="00262C56"/>
    <w:rsid w:val="00263AD5"/>
    <w:rsid w:val="00263D71"/>
    <w:rsid w:val="0026409C"/>
    <w:rsid w:val="0026491E"/>
    <w:rsid w:val="00264D26"/>
    <w:rsid w:val="002654F1"/>
    <w:rsid w:val="00265C84"/>
    <w:rsid w:val="00266507"/>
    <w:rsid w:val="0026665C"/>
    <w:rsid w:val="00266BD2"/>
    <w:rsid w:val="00267617"/>
    <w:rsid w:val="00267642"/>
    <w:rsid w:val="00267AEA"/>
    <w:rsid w:val="00267D2D"/>
    <w:rsid w:val="002700E6"/>
    <w:rsid w:val="002700F9"/>
    <w:rsid w:val="002701EC"/>
    <w:rsid w:val="00270C04"/>
    <w:rsid w:val="002717D1"/>
    <w:rsid w:val="002718AD"/>
    <w:rsid w:val="002723A2"/>
    <w:rsid w:val="0027294B"/>
    <w:rsid w:val="00273EB4"/>
    <w:rsid w:val="002744DA"/>
    <w:rsid w:val="00274682"/>
    <w:rsid w:val="00274C59"/>
    <w:rsid w:val="00275158"/>
    <w:rsid w:val="00275C5A"/>
    <w:rsid w:val="00275DED"/>
    <w:rsid w:val="00275E11"/>
    <w:rsid w:val="0027611B"/>
    <w:rsid w:val="00276EF9"/>
    <w:rsid w:val="00277A56"/>
    <w:rsid w:val="00280100"/>
    <w:rsid w:val="0028033D"/>
    <w:rsid w:val="00281014"/>
    <w:rsid w:val="00281EFC"/>
    <w:rsid w:val="002824A8"/>
    <w:rsid w:val="00283758"/>
    <w:rsid w:val="002845B5"/>
    <w:rsid w:val="00285BCE"/>
    <w:rsid w:val="00285F6B"/>
    <w:rsid w:val="0028665D"/>
    <w:rsid w:val="00286EBC"/>
    <w:rsid w:val="00287539"/>
    <w:rsid w:val="002876A8"/>
    <w:rsid w:val="00287C6A"/>
    <w:rsid w:val="00287F4D"/>
    <w:rsid w:val="00290347"/>
    <w:rsid w:val="00290FB9"/>
    <w:rsid w:val="0029105F"/>
    <w:rsid w:val="00291363"/>
    <w:rsid w:val="0029157B"/>
    <w:rsid w:val="00292959"/>
    <w:rsid w:val="00292FEC"/>
    <w:rsid w:val="00294165"/>
    <w:rsid w:val="00295A23"/>
    <w:rsid w:val="002962C9"/>
    <w:rsid w:val="002963AE"/>
    <w:rsid w:val="00296B7F"/>
    <w:rsid w:val="002A0141"/>
    <w:rsid w:val="002A1313"/>
    <w:rsid w:val="002A14AB"/>
    <w:rsid w:val="002A171E"/>
    <w:rsid w:val="002A26AA"/>
    <w:rsid w:val="002A2ADE"/>
    <w:rsid w:val="002A2C04"/>
    <w:rsid w:val="002A2F50"/>
    <w:rsid w:val="002A323A"/>
    <w:rsid w:val="002A3437"/>
    <w:rsid w:val="002A38A1"/>
    <w:rsid w:val="002A41A5"/>
    <w:rsid w:val="002A4456"/>
    <w:rsid w:val="002A7943"/>
    <w:rsid w:val="002B00F5"/>
    <w:rsid w:val="002B01CD"/>
    <w:rsid w:val="002B022B"/>
    <w:rsid w:val="002B0464"/>
    <w:rsid w:val="002B05A1"/>
    <w:rsid w:val="002B0730"/>
    <w:rsid w:val="002B083C"/>
    <w:rsid w:val="002B09A4"/>
    <w:rsid w:val="002B0B0E"/>
    <w:rsid w:val="002B0B90"/>
    <w:rsid w:val="002B0DAB"/>
    <w:rsid w:val="002B190E"/>
    <w:rsid w:val="002B1C1F"/>
    <w:rsid w:val="002B2325"/>
    <w:rsid w:val="002B295A"/>
    <w:rsid w:val="002B37AE"/>
    <w:rsid w:val="002B37FF"/>
    <w:rsid w:val="002B3940"/>
    <w:rsid w:val="002B3B9E"/>
    <w:rsid w:val="002B432F"/>
    <w:rsid w:val="002B4428"/>
    <w:rsid w:val="002B4BCB"/>
    <w:rsid w:val="002B4F8F"/>
    <w:rsid w:val="002B53F9"/>
    <w:rsid w:val="002B5529"/>
    <w:rsid w:val="002B62B3"/>
    <w:rsid w:val="002B6754"/>
    <w:rsid w:val="002B695D"/>
    <w:rsid w:val="002B6B78"/>
    <w:rsid w:val="002B6CCE"/>
    <w:rsid w:val="002B6D4F"/>
    <w:rsid w:val="002B7758"/>
    <w:rsid w:val="002B7E1E"/>
    <w:rsid w:val="002C101F"/>
    <w:rsid w:val="002C1BE6"/>
    <w:rsid w:val="002C1F3D"/>
    <w:rsid w:val="002C2087"/>
    <w:rsid w:val="002C227A"/>
    <w:rsid w:val="002C2510"/>
    <w:rsid w:val="002C2775"/>
    <w:rsid w:val="002C27C1"/>
    <w:rsid w:val="002C2E53"/>
    <w:rsid w:val="002C36E3"/>
    <w:rsid w:val="002C3BC2"/>
    <w:rsid w:val="002C4237"/>
    <w:rsid w:val="002C4254"/>
    <w:rsid w:val="002C4D1B"/>
    <w:rsid w:val="002C5099"/>
    <w:rsid w:val="002C5889"/>
    <w:rsid w:val="002C5E38"/>
    <w:rsid w:val="002C65C3"/>
    <w:rsid w:val="002C6AC1"/>
    <w:rsid w:val="002C71CE"/>
    <w:rsid w:val="002C7F17"/>
    <w:rsid w:val="002D08F8"/>
    <w:rsid w:val="002D131C"/>
    <w:rsid w:val="002D2161"/>
    <w:rsid w:val="002D2211"/>
    <w:rsid w:val="002D2994"/>
    <w:rsid w:val="002D2EDE"/>
    <w:rsid w:val="002D2EF9"/>
    <w:rsid w:val="002D343D"/>
    <w:rsid w:val="002D4E00"/>
    <w:rsid w:val="002D577C"/>
    <w:rsid w:val="002D5F23"/>
    <w:rsid w:val="002D67CC"/>
    <w:rsid w:val="002D6B73"/>
    <w:rsid w:val="002D6E4A"/>
    <w:rsid w:val="002D7832"/>
    <w:rsid w:val="002D7ABC"/>
    <w:rsid w:val="002E0031"/>
    <w:rsid w:val="002E1071"/>
    <w:rsid w:val="002E15B9"/>
    <w:rsid w:val="002E2158"/>
    <w:rsid w:val="002E2907"/>
    <w:rsid w:val="002E2A26"/>
    <w:rsid w:val="002E36FC"/>
    <w:rsid w:val="002E3B24"/>
    <w:rsid w:val="002E3C38"/>
    <w:rsid w:val="002E4AF0"/>
    <w:rsid w:val="002E4BCE"/>
    <w:rsid w:val="002E4F02"/>
    <w:rsid w:val="002E4FB3"/>
    <w:rsid w:val="002E506C"/>
    <w:rsid w:val="002E55F1"/>
    <w:rsid w:val="002E5FB0"/>
    <w:rsid w:val="002E7722"/>
    <w:rsid w:val="002E7EC9"/>
    <w:rsid w:val="002F043A"/>
    <w:rsid w:val="002F07BA"/>
    <w:rsid w:val="002F0DA9"/>
    <w:rsid w:val="002F1014"/>
    <w:rsid w:val="002F1453"/>
    <w:rsid w:val="002F1E3B"/>
    <w:rsid w:val="002F2378"/>
    <w:rsid w:val="002F29B8"/>
    <w:rsid w:val="002F2F1C"/>
    <w:rsid w:val="002F34B3"/>
    <w:rsid w:val="002F448E"/>
    <w:rsid w:val="002F4CC5"/>
    <w:rsid w:val="002F58D0"/>
    <w:rsid w:val="002F643C"/>
    <w:rsid w:val="002F65DF"/>
    <w:rsid w:val="002F6764"/>
    <w:rsid w:val="002F71C0"/>
    <w:rsid w:val="002F7214"/>
    <w:rsid w:val="002F724C"/>
    <w:rsid w:val="002F74F1"/>
    <w:rsid w:val="002F7C32"/>
    <w:rsid w:val="0030015C"/>
    <w:rsid w:val="003003D7"/>
    <w:rsid w:val="00301017"/>
    <w:rsid w:val="00301128"/>
    <w:rsid w:val="00301377"/>
    <w:rsid w:val="0030155F"/>
    <w:rsid w:val="00302A0D"/>
    <w:rsid w:val="00303383"/>
    <w:rsid w:val="00303515"/>
    <w:rsid w:val="00303C22"/>
    <w:rsid w:val="00304DEF"/>
    <w:rsid w:val="00305399"/>
    <w:rsid w:val="0030572A"/>
    <w:rsid w:val="0030587B"/>
    <w:rsid w:val="00305F3B"/>
    <w:rsid w:val="00306A72"/>
    <w:rsid w:val="00306D98"/>
    <w:rsid w:val="0030786C"/>
    <w:rsid w:val="00307BE2"/>
    <w:rsid w:val="0031031A"/>
    <w:rsid w:val="00310981"/>
    <w:rsid w:val="00310C19"/>
    <w:rsid w:val="00311006"/>
    <w:rsid w:val="003110B0"/>
    <w:rsid w:val="003110B1"/>
    <w:rsid w:val="003112CE"/>
    <w:rsid w:val="00311D9B"/>
    <w:rsid w:val="003124D9"/>
    <w:rsid w:val="00312594"/>
    <w:rsid w:val="00313046"/>
    <w:rsid w:val="003134FD"/>
    <w:rsid w:val="003137B1"/>
    <w:rsid w:val="0031458E"/>
    <w:rsid w:val="00315498"/>
    <w:rsid w:val="00315DF7"/>
    <w:rsid w:val="00316474"/>
    <w:rsid w:val="003169FC"/>
    <w:rsid w:val="003170D0"/>
    <w:rsid w:val="00317F45"/>
    <w:rsid w:val="003201DF"/>
    <w:rsid w:val="00320554"/>
    <w:rsid w:val="00320603"/>
    <w:rsid w:val="003211B4"/>
    <w:rsid w:val="00321224"/>
    <w:rsid w:val="00322107"/>
    <w:rsid w:val="00322355"/>
    <w:rsid w:val="00322704"/>
    <w:rsid w:val="00322846"/>
    <w:rsid w:val="00322E09"/>
    <w:rsid w:val="00323EDF"/>
    <w:rsid w:val="00324244"/>
    <w:rsid w:val="00324539"/>
    <w:rsid w:val="003260D8"/>
    <w:rsid w:val="003263C1"/>
    <w:rsid w:val="0032695E"/>
    <w:rsid w:val="00326DA7"/>
    <w:rsid w:val="00326F55"/>
    <w:rsid w:val="003270E4"/>
    <w:rsid w:val="003275E1"/>
    <w:rsid w:val="00327DEB"/>
    <w:rsid w:val="00330DAA"/>
    <w:rsid w:val="00330F5C"/>
    <w:rsid w:val="00331370"/>
    <w:rsid w:val="00331376"/>
    <w:rsid w:val="0033228B"/>
    <w:rsid w:val="0033234B"/>
    <w:rsid w:val="00332B19"/>
    <w:rsid w:val="00332F0B"/>
    <w:rsid w:val="00332F65"/>
    <w:rsid w:val="00333410"/>
    <w:rsid w:val="00333ECC"/>
    <w:rsid w:val="003345DD"/>
    <w:rsid w:val="00335377"/>
    <w:rsid w:val="00335924"/>
    <w:rsid w:val="00336506"/>
    <w:rsid w:val="00336608"/>
    <w:rsid w:val="003366C9"/>
    <w:rsid w:val="00336A6A"/>
    <w:rsid w:val="003371B0"/>
    <w:rsid w:val="00337C88"/>
    <w:rsid w:val="00337D90"/>
    <w:rsid w:val="00340343"/>
    <w:rsid w:val="00340DF1"/>
    <w:rsid w:val="00340E31"/>
    <w:rsid w:val="00341EC8"/>
    <w:rsid w:val="0034300D"/>
    <w:rsid w:val="00343AB7"/>
    <w:rsid w:val="00344513"/>
    <w:rsid w:val="00344A98"/>
    <w:rsid w:val="00345203"/>
    <w:rsid w:val="0034606A"/>
    <w:rsid w:val="0034608C"/>
    <w:rsid w:val="003467E5"/>
    <w:rsid w:val="00346C03"/>
    <w:rsid w:val="00347819"/>
    <w:rsid w:val="00347D90"/>
    <w:rsid w:val="00350CF1"/>
    <w:rsid w:val="00351296"/>
    <w:rsid w:val="0035131E"/>
    <w:rsid w:val="0035155B"/>
    <w:rsid w:val="003517F9"/>
    <w:rsid w:val="00351A09"/>
    <w:rsid w:val="00351BA9"/>
    <w:rsid w:val="00352EA0"/>
    <w:rsid w:val="003536B7"/>
    <w:rsid w:val="00353FB0"/>
    <w:rsid w:val="003540E8"/>
    <w:rsid w:val="00354671"/>
    <w:rsid w:val="00354F64"/>
    <w:rsid w:val="00355066"/>
    <w:rsid w:val="0035514F"/>
    <w:rsid w:val="003551D1"/>
    <w:rsid w:val="0035598D"/>
    <w:rsid w:val="00355D6B"/>
    <w:rsid w:val="00355E07"/>
    <w:rsid w:val="0035620E"/>
    <w:rsid w:val="00356DF8"/>
    <w:rsid w:val="00356E8D"/>
    <w:rsid w:val="00357397"/>
    <w:rsid w:val="003575BE"/>
    <w:rsid w:val="00360345"/>
    <w:rsid w:val="003605B1"/>
    <w:rsid w:val="00361A05"/>
    <w:rsid w:val="00361A69"/>
    <w:rsid w:val="003621EC"/>
    <w:rsid w:val="003624C4"/>
    <w:rsid w:val="0036302A"/>
    <w:rsid w:val="0036302B"/>
    <w:rsid w:val="00363761"/>
    <w:rsid w:val="00363B00"/>
    <w:rsid w:val="003646B2"/>
    <w:rsid w:val="003654AC"/>
    <w:rsid w:val="003656D6"/>
    <w:rsid w:val="00365F58"/>
    <w:rsid w:val="00367585"/>
    <w:rsid w:val="003676F8"/>
    <w:rsid w:val="00367B87"/>
    <w:rsid w:val="00370815"/>
    <w:rsid w:val="003710CF"/>
    <w:rsid w:val="0037144F"/>
    <w:rsid w:val="003723D3"/>
    <w:rsid w:val="003726E4"/>
    <w:rsid w:val="00372CA8"/>
    <w:rsid w:val="00373430"/>
    <w:rsid w:val="00373533"/>
    <w:rsid w:val="0037358A"/>
    <w:rsid w:val="00373841"/>
    <w:rsid w:val="00373CF1"/>
    <w:rsid w:val="0037433E"/>
    <w:rsid w:val="003750F6"/>
    <w:rsid w:val="0037576E"/>
    <w:rsid w:val="00375E9F"/>
    <w:rsid w:val="00375F80"/>
    <w:rsid w:val="003760FC"/>
    <w:rsid w:val="003772EE"/>
    <w:rsid w:val="00377CD9"/>
    <w:rsid w:val="0038058A"/>
    <w:rsid w:val="00380597"/>
    <w:rsid w:val="003807DA"/>
    <w:rsid w:val="00381961"/>
    <w:rsid w:val="0038235B"/>
    <w:rsid w:val="003825A9"/>
    <w:rsid w:val="00382891"/>
    <w:rsid w:val="00382A0E"/>
    <w:rsid w:val="00383592"/>
    <w:rsid w:val="0038365C"/>
    <w:rsid w:val="0038369B"/>
    <w:rsid w:val="00383B4A"/>
    <w:rsid w:val="00383B78"/>
    <w:rsid w:val="00383C13"/>
    <w:rsid w:val="00384E5F"/>
    <w:rsid w:val="0038529F"/>
    <w:rsid w:val="00385833"/>
    <w:rsid w:val="00385A9D"/>
    <w:rsid w:val="00385ACB"/>
    <w:rsid w:val="00385EEE"/>
    <w:rsid w:val="00385F5B"/>
    <w:rsid w:val="0038674F"/>
    <w:rsid w:val="00386884"/>
    <w:rsid w:val="00387121"/>
    <w:rsid w:val="003876C9"/>
    <w:rsid w:val="00387A40"/>
    <w:rsid w:val="003902B1"/>
    <w:rsid w:val="00390A93"/>
    <w:rsid w:val="00391065"/>
    <w:rsid w:val="0039179C"/>
    <w:rsid w:val="00391AD7"/>
    <w:rsid w:val="00391D69"/>
    <w:rsid w:val="003923AB"/>
    <w:rsid w:val="00392EFA"/>
    <w:rsid w:val="003933F6"/>
    <w:rsid w:val="003934E4"/>
    <w:rsid w:val="00393DB8"/>
    <w:rsid w:val="0039522A"/>
    <w:rsid w:val="0039524E"/>
    <w:rsid w:val="003954BA"/>
    <w:rsid w:val="0039592D"/>
    <w:rsid w:val="00395F6E"/>
    <w:rsid w:val="003961E2"/>
    <w:rsid w:val="00396468"/>
    <w:rsid w:val="00396555"/>
    <w:rsid w:val="00396896"/>
    <w:rsid w:val="00396F94"/>
    <w:rsid w:val="00396FD0"/>
    <w:rsid w:val="00397117"/>
    <w:rsid w:val="00397946"/>
    <w:rsid w:val="003A04F0"/>
    <w:rsid w:val="003A1A7A"/>
    <w:rsid w:val="003A1F35"/>
    <w:rsid w:val="003A20D8"/>
    <w:rsid w:val="003A21B9"/>
    <w:rsid w:val="003A2366"/>
    <w:rsid w:val="003A2392"/>
    <w:rsid w:val="003A2831"/>
    <w:rsid w:val="003A299D"/>
    <w:rsid w:val="003A2F23"/>
    <w:rsid w:val="003A3CB6"/>
    <w:rsid w:val="003A3ED1"/>
    <w:rsid w:val="003A44DB"/>
    <w:rsid w:val="003A47E1"/>
    <w:rsid w:val="003A4B1E"/>
    <w:rsid w:val="003A4BCB"/>
    <w:rsid w:val="003A4C14"/>
    <w:rsid w:val="003A5201"/>
    <w:rsid w:val="003A6178"/>
    <w:rsid w:val="003A6501"/>
    <w:rsid w:val="003A77F3"/>
    <w:rsid w:val="003B03ED"/>
    <w:rsid w:val="003B17CA"/>
    <w:rsid w:val="003B1A34"/>
    <w:rsid w:val="003B1A9B"/>
    <w:rsid w:val="003B1C12"/>
    <w:rsid w:val="003B35C5"/>
    <w:rsid w:val="003B3971"/>
    <w:rsid w:val="003B51A2"/>
    <w:rsid w:val="003B55D1"/>
    <w:rsid w:val="003B5B61"/>
    <w:rsid w:val="003B6942"/>
    <w:rsid w:val="003B6E1B"/>
    <w:rsid w:val="003B6EE8"/>
    <w:rsid w:val="003B750B"/>
    <w:rsid w:val="003B78AD"/>
    <w:rsid w:val="003C1062"/>
    <w:rsid w:val="003C157C"/>
    <w:rsid w:val="003C1654"/>
    <w:rsid w:val="003C18CE"/>
    <w:rsid w:val="003C2480"/>
    <w:rsid w:val="003C2806"/>
    <w:rsid w:val="003C2A3E"/>
    <w:rsid w:val="003C2F5A"/>
    <w:rsid w:val="003C2F99"/>
    <w:rsid w:val="003C3842"/>
    <w:rsid w:val="003C4308"/>
    <w:rsid w:val="003C5542"/>
    <w:rsid w:val="003C5CCB"/>
    <w:rsid w:val="003C6C34"/>
    <w:rsid w:val="003C7295"/>
    <w:rsid w:val="003C7C15"/>
    <w:rsid w:val="003C7C52"/>
    <w:rsid w:val="003C7D19"/>
    <w:rsid w:val="003C7D2F"/>
    <w:rsid w:val="003D0A46"/>
    <w:rsid w:val="003D0AD7"/>
    <w:rsid w:val="003D0BB4"/>
    <w:rsid w:val="003D0C5A"/>
    <w:rsid w:val="003D12F0"/>
    <w:rsid w:val="003D1596"/>
    <w:rsid w:val="003D15D5"/>
    <w:rsid w:val="003D1828"/>
    <w:rsid w:val="003D1DD3"/>
    <w:rsid w:val="003D1DE4"/>
    <w:rsid w:val="003D1E07"/>
    <w:rsid w:val="003D1E9A"/>
    <w:rsid w:val="003D2422"/>
    <w:rsid w:val="003D39A1"/>
    <w:rsid w:val="003D3EC4"/>
    <w:rsid w:val="003D3FBF"/>
    <w:rsid w:val="003D4475"/>
    <w:rsid w:val="003D4A30"/>
    <w:rsid w:val="003D4ECB"/>
    <w:rsid w:val="003D7452"/>
    <w:rsid w:val="003D7896"/>
    <w:rsid w:val="003D78E0"/>
    <w:rsid w:val="003D79BB"/>
    <w:rsid w:val="003D7C71"/>
    <w:rsid w:val="003D7C98"/>
    <w:rsid w:val="003D7D9D"/>
    <w:rsid w:val="003D7DC5"/>
    <w:rsid w:val="003E0543"/>
    <w:rsid w:val="003E17FA"/>
    <w:rsid w:val="003E187B"/>
    <w:rsid w:val="003E1F3C"/>
    <w:rsid w:val="003E2177"/>
    <w:rsid w:val="003E2F3E"/>
    <w:rsid w:val="003E32AB"/>
    <w:rsid w:val="003E3FDB"/>
    <w:rsid w:val="003E4F8B"/>
    <w:rsid w:val="003E5603"/>
    <w:rsid w:val="003E5672"/>
    <w:rsid w:val="003E663A"/>
    <w:rsid w:val="003E6B1B"/>
    <w:rsid w:val="003E6D58"/>
    <w:rsid w:val="003E6E1C"/>
    <w:rsid w:val="003E749E"/>
    <w:rsid w:val="003E7DB8"/>
    <w:rsid w:val="003F016D"/>
    <w:rsid w:val="003F04BE"/>
    <w:rsid w:val="003F0829"/>
    <w:rsid w:val="003F1C18"/>
    <w:rsid w:val="003F1E3D"/>
    <w:rsid w:val="003F2458"/>
    <w:rsid w:val="003F26B3"/>
    <w:rsid w:val="003F2D0C"/>
    <w:rsid w:val="003F2E9E"/>
    <w:rsid w:val="003F2ECD"/>
    <w:rsid w:val="003F33BE"/>
    <w:rsid w:val="003F3866"/>
    <w:rsid w:val="003F3A89"/>
    <w:rsid w:val="003F4156"/>
    <w:rsid w:val="003F4619"/>
    <w:rsid w:val="003F4645"/>
    <w:rsid w:val="003F4BA6"/>
    <w:rsid w:val="003F5ADF"/>
    <w:rsid w:val="003F5EFA"/>
    <w:rsid w:val="003F673E"/>
    <w:rsid w:val="003F6ABC"/>
    <w:rsid w:val="003F6D65"/>
    <w:rsid w:val="003F79BD"/>
    <w:rsid w:val="004008DA"/>
    <w:rsid w:val="00400B29"/>
    <w:rsid w:val="00400F37"/>
    <w:rsid w:val="00401847"/>
    <w:rsid w:val="004019D6"/>
    <w:rsid w:val="00401D02"/>
    <w:rsid w:val="00402812"/>
    <w:rsid w:val="004028C3"/>
    <w:rsid w:val="00402944"/>
    <w:rsid w:val="00402AF3"/>
    <w:rsid w:val="00402CF2"/>
    <w:rsid w:val="00403211"/>
    <w:rsid w:val="00403E6C"/>
    <w:rsid w:val="00404F5C"/>
    <w:rsid w:val="0040504B"/>
    <w:rsid w:val="004059F4"/>
    <w:rsid w:val="00406928"/>
    <w:rsid w:val="004076AD"/>
    <w:rsid w:val="00407ABA"/>
    <w:rsid w:val="00407FE5"/>
    <w:rsid w:val="004101B0"/>
    <w:rsid w:val="00410326"/>
    <w:rsid w:val="00410708"/>
    <w:rsid w:val="0041074C"/>
    <w:rsid w:val="00410EC7"/>
    <w:rsid w:val="00411630"/>
    <w:rsid w:val="004117E5"/>
    <w:rsid w:val="00411AB2"/>
    <w:rsid w:val="00411B39"/>
    <w:rsid w:val="00411C68"/>
    <w:rsid w:val="00412237"/>
    <w:rsid w:val="0041265F"/>
    <w:rsid w:val="004127A7"/>
    <w:rsid w:val="0041317C"/>
    <w:rsid w:val="004131EB"/>
    <w:rsid w:val="00413A1E"/>
    <w:rsid w:val="0041435D"/>
    <w:rsid w:val="00414476"/>
    <w:rsid w:val="00414492"/>
    <w:rsid w:val="00414C2E"/>
    <w:rsid w:val="00414E8E"/>
    <w:rsid w:val="00415010"/>
    <w:rsid w:val="004151CF"/>
    <w:rsid w:val="00415638"/>
    <w:rsid w:val="00416364"/>
    <w:rsid w:val="00416A7C"/>
    <w:rsid w:val="00416FA7"/>
    <w:rsid w:val="0041706D"/>
    <w:rsid w:val="00417272"/>
    <w:rsid w:val="00417316"/>
    <w:rsid w:val="0042047F"/>
    <w:rsid w:val="004207EB"/>
    <w:rsid w:val="00420AA6"/>
    <w:rsid w:val="00420B9F"/>
    <w:rsid w:val="0042192C"/>
    <w:rsid w:val="00422260"/>
    <w:rsid w:val="004231CF"/>
    <w:rsid w:val="00423371"/>
    <w:rsid w:val="0042413F"/>
    <w:rsid w:val="00424849"/>
    <w:rsid w:val="00426581"/>
    <w:rsid w:val="0042684B"/>
    <w:rsid w:val="00426B57"/>
    <w:rsid w:val="00426F69"/>
    <w:rsid w:val="004304E3"/>
    <w:rsid w:val="0043169E"/>
    <w:rsid w:val="004319F8"/>
    <w:rsid w:val="00431E55"/>
    <w:rsid w:val="00432040"/>
    <w:rsid w:val="004321F6"/>
    <w:rsid w:val="00432205"/>
    <w:rsid w:val="004322C2"/>
    <w:rsid w:val="00432C2A"/>
    <w:rsid w:val="00433044"/>
    <w:rsid w:val="00433259"/>
    <w:rsid w:val="00433764"/>
    <w:rsid w:val="00433A20"/>
    <w:rsid w:val="0043406B"/>
    <w:rsid w:val="00434088"/>
    <w:rsid w:val="004349C7"/>
    <w:rsid w:val="00434F06"/>
    <w:rsid w:val="00435D50"/>
    <w:rsid w:val="004364E2"/>
    <w:rsid w:val="00436AA1"/>
    <w:rsid w:val="00436ADA"/>
    <w:rsid w:val="004373FF"/>
    <w:rsid w:val="004374FC"/>
    <w:rsid w:val="004375B9"/>
    <w:rsid w:val="0044064B"/>
    <w:rsid w:val="00440739"/>
    <w:rsid w:val="004408B7"/>
    <w:rsid w:val="004428D0"/>
    <w:rsid w:val="00442E0A"/>
    <w:rsid w:val="0044413A"/>
    <w:rsid w:val="00444185"/>
    <w:rsid w:val="004443A7"/>
    <w:rsid w:val="0044442C"/>
    <w:rsid w:val="00445113"/>
    <w:rsid w:val="004456E7"/>
    <w:rsid w:val="00445941"/>
    <w:rsid w:val="0044615E"/>
    <w:rsid w:val="004461CD"/>
    <w:rsid w:val="004464EB"/>
    <w:rsid w:val="00447D26"/>
    <w:rsid w:val="00447DFC"/>
    <w:rsid w:val="004506DD"/>
    <w:rsid w:val="00450847"/>
    <w:rsid w:val="00450D9D"/>
    <w:rsid w:val="00451077"/>
    <w:rsid w:val="004512C2"/>
    <w:rsid w:val="00451611"/>
    <w:rsid w:val="00452716"/>
    <w:rsid w:val="00452972"/>
    <w:rsid w:val="004538A6"/>
    <w:rsid w:val="00453B5A"/>
    <w:rsid w:val="00453E88"/>
    <w:rsid w:val="004540C9"/>
    <w:rsid w:val="004540DC"/>
    <w:rsid w:val="0045494F"/>
    <w:rsid w:val="00454B2E"/>
    <w:rsid w:val="00454E4E"/>
    <w:rsid w:val="00455756"/>
    <w:rsid w:val="00455CA7"/>
    <w:rsid w:val="00455D45"/>
    <w:rsid w:val="00455E90"/>
    <w:rsid w:val="0045633D"/>
    <w:rsid w:val="00456805"/>
    <w:rsid w:val="00456B15"/>
    <w:rsid w:val="0045727E"/>
    <w:rsid w:val="00457860"/>
    <w:rsid w:val="0046014C"/>
    <w:rsid w:val="004607C3"/>
    <w:rsid w:val="004609B5"/>
    <w:rsid w:val="004609F8"/>
    <w:rsid w:val="00460D34"/>
    <w:rsid w:val="004620DD"/>
    <w:rsid w:val="00462DAF"/>
    <w:rsid w:val="00463127"/>
    <w:rsid w:val="00464595"/>
    <w:rsid w:val="004658B5"/>
    <w:rsid w:val="004658E8"/>
    <w:rsid w:val="004658FB"/>
    <w:rsid w:val="00466965"/>
    <w:rsid w:val="004670D0"/>
    <w:rsid w:val="00467198"/>
    <w:rsid w:val="0046782E"/>
    <w:rsid w:val="00470808"/>
    <w:rsid w:val="00470C52"/>
    <w:rsid w:val="00471EA5"/>
    <w:rsid w:val="00472159"/>
    <w:rsid w:val="0047299A"/>
    <w:rsid w:val="00472A79"/>
    <w:rsid w:val="00472B40"/>
    <w:rsid w:val="00472FEF"/>
    <w:rsid w:val="004735FF"/>
    <w:rsid w:val="00473ADF"/>
    <w:rsid w:val="00473D34"/>
    <w:rsid w:val="00473F19"/>
    <w:rsid w:val="00474092"/>
    <w:rsid w:val="00474F20"/>
    <w:rsid w:val="004752EE"/>
    <w:rsid w:val="00475E22"/>
    <w:rsid w:val="004763C9"/>
    <w:rsid w:val="00476550"/>
    <w:rsid w:val="00476822"/>
    <w:rsid w:val="00476B37"/>
    <w:rsid w:val="00477048"/>
    <w:rsid w:val="004772FD"/>
    <w:rsid w:val="00477665"/>
    <w:rsid w:val="004778AA"/>
    <w:rsid w:val="004778D2"/>
    <w:rsid w:val="00477CBE"/>
    <w:rsid w:val="00477E3B"/>
    <w:rsid w:val="004802FE"/>
    <w:rsid w:val="004804D0"/>
    <w:rsid w:val="0048088E"/>
    <w:rsid w:val="00480DD0"/>
    <w:rsid w:val="00480F2B"/>
    <w:rsid w:val="00481F82"/>
    <w:rsid w:val="00481FD6"/>
    <w:rsid w:val="00481FDA"/>
    <w:rsid w:val="00482250"/>
    <w:rsid w:val="004826DD"/>
    <w:rsid w:val="00482720"/>
    <w:rsid w:val="0048275B"/>
    <w:rsid w:val="0048308C"/>
    <w:rsid w:val="004833C1"/>
    <w:rsid w:val="004835E7"/>
    <w:rsid w:val="00484A78"/>
    <w:rsid w:val="00484BAC"/>
    <w:rsid w:val="00484F28"/>
    <w:rsid w:val="004856EB"/>
    <w:rsid w:val="0048592B"/>
    <w:rsid w:val="004859E1"/>
    <w:rsid w:val="004867E2"/>
    <w:rsid w:val="00486833"/>
    <w:rsid w:val="004871B2"/>
    <w:rsid w:val="00487286"/>
    <w:rsid w:val="00487532"/>
    <w:rsid w:val="00490317"/>
    <w:rsid w:val="0049038B"/>
    <w:rsid w:val="004903E2"/>
    <w:rsid w:val="00490B17"/>
    <w:rsid w:val="00491B3A"/>
    <w:rsid w:val="004923E5"/>
    <w:rsid w:val="004929FA"/>
    <w:rsid w:val="00492CFD"/>
    <w:rsid w:val="00493091"/>
    <w:rsid w:val="00493096"/>
    <w:rsid w:val="00493CAA"/>
    <w:rsid w:val="00494207"/>
    <w:rsid w:val="00494DD5"/>
    <w:rsid w:val="00495902"/>
    <w:rsid w:val="00495BDE"/>
    <w:rsid w:val="00495C05"/>
    <w:rsid w:val="00495C6C"/>
    <w:rsid w:val="004962D2"/>
    <w:rsid w:val="00496849"/>
    <w:rsid w:val="00496C86"/>
    <w:rsid w:val="0049755B"/>
    <w:rsid w:val="004976AB"/>
    <w:rsid w:val="00497853"/>
    <w:rsid w:val="00497A95"/>
    <w:rsid w:val="00497B30"/>
    <w:rsid w:val="00497FF1"/>
    <w:rsid w:val="004A028F"/>
    <w:rsid w:val="004A0392"/>
    <w:rsid w:val="004A07B4"/>
    <w:rsid w:val="004A0DA1"/>
    <w:rsid w:val="004A1094"/>
    <w:rsid w:val="004A1188"/>
    <w:rsid w:val="004A13D6"/>
    <w:rsid w:val="004A3394"/>
    <w:rsid w:val="004A3939"/>
    <w:rsid w:val="004A3FDE"/>
    <w:rsid w:val="004A435A"/>
    <w:rsid w:val="004A446A"/>
    <w:rsid w:val="004A4D09"/>
    <w:rsid w:val="004A4F72"/>
    <w:rsid w:val="004A52E9"/>
    <w:rsid w:val="004A6040"/>
    <w:rsid w:val="004A648C"/>
    <w:rsid w:val="004A6597"/>
    <w:rsid w:val="004A7781"/>
    <w:rsid w:val="004A7848"/>
    <w:rsid w:val="004A793B"/>
    <w:rsid w:val="004A79DE"/>
    <w:rsid w:val="004A7AB0"/>
    <w:rsid w:val="004B1CB4"/>
    <w:rsid w:val="004B2DB3"/>
    <w:rsid w:val="004B2F18"/>
    <w:rsid w:val="004B3194"/>
    <w:rsid w:val="004B31CF"/>
    <w:rsid w:val="004B35CE"/>
    <w:rsid w:val="004B3678"/>
    <w:rsid w:val="004B36B5"/>
    <w:rsid w:val="004B3DDB"/>
    <w:rsid w:val="004B44FD"/>
    <w:rsid w:val="004B504D"/>
    <w:rsid w:val="004B58CC"/>
    <w:rsid w:val="004B5CFC"/>
    <w:rsid w:val="004B5FB3"/>
    <w:rsid w:val="004B6DFC"/>
    <w:rsid w:val="004B6F79"/>
    <w:rsid w:val="004B7643"/>
    <w:rsid w:val="004B774D"/>
    <w:rsid w:val="004B7872"/>
    <w:rsid w:val="004B7C1F"/>
    <w:rsid w:val="004B7D08"/>
    <w:rsid w:val="004B7F75"/>
    <w:rsid w:val="004C00F9"/>
    <w:rsid w:val="004C0624"/>
    <w:rsid w:val="004C08CA"/>
    <w:rsid w:val="004C0D36"/>
    <w:rsid w:val="004C0FCC"/>
    <w:rsid w:val="004C13EB"/>
    <w:rsid w:val="004C162E"/>
    <w:rsid w:val="004C26BA"/>
    <w:rsid w:val="004C2AC2"/>
    <w:rsid w:val="004C2F9C"/>
    <w:rsid w:val="004C34C5"/>
    <w:rsid w:val="004C3B02"/>
    <w:rsid w:val="004C4AED"/>
    <w:rsid w:val="004C52CB"/>
    <w:rsid w:val="004C5DDC"/>
    <w:rsid w:val="004C672B"/>
    <w:rsid w:val="004C72D1"/>
    <w:rsid w:val="004D060B"/>
    <w:rsid w:val="004D0840"/>
    <w:rsid w:val="004D0A3B"/>
    <w:rsid w:val="004D0B87"/>
    <w:rsid w:val="004D112A"/>
    <w:rsid w:val="004D1277"/>
    <w:rsid w:val="004D12AF"/>
    <w:rsid w:val="004D2178"/>
    <w:rsid w:val="004D2C2D"/>
    <w:rsid w:val="004D410E"/>
    <w:rsid w:val="004D43A5"/>
    <w:rsid w:val="004D44D7"/>
    <w:rsid w:val="004D487F"/>
    <w:rsid w:val="004D4BA1"/>
    <w:rsid w:val="004D4DAE"/>
    <w:rsid w:val="004D4EF7"/>
    <w:rsid w:val="004D5BFC"/>
    <w:rsid w:val="004D603D"/>
    <w:rsid w:val="004D6442"/>
    <w:rsid w:val="004D6854"/>
    <w:rsid w:val="004D69B5"/>
    <w:rsid w:val="004D6A9C"/>
    <w:rsid w:val="004D7227"/>
    <w:rsid w:val="004D751C"/>
    <w:rsid w:val="004D7AD0"/>
    <w:rsid w:val="004D7B5E"/>
    <w:rsid w:val="004D7F40"/>
    <w:rsid w:val="004D7FCF"/>
    <w:rsid w:val="004E0236"/>
    <w:rsid w:val="004E0570"/>
    <w:rsid w:val="004E0E7F"/>
    <w:rsid w:val="004E0EB8"/>
    <w:rsid w:val="004E150C"/>
    <w:rsid w:val="004E18E9"/>
    <w:rsid w:val="004E1F4D"/>
    <w:rsid w:val="004E2ADC"/>
    <w:rsid w:val="004E2D15"/>
    <w:rsid w:val="004E301A"/>
    <w:rsid w:val="004E3728"/>
    <w:rsid w:val="004E3906"/>
    <w:rsid w:val="004E43B2"/>
    <w:rsid w:val="004E44F9"/>
    <w:rsid w:val="004E4646"/>
    <w:rsid w:val="004E4F30"/>
    <w:rsid w:val="004E54AB"/>
    <w:rsid w:val="004E66B5"/>
    <w:rsid w:val="004E6AB5"/>
    <w:rsid w:val="004E79B7"/>
    <w:rsid w:val="004F1232"/>
    <w:rsid w:val="004F12D1"/>
    <w:rsid w:val="004F1D02"/>
    <w:rsid w:val="004F2679"/>
    <w:rsid w:val="004F27B8"/>
    <w:rsid w:val="004F2F21"/>
    <w:rsid w:val="004F3628"/>
    <w:rsid w:val="004F382B"/>
    <w:rsid w:val="004F3840"/>
    <w:rsid w:val="004F3DE5"/>
    <w:rsid w:val="004F4A77"/>
    <w:rsid w:val="004F5D4B"/>
    <w:rsid w:val="004F5F8E"/>
    <w:rsid w:val="004F6913"/>
    <w:rsid w:val="004F6AD4"/>
    <w:rsid w:val="004F7062"/>
    <w:rsid w:val="004F70C8"/>
    <w:rsid w:val="004F74F4"/>
    <w:rsid w:val="004F7865"/>
    <w:rsid w:val="005002C6"/>
    <w:rsid w:val="00500592"/>
    <w:rsid w:val="00500A62"/>
    <w:rsid w:val="00500CB1"/>
    <w:rsid w:val="005013CE"/>
    <w:rsid w:val="0050174E"/>
    <w:rsid w:val="00501854"/>
    <w:rsid w:val="0050219B"/>
    <w:rsid w:val="0050246B"/>
    <w:rsid w:val="0050272A"/>
    <w:rsid w:val="00502C1C"/>
    <w:rsid w:val="005030E4"/>
    <w:rsid w:val="00503455"/>
    <w:rsid w:val="00503EC0"/>
    <w:rsid w:val="00503F17"/>
    <w:rsid w:val="00503F3A"/>
    <w:rsid w:val="00504193"/>
    <w:rsid w:val="005046A7"/>
    <w:rsid w:val="005052BB"/>
    <w:rsid w:val="00505407"/>
    <w:rsid w:val="00505A5C"/>
    <w:rsid w:val="00505C7A"/>
    <w:rsid w:val="00506928"/>
    <w:rsid w:val="00506F58"/>
    <w:rsid w:val="0050764F"/>
    <w:rsid w:val="005077EF"/>
    <w:rsid w:val="00507C70"/>
    <w:rsid w:val="005102A0"/>
    <w:rsid w:val="005112B9"/>
    <w:rsid w:val="0051142A"/>
    <w:rsid w:val="00511AD5"/>
    <w:rsid w:val="00511C5B"/>
    <w:rsid w:val="00511DC7"/>
    <w:rsid w:val="0051292B"/>
    <w:rsid w:val="00513122"/>
    <w:rsid w:val="0051321D"/>
    <w:rsid w:val="00513613"/>
    <w:rsid w:val="0051427F"/>
    <w:rsid w:val="005142C5"/>
    <w:rsid w:val="0051493E"/>
    <w:rsid w:val="0051501B"/>
    <w:rsid w:val="005152B5"/>
    <w:rsid w:val="00515452"/>
    <w:rsid w:val="00515886"/>
    <w:rsid w:val="00516536"/>
    <w:rsid w:val="00516EE5"/>
    <w:rsid w:val="0052003A"/>
    <w:rsid w:val="00520DCF"/>
    <w:rsid w:val="0052102E"/>
    <w:rsid w:val="0052123C"/>
    <w:rsid w:val="00521319"/>
    <w:rsid w:val="0052217F"/>
    <w:rsid w:val="005225A8"/>
    <w:rsid w:val="00522BC8"/>
    <w:rsid w:val="00523C28"/>
    <w:rsid w:val="00523EC1"/>
    <w:rsid w:val="00524874"/>
    <w:rsid w:val="00524909"/>
    <w:rsid w:val="00524AA5"/>
    <w:rsid w:val="00525418"/>
    <w:rsid w:val="0052562A"/>
    <w:rsid w:val="005256FA"/>
    <w:rsid w:val="00525701"/>
    <w:rsid w:val="005258DF"/>
    <w:rsid w:val="00526306"/>
    <w:rsid w:val="00527258"/>
    <w:rsid w:val="0052746D"/>
    <w:rsid w:val="00527946"/>
    <w:rsid w:val="005300D1"/>
    <w:rsid w:val="00530167"/>
    <w:rsid w:val="00530E71"/>
    <w:rsid w:val="005311A2"/>
    <w:rsid w:val="00531352"/>
    <w:rsid w:val="00531542"/>
    <w:rsid w:val="0053176B"/>
    <w:rsid w:val="00531B9D"/>
    <w:rsid w:val="00531E37"/>
    <w:rsid w:val="00533277"/>
    <w:rsid w:val="005335FD"/>
    <w:rsid w:val="00533604"/>
    <w:rsid w:val="0053418C"/>
    <w:rsid w:val="005341B3"/>
    <w:rsid w:val="00534C3C"/>
    <w:rsid w:val="00535340"/>
    <w:rsid w:val="00535501"/>
    <w:rsid w:val="00536B40"/>
    <w:rsid w:val="00536F42"/>
    <w:rsid w:val="00537078"/>
    <w:rsid w:val="00537182"/>
    <w:rsid w:val="0053748B"/>
    <w:rsid w:val="00537F50"/>
    <w:rsid w:val="00541EDD"/>
    <w:rsid w:val="00542056"/>
    <w:rsid w:val="0054262A"/>
    <w:rsid w:val="0054271B"/>
    <w:rsid w:val="00542743"/>
    <w:rsid w:val="0054279A"/>
    <w:rsid w:val="00542C2D"/>
    <w:rsid w:val="00542D14"/>
    <w:rsid w:val="00543484"/>
    <w:rsid w:val="00544255"/>
    <w:rsid w:val="00544AB1"/>
    <w:rsid w:val="00545AB4"/>
    <w:rsid w:val="00546B81"/>
    <w:rsid w:val="00546B8C"/>
    <w:rsid w:val="005478BD"/>
    <w:rsid w:val="005479E3"/>
    <w:rsid w:val="005508E2"/>
    <w:rsid w:val="00550941"/>
    <w:rsid w:val="00550C83"/>
    <w:rsid w:val="005516DF"/>
    <w:rsid w:val="005517EC"/>
    <w:rsid w:val="00551811"/>
    <w:rsid w:val="00551985"/>
    <w:rsid w:val="00551A1F"/>
    <w:rsid w:val="00551DEC"/>
    <w:rsid w:val="005523EE"/>
    <w:rsid w:val="00552BD3"/>
    <w:rsid w:val="00552D8A"/>
    <w:rsid w:val="00553166"/>
    <w:rsid w:val="005532A0"/>
    <w:rsid w:val="00553528"/>
    <w:rsid w:val="00553F9F"/>
    <w:rsid w:val="00555109"/>
    <w:rsid w:val="00555C22"/>
    <w:rsid w:val="00556149"/>
    <w:rsid w:val="005562BD"/>
    <w:rsid w:val="0055661F"/>
    <w:rsid w:val="00556B35"/>
    <w:rsid w:val="0055741A"/>
    <w:rsid w:val="00560897"/>
    <w:rsid w:val="0056090E"/>
    <w:rsid w:val="005611B7"/>
    <w:rsid w:val="005618D4"/>
    <w:rsid w:val="005631CB"/>
    <w:rsid w:val="0056377C"/>
    <w:rsid w:val="00563F04"/>
    <w:rsid w:val="0056410B"/>
    <w:rsid w:val="00564867"/>
    <w:rsid w:val="005656B3"/>
    <w:rsid w:val="00565986"/>
    <w:rsid w:val="00565C79"/>
    <w:rsid w:val="00565DA5"/>
    <w:rsid w:val="00565DF0"/>
    <w:rsid w:val="00565E1E"/>
    <w:rsid w:val="00566090"/>
    <w:rsid w:val="005660FC"/>
    <w:rsid w:val="00566198"/>
    <w:rsid w:val="00566841"/>
    <w:rsid w:val="0056696F"/>
    <w:rsid w:val="0057017C"/>
    <w:rsid w:val="00570A43"/>
    <w:rsid w:val="005713CF"/>
    <w:rsid w:val="0057142D"/>
    <w:rsid w:val="00571859"/>
    <w:rsid w:val="005721BC"/>
    <w:rsid w:val="00572269"/>
    <w:rsid w:val="0057244A"/>
    <w:rsid w:val="005729C5"/>
    <w:rsid w:val="00572F26"/>
    <w:rsid w:val="00573679"/>
    <w:rsid w:val="005743BC"/>
    <w:rsid w:val="00574D81"/>
    <w:rsid w:val="005750C5"/>
    <w:rsid w:val="005752DE"/>
    <w:rsid w:val="005756B3"/>
    <w:rsid w:val="0057586E"/>
    <w:rsid w:val="00575A0E"/>
    <w:rsid w:val="00575D60"/>
    <w:rsid w:val="00575D8D"/>
    <w:rsid w:val="00576972"/>
    <w:rsid w:val="00576D55"/>
    <w:rsid w:val="00577248"/>
    <w:rsid w:val="00581B6B"/>
    <w:rsid w:val="00581C9C"/>
    <w:rsid w:val="0058255D"/>
    <w:rsid w:val="00583699"/>
    <w:rsid w:val="00583B0C"/>
    <w:rsid w:val="005843DD"/>
    <w:rsid w:val="00584796"/>
    <w:rsid w:val="00584F4D"/>
    <w:rsid w:val="0058593F"/>
    <w:rsid w:val="00585C0E"/>
    <w:rsid w:val="00585CDD"/>
    <w:rsid w:val="005868C4"/>
    <w:rsid w:val="00587058"/>
    <w:rsid w:val="00587C28"/>
    <w:rsid w:val="00590E30"/>
    <w:rsid w:val="0059132A"/>
    <w:rsid w:val="00591957"/>
    <w:rsid w:val="00591FA7"/>
    <w:rsid w:val="00592165"/>
    <w:rsid w:val="0059221C"/>
    <w:rsid w:val="0059233B"/>
    <w:rsid w:val="00592425"/>
    <w:rsid w:val="005925AD"/>
    <w:rsid w:val="00592AAA"/>
    <w:rsid w:val="00593984"/>
    <w:rsid w:val="00593C46"/>
    <w:rsid w:val="00593DFA"/>
    <w:rsid w:val="0059414C"/>
    <w:rsid w:val="00595850"/>
    <w:rsid w:val="005960A6"/>
    <w:rsid w:val="005967D1"/>
    <w:rsid w:val="005973D1"/>
    <w:rsid w:val="00597BF9"/>
    <w:rsid w:val="005A062B"/>
    <w:rsid w:val="005A0796"/>
    <w:rsid w:val="005A07B1"/>
    <w:rsid w:val="005A0BC2"/>
    <w:rsid w:val="005A0C11"/>
    <w:rsid w:val="005A139F"/>
    <w:rsid w:val="005A1D82"/>
    <w:rsid w:val="005A1FA8"/>
    <w:rsid w:val="005A1FC6"/>
    <w:rsid w:val="005A309A"/>
    <w:rsid w:val="005A31E8"/>
    <w:rsid w:val="005A373D"/>
    <w:rsid w:val="005A375C"/>
    <w:rsid w:val="005A4946"/>
    <w:rsid w:val="005A5D3C"/>
    <w:rsid w:val="005A5F9D"/>
    <w:rsid w:val="005A6FEE"/>
    <w:rsid w:val="005A76BE"/>
    <w:rsid w:val="005A7875"/>
    <w:rsid w:val="005A78F8"/>
    <w:rsid w:val="005A7B2B"/>
    <w:rsid w:val="005A7FD9"/>
    <w:rsid w:val="005B03DD"/>
    <w:rsid w:val="005B08C1"/>
    <w:rsid w:val="005B09CA"/>
    <w:rsid w:val="005B0B58"/>
    <w:rsid w:val="005B0D97"/>
    <w:rsid w:val="005B1DAB"/>
    <w:rsid w:val="005B20D7"/>
    <w:rsid w:val="005B2189"/>
    <w:rsid w:val="005B25E9"/>
    <w:rsid w:val="005B4E53"/>
    <w:rsid w:val="005B4E9B"/>
    <w:rsid w:val="005B501C"/>
    <w:rsid w:val="005B5857"/>
    <w:rsid w:val="005B59A5"/>
    <w:rsid w:val="005B5C54"/>
    <w:rsid w:val="005B6079"/>
    <w:rsid w:val="005B6BB6"/>
    <w:rsid w:val="005C037A"/>
    <w:rsid w:val="005C19C4"/>
    <w:rsid w:val="005C1B83"/>
    <w:rsid w:val="005C1D98"/>
    <w:rsid w:val="005C21FA"/>
    <w:rsid w:val="005C25FF"/>
    <w:rsid w:val="005C27CB"/>
    <w:rsid w:val="005C2D55"/>
    <w:rsid w:val="005C33A8"/>
    <w:rsid w:val="005C346B"/>
    <w:rsid w:val="005C3E7F"/>
    <w:rsid w:val="005C4C1E"/>
    <w:rsid w:val="005C58A8"/>
    <w:rsid w:val="005C5ABC"/>
    <w:rsid w:val="005C61ED"/>
    <w:rsid w:val="005C6445"/>
    <w:rsid w:val="005C6897"/>
    <w:rsid w:val="005C7CD4"/>
    <w:rsid w:val="005D044D"/>
    <w:rsid w:val="005D0ABD"/>
    <w:rsid w:val="005D0C14"/>
    <w:rsid w:val="005D1430"/>
    <w:rsid w:val="005D18AD"/>
    <w:rsid w:val="005D218B"/>
    <w:rsid w:val="005D26B4"/>
    <w:rsid w:val="005D2A03"/>
    <w:rsid w:val="005D2BAE"/>
    <w:rsid w:val="005D3046"/>
    <w:rsid w:val="005D3270"/>
    <w:rsid w:val="005D3492"/>
    <w:rsid w:val="005D3771"/>
    <w:rsid w:val="005D3A3F"/>
    <w:rsid w:val="005D3EDB"/>
    <w:rsid w:val="005D5364"/>
    <w:rsid w:val="005D582D"/>
    <w:rsid w:val="005D5E94"/>
    <w:rsid w:val="005D63CB"/>
    <w:rsid w:val="005D63FC"/>
    <w:rsid w:val="005D71AE"/>
    <w:rsid w:val="005D7A47"/>
    <w:rsid w:val="005E02C7"/>
    <w:rsid w:val="005E0E47"/>
    <w:rsid w:val="005E1995"/>
    <w:rsid w:val="005E1B77"/>
    <w:rsid w:val="005E1D1C"/>
    <w:rsid w:val="005E3196"/>
    <w:rsid w:val="005E3582"/>
    <w:rsid w:val="005E36C4"/>
    <w:rsid w:val="005E3C09"/>
    <w:rsid w:val="005E47E8"/>
    <w:rsid w:val="005E4FE4"/>
    <w:rsid w:val="005E5703"/>
    <w:rsid w:val="005E5B7D"/>
    <w:rsid w:val="005E6133"/>
    <w:rsid w:val="005E6CBC"/>
    <w:rsid w:val="005E72FF"/>
    <w:rsid w:val="005E73C0"/>
    <w:rsid w:val="005E7EB2"/>
    <w:rsid w:val="005F07ED"/>
    <w:rsid w:val="005F08C2"/>
    <w:rsid w:val="005F0A8F"/>
    <w:rsid w:val="005F1A02"/>
    <w:rsid w:val="005F2706"/>
    <w:rsid w:val="005F2C91"/>
    <w:rsid w:val="005F4DA8"/>
    <w:rsid w:val="005F54D9"/>
    <w:rsid w:val="005F5536"/>
    <w:rsid w:val="005F56CE"/>
    <w:rsid w:val="005F5A7B"/>
    <w:rsid w:val="005F6A8F"/>
    <w:rsid w:val="005F6BB7"/>
    <w:rsid w:val="005F6CE2"/>
    <w:rsid w:val="005F7138"/>
    <w:rsid w:val="005F74B8"/>
    <w:rsid w:val="005F7588"/>
    <w:rsid w:val="005F7A8D"/>
    <w:rsid w:val="005F7D02"/>
    <w:rsid w:val="006005FC"/>
    <w:rsid w:val="00600B6C"/>
    <w:rsid w:val="00600C7F"/>
    <w:rsid w:val="00600DA7"/>
    <w:rsid w:val="00600F50"/>
    <w:rsid w:val="00600F91"/>
    <w:rsid w:val="00601294"/>
    <w:rsid w:val="006016F2"/>
    <w:rsid w:val="00601D54"/>
    <w:rsid w:val="006028D3"/>
    <w:rsid w:val="006039BC"/>
    <w:rsid w:val="006039CB"/>
    <w:rsid w:val="00603C31"/>
    <w:rsid w:val="00603DB9"/>
    <w:rsid w:val="00605A28"/>
    <w:rsid w:val="00605BFA"/>
    <w:rsid w:val="00605C16"/>
    <w:rsid w:val="00606016"/>
    <w:rsid w:val="006061FE"/>
    <w:rsid w:val="0060670D"/>
    <w:rsid w:val="00606FBA"/>
    <w:rsid w:val="00607669"/>
    <w:rsid w:val="006076F4"/>
    <w:rsid w:val="00607950"/>
    <w:rsid w:val="00607AFD"/>
    <w:rsid w:val="006101A6"/>
    <w:rsid w:val="00610B47"/>
    <w:rsid w:val="006119FD"/>
    <w:rsid w:val="00611B12"/>
    <w:rsid w:val="00611E07"/>
    <w:rsid w:val="00612954"/>
    <w:rsid w:val="00612EFB"/>
    <w:rsid w:val="00612F97"/>
    <w:rsid w:val="0061345D"/>
    <w:rsid w:val="00613FCB"/>
    <w:rsid w:val="006147CA"/>
    <w:rsid w:val="006150A8"/>
    <w:rsid w:val="0061549B"/>
    <w:rsid w:val="006155F0"/>
    <w:rsid w:val="0061563E"/>
    <w:rsid w:val="00615A60"/>
    <w:rsid w:val="00615E28"/>
    <w:rsid w:val="00616802"/>
    <w:rsid w:val="0061757C"/>
    <w:rsid w:val="00617E12"/>
    <w:rsid w:val="00617F06"/>
    <w:rsid w:val="00620184"/>
    <w:rsid w:val="006207F3"/>
    <w:rsid w:val="00620C25"/>
    <w:rsid w:val="0062133B"/>
    <w:rsid w:val="00621432"/>
    <w:rsid w:val="00621477"/>
    <w:rsid w:val="00621ADA"/>
    <w:rsid w:val="00621D14"/>
    <w:rsid w:val="00622159"/>
    <w:rsid w:val="00622301"/>
    <w:rsid w:val="00622F86"/>
    <w:rsid w:val="006235B3"/>
    <w:rsid w:val="00623810"/>
    <w:rsid w:val="006238D2"/>
    <w:rsid w:val="00623F7B"/>
    <w:rsid w:val="0062462A"/>
    <w:rsid w:val="00624BD4"/>
    <w:rsid w:val="006258F2"/>
    <w:rsid w:val="00625D53"/>
    <w:rsid w:val="0062631E"/>
    <w:rsid w:val="006266C9"/>
    <w:rsid w:val="00626A47"/>
    <w:rsid w:val="00627721"/>
    <w:rsid w:val="00627EBB"/>
    <w:rsid w:val="0063126D"/>
    <w:rsid w:val="0063158F"/>
    <w:rsid w:val="00631BD8"/>
    <w:rsid w:val="00631D6B"/>
    <w:rsid w:val="00632183"/>
    <w:rsid w:val="00632254"/>
    <w:rsid w:val="006330A1"/>
    <w:rsid w:val="00633E0C"/>
    <w:rsid w:val="006342DC"/>
    <w:rsid w:val="0063479F"/>
    <w:rsid w:val="006353F0"/>
    <w:rsid w:val="006357B5"/>
    <w:rsid w:val="006358AA"/>
    <w:rsid w:val="00635ED1"/>
    <w:rsid w:val="006361D8"/>
    <w:rsid w:val="006363B0"/>
    <w:rsid w:val="006364A1"/>
    <w:rsid w:val="0063678E"/>
    <w:rsid w:val="006369F1"/>
    <w:rsid w:val="00636D15"/>
    <w:rsid w:val="00637BFD"/>
    <w:rsid w:val="00637C5C"/>
    <w:rsid w:val="00637D6D"/>
    <w:rsid w:val="00640371"/>
    <w:rsid w:val="00640388"/>
    <w:rsid w:val="00640867"/>
    <w:rsid w:val="00640DB9"/>
    <w:rsid w:val="00640E38"/>
    <w:rsid w:val="00641243"/>
    <w:rsid w:val="0064132E"/>
    <w:rsid w:val="006419C5"/>
    <w:rsid w:val="00641C4E"/>
    <w:rsid w:val="00641FB3"/>
    <w:rsid w:val="0064210A"/>
    <w:rsid w:val="00642850"/>
    <w:rsid w:val="00642DB6"/>
    <w:rsid w:val="0064310B"/>
    <w:rsid w:val="0064434C"/>
    <w:rsid w:val="00644DE0"/>
    <w:rsid w:val="00645368"/>
    <w:rsid w:val="006454D2"/>
    <w:rsid w:val="006457F0"/>
    <w:rsid w:val="006471CC"/>
    <w:rsid w:val="006472FE"/>
    <w:rsid w:val="00647A29"/>
    <w:rsid w:val="00647E48"/>
    <w:rsid w:val="006506A3"/>
    <w:rsid w:val="0065079F"/>
    <w:rsid w:val="00650B8B"/>
    <w:rsid w:val="00650C93"/>
    <w:rsid w:val="006516F0"/>
    <w:rsid w:val="00651EDA"/>
    <w:rsid w:val="00651FAC"/>
    <w:rsid w:val="00652541"/>
    <w:rsid w:val="006529D3"/>
    <w:rsid w:val="00652A28"/>
    <w:rsid w:val="00652E05"/>
    <w:rsid w:val="00653107"/>
    <w:rsid w:val="0065355C"/>
    <w:rsid w:val="0065371C"/>
    <w:rsid w:val="0065379F"/>
    <w:rsid w:val="00653E87"/>
    <w:rsid w:val="00653EA4"/>
    <w:rsid w:val="00653F47"/>
    <w:rsid w:val="00654D2E"/>
    <w:rsid w:val="00655356"/>
    <w:rsid w:val="00655951"/>
    <w:rsid w:val="00655BA3"/>
    <w:rsid w:val="00656188"/>
    <w:rsid w:val="0065699D"/>
    <w:rsid w:val="00656E0A"/>
    <w:rsid w:val="0065715A"/>
    <w:rsid w:val="006573C7"/>
    <w:rsid w:val="00660438"/>
    <w:rsid w:val="00660463"/>
    <w:rsid w:val="00660BB8"/>
    <w:rsid w:val="00660DD7"/>
    <w:rsid w:val="00660EF1"/>
    <w:rsid w:val="006610F1"/>
    <w:rsid w:val="00661C6B"/>
    <w:rsid w:val="00662D3E"/>
    <w:rsid w:val="00663737"/>
    <w:rsid w:val="00664332"/>
    <w:rsid w:val="006651A1"/>
    <w:rsid w:val="0066621B"/>
    <w:rsid w:val="006666A7"/>
    <w:rsid w:val="006677C1"/>
    <w:rsid w:val="00667BE3"/>
    <w:rsid w:val="00667C8A"/>
    <w:rsid w:val="00667FB9"/>
    <w:rsid w:val="006700FF"/>
    <w:rsid w:val="00671004"/>
    <w:rsid w:val="00671638"/>
    <w:rsid w:val="00671AB7"/>
    <w:rsid w:val="00671D81"/>
    <w:rsid w:val="00671E91"/>
    <w:rsid w:val="00672646"/>
    <w:rsid w:val="00672841"/>
    <w:rsid w:val="00672BAA"/>
    <w:rsid w:val="00673101"/>
    <w:rsid w:val="0067372A"/>
    <w:rsid w:val="006737D3"/>
    <w:rsid w:val="00674103"/>
    <w:rsid w:val="00674E42"/>
    <w:rsid w:val="00675CF4"/>
    <w:rsid w:val="00676563"/>
    <w:rsid w:val="00676B5A"/>
    <w:rsid w:val="006778AE"/>
    <w:rsid w:val="00680386"/>
    <w:rsid w:val="006807FD"/>
    <w:rsid w:val="0068123C"/>
    <w:rsid w:val="006813F8"/>
    <w:rsid w:val="00681501"/>
    <w:rsid w:val="006817D8"/>
    <w:rsid w:val="00682112"/>
    <w:rsid w:val="00682BA6"/>
    <w:rsid w:val="00683437"/>
    <w:rsid w:val="006844E2"/>
    <w:rsid w:val="00684966"/>
    <w:rsid w:val="00684D3F"/>
    <w:rsid w:val="00686002"/>
    <w:rsid w:val="00686957"/>
    <w:rsid w:val="00686C2D"/>
    <w:rsid w:val="006872BA"/>
    <w:rsid w:val="006872DB"/>
    <w:rsid w:val="006875DF"/>
    <w:rsid w:val="00687C97"/>
    <w:rsid w:val="00690795"/>
    <w:rsid w:val="00690812"/>
    <w:rsid w:val="00690AFE"/>
    <w:rsid w:val="00691648"/>
    <w:rsid w:val="006917D7"/>
    <w:rsid w:val="006918C7"/>
    <w:rsid w:val="00692560"/>
    <w:rsid w:val="00692E47"/>
    <w:rsid w:val="00693B63"/>
    <w:rsid w:val="0069403F"/>
    <w:rsid w:val="006940D4"/>
    <w:rsid w:val="0069427F"/>
    <w:rsid w:val="0069434C"/>
    <w:rsid w:val="00694599"/>
    <w:rsid w:val="00694CC3"/>
    <w:rsid w:val="00694D4B"/>
    <w:rsid w:val="00694F44"/>
    <w:rsid w:val="00695B74"/>
    <w:rsid w:val="00695FA0"/>
    <w:rsid w:val="006961EA"/>
    <w:rsid w:val="006963E8"/>
    <w:rsid w:val="00696AD3"/>
    <w:rsid w:val="00696D34"/>
    <w:rsid w:val="00696EF9"/>
    <w:rsid w:val="00696F51"/>
    <w:rsid w:val="0069747E"/>
    <w:rsid w:val="00697641"/>
    <w:rsid w:val="0069797D"/>
    <w:rsid w:val="006979A5"/>
    <w:rsid w:val="006A016F"/>
    <w:rsid w:val="006A0406"/>
    <w:rsid w:val="006A052D"/>
    <w:rsid w:val="006A0AAA"/>
    <w:rsid w:val="006A0DF7"/>
    <w:rsid w:val="006A1F2C"/>
    <w:rsid w:val="006A34DA"/>
    <w:rsid w:val="006A38D9"/>
    <w:rsid w:val="006A3A30"/>
    <w:rsid w:val="006A3CE4"/>
    <w:rsid w:val="006A424C"/>
    <w:rsid w:val="006A4321"/>
    <w:rsid w:val="006A43D9"/>
    <w:rsid w:val="006A43F5"/>
    <w:rsid w:val="006A4FF8"/>
    <w:rsid w:val="006A5A03"/>
    <w:rsid w:val="006A626B"/>
    <w:rsid w:val="006A6530"/>
    <w:rsid w:val="006A6B99"/>
    <w:rsid w:val="006A798E"/>
    <w:rsid w:val="006A7E5F"/>
    <w:rsid w:val="006B012F"/>
    <w:rsid w:val="006B0389"/>
    <w:rsid w:val="006B04E3"/>
    <w:rsid w:val="006B1463"/>
    <w:rsid w:val="006B261B"/>
    <w:rsid w:val="006B26A7"/>
    <w:rsid w:val="006B2C90"/>
    <w:rsid w:val="006B35E6"/>
    <w:rsid w:val="006B37C2"/>
    <w:rsid w:val="006B45B7"/>
    <w:rsid w:val="006B465A"/>
    <w:rsid w:val="006B4969"/>
    <w:rsid w:val="006B4FDC"/>
    <w:rsid w:val="006B5672"/>
    <w:rsid w:val="006B632D"/>
    <w:rsid w:val="006B6C57"/>
    <w:rsid w:val="006B6D62"/>
    <w:rsid w:val="006B6DD0"/>
    <w:rsid w:val="006B6EEB"/>
    <w:rsid w:val="006B6F44"/>
    <w:rsid w:val="006B72CD"/>
    <w:rsid w:val="006C0399"/>
    <w:rsid w:val="006C091B"/>
    <w:rsid w:val="006C11EC"/>
    <w:rsid w:val="006C199C"/>
    <w:rsid w:val="006C1EA5"/>
    <w:rsid w:val="006C209F"/>
    <w:rsid w:val="006C2516"/>
    <w:rsid w:val="006C29DC"/>
    <w:rsid w:val="006C2A8E"/>
    <w:rsid w:val="006C312F"/>
    <w:rsid w:val="006C3255"/>
    <w:rsid w:val="006C3F26"/>
    <w:rsid w:val="006C4201"/>
    <w:rsid w:val="006C477B"/>
    <w:rsid w:val="006C4B3F"/>
    <w:rsid w:val="006C5221"/>
    <w:rsid w:val="006C53A2"/>
    <w:rsid w:val="006C554F"/>
    <w:rsid w:val="006C5C45"/>
    <w:rsid w:val="006C6363"/>
    <w:rsid w:val="006C63D1"/>
    <w:rsid w:val="006C6434"/>
    <w:rsid w:val="006C69C4"/>
    <w:rsid w:val="006C790F"/>
    <w:rsid w:val="006D0D17"/>
    <w:rsid w:val="006D172A"/>
    <w:rsid w:val="006D391A"/>
    <w:rsid w:val="006D3C7D"/>
    <w:rsid w:val="006D3D44"/>
    <w:rsid w:val="006D4659"/>
    <w:rsid w:val="006D4939"/>
    <w:rsid w:val="006D56B3"/>
    <w:rsid w:val="006D5D0C"/>
    <w:rsid w:val="006D5D5F"/>
    <w:rsid w:val="006D665D"/>
    <w:rsid w:val="006D68FB"/>
    <w:rsid w:val="006D6C1C"/>
    <w:rsid w:val="006D7214"/>
    <w:rsid w:val="006D79C8"/>
    <w:rsid w:val="006D79F7"/>
    <w:rsid w:val="006E0759"/>
    <w:rsid w:val="006E09DD"/>
    <w:rsid w:val="006E0E5A"/>
    <w:rsid w:val="006E12CE"/>
    <w:rsid w:val="006E13CC"/>
    <w:rsid w:val="006E1CE6"/>
    <w:rsid w:val="006E2868"/>
    <w:rsid w:val="006E2A5A"/>
    <w:rsid w:val="006E36C8"/>
    <w:rsid w:val="006E38A6"/>
    <w:rsid w:val="006E4215"/>
    <w:rsid w:val="006E4523"/>
    <w:rsid w:val="006E4731"/>
    <w:rsid w:val="006E4C2E"/>
    <w:rsid w:val="006E59F3"/>
    <w:rsid w:val="006E5CB9"/>
    <w:rsid w:val="006E6426"/>
    <w:rsid w:val="006E7905"/>
    <w:rsid w:val="006F07C2"/>
    <w:rsid w:val="006F0C9C"/>
    <w:rsid w:val="006F182A"/>
    <w:rsid w:val="006F18DF"/>
    <w:rsid w:val="006F306C"/>
    <w:rsid w:val="006F486B"/>
    <w:rsid w:val="006F5467"/>
    <w:rsid w:val="006F62F6"/>
    <w:rsid w:val="006F631E"/>
    <w:rsid w:val="006F63A5"/>
    <w:rsid w:val="006F774D"/>
    <w:rsid w:val="0070033F"/>
    <w:rsid w:val="007004EF"/>
    <w:rsid w:val="00700510"/>
    <w:rsid w:val="00700F8B"/>
    <w:rsid w:val="0070100B"/>
    <w:rsid w:val="0070142B"/>
    <w:rsid w:val="00701F0A"/>
    <w:rsid w:val="00701FE7"/>
    <w:rsid w:val="0070276E"/>
    <w:rsid w:val="00702F8F"/>
    <w:rsid w:val="00703152"/>
    <w:rsid w:val="0070353C"/>
    <w:rsid w:val="007036C1"/>
    <w:rsid w:val="00703B83"/>
    <w:rsid w:val="0070485A"/>
    <w:rsid w:val="00704B59"/>
    <w:rsid w:val="007054E1"/>
    <w:rsid w:val="00706047"/>
    <w:rsid w:val="007061AE"/>
    <w:rsid w:val="007065B7"/>
    <w:rsid w:val="0070683C"/>
    <w:rsid w:val="0070696D"/>
    <w:rsid w:val="00706C1B"/>
    <w:rsid w:val="00706DB1"/>
    <w:rsid w:val="00707306"/>
    <w:rsid w:val="00707682"/>
    <w:rsid w:val="007077AC"/>
    <w:rsid w:val="007079FC"/>
    <w:rsid w:val="00710360"/>
    <w:rsid w:val="00711752"/>
    <w:rsid w:val="00711A24"/>
    <w:rsid w:val="00711A36"/>
    <w:rsid w:val="007125D3"/>
    <w:rsid w:val="00712A63"/>
    <w:rsid w:val="00712F12"/>
    <w:rsid w:val="00714C26"/>
    <w:rsid w:val="0071529C"/>
    <w:rsid w:val="00715641"/>
    <w:rsid w:val="0071592B"/>
    <w:rsid w:val="0071634B"/>
    <w:rsid w:val="00716874"/>
    <w:rsid w:val="00716CFD"/>
    <w:rsid w:val="0071701A"/>
    <w:rsid w:val="007170DA"/>
    <w:rsid w:val="007172AD"/>
    <w:rsid w:val="00717546"/>
    <w:rsid w:val="007178DF"/>
    <w:rsid w:val="0072008F"/>
    <w:rsid w:val="00720801"/>
    <w:rsid w:val="00720CA5"/>
    <w:rsid w:val="00721282"/>
    <w:rsid w:val="007218EA"/>
    <w:rsid w:val="0072286B"/>
    <w:rsid w:val="00722B1B"/>
    <w:rsid w:val="007233B6"/>
    <w:rsid w:val="0072416F"/>
    <w:rsid w:val="00724932"/>
    <w:rsid w:val="00724C94"/>
    <w:rsid w:val="007263A5"/>
    <w:rsid w:val="007266E3"/>
    <w:rsid w:val="00727286"/>
    <w:rsid w:val="00727C94"/>
    <w:rsid w:val="0073119F"/>
    <w:rsid w:val="0073139A"/>
    <w:rsid w:val="0073150B"/>
    <w:rsid w:val="0073155C"/>
    <w:rsid w:val="00731B0A"/>
    <w:rsid w:val="00731EAE"/>
    <w:rsid w:val="00732D11"/>
    <w:rsid w:val="00733073"/>
    <w:rsid w:val="00733634"/>
    <w:rsid w:val="007340B3"/>
    <w:rsid w:val="00734CE3"/>
    <w:rsid w:val="00735033"/>
    <w:rsid w:val="00735328"/>
    <w:rsid w:val="00735435"/>
    <w:rsid w:val="007364D1"/>
    <w:rsid w:val="0073685B"/>
    <w:rsid w:val="00736D20"/>
    <w:rsid w:val="00737836"/>
    <w:rsid w:val="00737CE8"/>
    <w:rsid w:val="00740242"/>
    <w:rsid w:val="00741C3A"/>
    <w:rsid w:val="00742291"/>
    <w:rsid w:val="00742DCF"/>
    <w:rsid w:val="0074396E"/>
    <w:rsid w:val="0074403B"/>
    <w:rsid w:val="00744538"/>
    <w:rsid w:val="007449BF"/>
    <w:rsid w:val="00744AAC"/>
    <w:rsid w:val="00744DD5"/>
    <w:rsid w:val="007454A2"/>
    <w:rsid w:val="0074556A"/>
    <w:rsid w:val="0074579C"/>
    <w:rsid w:val="007461C8"/>
    <w:rsid w:val="007463FE"/>
    <w:rsid w:val="0074684F"/>
    <w:rsid w:val="00746BC0"/>
    <w:rsid w:val="00747347"/>
    <w:rsid w:val="00750461"/>
    <w:rsid w:val="00750607"/>
    <w:rsid w:val="007507BB"/>
    <w:rsid w:val="007510B4"/>
    <w:rsid w:val="00751C47"/>
    <w:rsid w:val="00752142"/>
    <w:rsid w:val="007523F9"/>
    <w:rsid w:val="0075357E"/>
    <w:rsid w:val="00753A05"/>
    <w:rsid w:val="00753B29"/>
    <w:rsid w:val="00754707"/>
    <w:rsid w:val="00754A7A"/>
    <w:rsid w:val="00754E92"/>
    <w:rsid w:val="00756695"/>
    <w:rsid w:val="007573E8"/>
    <w:rsid w:val="00760446"/>
    <w:rsid w:val="00760C4E"/>
    <w:rsid w:val="00760F9E"/>
    <w:rsid w:val="007616E6"/>
    <w:rsid w:val="007617A9"/>
    <w:rsid w:val="00761882"/>
    <w:rsid w:val="00761E91"/>
    <w:rsid w:val="00761FCA"/>
    <w:rsid w:val="007620CA"/>
    <w:rsid w:val="007627BE"/>
    <w:rsid w:val="007629F8"/>
    <w:rsid w:val="00762A48"/>
    <w:rsid w:val="0076301A"/>
    <w:rsid w:val="00763445"/>
    <w:rsid w:val="00763914"/>
    <w:rsid w:val="00763A28"/>
    <w:rsid w:val="00763E61"/>
    <w:rsid w:val="00764051"/>
    <w:rsid w:val="00764F03"/>
    <w:rsid w:val="007659F2"/>
    <w:rsid w:val="00765B1A"/>
    <w:rsid w:val="00765DC1"/>
    <w:rsid w:val="00767821"/>
    <w:rsid w:val="00767DC5"/>
    <w:rsid w:val="00767EBF"/>
    <w:rsid w:val="00767FBF"/>
    <w:rsid w:val="00767FDB"/>
    <w:rsid w:val="007702B4"/>
    <w:rsid w:val="00772321"/>
    <w:rsid w:val="0077291A"/>
    <w:rsid w:val="00773F68"/>
    <w:rsid w:val="007741EF"/>
    <w:rsid w:val="00774485"/>
    <w:rsid w:val="007744D4"/>
    <w:rsid w:val="00775D23"/>
    <w:rsid w:val="00775F45"/>
    <w:rsid w:val="007765BB"/>
    <w:rsid w:val="007765C6"/>
    <w:rsid w:val="00776A29"/>
    <w:rsid w:val="00776B68"/>
    <w:rsid w:val="00776E91"/>
    <w:rsid w:val="00777177"/>
    <w:rsid w:val="00777335"/>
    <w:rsid w:val="00777A53"/>
    <w:rsid w:val="00777D65"/>
    <w:rsid w:val="00780267"/>
    <w:rsid w:val="00780CEA"/>
    <w:rsid w:val="00780F6F"/>
    <w:rsid w:val="00781350"/>
    <w:rsid w:val="007821EB"/>
    <w:rsid w:val="0078228E"/>
    <w:rsid w:val="007826E4"/>
    <w:rsid w:val="007843F2"/>
    <w:rsid w:val="007846B6"/>
    <w:rsid w:val="007846FA"/>
    <w:rsid w:val="00785414"/>
    <w:rsid w:val="00785476"/>
    <w:rsid w:val="00785A9F"/>
    <w:rsid w:val="00785BA3"/>
    <w:rsid w:val="00786349"/>
    <w:rsid w:val="007864F3"/>
    <w:rsid w:val="00786791"/>
    <w:rsid w:val="00786D7F"/>
    <w:rsid w:val="007876F3"/>
    <w:rsid w:val="00787B25"/>
    <w:rsid w:val="00791C58"/>
    <w:rsid w:val="00792269"/>
    <w:rsid w:val="007923D1"/>
    <w:rsid w:val="007925DF"/>
    <w:rsid w:val="007928A6"/>
    <w:rsid w:val="007931BD"/>
    <w:rsid w:val="00793BFB"/>
    <w:rsid w:val="00794408"/>
    <w:rsid w:val="00794BD7"/>
    <w:rsid w:val="00795520"/>
    <w:rsid w:val="00795AAA"/>
    <w:rsid w:val="00795BEF"/>
    <w:rsid w:val="00796280"/>
    <w:rsid w:val="00796A02"/>
    <w:rsid w:val="007970F7"/>
    <w:rsid w:val="007A08AA"/>
    <w:rsid w:val="007A0A12"/>
    <w:rsid w:val="007A131D"/>
    <w:rsid w:val="007A132D"/>
    <w:rsid w:val="007A1345"/>
    <w:rsid w:val="007A1743"/>
    <w:rsid w:val="007A2317"/>
    <w:rsid w:val="007A27BE"/>
    <w:rsid w:val="007A2AB9"/>
    <w:rsid w:val="007A2DDB"/>
    <w:rsid w:val="007A36B8"/>
    <w:rsid w:val="007A39CC"/>
    <w:rsid w:val="007A436E"/>
    <w:rsid w:val="007A466C"/>
    <w:rsid w:val="007A47AA"/>
    <w:rsid w:val="007A5DD9"/>
    <w:rsid w:val="007A64FD"/>
    <w:rsid w:val="007A6531"/>
    <w:rsid w:val="007A6CA8"/>
    <w:rsid w:val="007A6D23"/>
    <w:rsid w:val="007A70BA"/>
    <w:rsid w:val="007A72DC"/>
    <w:rsid w:val="007A7BE0"/>
    <w:rsid w:val="007A7DDA"/>
    <w:rsid w:val="007B03D5"/>
    <w:rsid w:val="007B0D68"/>
    <w:rsid w:val="007B10A8"/>
    <w:rsid w:val="007B1689"/>
    <w:rsid w:val="007B18C4"/>
    <w:rsid w:val="007B250C"/>
    <w:rsid w:val="007B251D"/>
    <w:rsid w:val="007B2860"/>
    <w:rsid w:val="007B3234"/>
    <w:rsid w:val="007B3533"/>
    <w:rsid w:val="007B358A"/>
    <w:rsid w:val="007B3CEC"/>
    <w:rsid w:val="007B4193"/>
    <w:rsid w:val="007B43D2"/>
    <w:rsid w:val="007B4AAC"/>
    <w:rsid w:val="007B4F58"/>
    <w:rsid w:val="007B528D"/>
    <w:rsid w:val="007B63CA"/>
    <w:rsid w:val="007B65F3"/>
    <w:rsid w:val="007B6C46"/>
    <w:rsid w:val="007B7394"/>
    <w:rsid w:val="007B7442"/>
    <w:rsid w:val="007B77A7"/>
    <w:rsid w:val="007B77D1"/>
    <w:rsid w:val="007B7E1C"/>
    <w:rsid w:val="007C023C"/>
    <w:rsid w:val="007C0746"/>
    <w:rsid w:val="007C07C7"/>
    <w:rsid w:val="007C0CCE"/>
    <w:rsid w:val="007C186A"/>
    <w:rsid w:val="007C1949"/>
    <w:rsid w:val="007C1AC3"/>
    <w:rsid w:val="007C1CD9"/>
    <w:rsid w:val="007C25D2"/>
    <w:rsid w:val="007C2882"/>
    <w:rsid w:val="007C2CEA"/>
    <w:rsid w:val="007C32EF"/>
    <w:rsid w:val="007C361D"/>
    <w:rsid w:val="007C3F69"/>
    <w:rsid w:val="007C4B84"/>
    <w:rsid w:val="007C4DDD"/>
    <w:rsid w:val="007C5961"/>
    <w:rsid w:val="007C5A66"/>
    <w:rsid w:val="007C70FF"/>
    <w:rsid w:val="007C7C25"/>
    <w:rsid w:val="007C7E27"/>
    <w:rsid w:val="007D004F"/>
    <w:rsid w:val="007D035F"/>
    <w:rsid w:val="007D0518"/>
    <w:rsid w:val="007D06B2"/>
    <w:rsid w:val="007D08AA"/>
    <w:rsid w:val="007D0B38"/>
    <w:rsid w:val="007D0E63"/>
    <w:rsid w:val="007D1253"/>
    <w:rsid w:val="007D450B"/>
    <w:rsid w:val="007D51DC"/>
    <w:rsid w:val="007D5440"/>
    <w:rsid w:val="007D5D8F"/>
    <w:rsid w:val="007D5E30"/>
    <w:rsid w:val="007D649B"/>
    <w:rsid w:val="007D694C"/>
    <w:rsid w:val="007D69EB"/>
    <w:rsid w:val="007E06AE"/>
    <w:rsid w:val="007E07DB"/>
    <w:rsid w:val="007E0C31"/>
    <w:rsid w:val="007E1170"/>
    <w:rsid w:val="007E128F"/>
    <w:rsid w:val="007E3384"/>
    <w:rsid w:val="007E3C78"/>
    <w:rsid w:val="007E44D3"/>
    <w:rsid w:val="007E4EAB"/>
    <w:rsid w:val="007E622D"/>
    <w:rsid w:val="007E7092"/>
    <w:rsid w:val="007F00C8"/>
    <w:rsid w:val="007F1017"/>
    <w:rsid w:val="007F16E9"/>
    <w:rsid w:val="007F1901"/>
    <w:rsid w:val="007F1A02"/>
    <w:rsid w:val="007F206A"/>
    <w:rsid w:val="007F2892"/>
    <w:rsid w:val="007F2C4F"/>
    <w:rsid w:val="007F2D82"/>
    <w:rsid w:val="007F31E9"/>
    <w:rsid w:val="007F327F"/>
    <w:rsid w:val="007F3D0B"/>
    <w:rsid w:val="007F43BF"/>
    <w:rsid w:val="007F44F8"/>
    <w:rsid w:val="007F4A3F"/>
    <w:rsid w:val="007F4A61"/>
    <w:rsid w:val="007F4C89"/>
    <w:rsid w:val="007F4ED7"/>
    <w:rsid w:val="007F5255"/>
    <w:rsid w:val="007F56CC"/>
    <w:rsid w:val="007F5ED0"/>
    <w:rsid w:val="007F61C2"/>
    <w:rsid w:val="007F66A6"/>
    <w:rsid w:val="007F6B5F"/>
    <w:rsid w:val="007F7E2C"/>
    <w:rsid w:val="007F7EDD"/>
    <w:rsid w:val="008006A3"/>
    <w:rsid w:val="00800DE1"/>
    <w:rsid w:val="008024A3"/>
    <w:rsid w:val="00802CF3"/>
    <w:rsid w:val="00802E75"/>
    <w:rsid w:val="008031A5"/>
    <w:rsid w:val="008035DD"/>
    <w:rsid w:val="00803A5B"/>
    <w:rsid w:val="00803EC1"/>
    <w:rsid w:val="00804834"/>
    <w:rsid w:val="00805142"/>
    <w:rsid w:val="0080566B"/>
    <w:rsid w:val="00805934"/>
    <w:rsid w:val="00805943"/>
    <w:rsid w:val="00805A74"/>
    <w:rsid w:val="00805FCE"/>
    <w:rsid w:val="008067EB"/>
    <w:rsid w:val="008072B8"/>
    <w:rsid w:val="008072FA"/>
    <w:rsid w:val="00807A8B"/>
    <w:rsid w:val="008104C1"/>
    <w:rsid w:val="00810CF9"/>
    <w:rsid w:val="00811383"/>
    <w:rsid w:val="00811F62"/>
    <w:rsid w:val="00812149"/>
    <w:rsid w:val="0081236F"/>
    <w:rsid w:val="00812501"/>
    <w:rsid w:val="00812636"/>
    <w:rsid w:val="0081296D"/>
    <w:rsid w:val="00812BF5"/>
    <w:rsid w:val="00812CAC"/>
    <w:rsid w:val="008135E4"/>
    <w:rsid w:val="008143B2"/>
    <w:rsid w:val="008157A0"/>
    <w:rsid w:val="00815E1E"/>
    <w:rsid w:val="00816361"/>
    <w:rsid w:val="008166EF"/>
    <w:rsid w:val="00816FEF"/>
    <w:rsid w:val="00817AD5"/>
    <w:rsid w:val="00820A8C"/>
    <w:rsid w:val="00820AA8"/>
    <w:rsid w:val="008215FB"/>
    <w:rsid w:val="00821651"/>
    <w:rsid w:val="0082170D"/>
    <w:rsid w:val="0082176F"/>
    <w:rsid w:val="008220CC"/>
    <w:rsid w:val="00822D50"/>
    <w:rsid w:val="00822DD7"/>
    <w:rsid w:val="00823174"/>
    <w:rsid w:val="00823870"/>
    <w:rsid w:val="00823E6E"/>
    <w:rsid w:val="008240CB"/>
    <w:rsid w:val="00824DA3"/>
    <w:rsid w:val="00825205"/>
    <w:rsid w:val="00825751"/>
    <w:rsid w:val="00825DB7"/>
    <w:rsid w:val="00826092"/>
    <w:rsid w:val="00826406"/>
    <w:rsid w:val="008264EB"/>
    <w:rsid w:val="008268CE"/>
    <w:rsid w:val="0082720A"/>
    <w:rsid w:val="00827C23"/>
    <w:rsid w:val="00827D04"/>
    <w:rsid w:val="00827D2B"/>
    <w:rsid w:val="00831745"/>
    <w:rsid w:val="008318D9"/>
    <w:rsid w:val="00832355"/>
    <w:rsid w:val="00832803"/>
    <w:rsid w:val="008329D2"/>
    <w:rsid w:val="00833508"/>
    <w:rsid w:val="00833B05"/>
    <w:rsid w:val="00833F4F"/>
    <w:rsid w:val="00834CBD"/>
    <w:rsid w:val="00835F26"/>
    <w:rsid w:val="008360FF"/>
    <w:rsid w:val="008362B4"/>
    <w:rsid w:val="00836839"/>
    <w:rsid w:val="00836F23"/>
    <w:rsid w:val="00840C6C"/>
    <w:rsid w:val="00840CA2"/>
    <w:rsid w:val="00841E70"/>
    <w:rsid w:val="0084279D"/>
    <w:rsid w:val="00842C72"/>
    <w:rsid w:val="00842C8C"/>
    <w:rsid w:val="00842CF2"/>
    <w:rsid w:val="0084338F"/>
    <w:rsid w:val="0084374F"/>
    <w:rsid w:val="00843A64"/>
    <w:rsid w:val="008449EC"/>
    <w:rsid w:val="00844A22"/>
    <w:rsid w:val="00845446"/>
    <w:rsid w:val="00845706"/>
    <w:rsid w:val="008459A8"/>
    <w:rsid w:val="0084600E"/>
    <w:rsid w:val="0084684F"/>
    <w:rsid w:val="008469C3"/>
    <w:rsid w:val="00847091"/>
    <w:rsid w:val="00847703"/>
    <w:rsid w:val="00847734"/>
    <w:rsid w:val="00847A2C"/>
    <w:rsid w:val="00847B85"/>
    <w:rsid w:val="00847DF5"/>
    <w:rsid w:val="0085052C"/>
    <w:rsid w:val="00850861"/>
    <w:rsid w:val="00850979"/>
    <w:rsid w:val="00850ED2"/>
    <w:rsid w:val="0085151C"/>
    <w:rsid w:val="00852BE2"/>
    <w:rsid w:val="0085309D"/>
    <w:rsid w:val="0085317E"/>
    <w:rsid w:val="00853780"/>
    <w:rsid w:val="00854676"/>
    <w:rsid w:val="00854924"/>
    <w:rsid w:val="008549C0"/>
    <w:rsid w:val="00855915"/>
    <w:rsid w:val="008564A9"/>
    <w:rsid w:val="008567E9"/>
    <w:rsid w:val="00856897"/>
    <w:rsid w:val="00856E9A"/>
    <w:rsid w:val="00857546"/>
    <w:rsid w:val="00857CFF"/>
    <w:rsid w:val="00857E27"/>
    <w:rsid w:val="00860472"/>
    <w:rsid w:val="0086075D"/>
    <w:rsid w:val="008607EE"/>
    <w:rsid w:val="00861AF3"/>
    <w:rsid w:val="00861F8A"/>
    <w:rsid w:val="00862502"/>
    <w:rsid w:val="00862A57"/>
    <w:rsid w:val="00862CC1"/>
    <w:rsid w:val="008631D4"/>
    <w:rsid w:val="008638E5"/>
    <w:rsid w:val="008642A7"/>
    <w:rsid w:val="0086442B"/>
    <w:rsid w:val="00865F06"/>
    <w:rsid w:val="008660D4"/>
    <w:rsid w:val="008664EB"/>
    <w:rsid w:val="0086659E"/>
    <w:rsid w:val="00866FFE"/>
    <w:rsid w:val="00867AFE"/>
    <w:rsid w:val="00870036"/>
    <w:rsid w:val="008701C0"/>
    <w:rsid w:val="008710F1"/>
    <w:rsid w:val="00871CCC"/>
    <w:rsid w:val="00871D54"/>
    <w:rsid w:val="00871F1E"/>
    <w:rsid w:val="00871FA9"/>
    <w:rsid w:val="0087243A"/>
    <w:rsid w:val="008728E9"/>
    <w:rsid w:val="00872AEC"/>
    <w:rsid w:val="00872B2B"/>
    <w:rsid w:val="008730C1"/>
    <w:rsid w:val="0087398C"/>
    <w:rsid w:val="00874F1A"/>
    <w:rsid w:val="008750DA"/>
    <w:rsid w:val="00875793"/>
    <w:rsid w:val="00875BD9"/>
    <w:rsid w:val="00875D66"/>
    <w:rsid w:val="0087604A"/>
    <w:rsid w:val="00880042"/>
    <w:rsid w:val="008807F4"/>
    <w:rsid w:val="0088150B"/>
    <w:rsid w:val="0088153A"/>
    <w:rsid w:val="00881CCE"/>
    <w:rsid w:val="008823F2"/>
    <w:rsid w:val="00882718"/>
    <w:rsid w:val="00882874"/>
    <w:rsid w:val="00882A57"/>
    <w:rsid w:val="00882E3C"/>
    <w:rsid w:val="0088308A"/>
    <w:rsid w:val="00883787"/>
    <w:rsid w:val="0088504E"/>
    <w:rsid w:val="008855E4"/>
    <w:rsid w:val="00885DA7"/>
    <w:rsid w:val="00886356"/>
    <w:rsid w:val="008866DC"/>
    <w:rsid w:val="00886A4F"/>
    <w:rsid w:val="00886C79"/>
    <w:rsid w:val="00886CD2"/>
    <w:rsid w:val="00887AA5"/>
    <w:rsid w:val="00887BC1"/>
    <w:rsid w:val="0089000E"/>
    <w:rsid w:val="008907E0"/>
    <w:rsid w:val="00891207"/>
    <w:rsid w:val="00891E6F"/>
    <w:rsid w:val="0089275D"/>
    <w:rsid w:val="008928C0"/>
    <w:rsid w:val="00892A36"/>
    <w:rsid w:val="00893239"/>
    <w:rsid w:val="00893C94"/>
    <w:rsid w:val="008940BA"/>
    <w:rsid w:val="0089420E"/>
    <w:rsid w:val="00894489"/>
    <w:rsid w:val="0089492F"/>
    <w:rsid w:val="00894CD6"/>
    <w:rsid w:val="0089545A"/>
    <w:rsid w:val="00895BCA"/>
    <w:rsid w:val="008963A5"/>
    <w:rsid w:val="008968F7"/>
    <w:rsid w:val="00896969"/>
    <w:rsid w:val="00896C94"/>
    <w:rsid w:val="00896D5D"/>
    <w:rsid w:val="008978FD"/>
    <w:rsid w:val="008A025C"/>
    <w:rsid w:val="008A0511"/>
    <w:rsid w:val="008A094C"/>
    <w:rsid w:val="008A13B4"/>
    <w:rsid w:val="008A159C"/>
    <w:rsid w:val="008A195A"/>
    <w:rsid w:val="008A21A1"/>
    <w:rsid w:val="008A2E3E"/>
    <w:rsid w:val="008A3158"/>
    <w:rsid w:val="008A3363"/>
    <w:rsid w:val="008A3371"/>
    <w:rsid w:val="008A37DB"/>
    <w:rsid w:val="008A3C3E"/>
    <w:rsid w:val="008A44FD"/>
    <w:rsid w:val="008A45DC"/>
    <w:rsid w:val="008A500F"/>
    <w:rsid w:val="008A5677"/>
    <w:rsid w:val="008A5C93"/>
    <w:rsid w:val="008A6F7B"/>
    <w:rsid w:val="008A74A2"/>
    <w:rsid w:val="008A755D"/>
    <w:rsid w:val="008A79DE"/>
    <w:rsid w:val="008A7C03"/>
    <w:rsid w:val="008A7F67"/>
    <w:rsid w:val="008B0C93"/>
    <w:rsid w:val="008B0EFD"/>
    <w:rsid w:val="008B1291"/>
    <w:rsid w:val="008B12CC"/>
    <w:rsid w:val="008B1757"/>
    <w:rsid w:val="008B1C33"/>
    <w:rsid w:val="008B2584"/>
    <w:rsid w:val="008B2A64"/>
    <w:rsid w:val="008B301C"/>
    <w:rsid w:val="008B3072"/>
    <w:rsid w:val="008B30AC"/>
    <w:rsid w:val="008B3120"/>
    <w:rsid w:val="008B32BB"/>
    <w:rsid w:val="008B3548"/>
    <w:rsid w:val="008B4B6F"/>
    <w:rsid w:val="008B6864"/>
    <w:rsid w:val="008B6E99"/>
    <w:rsid w:val="008B7992"/>
    <w:rsid w:val="008B7D09"/>
    <w:rsid w:val="008B7D7E"/>
    <w:rsid w:val="008C05E7"/>
    <w:rsid w:val="008C0808"/>
    <w:rsid w:val="008C0E5D"/>
    <w:rsid w:val="008C123D"/>
    <w:rsid w:val="008C1795"/>
    <w:rsid w:val="008C1D57"/>
    <w:rsid w:val="008C1EBD"/>
    <w:rsid w:val="008C305B"/>
    <w:rsid w:val="008C34F9"/>
    <w:rsid w:val="008C356A"/>
    <w:rsid w:val="008C4B80"/>
    <w:rsid w:val="008C5404"/>
    <w:rsid w:val="008C5610"/>
    <w:rsid w:val="008C5739"/>
    <w:rsid w:val="008C6D88"/>
    <w:rsid w:val="008C7023"/>
    <w:rsid w:val="008C7282"/>
    <w:rsid w:val="008C72FE"/>
    <w:rsid w:val="008C73A3"/>
    <w:rsid w:val="008C771A"/>
    <w:rsid w:val="008C7ECB"/>
    <w:rsid w:val="008D008C"/>
    <w:rsid w:val="008D0975"/>
    <w:rsid w:val="008D1199"/>
    <w:rsid w:val="008D18A6"/>
    <w:rsid w:val="008D1CCF"/>
    <w:rsid w:val="008D1D11"/>
    <w:rsid w:val="008D26E9"/>
    <w:rsid w:val="008D2D20"/>
    <w:rsid w:val="008D3B86"/>
    <w:rsid w:val="008D43FD"/>
    <w:rsid w:val="008D4755"/>
    <w:rsid w:val="008D4C3D"/>
    <w:rsid w:val="008D4D1B"/>
    <w:rsid w:val="008D5335"/>
    <w:rsid w:val="008D5672"/>
    <w:rsid w:val="008D64E9"/>
    <w:rsid w:val="008D743C"/>
    <w:rsid w:val="008D7546"/>
    <w:rsid w:val="008D7DA1"/>
    <w:rsid w:val="008E0D3C"/>
    <w:rsid w:val="008E0E19"/>
    <w:rsid w:val="008E1B9E"/>
    <w:rsid w:val="008E2383"/>
    <w:rsid w:val="008E55AB"/>
    <w:rsid w:val="008E5AA4"/>
    <w:rsid w:val="008E66DF"/>
    <w:rsid w:val="008E6871"/>
    <w:rsid w:val="008E757E"/>
    <w:rsid w:val="008F02C1"/>
    <w:rsid w:val="008F120A"/>
    <w:rsid w:val="008F1B9D"/>
    <w:rsid w:val="008F2050"/>
    <w:rsid w:val="008F2330"/>
    <w:rsid w:val="008F27E0"/>
    <w:rsid w:val="008F350D"/>
    <w:rsid w:val="008F48EB"/>
    <w:rsid w:val="008F4F0B"/>
    <w:rsid w:val="008F531D"/>
    <w:rsid w:val="008F5EB1"/>
    <w:rsid w:val="008F6BCE"/>
    <w:rsid w:val="008F6E96"/>
    <w:rsid w:val="008F71A0"/>
    <w:rsid w:val="008F743D"/>
    <w:rsid w:val="008F7BC1"/>
    <w:rsid w:val="008F7C98"/>
    <w:rsid w:val="009003F5"/>
    <w:rsid w:val="00900410"/>
    <w:rsid w:val="0090043C"/>
    <w:rsid w:val="00900AD7"/>
    <w:rsid w:val="00900C21"/>
    <w:rsid w:val="00901A60"/>
    <w:rsid w:val="009023EE"/>
    <w:rsid w:val="00902560"/>
    <w:rsid w:val="0090459D"/>
    <w:rsid w:val="009046C4"/>
    <w:rsid w:val="00904A26"/>
    <w:rsid w:val="00904A45"/>
    <w:rsid w:val="00905182"/>
    <w:rsid w:val="00905CCE"/>
    <w:rsid w:val="009062A5"/>
    <w:rsid w:val="00907455"/>
    <w:rsid w:val="00907699"/>
    <w:rsid w:val="0090780C"/>
    <w:rsid w:val="0090789A"/>
    <w:rsid w:val="009102C0"/>
    <w:rsid w:val="00910FA7"/>
    <w:rsid w:val="00911272"/>
    <w:rsid w:val="00911339"/>
    <w:rsid w:val="00911AC7"/>
    <w:rsid w:val="00911D6E"/>
    <w:rsid w:val="0091332B"/>
    <w:rsid w:val="009135D6"/>
    <w:rsid w:val="00913CB0"/>
    <w:rsid w:val="009147C1"/>
    <w:rsid w:val="00914C77"/>
    <w:rsid w:val="00914CBA"/>
    <w:rsid w:val="00916DA7"/>
    <w:rsid w:val="00917AA8"/>
    <w:rsid w:val="00917F8C"/>
    <w:rsid w:val="00920143"/>
    <w:rsid w:val="009209B6"/>
    <w:rsid w:val="00920B50"/>
    <w:rsid w:val="00921000"/>
    <w:rsid w:val="0092125D"/>
    <w:rsid w:val="009219DF"/>
    <w:rsid w:val="00921ACB"/>
    <w:rsid w:val="00921B3F"/>
    <w:rsid w:val="00922399"/>
    <w:rsid w:val="00922704"/>
    <w:rsid w:val="00922D4F"/>
    <w:rsid w:val="0092354B"/>
    <w:rsid w:val="0092369B"/>
    <w:rsid w:val="00923FDA"/>
    <w:rsid w:val="009253C7"/>
    <w:rsid w:val="00925FA3"/>
    <w:rsid w:val="0092694E"/>
    <w:rsid w:val="00926C86"/>
    <w:rsid w:val="00926D6F"/>
    <w:rsid w:val="009273FB"/>
    <w:rsid w:val="00930B81"/>
    <w:rsid w:val="00930D7A"/>
    <w:rsid w:val="00931231"/>
    <w:rsid w:val="0093362D"/>
    <w:rsid w:val="00934703"/>
    <w:rsid w:val="009348B3"/>
    <w:rsid w:val="00934988"/>
    <w:rsid w:val="009361B5"/>
    <w:rsid w:val="009362B8"/>
    <w:rsid w:val="0093638B"/>
    <w:rsid w:val="00936779"/>
    <w:rsid w:val="00936B31"/>
    <w:rsid w:val="00937080"/>
    <w:rsid w:val="00937089"/>
    <w:rsid w:val="009370F3"/>
    <w:rsid w:val="009376B1"/>
    <w:rsid w:val="0094048B"/>
    <w:rsid w:val="00941124"/>
    <w:rsid w:val="009434AD"/>
    <w:rsid w:val="00943F1A"/>
    <w:rsid w:val="009441B6"/>
    <w:rsid w:val="009449A5"/>
    <w:rsid w:val="00944F8A"/>
    <w:rsid w:val="0094574C"/>
    <w:rsid w:val="00945A04"/>
    <w:rsid w:val="00946D55"/>
    <w:rsid w:val="00947FF3"/>
    <w:rsid w:val="0095059E"/>
    <w:rsid w:val="009510A2"/>
    <w:rsid w:val="009515AE"/>
    <w:rsid w:val="009516E0"/>
    <w:rsid w:val="009517EC"/>
    <w:rsid w:val="00953257"/>
    <w:rsid w:val="00953896"/>
    <w:rsid w:val="0095474C"/>
    <w:rsid w:val="00954B60"/>
    <w:rsid w:val="00954ECF"/>
    <w:rsid w:val="00955521"/>
    <w:rsid w:val="00955CA6"/>
    <w:rsid w:val="009563C4"/>
    <w:rsid w:val="009566D1"/>
    <w:rsid w:val="00956E95"/>
    <w:rsid w:val="00957D92"/>
    <w:rsid w:val="00961507"/>
    <w:rsid w:val="00961D37"/>
    <w:rsid w:val="009626B5"/>
    <w:rsid w:val="0096287D"/>
    <w:rsid w:val="00962CB9"/>
    <w:rsid w:val="00963148"/>
    <w:rsid w:val="00964312"/>
    <w:rsid w:val="00964678"/>
    <w:rsid w:val="00964795"/>
    <w:rsid w:val="00964A38"/>
    <w:rsid w:val="00965B8A"/>
    <w:rsid w:val="00966316"/>
    <w:rsid w:val="0096661A"/>
    <w:rsid w:val="0096678D"/>
    <w:rsid w:val="00966C76"/>
    <w:rsid w:val="00967312"/>
    <w:rsid w:val="00967AFC"/>
    <w:rsid w:val="0097071F"/>
    <w:rsid w:val="00970E58"/>
    <w:rsid w:val="009717AC"/>
    <w:rsid w:val="009718C6"/>
    <w:rsid w:val="00971D9E"/>
    <w:rsid w:val="00972150"/>
    <w:rsid w:val="00972401"/>
    <w:rsid w:val="00973236"/>
    <w:rsid w:val="00974336"/>
    <w:rsid w:val="00974818"/>
    <w:rsid w:val="00974C03"/>
    <w:rsid w:val="00974E98"/>
    <w:rsid w:val="00974EFF"/>
    <w:rsid w:val="009751C1"/>
    <w:rsid w:val="00975EEB"/>
    <w:rsid w:val="00976554"/>
    <w:rsid w:val="00976C2E"/>
    <w:rsid w:val="009811F1"/>
    <w:rsid w:val="00981E9A"/>
    <w:rsid w:val="009822F5"/>
    <w:rsid w:val="0098262F"/>
    <w:rsid w:val="009828BF"/>
    <w:rsid w:val="009836D8"/>
    <w:rsid w:val="00983E57"/>
    <w:rsid w:val="009849E3"/>
    <w:rsid w:val="0098593D"/>
    <w:rsid w:val="00985A6A"/>
    <w:rsid w:val="00985AB3"/>
    <w:rsid w:val="00985DE2"/>
    <w:rsid w:val="00986212"/>
    <w:rsid w:val="0098675D"/>
    <w:rsid w:val="00987354"/>
    <w:rsid w:val="00987780"/>
    <w:rsid w:val="009878F4"/>
    <w:rsid w:val="00987BA4"/>
    <w:rsid w:val="00990014"/>
    <w:rsid w:val="00990604"/>
    <w:rsid w:val="009909A9"/>
    <w:rsid w:val="0099131C"/>
    <w:rsid w:val="009915D0"/>
    <w:rsid w:val="0099247A"/>
    <w:rsid w:val="00992657"/>
    <w:rsid w:val="009926E0"/>
    <w:rsid w:val="00992ABD"/>
    <w:rsid w:val="00992AC1"/>
    <w:rsid w:val="0099339A"/>
    <w:rsid w:val="0099384E"/>
    <w:rsid w:val="00993E0A"/>
    <w:rsid w:val="00993F5D"/>
    <w:rsid w:val="009943F4"/>
    <w:rsid w:val="0099451E"/>
    <w:rsid w:val="009948C9"/>
    <w:rsid w:val="009952C0"/>
    <w:rsid w:val="009953CE"/>
    <w:rsid w:val="009954A9"/>
    <w:rsid w:val="009961A7"/>
    <w:rsid w:val="00996852"/>
    <w:rsid w:val="00996B1A"/>
    <w:rsid w:val="00996D97"/>
    <w:rsid w:val="009976B1"/>
    <w:rsid w:val="0099789A"/>
    <w:rsid w:val="009A09A5"/>
    <w:rsid w:val="009A18F6"/>
    <w:rsid w:val="009A22D7"/>
    <w:rsid w:val="009A2CB1"/>
    <w:rsid w:val="009A2D98"/>
    <w:rsid w:val="009A2DCC"/>
    <w:rsid w:val="009A3872"/>
    <w:rsid w:val="009A5ABC"/>
    <w:rsid w:val="009A6004"/>
    <w:rsid w:val="009A6547"/>
    <w:rsid w:val="009A66E3"/>
    <w:rsid w:val="009A7F10"/>
    <w:rsid w:val="009B03E6"/>
    <w:rsid w:val="009B071A"/>
    <w:rsid w:val="009B0958"/>
    <w:rsid w:val="009B0B78"/>
    <w:rsid w:val="009B185D"/>
    <w:rsid w:val="009B1E93"/>
    <w:rsid w:val="009B23B2"/>
    <w:rsid w:val="009B240C"/>
    <w:rsid w:val="009B34AC"/>
    <w:rsid w:val="009B3E26"/>
    <w:rsid w:val="009B3EC5"/>
    <w:rsid w:val="009B3F89"/>
    <w:rsid w:val="009B4056"/>
    <w:rsid w:val="009B52E2"/>
    <w:rsid w:val="009B66A2"/>
    <w:rsid w:val="009B6A9E"/>
    <w:rsid w:val="009B70F7"/>
    <w:rsid w:val="009B7FB4"/>
    <w:rsid w:val="009C0480"/>
    <w:rsid w:val="009C05A3"/>
    <w:rsid w:val="009C0781"/>
    <w:rsid w:val="009C08A8"/>
    <w:rsid w:val="009C0A2B"/>
    <w:rsid w:val="009C1271"/>
    <w:rsid w:val="009C1E15"/>
    <w:rsid w:val="009C1F1F"/>
    <w:rsid w:val="009C298E"/>
    <w:rsid w:val="009C316A"/>
    <w:rsid w:val="009C3448"/>
    <w:rsid w:val="009C3706"/>
    <w:rsid w:val="009C39AA"/>
    <w:rsid w:val="009C3A3A"/>
    <w:rsid w:val="009C3F1E"/>
    <w:rsid w:val="009C4060"/>
    <w:rsid w:val="009C426B"/>
    <w:rsid w:val="009C4EC7"/>
    <w:rsid w:val="009C5040"/>
    <w:rsid w:val="009C5297"/>
    <w:rsid w:val="009C5D92"/>
    <w:rsid w:val="009C62CA"/>
    <w:rsid w:val="009C62F7"/>
    <w:rsid w:val="009C6673"/>
    <w:rsid w:val="009C6CEA"/>
    <w:rsid w:val="009C72AC"/>
    <w:rsid w:val="009C7333"/>
    <w:rsid w:val="009C7B85"/>
    <w:rsid w:val="009D0254"/>
    <w:rsid w:val="009D0326"/>
    <w:rsid w:val="009D0833"/>
    <w:rsid w:val="009D0DDE"/>
    <w:rsid w:val="009D0F4E"/>
    <w:rsid w:val="009D1985"/>
    <w:rsid w:val="009D1A64"/>
    <w:rsid w:val="009D258B"/>
    <w:rsid w:val="009D2868"/>
    <w:rsid w:val="009D4AF9"/>
    <w:rsid w:val="009D56EE"/>
    <w:rsid w:val="009D5B91"/>
    <w:rsid w:val="009D677F"/>
    <w:rsid w:val="009D67D2"/>
    <w:rsid w:val="009D7121"/>
    <w:rsid w:val="009D792E"/>
    <w:rsid w:val="009D7A45"/>
    <w:rsid w:val="009D7F38"/>
    <w:rsid w:val="009E013D"/>
    <w:rsid w:val="009E051C"/>
    <w:rsid w:val="009E08BD"/>
    <w:rsid w:val="009E0DFE"/>
    <w:rsid w:val="009E1306"/>
    <w:rsid w:val="009E25EE"/>
    <w:rsid w:val="009E2CEF"/>
    <w:rsid w:val="009E31F6"/>
    <w:rsid w:val="009E3AC9"/>
    <w:rsid w:val="009E4C07"/>
    <w:rsid w:val="009E4FF7"/>
    <w:rsid w:val="009E5265"/>
    <w:rsid w:val="009E550B"/>
    <w:rsid w:val="009E66D3"/>
    <w:rsid w:val="009E777F"/>
    <w:rsid w:val="009E7A3E"/>
    <w:rsid w:val="009F1D6C"/>
    <w:rsid w:val="009F228F"/>
    <w:rsid w:val="009F2567"/>
    <w:rsid w:val="009F2DA7"/>
    <w:rsid w:val="009F4365"/>
    <w:rsid w:val="009F47EB"/>
    <w:rsid w:val="009F5259"/>
    <w:rsid w:val="009F6120"/>
    <w:rsid w:val="009F7A91"/>
    <w:rsid w:val="00A00817"/>
    <w:rsid w:val="00A00B9E"/>
    <w:rsid w:val="00A00C32"/>
    <w:rsid w:val="00A00D76"/>
    <w:rsid w:val="00A01058"/>
    <w:rsid w:val="00A01184"/>
    <w:rsid w:val="00A01449"/>
    <w:rsid w:val="00A01AA1"/>
    <w:rsid w:val="00A01D22"/>
    <w:rsid w:val="00A01E1D"/>
    <w:rsid w:val="00A037C2"/>
    <w:rsid w:val="00A039B5"/>
    <w:rsid w:val="00A03D43"/>
    <w:rsid w:val="00A03E84"/>
    <w:rsid w:val="00A04380"/>
    <w:rsid w:val="00A04786"/>
    <w:rsid w:val="00A04AB2"/>
    <w:rsid w:val="00A050B9"/>
    <w:rsid w:val="00A05285"/>
    <w:rsid w:val="00A05472"/>
    <w:rsid w:val="00A056CF"/>
    <w:rsid w:val="00A05C32"/>
    <w:rsid w:val="00A0653F"/>
    <w:rsid w:val="00A070B5"/>
    <w:rsid w:val="00A07D06"/>
    <w:rsid w:val="00A07E70"/>
    <w:rsid w:val="00A10058"/>
    <w:rsid w:val="00A10132"/>
    <w:rsid w:val="00A1079D"/>
    <w:rsid w:val="00A1154F"/>
    <w:rsid w:val="00A1195A"/>
    <w:rsid w:val="00A11CD0"/>
    <w:rsid w:val="00A11F5E"/>
    <w:rsid w:val="00A13948"/>
    <w:rsid w:val="00A13BCE"/>
    <w:rsid w:val="00A141B7"/>
    <w:rsid w:val="00A14262"/>
    <w:rsid w:val="00A14949"/>
    <w:rsid w:val="00A1555B"/>
    <w:rsid w:val="00A155C5"/>
    <w:rsid w:val="00A15BB1"/>
    <w:rsid w:val="00A15BB3"/>
    <w:rsid w:val="00A15D1E"/>
    <w:rsid w:val="00A16AD8"/>
    <w:rsid w:val="00A16AE3"/>
    <w:rsid w:val="00A201FB"/>
    <w:rsid w:val="00A2021E"/>
    <w:rsid w:val="00A215B7"/>
    <w:rsid w:val="00A21A6D"/>
    <w:rsid w:val="00A21BEB"/>
    <w:rsid w:val="00A21C95"/>
    <w:rsid w:val="00A21CF3"/>
    <w:rsid w:val="00A22407"/>
    <w:rsid w:val="00A22669"/>
    <w:rsid w:val="00A2286B"/>
    <w:rsid w:val="00A23208"/>
    <w:rsid w:val="00A23CD8"/>
    <w:rsid w:val="00A24287"/>
    <w:rsid w:val="00A24813"/>
    <w:rsid w:val="00A248F9"/>
    <w:rsid w:val="00A25631"/>
    <w:rsid w:val="00A26675"/>
    <w:rsid w:val="00A269B1"/>
    <w:rsid w:val="00A27280"/>
    <w:rsid w:val="00A27AEC"/>
    <w:rsid w:val="00A27B73"/>
    <w:rsid w:val="00A303FC"/>
    <w:rsid w:val="00A30548"/>
    <w:rsid w:val="00A320DB"/>
    <w:rsid w:val="00A330F3"/>
    <w:rsid w:val="00A332B5"/>
    <w:rsid w:val="00A33358"/>
    <w:rsid w:val="00A337AA"/>
    <w:rsid w:val="00A35D16"/>
    <w:rsid w:val="00A35E59"/>
    <w:rsid w:val="00A3613B"/>
    <w:rsid w:val="00A376BA"/>
    <w:rsid w:val="00A37893"/>
    <w:rsid w:val="00A37BCD"/>
    <w:rsid w:val="00A40245"/>
    <w:rsid w:val="00A40B10"/>
    <w:rsid w:val="00A40CF7"/>
    <w:rsid w:val="00A41689"/>
    <w:rsid w:val="00A41919"/>
    <w:rsid w:val="00A41AAA"/>
    <w:rsid w:val="00A41AC8"/>
    <w:rsid w:val="00A42592"/>
    <w:rsid w:val="00A43C45"/>
    <w:rsid w:val="00A43C59"/>
    <w:rsid w:val="00A442A5"/>
    <w:rsid w:val="00A4526E"/>
    <w:rsid w:val="00A452DB"/>
    <w:rsid w:val="00A45EDF"/>
    <w:rsid w:val="00A46E0E"/>
    <w:rsid w:val="00A474A6"/>
    <w:rsid w:val="00A475A8"/>
    <w:rsid w:val="00A50092"/>
    <w:rsid w:val="00A506F1"/>
    <w:rsid w:val="00A50A5E"/>
    <w:rsid w:val="00A50ECD"/>
    <w:rsid w:val="00A515AA"/>
    <w:rsid w:val="00A518F3"/>
    <w:rsid w:val="00A52729"/>
    <w:rsid w:val="00A52D4A"/>
    <w:rsid w:val="00A530E4"/>
    <w:rsid w:val="00A53675"/>
    <w:rsid w:val="00A54591"/>
    <w:rsid w:val="00A54659"/>
    <w:rsid w:val="00A54902"/>
    <w:rsid w:val="00A564D7"/>
    <w:rsid w:val="00A56B6A"/>
    <w:rsid w:val="00A56F40"/>
    <w:rsid w:val="00A57375"/>
    <w:rsid w:val="00A578DC"/>
    <w:rsid w:val="00A57ABA"/>
    <w:rsid w:val="00A57B0D"/>
    <w:rsid w:val="00A57D1C"/>
    <w:rsid w:val="00A60279"/>
    <w:rsid w:val="00A611D9"/>
    <w:rsid w:val="00A61948"/>
    <w:rsid w:val="00A61E4A"/>
    <w:rsid w:val="00A62FD8"/>
    <w:rsid w:val="00A63FE4"/>
    <w:rsid w:val="00A640E2"/>
    <w:rsid w:val="00A648AB"/>
    <w:rsid w:val="00A64B9F"/>
    <w:rsid w:val="00A64D65"/>
    <w:rsid w:val="00A6569A"/>
    <w:rsid w:val="00A65D07"/>
    <w:rsid w:val="00A664C2"/>
    <w:rsid w:val="00A66C7F"/>
    <w:rsid w:val="00A66CD4"/>
    <w:rsid w:val="00A6725B"/>
    <w:rsid w:val="00A67931"/>
    <w:rsid w:val="00A67F6C"/>
    <w:rsid w:val="00A701CC"/>
    <w:rsid w:val="00A70605"/>
    <w:rsid w:val="00A70D5F"/>
    <w:rsid w:val="00A71656"/>
    <w:rsid w:val="00A71731"/>
    <w:rsid w:val="00A71835"/>
    <w:rsid w:val="00A7274D"/>
    <w:rsid w:val="00A73134"/>
    <w:rsid w:val="00A7365A"/>
    <w:rsid w:val="00A73F05"/>
    <w:rsid w:val="00A744A5"/>
    <w:rsid w:val="00A74F89"/>
    <w:rsid w:val="00A75DB2"/>
    <w:rsid w:val="00A76001"/>
    <w:rsid w:val="00A765DE"/>
    <w:rsid w:val="00A76CFF"/>
    <w:rsid w:val="00A76F4E"/>
    <w:rsid w:val="00A777B2"/>
    <w:rsid w:val="00A81EEC"/>
    <w:rsid w:val="00A81F11"/>
    <w:rsid w:val="00A825D4"/>
    <w:rsid w:val="00A828F6"/>
    <w:rsid w:val="00A82B73"/>
    <w:rsid w:val="00A82CD7"/>
    <w:rsid w:val="00A8369D"/>
    <w:rsid w:val="00A8497B"/>
    <w:rsid w:val="00A8503F"/>
    <w:rsid w:val="00A86E8B"/>
    <w:rsid w:val="00A8709F"/>
    <w:rsid w:val="00A87164"/>
    <w:rsid w:val="00A871A9"/>
    <w:rsid w:val="00A879DD"/>
    <w:rsid w:val="00A90477"/>
    <w:rsid w:val="00A905B0"/>
    <w:rsid w:val="00A907FE"/>
    <w:rsid w:val="00A91056"/>
    <w:rsid w:val="00A91228"/>
    <w:rsid w:val="00A92CBA"/>
    <w:rsid w:val="00A93072"/>
    <w:rsid w:val="00A933A0"/>
    <w:rsid w:val="00A9381F"/>
    <w:rsid w:val="00A938BD"/>
    <w:rsid w:val="00A93953"/>
    <w:rsid w:val="00A9443A"/>
    <w:rsid w:val="00A952B3"/>
    <w:rsid w:val="00A959D8"/>
    <w:rsid w:val="00A96FFF"/>
    <w:rsid w:val="00AA087C"/>
    <w:rsid w:val="00AA113D"/>
    <w:rsid w:val="00AA1EFB"/>
    <w:rsid w:val="00AA3A09"/>
    <w:rsid w:val="00AA4C3B"/>
    <w:rsid w:val="00AA4F31"/>
    <w:rsid w:val="00AA525E"/>
    <w:rsid w:val="00AA5F9E"/>
    <w:rsid w:val="00AA69E7"/>
    <w:rsid w:val="00AA6BD5"/>
    <w:rsid w:val="00AA6BD8"/>
    <w:rsid w:val="00AA6C7D"/>
    <w:rsid w:val="00AA7E25"/>
    <w:rsid w:val="00AA7FD6"/>
    <w:rsid w:val="00AB0117"/>
    <w:rsid w:val="00AB0427"/>
    <w:rsid w:val="00AB042A"/>
    <w:rsid w:val="00AB0AB3"/>
    <w:rsid w:val="00AB0AC2"/>
    <w:rsid w:val="00AB11AD"/>
    <w:rsid w:val="00AB1586"/>
    <w:rsid w:val="00AB19EF"/>
    <w:rsid w:val="00AB1BEB"/>
    <w:rsid w:val="00AB2495"/>
    <w:rsid w:val="00AB2787"/>
    <w:rsid w:val="00AB2CFD"/>
    <w:rsid w:val="00AB2D34"/>
    <w:rsid w:val="00AB305C"/>
    <w:rsid w:val="00AB3430"/>
    <w:rsid w:val="00AB37B9"/>
    <w:rsid w:val="00AB444C"/>
    <w:rsid w:val="00AB484C"/>
    <w:rsid w:val="00AB4AD1"/>
    <w:rsid w:val="00AB4BD6"/>
    <w:rsid w:val="00AB4F7F"/>
    <w:rsid w:val="00AB5018"/>
    <w:rsid w:val="00AB5B86"/>
    <w:rsid w:val="00AB5E07"/>
    <w:rsid w:val="00AB62EF"/>
    <w:rsid w:val="00AB6679"/>
    <w:rsid w:val="00AB7CFA"/>
    <w:rsid w:val="00AC00EE"/>
    <w:rsid w:val="00AC0757"/>
    <w:rsid w:val="00AC07A4"/>
    <w:rsid w:val="00AC0BB5"/>
    <w:rsid w:val="00AC13E9"/>
    <w:rsid w:val="00AC16E4"/>
    <w:rsid w:val="00AC2495"/>
    <w:rsid w:val="00AC35A6"/>
    <w:rsid w:val="00AC39C6"/>
    <w:rsid w:val="00AC3D9F"/>
    <w:rsid w:val="00AC5018"/>
    <w:rsid w:val="00AC5B42"/>
    <w:rsid w:val="00AC5B48"/>
    <w:rsid w:val="00AC5BB8"/>
    <w:rsid w:val="00AC5DC6"/>
    <w:rsid w:val="00AC6A93"/>
    <w:rsid w:val="00AC6E21"/>
    <w:rsid w:val="00AC6E56"/>
    <w:rsid w:val="00AD00D5"/>
    <w:rsid w:val="00AD0197"/>
    <w:rsid w:val="00AD032A"/>
    <w:rsid w:val="00AD0C90"/>
    <w:rsid w:val="00AD1320"/>
    <w:rsid w:val="00AD1450"/>
    <w:rsid w:val="00AD15E8"/>
    <w:rsid w:val="00AD1A79"/>
    <w:rsid w:val="00AD356D"/>
    <w:rsid w:val="00AD36B8"/>
    <w:rsid w:val="00AD39EF"/>
    <w:rsid w:val="00AD3B0E"/>
    <w:rsid w:val="00AD4AC2"/>
    <w:rsid w:val="00AD4B6E"/>
    <w:rsid w:val="00AD4E2E"/>
    <w:rsid w:val="00AD4FEF"/>
    <w:rsid w:val="00AD5433"/>
    <w:rsid w:val="00AD54CF"/>
    <w:rsid w:val="00AD59D7"/>
    <w:rsid w:val="00AD6502"/>
    <w:rsid w:val="00AD6A00"/>
    <w:rsid w:val="00AE0695"/>
    <w:rsid w:val="00AE1EBA"/>
    <w:rsid w:val="00AE20EE"/>
    <w:rsid w:val="00AE2196"/>
    <w:rsid w:val="00AE28BD"/>
    <w:rsid w:val="00AE35FB"/>
    <w:rsid w:val="00AE3616"/>
    <w:rsid w:val="00AE3CC6"/>
    <w:rsid w:val="00AE3D5B"/>
    <w:rsid w:val="00AE3E7E"/>
    <w:rsid w:val="00AE40A2"/>
    <w:rsid w:val="00AE50EF"/>
    <w:rsid w:val="00AE5537"/>
    <w:rsid w:val="00AE64C1"/>
    <w:rsid w:val="00AE64C8"/>
    <w:rsid w:val="00AE79F2"/>
    <w:rsid w:val="00AE7E53"/>
    <w:rsid w:val="00AF0FEB"/>
    <w:rsid w:val="00AF1003"/>
    <w:rsid w:val="00AF1315"/>
    <w:rsid w:val="00AF1454"/>
    <w:rsid w:val="00AF19BF"/>
    <w:rsid w:val="00AF2773"/>
    <w:rsid w:val="00AF2A66"/>
    <w:rsid w:val="00AF2DC3"/>
    <w:rsid w:val="00AF40F8"/>
    <w:rsid w:val="00AF4DC7"/>
    <w:rsid w:val="00AF4E4A"/>
    <w:rsid w:val="00AF5191"/>
    <w:rsid w:val="00AF51E4"/>
    <w:rsid w:val="00AF5B65"/>
    <w:rsid w:val="00AF5CC3"/>
    <w:rsid w:val="00AF5DE7"/>
    <w:rsid w:val="00AF7139"/>
    <w:rsid w:val="00AF74E7"/>
    <w:rsid w:val="00AF7C0E"/>
    <w:rsid w:val="00AF7C7D"/>
    <w:rsid w:val="00B01ECC"/>
    <w:rsid w:val="00B02A14"/>
    <w:rsid w:val="00B02F68"/>
    <w:rsid w:val="00B033E5"/>
    <w:rsid w:val="00B03A63"/>
    <w:rsid w:val="00B0515F"/>
    <w:rsid w:val="00B0546B"/>
    <w:rsid w:val="00B059CF"/>
    <w:rsid w:val="00B05DBD"/>
    <w:rsid w:val="00B073F2"/>
    <w:rsid w:val="00B10401"/>
    <w:rsid w:val="00B129A4"/>
    <w:rsid w:val="00B12B87"/>
    <w:rsid w:val="00B12C31"/>
    <w:rsid w:val="00B1343A"/>
    <w:rsid w:val="00B13A67"/>
    <w:rsid w:val="00B13C29"/>
    <w:rsid w:val="00B144DE"/>
    <w:rsid w:val="00B14CFC"/>
    <w:rsid w:val="00B153D8"/>
    <w:rsid w:val="00B15520"/>
    <w:rsid w:val="00B170ED"/>
    <w:rsid w:val="00B17340"/>
    <w:rsid w:val="00B17743"/>
    <w:rsid w:val="00B17909"/>
    <w:rsid w:val="00B1790C"/>
    <w:rsid w:val="00B17957"/>
    <w:rsid w:val="00B17E84"/>
    <w:rsid w:val="00B201A4"/>
    <w:rsid w:val="00B201D1"/>
    <w:rsid w:val="00B20E3E"/>
    <w:rsid w:val="00B213A6"/>
    <w:rsid w:val="00B235B0"/>
    <w:rsid w:val="00B24368"/>
    <w:rsid w:val="00B24DF6"/>
    <w:rsid w:val="00B255B9"/>
    <w:rsid w:val="00B25C8D"/>
    <w:rsid w:val="00B263E4"/>
    <w:rsid w:val="00B26529"/>
    <w:rsid w:val="00B26EFE"/>
    <w:rsid w:val="00B276AE"/>
    <w:rsid w:val="00B276DD"/>
    <w:rsid w:val="00B278B1"/>
    <w:rsid w:val="00B27A61"/>
    <w:rsid w:val="00B27FB8"/>
    <w:rsid w:val="00B30F6E"/>
    <w:rsid w:val="00B328A9"/>
    <w:rsid w:val="00B331A0"/>
    <w:rsid w:val="00B334C1"/>
    <w:rsid w:val="00B34A23"/>
    <w:rsid w:val="00B34C47"/>
    <w:rsid w:val="00B34EB8"/>
    <w:rsid w:val="00B34FE2"/>
    <w:rsid w:val="00B35166"/>
    <w:rsid w:val="00B357D8"/>
    <w:rsid w:val="00B358D2"/>
    <w:rsid w:val="00B35A4C"/>
    <w:rsid w:val="00B35E23"/>
    <w:rsid w:val="00B35F52"/>
    <w:rsid w:val="00B360B4"/>
    <w:rsid w:val="00B360F4"/>
    <w:rsid w:val="00B36320"/>
    <w:rsid w:val="00B36A00"/>
    <w:rsid w:val="00B3792B"/>
    <w:rsid w:val="00B37ABD"/>
    <w:rsid w:val="00B37B0C"/>
    <w:rsid w:val="00B37BFC"/>
    <w:rsid w:val="00B40358"/>
    <w:rsid w:val="00B4042C"/>
    <w:rsid w:val="00B4048B"/>
    <w:rsid w:val="00B40727"/>
    <w:rsid w:val="00B4113D"/>
    <w:rsid w:val="00B41614"/>
    <w:rsid w:val="00B418A0"/>
    <w:rsid w:val="00B41BF5"/>
    <w:rsid w:val="00B42356"/>
    <w:rsid w:val="00B42851"/>
    <w:rsid w:val="00B42AF6"/>
    <w:rsid w:val="00B42C91"/>
    <w:rsid w:val="00B42F80"/>
    <w:rsid w:val="00B432E8"/>
    <w:rsid w:val="00B433B6"/>
    <w:rsid w:val="00B435CB"/>
    <w:rsid w:val="00B439C0"/>
    <w:rsid w:val="00B43B19"/>
    <w:rsid w:val="00B43B98"/>
    <w:rsid w:val="00B43F1C"/>
    <w:rsid w:val="00B45192"/>
    <w:rsid w:val="00B46333"/>
    <w:rsid w:val="00B465EC"/>
    <w:rsid w:val="00B4716D"/>
    <w:rsid w:val="00B47C96"/>
    <w:rsid w:val="00B47E95"/>
    <w:rsid w:val="00B505C8"/>
    <w:rsid w:val="00B50AD4"/>
    <w:rsid w:val="00B50D6B"/>
    <w:rsid w:val="00B50DB8"/>
    <w:rsid w:val="00B5142C"/>
    <w:rsid w:val="00B51E6A"/>
    <w:rsid w:val="00B5218D"/>
    <w:rsid w:val="00B53138"/>
    <w:rsid w:val="00B531B8"/>
    <w:rsid w:val="00B53654"/>
    <w:rsid w:val="00B53905"/>
    <w:rsid w:val="00B539BF"/>
    <w:rsid w:val="00B53ADC"/>
    <w:rsid w:val="00B546DB"/>
    <w:rsid w:val="00B54B5B"/>
    <w:rsid w:val="00B5562E"/>
    <w:rsid w:val="00B55862"/>
    <w:rsid w:val="00B55D65"/>
    <w:rsid w:val="00B55FBE"/>
    <w:rsid w:val="00B56305"/>
    <w:rsid w:val="00B563C6"/>
    <w:rsid w:val="00B56485"/>
    <w:rsid w:val="00B57000"/>
    <w:rsid w:val="00B57113"/>
    <w:rsid w:val="00B57184"/>
    <w:rsid w:val="00B57470"/>
    <w:rsid w:val="00B57AE7"/>
    <w:rsid w:val="00B57CB7"/>
    <w:rsid w:val="00B57DBF"/>
    <w:rsid w:val="00B60783"/>
    <w:rsid w:val="00B60939"/>
    <w:rsid w:val="00B60AFD"/>
    <w:rsid w:val="00B616A1"/>
    <w:rsid w:val="00B61B14"/>
    <w:rsid w:val="00B61B85"/>
    <w:rsid w:val="00B6243F"/>
    <w:rsid w:val="00B62715"/>
    <w:rsid w:val="00B63264"/>
    <w:rsid w:val="00B63354"/>
    <w:rsid w:val="00B63AB7"/>
    <w:rsid w:val="00B63B42"/>
    <w:rsid w:val="00B63CFD"/>
    <w:rsid w:val="00B643C4"/>
    <w:rsid w:val="00B649FF"/>
    <w:rsid w:val="00B65611"/>
    <w:rsid w:val="00B660FD"/>
    <w:rsid w:val="00B6672B"/>
    <w:rsid w:val="00B66891"/>
    <w:rsid w:val="00B669AA"/>
    <w:rsid w:val="00B66B0D"/>
    <w:rsid w:val="00B66E98"/>
    <w:rsid w:val="00B6782E"/>
    <w:rsid w:val="00B678B2"/>
    <w:rsid w:val="00B67DBE"/>
    <w:rsid w:val="00B70E8E"/>
    <w:rsid w:val="00B718A6"/>
    <w:rsid w:val="00B72641"/>
    <w:rsid w:val="00B73160"/>
    <w:rsid w:val="00B7370D"/>
    <w:rsid w:val="00B7390F"/>
    <w:rsid w:val="00B76BBE"/>
    <w:rsid w:val="00B76C92"/>
    <w:rsid w:val="00B774B3"/>
    <w:rsid w:val="00B77A87"/>
    <w:rsid w:val="00B80651"/>
    <w:rsid w:val="00B80D97"/>
    <w:rsid w:val="00B80E6E"/>
    <w:rsid w:val="00B80EFD"/>
    <w:rsid w:val="00B8167C"/>
    <w:rsid w:val="00B818A4"/>
    <w:rsid w:val="00B81FA3"/>
    <w:rsid w:val="00B822CE"/>
    <w:rsid w:val="00B8246C"/>
    <w:rsid w:val="00B83739"/>
    <w:rsid w:val="00B84117"/>
    <w:rsid w:val="00B8485F"/>
    <w:rsid w:val="00B84E37"/>
    <w:rsid w:val="00B84F8D"/>
    <w:rsid w:val="00B857B8"/>
    <w:rsid w:val="00B858F0"/>
    <w:rsid w:val="00B85AA2"/>
    <w:rsid w:val="00B8645A"/>
    <w:rsid w:val="00B8649C"/>
    <w:rsid w:val="00B86547"/>
    <w:rsid w:val="00B8695D"/>
    <w:rsid w:val="00B870AE"/>
    <w:rsid w:val="00B8761B"/>
    <w:rsid w:val="00B87B06"/>
    <w:rsid w:val="00B87F0A"/>
    <w:rsid w:val="00B90A72"/>
    <w:rsid w:val="00B9129F"/>
    <w:rsid w:val="00B92752"/>
    <w:rsid w:val="00B92D0B"/>
    <w:rsid w:val="00B92EAA"/>
    <w:rsid w:val="00B93596"/>
    <w:rsid w:val="00B94054"/>
    <w:rsid w:val="00B94945"/>
    <w:rsid w:val="00B94DD6"/>
    <w:rsid w:val="00B95D00"/>
    <w:rsid w:val="00B95DD5"/>
    <w:rsid w:val="00B96606"/>
    <w:rsid w:val="00B968FF"/>
    <w:rsid w:val="00BA0000"/>
    <w:rsid w:val="00BA0437"/>
    <w:rsid w:val="00BA1322"/>
    <w:rsid w:val="00BA1E1A"/>
    <w:rsid w:val="00BA1E9D"/>
    <w:rsid w:val="00BA2A31"/>
    <w:rsid w:val="00BA2F30"/>
    <w:rsid w:val="00BA322D"/>
    <w:rsid w:val="00BA32D2"/>
    <w:rsid w:val="00BA3448"/>
    <w:rsid w:val="00BA37B1"/>
    <w:rsid w:val="00BA3FDC"/>
    <w:rsid w:val="00BA4D21"/>
    <w:rsid w:val="00BA5065"/>
    <w:rsid w:val="00BA5211"/>
    <w:rsid w:val="00BA5457"/>
    <w:rsid w:val="00BA55B0"/>
    <w:rsid w:val="00BA5DFE"/>
    <w:rsid w:val="00BA611F"/>
    <w:rsid w:val="00BA63FA"/>
    <w:rsid w:val="00BA6901"/>
    <w:rsid w:val="00BA6BD0"/>
    <w:rsid w:val="00BA784A"/>
    <w:rsid w:val="00BB00B3"/>
    <w:rsid w:val="00BB0431"/>
    <w:rsid w:val="00BB04F5"/>
    <w:rsid w:val="00BB084E"/>
    <w:rsid w:val="00BB0BDD"/>
    <w:rsid w:val="00BB176C"/>
    <w:rsid w:val="00BB1855"/>
    <w:rsid w:val="00BB1B34"/>
    <w:rsid w:val="00BB2A73"/>
    <w:rsid w:val="00BB2B4E"/>
    <w:rsid w:val="00BB32B5"/>
    <w:rsid w:val="00BB3A45"/>
    <w:rsid w:val="00BB3E6E"/>
    <w:rsid w:val="00BB4143"/>
    <w:rsid w:val="00BB49DF"/>
    <w:rsid w:val="00BB4ACC"/>
    <w:rsid w:val="00BB4B83"/>
    <w:rsid w:val="00BB4FFA"/>
    <w:rsid w:val="00BB5326"/>
    <w:rsid w:val="00BB6D92"/>
    <w:rsid w:val="00BB703E"/>
    <w:rsid w:val="00BB732D"/>
    <w:rsid w:val="00BB7405"/>
    <w:rsid w:val="00BB74EB"/>
    <w:rsid w:val="00BB7705"/>
    <w:rsid w:val="00BB7BA1"/>
    <w:rsid w:val="00BB7DC7"/>
    <w:rsid w:val="00BC01F7"/>
    <w:rsid w:val="00BC029F"/>
    <w:rsid w:val="00BC0B78"/>
    <w:rsid w:val="00BC13FA"/>
    <w:rsid w:val="00BC26DB"/>
    <w:rsid w:val="00BC289C"/>
    <w:rsid w:val="00BC3631"/>
    <w:rsid w:val="00BC591F"/>
    <w:rsid w:val="00BC5FD2"/>
    <w:rsid w:val="00BC61AB"/>
    <w:rsid w:val="00BC6262"/>
    <w:rsid w:val="00BC634F"/>
    <w:rsid w:val="00BC64FA"/>
    <w:rsid w:val="00BC6710"/>
    <w:rsid w:val="00BC7A89"/>
    <w:rsid w:val="00BC7D6D"/>
    <w:rsid w:val="00BC7D8B"/>
    <w:rsid w:val="00BD02B3"/>
    <w:rsid w:val="00BD04DD"/>
    <w:rsid w:val="00BD0901"/>
    <w:rsid w:val="00BD2108"/>
    <w:rsid w:val="00BD28AB"/>
    <w:rsid w:val="00BD2F84"/>
    <w:rsid w:val="00BD32C0"/>
    <w:rsid w:val="00BD34C0"/>
    <w:rsid w:val="00BD43DD"/>
    <w:rsid w:val="00BD449D"/>
    <w:rsid w:val="00BD4848"/>
    <w:rsid w:val="00BD49DC"/>
    <w:rsid w:val="00BD5220"/>
    <w:rsid w:val="00BD5303"/>
    <w:rsid w:val="00BD569D"/>
    <w:rsid w:val="00BD585E"/>
    <w:rsid w:val="00BD5B07"/>
    <w:rsid w:val="00BD5DB6"/>
    <w:rsid w:val="00BD6790"/>
    <w:rsid w:val="00BD68A3"/>
    <w:rsid w:val="00BD6938"/>
    <w:rsid w:val="00BD6C16"/>
    <w:rsid w:val="00BD6CF3"/>
    <w:rsid w:val="00BD735B"/>
    <w:rsid w:val="00BD76FD"/>
    <w:rsid w:val="00BD79ED"/>
    <w:rsid w:val="00BD7E3D"/>
    <w:rsid w:val="00BD7F72"/>
    <w:rsid w:val="00BE0A45"/>
    <w:rsid w:val="00BE0C58"/>
    <w:rsid w:val="00BE0CBA"/>
    <w:rsid w:val="00BE0ECA"/>
    <w:rsid w:val="00BE2180"/>
    <w:rsid w:val="00BE21F2"/>
    <w:rsid w:val="00BE2D24"/>
    <w:rsid w:val="00BE3A8C"/>
    <w:rsid w:val="00BE4275"/>
    <w:rsid w:val="00BE4296"/>
    <w:rsid w:val="00BE4EEF"/>
    <w:rsid w:val="00BE5771"/>
    <w:rsid w:val="00BE5C50"/>
    <w:rsid w:val="00BE5FEB"/>
    <w:rsid w:val="00BE6B3E"/>
    <w:rsid w:val="00BF06AE"/>
    <w:rsid w:val="00BF0A11"/>
    <w:rsid w:val="00BF0F95"/>
    <w:rsid w:val="00BF1F22"/>
    <w:rsid w:val="00BF1F5C"/>
    <w:rsid w:val="00BF1FE1"/>
    <w:rsid w:val="00BF2433"/>
    <w:rsid w:val="00BF2630"/>
    <w:rsid w:val="00BF27C6"/>
    <w:rsid w:val="00BF2E6E"/>
    <w:rsid w:val="00BF3DF9"/>
    <w:rsid w:val="00BF452C"/>
    <w:rsid w:val="00BF481A"/>
    <w:rsid w:val="00BF48F4"/>
    <w:rsid w:val="00BF4B8E"/>
    <w:rsid w:val="00BF4C29"/>
    <w:rsid w:val="00BF5BCD"/>
    <w:rsid w:val="00BF61C9"/>
    <w:rsid w:val="00BF65FA"/>
    <w:rsid w:val="00BF6C94"/>
    <w:rsid w:val="00BF707B"/>
    <w:rsid w:val="00BF74B3"/>
    <w:rsid w:val="00BF7CD2"/>
    <w:rsid w:val="00C000B3"/>
    <w:rsid w:val="00C00342"/>
    <w:rsid w:val="00C003EE"/>
    <w:rsid w:val="00C00424"/>
    <w:rsid w:val="00C00BB0"/>
    <w:rsid w:val="00C011AE"/>
    <w:rsid w:val="00C013D2"/>
    <w:rsid w:val="00C02AAA"/>
    <w:rsid w:val="00C04110"/>
    <w:rsid w:val="00C04F7B"/>
    <w:rsid w:val="00C052FB"/>
    <w:rsid w:val="00C05620"/>
    <w:rsid w:val="00C0656A"/>
    <w:rsid w:val="00C07918"/>
    <w:rsid w:val="00C07B55"/>
    <w:rsid w:val="00C1031B"/>
    <w:rsid w:val="00C104DB"/>
    <w:rsid w:val="00C1179F"/>
    <w:rsid w:val="00C119AC"/>
    <w:rsid w:val="00C11E47"/>
    <w:rsid w:val="00C11FA2"/>
    <w:rsid w:val="00C12119"/>
    <w:rsid w:val="00C127B9"/>
    <w:rsid w:val="00C128FA"/>
    <w:rsid w:val="00C12C14"/>
    <w:rsid w:val="00C1509C"/>
    <w:rsid w:val="00C15F04"/>
    <w:rsid w:val="00C16005"/>
    <w:rsid w:val="00C160A6"/>
    <w:rsid w:val="00C16192"/>
    <w:rsid w:val="00C16658"/>
    <w:rsid w:val="00C16889"/>
    <w:rsid w:val="00C16C01"/>
    <w:rsid w:val="00C16C60"/>
    <w:rsid w:val="00C1720F"/>
    <w:rsid w:val="00C1735D"/>
    <w:rsid w:val="00C179B3"/>
    <w:rsid w:val="00C17E3F"/>
    <w:rsid w:val="00C17E6F"/>
    <w:rsid w:val="00C17F02"/>
    <w:rsid w:val="00C200AA"/>
    <w:rsid w:val="00C204E5"/>
    <w:rsid w:val="00C2052A"/>
    <w:rsid w:val="00C21D66"/>
    <w:rsid w:val="00C22778"/>
    <w:rsid w:val="00C237D2"/>
    <w:rsid w:val="00C237ED"/>
    <w:rsid w:val="00C242A2"/>
    <w:rsid w:val="00C24632"/>
    <w:rsid w:val="00C246F0"/>
    <w:rsid w:val="00C24A50"/>
    <w:rsid w:val="00C24F23"/>
    <w:rsid w:val="00C25418"/>
    <w:rsid w:val="00C25D9C"/>
    <w:rsid w:val="00C26432"/>
    <w:rsid w:val="00C2688B"/>
    <w:rsid w:val="00C27074"/>
    <w:rsid w:val="00C2778B"/>
    <w:rsid w:val="00C277A1"/>
    <w:rsid w:val="00C27D2E"/>
    <w:rsid w:val="00C3015E"/>
    <w:rsid w:val="00C30F99"/>
    <w:rsid w:val="00C3130F"/>
    <w:rsid w:val="00C31649"/>
    <w:rsid w:val="00C3174D"/>
    <w:rsid w:val="00C31C3A"/>
    <w:rsid w:val="00C31CA7"/>
    <w:rsid w:val="00C31D4C"/>
    <w:rsid w:val="00C331F5"/>
    <w:rsid w:val="00C3370C"/>
    <w:rsid w:val="00C33CC3"/>
    <w:rsid w:val="00C3434C"/>
    <w:rsid w:val="00C35F7F"/>
    <w:rsid w:val="00C361F5"/>
    <w:rsid w:val="00C36406"/>
    <w:rsid w:val="00C367E2"/>
    <w:rsid w:val="00C36CD4"/>
    <w:rsid w:val="00C376D7"/>
    <w:rsid w:val="00C40385"/>
    <w:rsid w:val="00C40442"/>
    <w:rsid w:val="00C40708"/>
    <w:rsid w:val="00C40D83"/>
    <w:rsid w:val="00C41768"/>
    <w:rsid w:val="00C41E5A"/>
    <w:rsid w:val="00C432D8"/>
    <w:rsid w:val="00C4477B"/>
    <w:rsid w:val="00C44A21"/>
    <w:rsid w:val="00C467F5"/>
    <w:rsid w:val="00C46F38"/>
    <w:rsid w:val="00C47424"/>
    <w:rsid w:val="00C475AA"/>
    <w:rsid w:val="00C47643"/>
    <w:rsid w:val="00C50421"/>
    <w:rsid w:val="00C50B10"/>
    <w:rsid w:val="00C513FB"/>
    <w:rsid w:val="00C527C7"/>
    <w:rsid w:val="00C52C40"/>
    <w:rsid w:val="00C53761"/>
    <w:rsid w:val="00C53C98"/>
    <w:rsid w:val="00C5480A"/>
    <w:rsid w:val="00C54872"/>
    <w:rsid w:val="00C54A4A"/>
    <w:rsid w:val="00C54B81"/>
    <w:rsid w:val="00C55C72"/>
    <w:rsid w:val="00C55E69"/>
    <w:rsid w:val="00C5669E"/>
    <w:rsid w:val="00C56F15"/>
    <w:rsid w:val="00C56FCF"/>
    <w:rsid w:val="00C570A6"/>
    <w:rsid w:val="00C572F6"/>
    <w:rsid w:val="00C57782"/>
    <w:rsid w:val="00C577C7"/>
    <w:rsid w:val="00C57B6C"/>
    <w:rsid w:val="00C57DFB"/>
    <w:rsid w:val="00C605DE"/>
    <w:rsid w:val="00C6151F"/>
    <w:rsid w:val="00C61A59"/>
    <w:rsid w:val="00C6229F"/>
    <w:rsid w:val="00C628A6"/>
    <w:rsid w:val="00C64344"/>
    <w:rsid w:val="00C64F13"/>
    <w:rsid w:val="00C65108"/>
    <w:rsid w:val="00C6544E"/>
    <w:rsid w:val="00C65576"/>
    <w:rsid w:val="00C65F1C"/>
    <w:rsid w:val="00C66165"/>
    <w:rsid w:val="00C66E08"/>
    <w:rsid w:val="00C6719E"/>
    <w:rsid w:val="00C674B4"/>
    <w:rsid w:val="00C6753A"/>
    <w:rsid w:val="00C67CEC"/>
    <w:rsid w:val="00C67D9F"/>
    <w:rsid w:val="00C7060A"/>
    <w:rsid w:val="00C708E3"/>
    <w:rsid w:val="00C70A57"/>
    <w:rsid w:val="00C7151A"/>
    <w:rsid w:val="00C717E3"/>
    <w:rsid w:val="00C71F60"/>
    <w:rsid w:val="00C72241"/>
    <w:rsid w:val="00C73283"/>
    <w:rsid w:val="00C735E1"/>
    <w:rsid w:val="00C737A9"/>
    <w:rsid w:val="00C73DB2"/>
    <w:rsid w:val="00C750C8"/>
    <w:rsid w:val="00C75399"/>
    <w:rsid w:val="00C7560F"/>
    <w:rsid w:val="00C75649"/>
    <w:rsid w:val="00C756A3"/>
    <w:rsid w:val="00C759B0"/>
    <w:rsid w:val="00C75E34"/>
    <w:rsid w:val="00C76093"/>
    <w:rsid w:val="00C76416"/>
    <w:rsid w:val="00C76C86"/>
    <w:rsid w:val="00C80A0E"/>
    <w:rsid w:val="00C80FE2"/>
    <w:rsid w:val="00C8187E"/>
    <w:rsid w:val="00C8213F"/>
    <w:rsid w:val="00C82BDD"/>
    <w:rsid w:val="00C82F8B"/>
    <w:rsid w:val="00C8303F"/>
    <w:rsid w:val="00C833FA"/>
    <w:rsid w:val="00C838AF"/>
    <w:rsid w:val="00C83E69"/>
    <w:rsid w:val="00C844A2"/>
    <w:rsid w:val="00C85154"/>
    <w:rsid w:val="00C8576A"/>
    <w:rsid w:val="00C85A70"/>
    <w:rsid w:val="00C85B01"/>
    <w:rsid w:val="00C8647F"/>
    <w:rsid w:val="00C86E6D"/>
    <w:rsid w:val="00C87184"/>
    <w:rsid w:val="00C87599"/>
    <w:rsid w:val="00C8797A"/>
    <w:rsid w:val="00C87EC2"/>
    <w:rsid w:val="00C900B8"/>
    <w:rsid w:val="00C90197"/>
    <w:rsid w:val="00C90229"/>
    <w:rsid w:val="00C90C71"/>
    <w:rsid w:val="00C91FD1"/>
    <w:rsid w:val="00C926E9"/>
    <w:rsid w:val="00C9281D"/>
    <w:rsid w:val="00C92844"/>
    <w:rsid w:val="00C931CF"/>
    <w:rsid w:val="00C938CF"/>
    <w:rsid w:val="00C94053"/>
    <w:rsid w:val="00C940F3"/>
    <w:rsid w:val="00C942A8"/>
    <w:rsid w:val="00C943A0"/>
    <w:rsid w:val="00C94A85"/>
    <w:rsid w:val="00C94C5C"/>
    <w:rsid w:val="00C95847"/>
    <w:rsid w:val="00C95D23"/>
    <w:rsid w:val="00C9624D"/>
    <w:rsid w:val="00C9626A"/>
    <w:rsid w:val="00C969DA"/>
    <w:rsid w:val="00CA015C"/>
    <w:rsid w:val="00CA02B6"/>
    <w:rsid w:val="00CA05B0"/>
    <w:rsid w:val="00CA10BB"/>
    <w:rsid w:val="00CA17F5"/>
    <w:rsid w:val="00CA2C77"/>
    <w:rsid w:val="00CA2E1F"/>
    <w:rsid w:val="00CA3898"/>
    <w:rsid w:val="00CA3A0B"/>
    <w:rsid w:val="00CA41C5"/>
    <w:rsid w:val="00CA444F"/>
    <w:rsid w:val="00CA45D2"/>
    <w:rsid w:val="00CA5245"/>
    <w:rsid w:val="00CA571D"/>
    <w:rsid w:val="00CA5C03"/>
    <w:rsid w:val="00CA707D"/>
    <w:rsid w:val="00CA71F4"/>
    <w:rsid w:val="00CA73D4"/>
    <w:rsid w:val="00CA7B09"/>
    <w:rsid w:val="00CA7D01"/>
    <w:rsid w:val="00CB084A"/>
    <w:rsid w:val="00CB12A5"/>
    <w:rsid w:val="00CB1527"/>
    <w:rsid w:val="00CB1A79"/>
    <w:rsid w:val="00CB1CAC"/>
    <w:rsid w:val="00CB1CDD"/>
    <w:rsid w:val="00CB2181"/>
    <w:rsid w:val="00CB28BD"/>
    <w:rsid w:val="00CB2E7E"/>
    <w:rsid w:val="00CB2F2A"/>
    <w:rsid w:val="00CB3540"/>
    <w:rsid w:val="00CB3695"/>
    <w:rsid w:val="00CB3C34"/>
    <w:rsid w:val="00CB3CC1"/>
    <w:rsid w:val="00CB4F77"/>
    <w:rsid w:val="00CB5B1A"/>
    <w:rsid w:val="00CB61BA"/>
    <w:rsid w:val="00CB66A0"/>
    <w:rsid w:val="00CB6B22"/>
    <w:rsid w:val="00CB6CFA"/>
    <w:rsid w:val="00CB77D1"/>
    <w:rsid w:val="00CB7F5F"/>
    <w:rsid w:val="00CC1A8D"/>
    <w:rsid w:val="00CC1B39"/>
    <w:rsid w:val="00CC1BFA"/>
    <w:rsid w:val="00CC2E9F"/>
    <w:rsid w:val="00CC35EA"/>
    <w:rsid w:val="00CC35EE"/>
    <w:rsid w:val="00CC3690"/>
    <w:rsid w:val="00CC3848"/>
    <w:rsid w:val="00CC42F8"/>
    <w:rsid w:val="00CC485E"/>
    <w:rsid w:val="00CC4A7A"/>
    <w:rsid w:val="00CC50E6"/>
    <w:rsid w:val="00CC5C73"/>
    <w:rsid w:val="00CC5F93"/>
    <w:rsid w:val="00CC669D"/>
    <w:rsid w:val="00CC6AD4"/>
    <w:rsid w:val="00CC6D5E"/>
    <w:rsid w:val="00CC7D7B"/>
    <w:rsid w:val="00CD0200"/>
    <w:rsid w:val="00CD0DBD"/>
    <w:rsid w:val="00CD18A6"/>
    <w:rsid w:val="00CD27E1"/>
    <w:rsid w:val="00CD3075"/>
    <w:rsid w:val="00CD3226"/>
    <w:rsid w:val="00CD3C7A"/>
    <w:rsid w:val="00CD3F77"/>
    <w:rsid w:val="00CD40E6"/>
    <w:rsid w:val="00CD41FF"/>
    <w:rsid w:val="00CD464C"/>
    <w:rsid w:val="00CD4864"/>
    <w:rsid w:val="00CD4F96"/>
    <w:rsid w:val="00CD5237"/>
    <w:rsid w:val="00CD5FD3"/>
    <w:rsid w:val="00CD683E"/>
    <w:rsid w:val="00CD6ADC"/>
    <w:rsid w:val="00CD7193"/>
    <w:rsid w:val="00CD78B4"/>
    <w:rsid w:val="00CE054C"/>
    <w:rsid w:val="00CE08AA"/>
    <w:rsid w:val="00CE0A5E"/>
    <w:rsid w:val="00CE0C71"/>
    <w:rsid w:val="00CE0E16"/>
    <w:rsid w:val="00CE290D"/>
    <w:rsid w:val="00CE314B"/>
    <w:rsid w:val="00CE38C8"/>
    <w:rsid w:val="00CE3AE9"/>
    <w:rsid w:val="00CE47AB"/>
    <w:rsid w:val="00CE5025"/>
    <w:rsid w:val="00CE51A4"/>
    <w:rsid w:val="00CE524F"/>
    <w:rsid w:val="00CE53BC"/>
    <w:rsid w:val="00CE58CC"/>
    <w:rsid w:val="00CE593B"/>
    <w:rsid w:val="00CE5BE5"/>
    <w:rsid w:val="00CE5E02"/>
    <w:rsid w:val="00CE6274"/>
    <w:rsid w:val="00CE6EB7"/>
    <w:rsid w:val="00CE77B6"/>
    <w:rsid w:val="00CF0492"/>
    <w:rsid w:val="00CF1064"/>
    <w:rsid w:val="00CF1522"/>
    <w:rsid w:val="00CF1AB3"/>
    <w:rsid w:val="00CF1BA8"/>
    <w:rsid w:val="00CF2B8D"/>
    <w:rsid w:val="00CF2F20"/>
    <w:rsid w:val="00CF381A"/>
    <w:rsid w:val="00CF3A1B"/>
    <w:rsid w:val="00CF3BE8"/>
    <w:rsid w:val="00CF456B"/>
    <w:rsid w:val="00CF5311"/>
    <w:rsid w:val="00CF5A22"/>
    <w:rsid w:val="00CF5C7A"/>
    <w:rsid w:val="00CF5EB3"/>
    <w:rsid w:val="00CF65B0"/>
    <w:rsid w:val="00CF768D"/>
    <w:rsid w:val="00D0142C"/>
    <w:rsid w:val="00D021FA"/>
    <w:rsid w:val="00D02223"/>
    <w:rsid w:val="00D0262E"/>
    <w:rsid w:val="00D03679"/>
    <w:rsid w:val="00D03D60"/>
    <w:rsid w:val="00D03FCD"/>
    <w:rsid w:val="00D04705"/>
    <w:rsid w:val="00D04708"/>
    <w:rsid w:val="00D04AD7"/>
    <w:rsid w:val="00D050DF"/>
    <w:rsid w:val="00D05DF8"/>
    <w:rsid w:val="00D05E3D"/>
    <w:rsid w:val="00D06139"/>
    <w:rsid w:val="00D06272"/>
    <w:rsid w:val="00D0777C"/>
    <w:rsid w:val="00D07B00"/>
    <w:rsid w:val="00D07CC1"/>
    <w:rsid w:val="00D102C6"/>
    <w:rsid w:val="00D1068F"/>
    <w:rsid w:val="00D1087A"/>
    <w:rsid w:val="00D10F63"/>
    <w:rsid w:val="00D110BD"/>
    <w:rsid w:val="00D11978"/>
    <w:rsid w:val="00D135F6"/>
    <w:rsid w:val="00D13675"/>
    <w:rsid w:val="00D141E1"/>
    <w:rsid w:val="00D14E70"/>
    <w:rsid w:val="00D150EA"/>
    <w:rsid w:val="00D152A1"/>
    <w:rsid w:val="00D15314"/>
    <w:rsid w:val="00D15B48"/>
    <w:rsid w:val="00D16335"/>
    <w:rsid w:val="00D170B7"/>
    <w:rsid w:val="00D171BF"/>
    <w:rsid w:val="00D17D6C"/>
    <w:rsid w:val="00D17D7B"/>
    <w:rsid w:val="00D17D9A"/>
    <w:rsid w:val="00D17F0B"/>
    <w:rsid w:val="00D20A08"/>
    <w:rsid w:val="00D20CE1"/>
    <w:rsid w:val="00D210BE"/>
    <w:rsid w:val="00D2135C"/>
    <w:rsid w:val="00D2155B"/>
    <w:rsid w:val="00D22F18"/>
    <w:rsid w:val="00D2308E"/>
    <w:rsid w:val="00D23CFB"/>
    <w:rsid w:val="00D23D11"/>
    <w:rsid w:val="00D241A7"/>
    <w:rsid w:val="00D24440"/>
    <w:rsid w:val="00D244B6"/>
    <w:rsid w:val="00D24B8C"/>
    <w:rsid w:val="00D26908"/>
    <w:rsid w:val="00D2754D"/>
    <w:rsid w:val="00D27B27"/>
    <w:rsid w:val="00D301D3"/>
    <w:rsid w:val="00D30536"/>
    <w:rsid w:val="00D305F6"/>
    <w:rsid w:val="00D30D5B"/>
    <w:rsid w:val="00D3145A"/>
    <w:rsid w:val="00D3188A"/>
    <w:rsid w:val="00D31F15"/>
    <w:rsid w:val="00D32319"/>
    <w:rsid w:val="00D324BE"/>
    <w:rsid w:val="00D32ADF"/>
    <w:rsid w:val="00D32BAB"/>
    <w:rsid w:val="00D33BE9"/>
    <w:rsid w:val="00D33F93"/>
    <w:rsid w:val="00D343DD"/>
    <w:rsid w:val="00D357FF"/>
    <w:rsid w:val="00D35DB9"/>
    <w:rsid w:val="00D36224"/>
    <w:rsid w:val="00D370C9"/>
    <w:rsid w:val="00D37AF7"/>
    <w:rsid w:val="00D37E32"/>
    <w:rsid w:val="00D40AEF"/>
    <w:rsid w:val="00D41A72"/>
    <w:rsid w:val="00D424C7"/>
    <w:rsid w:val="00D42C66"/>
    <w:rsid w:val="00D42F24"/>
    <w:rsid w:val="00D437F7"/>
    <w:rsid w:val="00D43B2A"/>
    <w:rsid w:val="00D43CF1"/>
    <w:rsid w:val="00D43D00"/>
    <w:rsid w:val="00D43D83"/>
    <w:rsid w:val="00D4510B"/>
    <w:rsid w:val="00D45707"/>
    <w:rsid w:val="00D46425"/>
    <w:rsid w:val="00D46646"/>
    <w:rsid w:val="00D466DB"/>
    <w:rsid w:val="00D47575"/>
    <w:rsid w:val="00D5024F"/>
    <w:rsid w:val="00D50408"/>
    <w:rsid w:val="00D50DA2"/>
    <w:rsid w:val="00D50EFF"/>
    <w:rsid w:val="00D51421"/>
    <w:rsid w:val="00D5162C"/>
    <w:rsid w:val="00D52399"/>
    <w:rsid w:val="00D5243B"/>
    <w:rsid w:val="00D52AAF"/>
    <w:rsid w:val="00D52BF4"/>
    <w:rsid w:val="00D532DA"/>
    <w:rsid w:val="00D533EC"/>
    <w:rsid w:val="00D54243"/>
    <w:rsid w:val="00D544D4"/>
    <w:rsid w:val="00D55812"/>
    <w:rsid w:val="00D55F5F"/>
    <w:rsid w:val="00D56A95"/>
    <w:rsid w:val="00D56D20"/>
    <w:rsid w:val="00D57BC2"/>
    <w:rsid w:val="00D6076E"/>
    <w:rsid w:val="00D60F82"/>
    <w:rsid w:val="00D615C5"/>
    <w:rsid w:val="00D61D3B"/>
    <w:rsid w:val="00D61FC0"/>
    <w:rsid w:val="00D62186"/>
    <w:rsid w:val="00D622DA"/>
    <w:rsid w:val="00D63B2C"/>
    <w:rsid w:val="00D64B1C"/>
    <w:rsid w:val="00D64EED"/>
    <w:rsid w:val="00D6550E"/>
    <w:rsid w:val="00D65B31"/>
    <w:rsid w:val="00D65F0C"/>
    <w:rsid w:val="00D66875"/>
    <w:rsid w:val="00D6731C"/>
    <w:rsid w:val="00D673B0"/>
    <w:rsid w:val="00D67829"/>
    <w:rsid w:val="00D67934"/>
    <w:rsid w:val="00D70E15"/>
    <w:rsid w:val="00D70F03"/>
    <w:rsid w:val="00D70F16"/>
    <w:rsid w:val="00D712DE"/>
    <w:rsid w:val="00D72279"/>
    <w:rsid w:val="00D725A8"/>
    <w:rsid w:val="00D72617"/>
    <w:rsid w:val="00D72F57"/>
    <w:rsid w:val="00D730DA"/>
    <w:rsid w:val="00D73F76"/>
    <w:rsid w:val="00D748A3"/>
    <w:rsid w:val="00D754A5"/>
    <w:rsid w:val="00D75B35"/>
    <w:rsid w:val="00D76834"/>
    <w:rsid w:val="00D76A44"/>
    <w:rsid w:val="00D770AA"/>
    <w:rsid w:val="00D80612"/>
    <w:rsid w:val="00D80EBC"/>
    <w:rsid w:val="00D80F4F"/>
    <w:rsid w:val="00D814F5"/>
    <w:rsid w:val="00D815EF"/>
    <w:rsid w:val="00D81674"/>
    <w:rsid w:val="00D81702"/>
    <w:rsid w:val="00D81949"/>
    <w:rsid w:val="00D81E83"/>
    <w:rsid w:val="00D81F26"/>
    <w:rsid w:val="00D822E2"/>
    <w:rsid w:val="00D823AF"/>
    <w:rsid w:val="00D82D53"/>
    <w:rsid w:val="00D82FEF"/>
    <w:rsid w:val="00D836B2"/>
    <w:rsid w:val="00D83AA7"/>
    <w:rsid w:val="00D843F2"/>
    <w:rsid w:val="00D85937"/>
    <w:rsid w:val="00D85CC3"/>
    <w:rsid w:val="00D86231"/>
    <w:rsid w:val="00D86A6E"/>
    <w:rsid w:val="00D86B35"/>
    <w:rsid w:val="00D907A7"/>
    <w:rsid w:val="00D90A9A"/>
    <w:rsid w:val="00D912AB"/>
    <w:rsid w:val="00D91923"/>
    <w:rsid w:val="00D91D86"/>
    <w:rsid w:val="00D92118"/>
    <w:rsid w:val="00D924B9"/>
    <w:rsid w:val="00D927C2"/>
    <w:rsid w:val="00D92D9D"/>
    <w:rsid w:val="00D92DE8"/>
    <w:rsid w:val="00D92E9F"/>
    <w:rsid w:val="00D93231"/>
    <w:rsid w:val="00D93753"/>
    <w:rsid w:val="00D93D08"/>
    <w:rsid w:val="00D94228"/>
    <w:rsid w:val="00D94C81"/>
    <w:rsid w:val="00D956DA"/>
    <w:rsid w:val="00D95800"/>
    <w:rsid w:val="00D95ACA"/>
    <w:rsid w:val="00D95AFE"/>
    <w:rsid w:val="00D95CBE"/>
    <w:rsid w:val="00D96859"/>
    <w:rsid w:val="00D9759D"/>
    <w:rsid w:val="00D976CC"/>
    <w:rsid w:val="00D97B6D"/>
    <w:rsid w:val="00DA076D"/>
    <w:rsid w:val="00DA07C5"/>
    <w:rsid w:val="00DA0A2D"/>
    <w:rsid w:val="00DA0CB2"/>
    <w:rsid w:val="00DA10DE"/>
    <w:rsid w:val="00DA199B"/>
    <w:rsid w:val="00DA1C31"/>
    <w:rsid w:val="00DA1C63"/>
    <w:rsid w:val="00DA217A"/>
    <w:rsid w:val="00DA23B7"/>
    <w:rsid w:val="00DA25AB"/>
    <w:rsid w:val="00DA29C2"/>
    <w:rsid w:val="00DA2B05"/>
    <w:rsid w:val="00DA3167"/>
    <w:rsid w:val="00DA34AC"/>
    <w:rsid w:val="00DA3735"/>
    <w:rsid w:val="00DA3ED9"/>
    <w:rsid w:val="00DA455B"/>
    <w:rsid w:val="00DA4A0E"/>
    <w:rsid w:val="00DA4DC3"/>
    <w:rsid w:val="00DA4F43"/>
    <w:rsid w:val="00DA5557"/>
    <w:rsid w:val="00DA5AC9"/>
    <w:rsid w:val="00DA5F51"/>
    <w:rsid w:val="00DA62C1"/>
    <w:rsid w:val="00DA77A5"/>
    <w:rsid w:val="00DA7C77"/>
    <w:rsid w:val="00DB072B"/>
    <w:rsid w:val="00DB0A70"/>
    <w:rsid w:val="00DB0E36"/>
    <w:rsid w:val="00DB1843"/>
    <w:rsid w:val="00DB1BB6"/>
    <w:rsid w:val="00DB1D76"/>
    <w:rsid w:val="00DB1DE1"/>
    <w:rsid w:val="00DB24EE"/>
    <w:rsid w:val="00DB2723"/>
    <w:rsid w:val="00DB36F6"/>
    <w:rsid w:val="00DB37BF"/>
    <w:rsid w:val="00DB3928"/>
    <w:rsid w:val="00DB3DBF"/>
    <w:rsid w:val="00DB4008"/>
    <w:rsid w:val="00DB44B4"/>
    <w:rsid w:val="00DB484F"/>
    <w:rsid w:val="00DB535C"/>
    <w:rsid w:val="00DB54A0"/>
    <w:rsid w:val="00DB6210"/>
    <w:rsid w:val="00DB7207"/>
    <w:rsid w:val="00DB7455"/>
    <w:rsid w:val="00DB7AA3"/>
    <w:rsid w:val="00DC034F"/>
    <w:rsid w:val="00DC04F6"/>
    <w:rsid w:val="00DC0690"/>
    <w:rsid w:val="00DC07EB"/>
    <w:rsid w:val="00DC0960"/>
    <w:rsid w:val="00DC0F16"/>
    <w:rsid w:val="00DC1824"/>
    <w:rsid w:val="00DC1D65"/>
    <w:rsid w:val="00DC2DBA"/>
    <w:rsid w:val="00DC3064"/>
    <w:rsid w:val="00DC3C57"/>
    <w:rsid w:val="00DC4C00"/>
    <w:rsid w:val="00DC5049"/>
    <w:rsid w:val="00DC5501"/>
    <w:rsid w:val="00DC5DE4"/>
    <w:rsid w:val="00DC61C2"/>
    <w:rsid w:val="00DC7154"/>
    <w:rsid w:val="00DC7324"/>
    <w:rsid w:val="00DC7E8A"/>
    <w:rsid w:val="00DC7E99"/>
    <w:rsid w:val="00DD0B9D"/>
    <w:rsid w:val="00DD0BD6"/>
    <w:rsid w:val="00DD0D96"/>
    <w:rsid w:val="00DD0F78"/>
    <w:rsid w:val="00DD1BE9"/>
    <w:rsid w:val="00DD1E20"/>
    <w:rsid w:val="00DD1F2E"/>
    <w:rsid w:val="00DD2388"/>
    <w:rsid w:val="00DD273C"/>
    <w:rsid w:val="00DD31DE"/>
    <w:rsid w:val="00DD3685"/>
    <w:rsid w:val="00DD3F28"/>
    <w:rsid w:val="00DD3FCC"/>
    <w:rsid w:val="00DD4446"/>
    <w:rsid w:val="00DD4537"/>
    <w:rsid w:val="00DD49EB"/>
    <w:rsid w:val="00DD4E15"/>
    <w:rsid w:val="00DD4E78"/>
    <w:rsid w:val="00DD5AAC"/>
    <w:rsid w:val="00DD6716"/>
    <w:rsid w:val="00DD6BE1"/>
    <w:rsid w:val="00DD73F3"/>
    <w:rsid w:val="00DD7DF7"/>
    <w:rsid w:val="00DE0934"/>
    <w:rsid w:val="00DE2179"/>
    <w:rsid w:val="00DE2304"/>
    <w:rsid w:val="00DE2569"/>
    <w:rsid w:val="00DE3138"/>
    <w:rsid w:val="00DE37F8"/>
    <w:rsid w:val="00DE397D"/>
    <w:rsid w:val="00DE4273"/>
    <w:rsid w:val="00DE4340"/>
    <w:rsid w:val="00DE43E6"/>
    <w:rsid w:val="00DE44C9"/>
    <w:rsid w:val="00DE48EC"/>
    <w:rsid w:val="00DE4FCB"/>
    <w:rsid w:val="00DE502F"/>
    <w:rsid w:val="00DE55A3"/>
    <w:rsid w:val="00DE5B0E"/>
    <w:rsid w:val="00DE5C0D"/>
    <w:rsid w:val="00DE5D07"/>
    <w:rsid w:val="00DE5E11"/>
    <w:rsid w:val="00DE62A1"/>
    <w:rsid w:val="00DE647F"/>
    <w:rsid w:val="00DE69DC"/>
    <w:rsid w:val="00DE6C70"/>
    <w:rsid w:val="00DE7246"/>
    <w:rsid w:val="00DE72A7"/>
    <w:rsid w:val="00DE7832"/>
    <w:rsid w:val="00DF05F1"/>
    <w:rsid w:val="00DF0B33"/>
    <w:rsid w:val="00DF0BBF"/>
    <w:rsid w:val="00DF0EF8"/>
    <w:rsid w:val="00DF105A"/>
    <w:rsid w:val="00DF18FC"/>
    <w:rsid w:val="00DF2594"/>
    <w:rsid w:val="00DF2837"/>
    <w:rsid w:val="00DF3056"/>
    <w:rsid w:val="00DF559B"/>
    <w:rsid w:val="00DF579D"/>
    <w:rsid w:val="00DF5AFD"/>
    <w:rsid w:val="00DF5B58"/>
    <w:rsid w:val="00DF5D2B"/>
    <w:rsid w:val="00DF6341"/>
    <w:rsid w:val="00DF7767"/>
    <w:rsid w:val="00E00E87"/>
    <w:rsid w:val="00E00E8E"/>
    <w:rsid w:val="00E01037"/>
    <w:rsid w:val="00E01B85"/>
    <w:rsid w:val="00E0288B"/>
    <w:rsid w:val="00E02E7F"/>
    <w:rsid w:val="00E0300B"/>
    <w:rsid w:val="00E0323A"/>
    <w:rsid w:val="00E034BC"/>
    <w:rsid w:val="00E03849"/>
    <w:rsid w:val="00E038CD"/>
    <w:rsid w:val="00E03C63"/>
    <w:rsid w:val="00E03C7C"/>
    <w:rsid w:val="00E04842"/>
    <w:rsid w:val="00E05630"/>
    <w:rsid w:val="00E06DBB"/>
    <w:rsid w:val="00E06E3F"/>
    <w:rsid w:val="00E07592"/>
    <w:rsid w:val="00E10149"/>
    <w:rsid w:val="00E11340"/>
    <w:rsid w:val="00E11732"/>
    <w:rsid w:val="00E122A1"/>
    <w:rsid w:val="00E1253D"/>
    <w:rsid w:val="00E12851"/>
    <w:rsid w:val="00E12D2A"/>
    <w:rsid w:val="00E1351D"/>
    <w:rsid w:val="00E13873"/>
    <w:rsid w:val="00E13D0E"/>
    <w:rsid w:val="00E14431"/>
    <w:rsid w:val="00E147B1"/>
    <w:rsid w:val="00E16372"/>
    <w:rsid w:val="00E16AD8"/>
    <w:rsid w:val="00E16F43"/>
    <w:rsid w:val="00E17568"/>
    <w:rsid w:val="00E17B56"/>
    <w:rsid w:val="00E17FFA"/>
    <w:rsid w:val="00E208C3"/>
    <w:rsid w:val="00E20E4D"/>
    <w:rsid w:val="00E20ED6"/>
    <w:rsid w:val="00E21278"/>
    <w:rsid w:val="00E21358"/>
    <w:rsid w:val="00E2140D"/>
    <w:rsid w:val="00E214D2"/>
    <w:rsid w:val="00E2177B"/>
    <w:rsid w:val="00E21A50"/>
    <w:rsid w:val="00E21D0E"/>
    <w:rsid w:val="00E2249B"/>
    <w:rsid w:val="00E22561"/>
    <w:rsid w:val="00E2279B"/>
    <w:rsid w:val="00E229FF"/>
    <w:rsid w:val="00E22A0D"/>
    <w:rsid w:val="00E2347F"/>
    <w:rsid w:val="00E236AC"/>
    <w:rsid w:val="00E244F6"/>
    <w:rsid w:val="00E258DB"/>
    <w:rsid w:val="00E259A6"/>
    <w:rsid w:val="00E25EEC"/>
    <w:rsid w:val="00E2627C"/>
    <w:rsid w:val="00E2771E"/>
    <w:rsid w:val="00E300D4"/>
    <w:rsid w:val="00E301B4"/>
    <w:rsid w:val="00E304AC"/>
    <w:rsid w:val="00E30D0A"/>
    <w:rsid w:val="00E311EF"/>
    <w:rsid w:val="00E312B6"/>
    <w:rsid w:val="00E319A3"/>
    <w:rsid w:val="00E32180"/>
    <w:rsid w:val="00E32B05"/>
    <w:rsid w:val="00E32BF2"/>
    <w:rsid w:val="00E3302F"/>
    <w:rsid w:val="00E3390E"/>
    <w:rsid w:val="00E3442D"/>
    <w:rsid w:val="00E34948"/>
    <w:rsid w:val="00E34B23"/>
    <w:rsid w:val="00E34DE1"/>
    <w:rsid w:val="00E35400"/>
    <w:rsid w:val="00E35D46"/>
    <w:rsid w:val="00E35FB0"/>
    <w:rsid w:val="00E36604"/>
    <w:rsid w:val="00E3706E"/>
    <w:rsid w:val="00E37569"/>
    <w:rsid w:val="00E376AA"/>
    <w:rsid w:val="00E37DFB"/>
    <w:rsid w:val="00E37E47"/>
    <w:rsid w:val="00E37FCB"/>
    <w:rsid w:val="00E401B2"/>
    <w:rsid w:val="00E41442"/>
    <w:rsid w:val="00E417DD"/>
    <w:rsid w:val="00E41E30"/>
    <w:rsid w:val="00E42F73"/>
    <w:rsid w:val="00E4372B"/>
    <w:rsid w:val="00E43D70"/>
    <w:rsid w:val="00E466F3"/>
    <w:rsid w:val="00E46B3C"/>
    <w:rsid w:val="00E46F70"/>
    <w:rsid w:val="00E47346"/>
    <w:rsid w:val="00E47B2C"/>
    <w:rsid w:val="00E50BC3"/>
    <w:rsid w:val="00E51560"/>
    <w:rsid w:val="00E51821"/>
    <w:rsid w:val="00E51A36"/>
    <w:rsid w:val="00E52D3E"/>
    <w:rsid w:val="00E52D53"/>
    <w:rsid w:val="00E5353E"/>
    <w:rsid w:val="00E53993"/>
    <w:rsid w:val="00E539FE"/>
    <w:rsid w:val="00E53B28"/>
    <w:rsid w:val="00E53FC8"/>
    <w:rsid w:val="00E5431D"/>
    <w:rsid w:val="00E54347"/>
    <w:rsid w:val="00E5493C"/>
    <w:rsid w:val="00E54BD5"/>
    <w:rsid w:val="00E55424"/>
    <w:rsid w:val="00E55915"/>
    <w:rsid w:val="00E55BB5"/>
    <w:rsid w:val="00E56A77"/>
    <w:rsid w:val="00E56BC9"/>
    <w:rsid w:val="00E572DD"/>
    <w:rsid w:val="00E57B61"/>
    <w:rsid w:val="00E60915"/>
    <w:rsid w:val="00E60CCE"/>
    <w:rsid w:val="00E611DF"/>
    <w:rsid w:val="00E616A6"/>
    <w:rsid w:val="00E64E49"/>
    <w:rsid w:val="00E65961"/>
    <w:rsid w:val="00E659B3"/>
    <w:rsid w:val="00E65E79"/>
    <w:rsid w:val="00E66067"/>
    <w:rsid w:val="00E66BA2"/>
    <w:rsid w:val="00E66E9C"/>
    <w:rsid w:val="00E67416"/>
    <w:rsid w:val="00E67993"/>
    <w:rsid w:val="00E718B6"/>
    <w:rsid w:val="00E723BA"/>
    <w:rsid w:val="00E73108"/>
    <w:rsid w:val="00E73304"/>
    <w:rsid w:val="00E73581"/>
    <w:rsid w:val="00E73699"/>
    <w:rsid w:val="00E73CF4"/>
    <w:rsid w:val="00E74B71"/>
    <w:rsid w:val="00E75025"/>
    <w:rsid w:val="00E754C5"/>
    <w:rsid w:val="00E76858"/>
    <w:rsid w:val="00E76AFD"/>
    <w:rsid w:val="00E77EA5"/>
    <w:rsid w:val="00E8053E"/>
    <w:rsid w:val="00E80705"/>
    <w:rsid w:val="00E816E4"/>
    <w:rsid w:val="00E81DBB"/>
    <w:rsid w:val="00E833F7"/>
    <w:rsid w:val="00E838AA"/>
    <w:rsid w:val="00E83B3C"/>
    <w:rsid w:val="00E83BDF"/>
    <w:rsid w:val="00E84461"/>
    <w:rsid w:val="00E8546B"/>
    <w:rsid w:val="00E8555F"/>
    <w:rsid w:val="00E860A1"/>
    <w:rsid w:val="00E8699B"/>
    <w:rsid w:val="00E86FCC"/>
    <w:rsid w:val="00E87004"/>
    <w:rsid w:val="00E87A1D"/>
    <w:rsid w:val="00E9094A"/>
    <w:rsid w:val="00E910B1"/>
    <w:rsid w:val="00E91246"/>
    <w:rsid w:val="00E915F5"/>
    <w:rsid w:val="00E91D35"/>
    <w:rsid w:val="00E922A1"/>
    <w:rsid w:val="00E926A5"/>
    <w:rsid w:val="00E93016"/>
    <w:rsid w:val="00E93A51"/>
    <w:rsid w:val="00E94FE2"/>
    <w:rsid w:val="00E95110"/>
    <w:rsid w:val="00E95D40"/>
    <w:rsid w:val="00E95F8F"/>
    <w:rsid w:val="00E962CC"/>
    <w:rsid w:val="00E962EC"/>
    <w:rsid w:val="00E96BEF"/>
    <w:rsid w:val="00EA071D"/>
    <w:rsid w:val="00EA0D39"/>
    <w:rsid w:val="00EA1260"/>
    <w:rsid w:val="00EA12AC"/>
    <w:rsid w:val="00EA12AE"/>
    <w:rsid w:val="00EA13B4"/>
    <w:rsid w:val="00EA13BC"/>
    <w:rsid w:val="00EA167E"/>
    <w:rsid w:val="00EA17C3"/>
    <w:rsid w:val="00EA18DA"/>
    <w:rsid w:val="00EA18DD"/>
    <w:rsid w:val="00EA1D8B"/>
    <w:rsid w:val="00EA28E2"/>
    <w:rsid w:val="00EA2CAA"/>
    <w:rsid w:val="00EA2E85"/>
    <w:rsid w:val="00EA2F86"/>
    <w:rsid w:val="00EA33B8"/>
    <w:rsid w:val="00EA3864"/>
    <w:rsid w:val="00EA3B9C"/>
    <w:rsid w:val="00EA4EF1"/>
    <w:rsid w:val="00EA572D"/>
    <w:rsid w:val="00EA5BC4"/>
    <w:rsid w:val="00EA5E43"/>
    <w:rsid w:val="00EA663B"/>
    <w:rsid w:val="00EA6787"/>
    <w:rsid w:val="00EA731D"/>
    <w:rsid w:val="00EA77EA"/>
    <w:rsid w:val="00EA7F1C"/>
    <w:rsid w:val="00EB0369"/>
    <w:rsid w:val="00EB0608"/>
    <w:rsid w:val="00EB0B95"/>
    <w:rsid w:val="00EB0F3C"/>
    <w:rsid w:val="00EB1286"/>
    <w:rsid w:val="00EB15B6"/>
    <w:rsid w:val="00EB1B88"/>
    <w:rsid w:val="00EB2297"/>
    <w:rsid w:val="00EB22CA"/>
    <w:rsid w:val="00EB23C5"/>
    <w:rsid w:val="00EB2B83"/>
    <w:rsid w:val="00EB3326"/>
    <w:rsid w:val="00EB3D06"/>
    <w:rsid w:val="00EB45C8"/>
    <w:rsid w:val="00EB4646"/>
    <w:rsid w:val="00EB4916"/>
    <w:rsid w:val="00EB66E3"/>
    <w:rsid w:val="00EB6981"/>
    <w:rsid w:val="00EB6A14"/>
    <w:rsid w:val="00EB6AD4"/>
    <w:rsid w:val="00EB6F15"/>
    <w:rsid w:val="00EB74B3"/>
    <w:rsid w:val="00EB75C5"/>
    <w:rsid w:val="00EB7C7A"/>
    <w:rsid w:val="00EC00C9"/>
    <w:rsid w:val="00EC0320"/>
    <w:rsid w:val="00EC03E1"/>
    <w:rsid w:val="00EC0697"/>
    <w:rsid w:val="00EC0DD9"/>
    <w:rsid w:val="00EC14BB"/>
    <w:rsid w:val="00EC1618"/>
    <w:rsid w:val="00EC1C8C"/>
    <w:rsid w:val="00EC2131"/>
    <w:rsid w:val="00EC2649"/>
    <w:rsid w:val="00EC2C39"/>
    <w:rsid w:val="00EC31ED"/>
    <w:rsid w:val="00EC3898"/>
    <w:rsid w:val="00EC3B64"/>
    <w:rsid w:val="00EC3EC3"/>
    <w:rsid w:val="00EC449C"/>
    <w:rsid w:val="00EC494D"/>
    <w:rsid w:val="00EC4C10"/>
    <w:rsid w:val="00EC4F54"/>
    <w:rsid w:val="00EC5162"/>
    <w:rsid w:val="00EC526B"/>
    <w:rsid w:val="00EC55A9"/>
    <w:rsid w:val="00EC5836"/>
    <w:rsid w:val="00EC5C31"/>
    <w:rsid w:val="00EC688C"/>
    <w:rsid w:val="00EC6A2F"/>
    <w:rsid w:val="00EC728C"/>
    <w:rsid w:val="00EC75F5"/>
    <w:rsid w:val="00EC7677"/>
    <w:rsid w:val="00EC779B"/>
    <w:rsid w:val="00EC7EC0"/>
    <w:rsid w:val="00ED0227"/>
    <w:rsid w:val="00ED056C"/>
    <w:rsid w:val="00ED0734"/>
    <w:rsid w:val="00ED0CBB"/>
    <w:rsid w:val="00ED12E3"/>
    <w:rsid w:val="00ED147E"/>
    <w:rsid w:val="00ED163D"/>
    <w:rsid w:val="00ED1955"/>
    <w:rsid w:val="00ED2450"/>
    <w:rsid w:val="00ED284B"/>
    <w:rsid w:val="00ED2C5A"/>
    <w:rsid w:val="00ED3777"/>
    <w:rsid w:val="00ED3CD1"/>
    <w:rsid w:val="00ED3F04"/>
    <w:rsid w:val="00ED406D"/>
    <w:rsid w:val="00ED4B04"/>
    <w:rsid w:val="00ED4BAB"/>
    <w:rsid w:val="00ED57EA"/>
    <w:rsid w:val="00ED5852"/>
    <w:rsid w:val="00ED5989"/>
    <w:rsid w:val="00ED5B3E"/>
    <w:rsid w:val="00ED5BD4"/>
    <w:rsid w:val="00ED6065"/>
    <w:rsid w:val="00ED693C"/>
    <w:rsid w:val="00ED6D6A"/>
    <w:rsid w:val="00ED7288"/>
    <w:rsid w:val="00EE07D3"/>
    <w:rsid w:val="00EE09CE"/>
    <w:rsid w:val="00EE1118"/>
    <w:rsid w:val="00EE1503"/>
    <w:rsid w:val="00EE1996"/>
    <w:rsid w:val="00EE1AEF"/>
    <w:rsid w:val="00EE1C01"/>
    <w:rsid w:val="00EE1D45"/>
    <w:rsid w:val="00EE22AF"/>
    <w:rsid w:val="00EE2E1D"/>
    <w:rsid w:val="00EE2F52"/>
    <w:rsid w:val="00EE2FE4"/>
    <w:rsid w:val="00EE3E58"/>
    <w:rsid w:val="00EE4C56"/>
    <w:rsid w:val="00EE5D68"/>
    <w:rsid w:val="00EE6146"/>
    <w:rsid w:val="00EE7434"/>
    <w:rsid w:val="00EE74AB"/>
    <w:rsid w:val="00EF0171"/>
    <w:rsid w:val="00EF0A35"/>
    <w:rsid w:val="00EF0DEF"/>
    <w:rsid w:val="00EF1B25"/>
    <w:rsid w:val="00EF1DA0"/>
    <w:rsid w:val="00EF1E73"/>
    <w:rsid w:val="00EF22AA"/>
    <w:rsid w:val="00EF2D4A"/>
    <w:rsid w:val="00EF3648"/>
    <w:rsid w:val="00EF413B"/>
    <w:rsid w:val="00EF4747"/>
    <w:rsid w:val="00EF4AA8"/>
    <w:rsid w:val="00EF4B4E"/>
    <w:rsid w:val="00EF4BF8"/>
    <w:rsid w:val="00EF579B"/>
    <w:rsid w:val="00EF5857"/>
    <w:rsid w:val="00EF5BBE"/>
    <w:rsid w:val="00EF6285"/>
    <w:rsid w:val="00EF73A0"/>
    <w:rsid w:val="00EF7E4E"/>
    <w:rsid w:val="00F005A6"/>
    <w:rsid w:val="00F00BF3"/>
    <w:rsid w:val="00F00DED"/>
    <w:rsid w:val="00F00F0D"/>
    <w:rsid w:val="00F0113B"/>
    <w:rsid w:val="00F0207C"/>
    <w:rsid w:val="00F02253"/>
    <w:rsid w:val="00F02826"/>
    <w:rsid w:val="00F03C2E"/>
    <w:rsid w:val="00F040C3"/>
    <w:rsid w:val="00F04230"/>
    <w:rsid w:val="00F049E7"/>
    <w:rsid w:val="00F04A66"/>
    <w:rsid w:val="00F04B4B"/>
    <w:rsid w:val="00F0516C"/>
    <w:rsid w:val="00F065B3"/>
    <w:rsid w:val="00F067A2"/>
    <w:rsid w:val="00F06DB8"/>
    <w:rsid w:val="00F07169"/>
    <w:rsid w:val="00F07B9E"/>
    <w:rsid w:val="00F10570"/>
    <w:rsid w:val="00F1116F"/>
    <w:rsid w:val="00F1132E"/>
    <w:rsid w:val="00F1171C"/>
    <w:rsid w:val="00F117CC"/>
    <w:rsid w:val="00F121C0"/>
    <w:rsid w:val="00F1263A"/>
    <w:rsid w:val="00F12938"/>
    <w:rsid w:val="00F12F22"/>
    <w:rsid w:val="00F12F77"/>
    <w:rsid w:val="00F139C5"/>
    <w:rsid w:val="00F146A7"/>
    <w:rsid w:val="00F14713"/>
    <w:rsid w:val="00F14E43"/>
    <w:rsid w:val="00F15420"/>
    <w:rsid w:val="00F159E3"/>
    <w:rsid w:val="00F15B77"/>
    <w:rsid w:val="00F16095"/>
    <w:rsid w:val="00F17100"/>
    <w:rsid w:val="00F174C3"/>
    <w:rsid w:val="00F20BA2"/>
    <w:rsid w:val="00F21236"/>
    <w:rsid w:val="00F217FF"/>
    <w:rsid w:val="00F21F4E"/>
    <w:rsid w:val="00F22CB1"/>
    <w:rsid w:val="00F23905"/>
    <w:rsid w:val="00F239DF"/>
    <w:rsid w:val="00F23A11"/>
    <w:rsid w:val="00F24837"/>
    <w:rsid w:val="00F24A8F"/>
    <w:rsid w:val="00F25647"/>
    <w:rsid w:val="00F2575F"/>
    <w:rsid w:val="00F2665D"/>
    <w:rsid w:val="00F2711A"/>
    <w:rsid w:val="00F27565"/>
    <w:rsid w:val="00F306C4"/>
    <w:rsid w:val="00F3081D"/>
    <w:rsid w:val="00F30CF5"/>
    <w:rsid w:val="00F30DBD"/>
    <w:rsid w:val="00F30DFC"/>
    <w:rsid w:val="00F30F7E"/>
    <w:rsid w:val="00F30FD9"/>
    <w:rsid w:val="00F310D4"/>
    <w:rsid w:val="00F310D8"/>
    <w:rsid w:val="00F31D5A"/>
    <w:rsid w:val="00F3235B"/>
    <w:rsid w:val="00F33975"/>
    <w:rsid w:val="00F33BE3"/>
    <w:rsid w:val="00F33DE9"/>
    <w:rsid w:val="00F3462B"/>
    <w:rsid w:val="00F34A1C"/>
    <w:rsid w:val="00F34BBA"/>
    <w:rsid w:val="00F34F76"/>
    <w:rsid w:val="00F35025"/>
    <w:rsid w:val="00F350C0"/>
    <w:rsid w:val="00F35964"/>
    <w:rsid w:val="00F35E6D"/>
    <w:rsid w:val="00F3619A"/>
    <w:rsid w:val="00F36229"/>
    <w:rsid w:val="00F366B8"/>
    <w:rsid w:val="00F36B80"/>
    <w:rsid w:val="00F37A8F"/>
    <w:rsid w:val="00F37B8B"/>
    <w:rsid w:val="00F37BA2"/>
    <w:rsid w:val="00F4021D"/>
    <w:rsid w:val="00F40AAA"/>
    <w:rsid w:val="00F40BA7"/>
    <w:rsid w:val="00F40F19"/>
    <w:rsid w:val="00F40F9D"/>
    <w:rsid w:val="00F41ACD"/>
    <w:rsid w:val="00F41D87"/>
    <w:rsid w:val="00F42287"/>
    <w:rsid w:val="00F426B9"/>
    <w:rsid w:val="00F431DB"/>
    <w:rsid w:val="00F434DE"/>
    <w:rsid w:val="00F43522"/>
    <w:rsid w:val="00F43619"/>
    <w:rsid w:val="00F438CC"/>
    <w:rsid w:val="00F4400C"/>
    <w:rsid w:val="00F447BA"/>
    <w:rsid w:val="00F45C9E"/>
    <w:rsid w:val="00F464AC"/>
    <w:rsid w:val="00F46CB6"/>
    <w:rsid w:val="00F46E2F"/>
    <w:rsid w:val="00F46EED"/>
    <w:rsid w:val="00F4756D"/>
    <w:rsid w:val="00F4774B"/>
    <w:rsid w:val="00F479BF"/>
    <w:rsid w:val="00F47DE8"/>
    <w:rsid w:val="00F47E0F"/>
    <w:rsid w:val="00F5086F"/>
    <w:rsid w:val="00F52A37"/>
    <w:rsid w:val="00F53BEB"/>
    <w:rsid w:val="00F53D94"/>
    <w:rsid w:val="00F542C1"/>
    <w:rsid w:val="00F54753"/>
    <w:rsid w:val="00F550E3"/>
    <w:rsid w:val="00F5530D"/>
    <w:rsid w:val="00F55CCB"/>
    <w:rsid w:val="00F55E73"/>
    <w:rsid w:val="00F55EDA"/>
    <w:rsid w:val="00F560CE"/>
    <w:rsid w:val="00F56420"/>
    <w:rsid w:val="00F56780"/>
    <w:rsid w:val="00F56C80"/>
    <w:rsid w:val="00F5736B"/>
    <w:rsid w:val="00F577FE"/>
    <w:rsid w:val="00F60066"/>
    <w:rsid w:val="00F60092"/>
    <w:rsid w:val="00F6029E"/>
    <w:rsid w:val="00F60426"/>
    <w:rsid w:val="00F606B5"/>
    <w:rsid w:val="00F61C18"/>
    <w:rsid w:val="00F61EAD"/>
    <w:rsid w:val="00F6250A"/>
    <w:rsid w:val="00F62900"/>
    <w:rsid w:val="00F62DF8"/>
    <w:rsid w:val="00F63868"/>
    <w:rsid w:val="00F6432F"/>
    <w:rsid w:val="00F64B28"/>
    <w:rsid w:val="00F653BC"/>
    <w:rsid w:val="00F653C0"/>
    <w:rsid w:val="00F65F4B"/>
    <w:rsid w:val="00F66F8C"/>
    <w:rsid w:val="00F67A69"/>
    <w:rsid w:val="00F704A9"/>
    <w:rsid w:val="00F708A1"/>
    <w:rsid w:val="00F70918"/>
    <w:rsid w:val="00F70BFF"/>
    <w:rsid w:val="00F70C9D"/>
    <w:rsid w:val="00F7191C"/>
    <w:rsid w:val="00F71F19"/>
    <w:rsid w:val="00F72358"/>
    <w:rsid w:val="00F726FC"/>
    <w:rsid w:val="00F728B2"/>
    <w:rsid w:val="00F73D79"/>
    <w:rsid w:val="00F73E08"/>
    <w:rsid w:val="00F74949"/>
    <w:rsid w:val="00F74CD9"/>
    <w:rsid w:val="00F74EF9"/>
    <w:rsid w:val="00F75351"/>
    <w:rsid w:val="00F754C7"/>
    <w:rsid w:val="00F75649"/>
    <w:rsid w:val="00F7664F"/>
    <w:rsid w:val="00F76932"/>
    <w:rsid w:val="00F76A1D"/>
    <w:rsid w:val="00F77429"/>
    <w:rsid w:val="00F777C8"/>
    <w:rsid w:val="00F77CAB"/>
    <w:rsid w:val="00F80A7B"/>
    <w:rsid w:val="00F80E5D"/>
    <w:rsid w:val="00F81D38"/>
    <w:rsid w:val="00F81E10"/>
    <w:rsid w:val="00F81E78"/>
    <w:rsid w:val="00F82594"/>
    <w:rsid w:val="00F827AB"/>
    <w:rsid w:val="00F82A85"/>
    <w:rsid w:val="00F82CE5"/>
    <w:rsid w:val="00F82D0D"/>
    <w:rsid w:val="00F83916"/>
    <w:rsid w:val="00F83935"/>
    <w:rsid w:val="00F84798"/>
    <w:rsid w:val="00F851CE"/>
    <w:rsid w:val="00F856D7"/>
    <w:rsid w:val="00F85E03"/>
    <w:rsid w:val="00F85F88"/>
    <w:rsid w:val="00F868BD"/>
    <w:rsid w:val="00F86ECD"/>
    <w:rsid w:val="00F87324"/>
    <w:rsid w:val="00F87677"/>
    <w:rsid w:val="00F9053F"/>
    <w:rsid w:val="00F91219"/>
    <w:rsid w:val="00F917F5"/>
    <w:rsid w:val="00F9212A"/>
    <w:rsid w:val="00F92444"/>
    <w:rsid w:val="00F9393E"/>
    <w:rsid w:val="00F9471A"/>
    <w:rsid w:val="00F94C01"/>
    <w:rsid w:val="00F963EB"/>
    <w:rsid w:val="00F9661B"/>
    <w:rsid w:val="00F96B84"/>
    <w:rsid w:val="00F96FD0"/>
    <w:rsid w:val="00F97A64"/>
    <w:rsid w:val="00F97A78"/>
    <w:rsid w:val="00FA020B"/>
    <w:rsid w:val="00FA0B20"/>
    <w:rsid w:val="00FA0F46"/>
    <w:rsid w:val="00FA14E2"/>
    <w:rsid w:val="00FA1954"/>
    <w:rsid w:val="00FA19FA"/>
    <w:rsid w:val="00FA1E76"/>
    <w:rsid w:val="00FA1EBE"/>
    <w:rsid w:val="00FA23D2"/>
    <w:rsid w:val="00FA23DC"/>
    <w:rsid w:val="00FA24E7"/>
    <w:rsid w:val="00FA2A95"/>
    <w:rsid w:val="00FA2BB6"/>
    <w:rsid w:val="00FA408D"/>
    <w:rsid w:val="00FA43EA"/>
    <w:rsid w:val="00FA5EE6"/>
    <w:rsid w:val="00FA6248"/>
    <w:rsid w:val="00FA6B83"/>
    <w:rsid w:val="00FA6E91"/>
    <w:rsid w:val="00FA732C"/>
    <w:rsid w:val="00FA75A8"/>
    <w:rsid w:val="00FA7956"/>
    <w:rsid w:val="00FA7AE4"/>
    <w:rsid w:val="00FB02F8"/>
    <w:rsid w:val="00FB0328"/>
    <w:rsid w:val="00FB0824"/>
    <w:rsid w:val="00FB0A0A"/>
    <w:rsid w:val="00FB14F5"/>
    <w:rsid w:val="00FB153A"/>
    <w:rsid w:val="00FB1578"/>
    <w:rsid w:val="00FB1CEA"/>
    <w:rsid w:val="00FB2869"/>
    <w:rsid w:val="00FB2953"/>
    <w:rsid w:val="00FB2D76"/>
    <w:rsid w:val="00FB2FCB"/>
    <w:rsid w:val="00FB3705"/>
    <w:rsid w:val="00FB4C9C"/>
    <w:rsid w:val="00FB6B2F"/>
    <w:rsid w:val="00FB6B60"/>
    <w:rsid w:val="00FB78B8"/>
    <w:rsid w:val="00FB7C55"/>
    <w:rsid w:val="00FB7DAA"/>
    <w:rsid w:val="00FC0145"/>
    <w:rsid w:val="00FC1074"/>
    <w:rsid w:val="00FC1884"/>
    <w:rsid w:val="00FC283F"/>
    <w:rsid w:val="00FC371D"/>
    <w:rsid w:val="00FC3FA7"/>
    <w:rsid w:val="00FC4C8D"/>
    <w:rsid w:val="00FC53F0"/>
    <w:rsid w:val="00FC54D8"/>
    <w:rsid w:val="00FC5965"/>
    <w:rsid w:val="00FC5F0B"/>
    <w:rsid w:val="00FC617F"/>
    <w:rsid w:val="00FC633F"/>
    <w:rsid w:val="00FC6481"/>
    <w:rsid w:val="00FC672E"/>
    <w:rsid w:val="00FD1DA3"/>
    <w:rsid w:val="00FD2100"/>
    <w:rsid w:val="00FD28C9"/>
    <w:rsid w:val="00FD3155"/>
    <w:rsid w:val="00FD396D"/>
    <w:rsid w:val="00FD3CB4"/>
    <w:rsid w:val="00FD3E05"/>
    <w:rsid w:val="00FD436C"/>
    <w:rsid w:val="00FD446D"/>
    <w:rsid w:val="00FD4BCD"/>
    <w:rsid w:val="00FD4F2C"/>
    <w:rsid w:val="00FD571B"/>
    <w:rsid w:val="00FD6394"/>
    <w:rsid w:val="00FD7846"/>
    <w:rsid w:val="00FD7A4C"/>
    <w:rsid w:val="00FD7B6A"/>
    <w:rsid w:val="00FD7C50"/>
    <w:rsid w:val="00FD7ED5"/>
    <w:rsid w:val="00FE0B34"/>
    <w:rsid w:val="00FE0E31"/>
    <w:rsid w:val="00FE0E6C"/>
    <w:rsid w:val="00FE17CE"/>
    <w:rsid w:val="00FE1CDC"/>
    <w:rsid w:val="00FE244C"/>
    <w:rsid w:val="00FE24CF"/>
    <w:rsid w:val="00FE24FE"/>
    <w:rsid w:val="00FE2F19"/>
    <w:rsid w:val="00FE35F6"/>
    <w:rsid w:val="00FE4B90"/>
    <w:rsid w:val="00FE4FAC"/>
    <w:rsid w:val="00FE6B42"/>
    <w:rsid w:val="00FE6B5B"/>
    <w:rsid w:val="00FE6EA8"/>
    <w:rsid w:val="00FE70C3"/>
    <w:rsid w:val="00FE7E71"/>
    <w:rsid w:val="00FF02C8"/>
    <w:rsid w:val="00FF187F"/>
    <w:rsid w:val="00FF196F"/>
    <w:rsid w:val="00FF1A8B"/>
    <w:rsid w:val="00FF1AE1"/>
    <w:rsid w:val="00FF21A7"/>
    <w:rsid w:val="00FF2689"/>
    <w:rsid w:val="00FF2AD9"/>
    <w:rsid w:val="00FF359F"/>
    <w:rsid w:val="00FF3DCF"/>
    <w:rsid w:val="00FF492C"/>
    <w:rsid w:val="00FF4A21"/>
    <w:rsid w:val="00FF5921"/>
    <w:rsid w:val="00FF5AA3"/>
    <w:rsid w:val="00FF5AD8"/>
    <w:rsid w:val="00FF6CF0"/>
    <w:rsid w:val="00FF7275"/>
    <w:rsid w:val="00FF7EE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61E91"/>
    <w:pPr>
      <w:jc w:val="both"/>
    </w:pPr>
    <w:rPr>
      <w:rFonts w:ascii="Calibri" w:hAnsi="Calibri" w:cs="Arial"/>
      <w:sz w:val="24"/>
      <w:szCs w:val="24"/>
    </w:rPr>
  </w:style>
  <w:style w:type="paragraph" w:styleId="Heading1">
    <w:name w:val="heading 1"/>
    <w:basedOn w:val="Normal"/>
    <w:next w:val="Normal"/>
    <w:link w:val="Heading1Char"/>
    <w:uiPriority w:val="1"/>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rPr>
  </w:style>
  <w:style w:type="paragraph" w:styleId="Heading7">
    <w:name w:val="heading 7"/>
    <w:basedOn w:val="Normal"/>
    <w:next w:val="Normal"/>
    <w:link w:val="Heading7Char"/>
    <w:uiPriority w:val="9"/>
    <w:qFormat/>
    <w:rsid w:val="00124A51"/>
    <w:pPr>
      <w:keepNext/>
      <w:jc w:val="center"/>
      <w:outlineLvl w:val="6"/>
    </w:pPr>
    <w:rPr>
      <w:b/>
      <w:sz w:val="20"/>
    </w:rPr>
  </w:style>
  <w:style w:type="paragraph" w:styleId="Heading8">
    <w:name w:val="heading 8"/>
    <w:basedOn w:val="Normal"/>
    <w:next w:val="Normal"/>
    <w:link w:val="Heading8Char"/>
    <w:uiPriority w:val="9"/>
    <w:qFormat/>
    <w:rsid w:val="00124A51"/>
    <w:pPr>
      <w:keepNext/>
      <w:jc w:val="right"/>
      <w:outlineLvl w:val="7"/>
    </w:pPr>
    <w:rPr>
      <w:b/>
    </w:rPr>
  </w:style>
  <w:style w:type="paragraph" w:styleId="Heading9">
    <w:name w:val="heading 9"/>
    <w:basedOn w:val="Normal"/>
    <w:next w:val="Normal"/>
    <w:link w:val="Heading9Char"/>
    <w:uiPriority w:val="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uiPriority w:val="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iPriority w:val="35"/>
    <w:unhideWhenUsed/>
    <w:qFormat/>
    <w:rsid w:val="00E16AD8"/>
    <w:pPr>
      <w:keepNext/>
      <w:keepLines/>
    </w:pPr>
    <w:rPr>
      <w:rFonts w:ascii="Arial Narrow" w:hAnsi="Arial Narrow"/>
      <w:b/>
      <w:bCs/>
      <w:sz w:val="20"/>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uiPriority w:val="35"/>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s Quantify,Normal: Bullets,Table Legend,Bullet1,Bullet List,Section 5,List Table,Bullets Points"/>
    <w:link w:val="ListParagraphChar"/>
    <w:uiPriority w:val="34"/>
    <w:qFormat/>
    <w:rsid w:val="004C3B02"/>
    <w:pPr>
      <w:numPr>
        <w:numId w:val="6"/>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s Quantify Char,Normal: Bullets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PBAC table,MSD Table Grid,Dossier table,Summary Table,RTI AMCP Table,Source table_,NICE instructions,PHE Table Grid,Lash Style Table,HTAtableplain,Section 3- footnotes"/>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Annotationmark"/>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qFormat/>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D92D9D"/>
    <w:pPr>
      <w:keepNext/>
      <w:keepLines/>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D92D9D"/>
    <w:pPr>
      <w:keepNext/>
      <w:keepLines/>
    </w:pPr>
    <w:rPr>
      <w:rFonts w:ascii="Arial Narrow" w:eastAsiaTheme="majorEastAsia" w:hAnsi="Arial Narrow"/>
      <w:b/>
      <w:szCs w:val="24"/>
      <w:lang w:val="en-US"/>
    </w:rPr>
  </w:style>
  <w:style w:type="paragraph" w:customStyle="1" w:styleId="2-SectionHeading">
    <w:name w:val="2-Section Heading"/>
    <w:next w:val="3-BodyText"/>
    <w:qFormat/>
    <w:rsid w:val="004C3B02"/>
    <w:pPr>
      <w:keepNext/>
      <w:numPr>
        <w:numId w:val="7"/>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4C3B02"/>
    <w:pPr>
      <w:numPr>
        <w:ilvl w:val="1"/>
        <w:numId w:val="7"/>
      </w:numPr>
      <w:spacing w:before="60" w:after="6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uiPriority w:val="99"/>
    <w:rsid w:val="004C3B02"/>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01847"/>
    <w:pPr>
      <w:keepNext/>
      <w:spacing w:before="120" w:after="120"/>
    </w:pPr>
    <w:rPr>
      <w:rFonts w:asciiTheme="minorHAnsi" w:eastAsiaTheme="majorEastAsia" w:hAnsiTheme="minorHAnsi" w:cstheme="majorBidi"/>
      <w:color w:val="000000" w:themeColor="text1"/>
      <w:spacing w:val="5"/>
      <w:kern w:val="28"/>
      <w:szCs w:val="36"/>
      <w:lang w:eastAsia="en-US"/>
    </w:rPr>
  </w:style>
  <w:style w:type="character" w:customStyle="1" w:styleId="4-SubsectionHeadingChar">
    <w:name w:val="4-Subsection Heading Char"/>
    <w:basedOn w:val="Heading2Char"/>
    <w:link w:val="4-SubsectionHeading"/>
    <w:rsid w:val="00401847"/>
    <w:rPr>
      <w:rFonts w:asciiTheme="minorHAnsi" w:eastAsiaTheme="majorEastAsia" w:hAnsiTheme="minorHAnsi" w:cstheme="majorBidi"/>
      <w:b/>
      <w:i/>
      <w:snapToGrid/>
      <w:color w:val="000000" w:themeColor="text1"/>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D92D9D"/>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5"/>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qFormat/>
    <w:rsid w:val="00E46F70"/>
    <w:pPr>
      <w:keepLines/>
      <w:spacing w:after="120"/>
      <w:contextualSpacing/>
      <w:jc w:val="left"/>
    </w:pPr>
    <w:rPr>
      <w:rFonts w:ascii="Arial Narrow" w:hAnsi="Arial Narrow"/>
      <w:bCs/>
      <w:snapToGrid w:val="0"/>
      <w:sz w:val="18"/>
      <w:szCs w:val="18"/>
    </w:rPr>
  </w:style>
  <w:style w:type="character" w:customStyle="1" w:styleId="TableFigureFooterChar">
    <w:name w:val="Table/Figure Footer Char"/>
    <w:link w:val="TableFigureFooter"/>
    <w:rsid w:val="00E46F70"/>
    <w:rPr>
      <w:rFonts w:ascii="Arial Narrow" w:hAnsi="Arial Narrow" w:cs="Arial"/>
      <w:bCs/>
      <w:snapToGrid w:val="0"/>
      <w:sz w:val="18"/>
      <w:szCs w:val="18"/>
    </w:rPr>
  </w:style>
  <w:style w:type="table" w:customStyle="1" w:styleId="PBACtable">
    <w:name w:val="PBAC_table"/>
    <w:basedOn w:val="TableNormal"/>
    <w:uiPriority w:val="99"/>
    <w:rsid w:val="009B0958"/>
    <w:rPr>
      <w:rFonts w:ascii="Arial Narrow"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vAlign w:val="center"/>
    </w:tcPr>
  </w:style>
  <w:style w:type="table" w:customStyle="1" w:styleId="PBAClayout">
    <w:name w:val="PBAC_layout"/>
    <w:basedOn w:val="TableNormal"/>
    <w:uiPriority w:val="99"/>
    <w:rsid w:val="00A01058"/>
    <w:rPr>
      <w:rFonts w:ascii="Arial Narrow"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vAlign w:val="center"/>
    </w:tcPr>
  </w:style>
  <w:style w:type="table" w:customStyle="1" w:styleId="SummaryTable1">
    <w:name w:val="Summary Table1"/>
    <w:basedOn w:val="TableNormal"/>
    <w:next w:val="TableGrid"/>
    <w:uiPriority w:val="39"/>
    <w:rsid w:val="00C237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1,Footnote Text Char Char,Footnote Text Char2,Footnote Text Char Char1"/>
    <w:basedOn w:val="Normal"/>
    <w:link w:val="FootnoteTextChar"/>
    <w:uiPriority w:val="99"/>
    <w:unhideWhenUsed/>
    <w:rsid w:val="00EB2B83"/>
    <w:rPr>
      <w:rFonts w:eastAsia="SimSun"/>
      <w:sz w:val="20"/>
      <w:szCs w:val="20"/>
    </w:rPr>
  </w:style>
  <w:style w:type="character" w:customStyle="1" w:styleId="FootnoteTextChar">
    <w:name w:val="Footnote Text Char"/>
    <w:aliases w:val="Footnote Text Char1 Char,Footnote Text Char Char Char,Footnote Text Char2 Char,Footnote Text Char Char1 Char"/>
    <w:basedOn w:val="DefaultParagraphFont"/>
    <w:link w:val="FootnoteText"/>
    <w:uiPriority w:val="99"/>
    <w:rsid w:val="00EB2B83"/>
    <w:rPr>
      <w:rFonts w:ascii="Calibri" w:eastAsia="SimSun" w:hAnsi="Calibri" w:cs="Arial"/>
    </w:rPr>
  </w:style>
  <w:style w:type="character" w:styleId="FootnoteReference">
    <w:name w:val="footnote reference"/>
    <w:basedOn w:val="DefaultParagraphFont"/>
    <w:uiPriority w:val="99"/>
    <w:unhideWhenUsed/>
    <w:rsid w:val="00EB2B83"/>
    <w:rPr>
      <w:vertAlign w:val="superscript"/>
    </w:rPr>
  </w:style>
  <w:style w:type="character" w:styleId="UnresolvedMention">
    <w:name w:val="Unresolved Mention"/>
    <w:basedOn w:val="DefaultParagraphFont"/>
    <w:uiPriority w:val="99"/>
    <w:semiHidden/>
    <w:unhideWhenUsed/>
    <w:rsid w:val="00BF74B3"/>
    <w:rPr>
      <w:color w:val="605E5C"/>
      <w:shd w:val="clear" w:color="auto" w:fill="E1DFDD"/>
    </w:rPr>
  </w:style>
  <w:style w:type="paragraph" w:customStyle="1" w:styleId="CaptionStyle">
    <w:name w:val="Caption Style"/>
    <w:basedOn w:val="Normal"/>
    <w:next w:val="Normal"/>
    <w:link w:val="CaptionStyleChar"/>
    <w:autoRedefine/>
    <w:rsid w:val="0030572A"/>
    <w:pPr>
      <w:keepNext/>
      <w:keepLines/>
      <w:spacing w:before="120"/>
    </w:pPr>
    <w:rPr>
      <w:rFonts w:cs="Times New Roman"/>
      <w:b/>
      <w:bCs/>
      <w:sz w:val="20"/>
      <w:szCs w:val="20"/>
      <w:lang w:eastAsia="en-US"/>
    </w:rPr>
  </w:style>
  <w:style w:type="character" w:customStyle="1" w:styleId="CaptionStyleChar">
    <w:name w:val="Caption Style Char"/>
    <w:link w:val="CaptionStyle"/>
    <w:rsid w:val="0030572A"/>
    <w:rPr>
      <w:rFonts w:ascii="Calibri" w:hAnsi="Calibri"/>
      <w:b/>
      <w:bCs/>
      <w:lang w:eastAsia="en-US"/>
    </w:rPr>
  </w:style>
  <w:style w:type="paragraph" w:customStyle="1" w:styleId="TableBullet">
    <w:name w:val="Table Bullet"/>
    <w:basedOn w:val="TableText0"/>
    <w:qFormat/>
    <w:rsid w:val="00E539FE"/>
    <w:pPr>
      <w:keepNext w:val="0"/>
      <w:keepLines w:val="0"/>
      <w:numPr>
        <w:numId w:val="11"/>
      </w:numPr>
      <w:spacing w:before="40" w:after="40" w:line="276" w:lineRule="auto"/>
    </w:pPr>
    <w:rPr>
      <w:rFonts w:ascii="Calibri" w:eastAsiaTheme="minorHAnsi" w:hAnsi="Calibri" w:cs="Calibri (Body)"/>
      <w:bCs w:val="0"/>
      <w:snapToGrid w:val="0"/>
      <w:sz w:val="18"/>
      <w:szCs w:val="20"/>
      <w:lang w:eastAsia="en-US"/>
    </w:rPr>
  </w:style>
  <w:style w:type="table" w:customStyle="1" w:styleId="MSDTableGrid1">
    <w:name w:val="MSD Table Grid1"/>
    <w:basedOn w:val="TableNormal"/>
    <w:next w:val="TableGrid"/>
    <w:uiPriority w:val="39"/>
    <w:rsid w:val="00E539FE"/>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BACTableStyle">
    <w:name w:val="PBAC Table Style"/>
    <w:basedOn w:val="TableGrid1"/>
    <w:uiPriority w:val="99"/>
    <w:rsid w:val="00E539FE"/>
    <w:pPr>
      <w:widowControl w:val="0"/>
      <w:spacing w:before="120"/>
      <w:contextualSpacing/>
      <w:jc w:val="center"/>
    </w:pPr>
    <w:rPr>
      <w:rFonts w:ascii="Arial Narrow" w:eastAsiaTheme="minorHAnsi" w:hAnsi="Arial Narrow" w:cstheme="minorBidi"/>
      <w:color w:val="000000" w:themeColor="text1"/>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Open Sans" w:hAnsi="Open Sans"/>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Open Sans" w:hAnsi="Open Sans"/>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Open Sans" w:hAnsi="Open Sans"/>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styleId="TableGrid1">
    <w:name w:val="Table Grid 1"/>
    <w:basedOn w:val="TableNormal"/>
    <w:semiHidden/>
    <w:unhideWhenUsed/>
    <w:rsid w:val="00E539FE"/>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Index9">
    <w:name w:val="index 9"/>
    <w:basedOn w:val="Normal"/>
    <w:next w:val="Normal"/>
    <w:autoRedefine/>
    <w:uiPriority w:val="99"/>
    <w:rsid w:val="00F61EAD"/>
    <w:pPr>
      <w:spacing w:before="120" w:after="120"/>
      <w:ind w:left="2160" w:hanging="240"/>
    </w:pPr>
    <w:rPr>
      <w:rFonts w:ascii="Times New Roman" w:hAnsi="Times New Roman" w:cs="Times New Roman"/>
      <w:spacing w:val="-3"/>
      <w:szCs w:val="20"/>
      <w:lang w:val="en-GB" w:eastAsia="en-US"/>
    </w:rPr>
  </w:style>
  <w:style w:type="table" w:customStyle="1" w:styleId="IQVIAManual">
    <w:name w:val="IQVIA Manual"/>
    <w:basedOn w:val="TableNormal"/>
    <w:uiPriority w:val="99"/>
    <w:rsid w:val="00F61EAD"/>
    <w:pPr>
      <w:spacing w:before="60" w:after="60"/>
    </w:pPr>
    <w:rPr>
      <w:rFonts w:ascii="Arial" w:eastAsiaTheme="minorHAnsi" w:hAnsi="Arial" w:cs="Arial"/>
      <w:color w:val="2B3A42"/>
      <w:szCs w:val="22"/>
      <w:lang w:val="en-US" w:eastAsia="en-US"/>
    </w:rPr>
    <w:tblPr>
      <w:tblBorders>
        <w:top w:val="single" w:sz="4" w:space="0" w:color="2B3A42"/>
        <w:left w:val="single" w:sz="4" w:space="0" w:color="2B3A42"/>
        <w:bottom w:val="single" w:sz="4" w:space="0" w:color="2B3A42"/>
        <w:right w:val="single" w:sz="4" w:space="0" w:color="2B3A42"/>
        <w:insideH w:val="single" w:sz="4" w:space="0" w:color="2B3A42"/>
        <w:insideV w:val="single" w:sz="4" w:space="0" w:color="2B3A42"/>
      </w:tblBorders>
    </w:tblPr>
    <w:tblStylePr w:type="firstRow">
      <w:pPr>
        <w:wordWrap/>
        <w:spacing w:beforeLines="0" w:before="60" w:beforeAutospacing="0" w:afterLines="0" w:after="60" w:afterAutospacing="0" w:line="240" w:lineRule="auto"/>
        <w:contextualSpacing w:val="0"/>
        <w:jc w:val="center"/>
      </w:pPr>
      <w:rPr>
        <w:rFonts w:asciiTheme="minorHAnsi" w:hAnsiTheme="minorHAnsi"/>
        <w:b/>
        <w:color w:val="FFFFFF" w:themeColor="background1"/>
        <w:sz w:val="22"/>
      </w:rPr>
      <w:tblPr/>
      <w:tcPr>
        <w:shd w:val="clear" w:color="auto" w:fill="00A3E0"/>
      </w:tcPr>
    </w:tblStylePr>
  </w:style>
  <w:style w:type="numbering" w:customStyle="1" w:styleId="CurrentList1">
    <w:name w:val="Current List1"/>
    <w:uiPriority w:val="99"/>
    <w:rsid w:val="00EB6A14"/>
    <w:pPr>
      <w:numPr>
        <w:numId w:val="16"/>
      </w:numPr>
    </w:pPr>
  </w:style>
  <w:style w:type="character" w:customStyle="1" w:styleId="Heading1Char">
    <w:name w:val="Heading 1 Char"/>
    <w:basedOn w:val="DefaultParagraphFont"/>
    <w:link w:val="Heading1"/>
    <w:uiPriority w:val="1"/>
    <w:rsid w:val="00EB6A14"/>
    <w:rPr>
      <w:rFonts w:ascii="Calibri" w:hAnsi="Calibri" w:cs="Arial"/>
      <w:b/>
      <w:caps/>
      <w:sz w:val="32"/>
      <w:szCs w:val="24"/>
    </w:rPr>
  </w:style>
  <w:style w:type="character" w:customStyle="1" w:styleId="Heading3Char">
    <w:name w:val="Heading 3 Char"/>
    <w:basedOn w:val="DefaultParagraphFont"/>
    <w:link w:val="Heading3"/>
    <w:rsid w:val="00EB6A14"/>
    <w:rPr>
      <w:rFonts w:ascii="Calibri" w:hAnsi="Calibri" w:cs="Arial"/>
      <w:sz w:val="24"/>
      <w:szCs w:val="24"/>
      <w:u w:val="single"/>
    </w:rPr>
  </w:style>
  <w:style w:type="character" w:customStyle="1" w:styleId="Heading4Char">
    <w:name w:val="Heading 4 Char"/>
    <w:basedOn w:val="DefaultParagraphFont"/>
    <w:link w:val="Heading4"/>
    <w:rsid w:val="00EB6A14"/>
    <w:rPr>
      <w:rFonts w:ascii="Calibri" w:hAnsi="Calibri" w:cs="Arial"/>
      <w:b/>
      <w:bCs/>
      <w:i/>
      <w:sz w:val="26"/>
      <w:szCs w:val="28"/>
    </w:rPr>
  </w:style>
  <w:style w:type="character" w:customStyle="1" w:styleId="Heading5Char">
    <w:name w:val="Heading 5 Char"/>
    <w:basedOn w:val="DefaultParagraphFont"/>
    <w:link w:val="Heading5"/>
    <w:rsid w:val="00EB6A14"/>
    <w:rPr>
      <w:rFonts w:ascii="Calibri" w:hAnsi="Calibri" w:cs="Arial"/>
      <w:b/>
      <w:bCs/>
      <w:iCs/>
      <w:sz w:val="26"/>
      <w:szCs w:val="26"/>
    </w:rPr>
  </w:style>
  <w:style w:type="character" w:customStyle="1" w:styleId="Heading6Char">
    <w:name w:val="Heading 6 Char"/>
    <w:basedOn w:val="DefaultParagraphFont"/>
    <w:link w:val="Heading6"/>
    <w:rsid w:val="00EB6A14"/>
    <w:rPr>
      <w:rFonts w:ascii="Calibri" w:hAnsi="Calibri" w:cs="Arial"/>
      <w:b/>
      <w:bCs/>
      <w:i/>
      <w:sz w:val="24"/>
      <w:szCs w:val="24"/>
    </w:rPr>
  </w:style>
  <w:style w:type="character" w:customStyle="1" w:styleId="katex-mathml">
    <w:name w:val="katex-mathml"/>
    <w:basedOn w:val="DefaultParagraphFont"/>
    <w:rsid w:val="00BE0CBA"/>
  </w:style>
  <w:style w:type="character" w:customStyle="1" w:styleId="mopen">
    <w:name w:val="mopen"/>
    <w:basedOn w:val="DefaultParagraphFont"/>
    <w:rsid w:val="00BE0CBA"/>
  </w:style>
  <w:style w:type="character" w:customStyle="1" w:styleId="mord">
    <w:name w:val="mord"/>
    <w:basedOn w:val="DefaultParagraphFont"/>
    <w:rsid w:val="00BE0CBA"/>
  </w:style>
  <w:style w:type="character" w:customStyle="1" w:styleId="mbin">
    <w:name w:val="mbin"/>
    <w:basedOn w:val="DefaultParagraphFont"/>
    <w:rsid w:val="00BE0CBA"/>
  </w:style>
  <w:style w:type="character" w:customStyle="1" w:styleId="mclose">
    <w:name w:val="mclose"/>
    <w:basedOn w:val="DefaultParagraphFont"/>
    <w:rsid w:val="00BE0CBA"/>
  </w:style>
  <w:style w:type="paragraph" w:customStyle="1" w:styleId="pf0">
    <w:name w:val="pf0"/>
    <w:basedOn w:val="Normal"/>
    <w:rsid w:val="00D73F76"/>
    <w:pPr>
      <w:spacing w:before="100" w:beforeAutospacing="1" w:after="100" w:afterAutospacing="1"/>
      <w:jc w:val="left"/>
    </w:pPr>
    <w:rPr>
      <w:rFonts w:ascii="Times New Roman" w:hAnsi="Times New Roman" w:cs="Times New Roman"/>
    </w:rPr>
  </w:style>
  <w:style w:type="character" w:customStyle="1" w:styleId="cf01">
    <w:name w:val="cf01"/>
    <w:basedOn w:val="DefaultParagraphFont"/>
    <w:rsid w:val="00D73F76"/>
    <w:rPr>
      <w:rFonts w:ascii="Segoe UI" w:hAnsi="Segoe UI" w:cs="Segoe UI" w:hint="default"/>
      <w:i/>
      <w:iCs/>
      <w:sz w:val="18"/>
      <w:szCs w:val="18"/>
    </w:rPr>
  </w:style>
  <w:style w:type="character" w:customStyle="1" w:styleId="cf11">
    <w:name w:val="cf11"/>
    <w:basedOn w:val="DefaultParagraphFont"/>
    <w:rsid w:val="00382A0E"/>
    <w:rPr>
      <w:rFonts w:ascii="Segoe UI" w:hAnsi="Segoe UI" w:cs="Segoe UI" w:hint="default"/>
      <w:b/>
      <w:bCs/>
      <w:i/>
      <w:iCs/>
      <w:sz w:val="18"/>
      <w:szCs w:val="18"/>
    </w:rPr>
  </w:style>
  <w:style w:type="character" w:styleId="Mention">
    <w:name w:val="Mention"/>
    <w:basedOn w:val="DefaultParagraphFont"/>
    <w:uiPriority w:val="99"/>
    <w:unhideWhenUsed/>
    <w:rsid w:val="0089000E"/>
    <w:rPr>
      <w:color w:val="2B579A"/>
      <w:shd w:val="clear" w:color="auto" w:fill="E1DFDD"/>
    </w:rPr>
  </w:style>
  <w:style w:type="paragraph" w:customStyle="1" w:styleId="3-SubsectionHeading">
    <w:name w:val="3-Subsection Heading"/>
    <w:basedOn w:val="Heading2"/>
    <w:next w:val="Normal"/>
    <w:link w:val="3-SubsectionHeadingChar"/>
    <w:qFormat/>
    <w:rsid w:val="007C186A"/>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7C186A"/>
    <w:rPr>
      <w:rFonts w:asciiTheme="minorHAnsi" w:eastAsiaTheme="majorEastAsia" w:hAnsiTheme="minorHAnsi" w:cstheme="majorBidi"/>
      <w:b/>
      <w:i/>
      <w:snapToGrid/>
      <w:spacing w:val="5"/>
      <w:kern w:val="28"/>
      <w:sz w:val="28"/>
      <w:szCs w:val="36"/>
      <w:lang w:eastAsia="en-US"/>
    </w:rPr>
  </w:style>
  <w:style w:type="character" w:styleId="Strong">
    <w:name w:val="Strong"/>
    <w:basedOn w:val="DefaultParagraphFont"/>
    <w:uiPriority w:val="22"/>
    <w:qFormat/>
    <w:rsid w:val="007402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30569000">
      <w:bodyDiv w:val="1"/>
      <w:marLeft w:val="0"/>
      <w:marRight w:val="0"/>
      <w:marTop w:val="0"/>
      <w:marBottom w:val="0"/>
      <w:divBdr>
        <w:top w:val="none" w:sz="0" w:space="0" w:color="auto"/>
        <w:left w:val="none" w:sz="0" w:space="0" w:color="auto"/>
        <w:bottom w:val="none" w:sz="0" w:space="0" w:color="auto"/>
        <w:right w:val="none" w:sz="0" w:space="0" w:color="auto"/>
      </w:divBdr>
    </w:div>
    <w:div w:id="397897214">
      <w:bodyDiv w:val="1"/>
      <w:marLeft w:val="0"/>
      <w:marRight w:val="0"/>
      <w:marTop w:val="0"/>
      <w:marBottom w:val="0"/>
      <w:divBdr>
        <w:top w:val="none" w:sz="0" w:space="0" w:color="auto"/>
        <w:left w:val="none" w:sz="0" w:space="0" w:color="auto"/>
        <w:bottom w:val="none" w:sz="0" w:space="0" w:color="auto"/>
        <w:right w:val="none" w:sz="0" w:space="0" w:color="auto"/>
      </w:divBdr>
    </w:div>
    <w:div w:id="564991742">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34995574">
      <w:bodyDiv w:val="1"/>
      <w:marLeft w:val="0"/>
      <w:marRight w:val="0"/>
      <w:marTop w:val="0"/>
      <w:marBottom w:val="0"/>
      <w:divBdr>
        <w:top w:val="none" w:sz="0" w:space="0" w:color="auto"/>
        <w:left w:val="none" w:sz="0" w:space="0" w:color="auto"/>
        <w:bottom w:val="none" w:sz="0" w:space="0" w:color="auto"/>
        <w:right w:val="none" w:sz="0" w:space="0" w:color="auto"/>
      </w:divBdr>
    </w:div>
    <w:div w:id="1018897289">
      <w:bodyDiv w:val="1"/>
      <w:marLeft w:val="0"/>
      <w:marRight w:val="0"/>
      <w:marTop w:val="0"/>
      <w:marBottom w:val="0"/>
      <w:divBdr>
        <w:top w:val="none" w:sz="0" w:space="0" w:color="auto"/>
        <w:left w:val="none" w:sz="0" w:space="0" w:color="auto"/>
        <w:bottom w:val="none" w:sz="0" w:space="0" w:color="auto"/>
        <w:right w:val="none" w:sz="0" w:space="0" w:color="auto"/>
      </w:divBdr>
    </w:div>
    <w:div w:id="1111583614">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06483036">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304189432">
      <w:bodyDiv w:val="1"/>
      <w:marLeft w:val="0"/>
      <w:marRight w:val="0"/>
      <w:marTop w:val="0"/>
      <w:marBottom w:val="0"/>
      <w:divBdr>
        <w:top w:val="none" w:sz="0" w:space="0" w:color="auto"/>
        <w:left w:val="none" w:sz="0" w:space="0" w:color="auto"/>
        <w:bottom w:val="none" w:sz="0" w:space="0" w:color="auto"/>
        <w:right w:val="none" w:sz="0" w:space="0" w:color="auto"/>
      </w:divBdr>
    </w:div>
    <w:div w:id="1321615723">
      <w:bodyDiv w:val="1"/>
      <w:marLeft w:val="0"/>
      <w:marRight w:val="0"/>
      <w:marTop w:val="0"/>
      <w:marBottom w:val="0"/>
      <w:divBdr>
        <w:top w:val="none" w:sz="0" w:space="0" w:color="auto"/>
        <w:left w:val="none" w:sz="0" w:space="0" w:color="auto"/>
        <w:bottom w:val="none" w:sz="0" w:space="0" w:color="auto"/>
        <w:right w:val="none" w:sz="0" w:space="0" w:color="auto"/>
      </w:divBdr>
    </w:div>
    <w:div w:id="1494881449">
      <w:bodyDiv w:val="1"/>
      <w:marLeft w:val="0"/>
      <w:marRight w:val="0"/>
      <w:marTop w:val="0"/>
      <w:marBottom w:val="0"/>
      <w:divBdr>
        <w:top w:val="none" w:sz="0" w:space="0" w:color="auto"/>
        <w:left w:val="none" w:sz="0" w:space="0" w:color="auto"/>
        <w:bottom w:val="none" w:sz="0" w:space="0" w:color="auto"/>
        <w:right w:val="none" w:sz="0" w:space="0" w:color="auto"/>
      </w:divBdr>
      <w:divsChild>
        <w:div w:id="94598281">
          <w:marLeft w:val="0"/>
          <w:marRight w:val="0"/>
          <w:marTop w:val="0"/>
          <w:marBottom w:val="0"/>
          <w:divBdr>
            <w:top w:val="single" w:sz="2" w:space="0" w:color="E2E8F0"/>
            <w:left w:val="single" w:sz="2" w:space="0" w:color="E2E8F0"/>
            <w:bottom w:val="single" w:sz="2" w:space="0" w:color="E2E8F0"/>
            <w:right w:val="single" w:sz="2" w:space="0" w:color="E2E8F0"/>
          </w:divBdr>
        </w:div>
        <w:div w:id="139736255">
          <w:marLeft w:val="0"/>
          <w:marRight w:val="0"/>
          <w:marTop w:val="0"/>
          <w:marBottom w:val="0"/>
          <w:divBdr>
            <w:top w:val="single" w:sz="2" w:space="0" w:color="E2E8F0"/>
            <w:left w:val="single" w:sz="2" w:space="0" w:color="E2E8F0"/>
            <w:bottom w:val="single" w:sz="2" w:space="0" w:color="E2E8F0"/>
            <w:right w:val="single" w:sz="2" w:space="0" w:color="E2E8F0"/>
          </w:divBdr>
        </w:div>
        <w:div w:id="218786150">
          <w:marLeft w:val="0"/>
          <w:marRight w:val="0"/>
          <w:marTop w:val="0"/>
          <w:marBottom w:val="0"/>
          <w:divBdr>
            <w:top w:val="single" w:sz="2" w:space="0" w:color="E2E8F0"/>
            <w:left w:val="single" w:sz="2" w:space="0" w:color="E2E8F0"/>
            <w:bottom w:val="single" w:sz="2" w:space="0" w:color="E2E8F0"/>
            <w:right w:val="single" w:sz="2" w:space="0" w:color="E2E8F0"/>
          </w:divBdr>
        </w:div>
        <w:div w:id="505242414">
          <w:marLeft w:val="0"/>
          <w:marRight w:val="0"/>
          <w:marTop w:val="0"/>
          <w:marBottom w:val="0"/>
          <w:divBdr>
            <w:top w:val="single" w:sz="2" w:space="0" w:color="E2E8F0"/>
            <w:left w:val="single" w:sz="2" w:space="0" w:color="E2E8F0"/>
            <w:bottom w:val="single" w:sz="2" w:space="0" w:color="E2E8F0"/>
            <w:right w:val="single" w:sz="2" w:space="0" w:color="E2E8F0"/>
          </w:divBdr>
        </w:div>
        <w:div w:id="631637364">
          <w:marLeft w:val="0"/>
          <w:marRight w:val="0"/>
          <w:marTop w:val="0"/>
          <w:marBottom w:val="0"/>
          <w:divBdr>
            <w:top w:val="single" w:sz="2" w:space="0" w:color="E2E8F0"/>
            <w:left w:val="single" w:sz="2" w:space="0" w:color="E2E8F0"/>
            <w:bottom w:val="single" w:sz="2" w:space="0" w:color="E2E8F0"/>
            <w:right w:val="single" w:sz="2" w:space="0" w:color="E2E8F0"/>
          </w:divBdr>
        </w:div>
        <w:div w:id="646783492">
          <w:marLeft w:val="0"/>
          <w:marRight w:val="0"/>
          <w:marTop w:val="0"/>
          <w:marBottom w:val="0"/>
          <w:divBdr>
            <w:top w:val="single" w:sz="2" w:space="0" w:color="E2E8F0"/>
            <w:left w:val="single" w:sz="2" w:space="0" w:color="E2E8F0"/>
            <w:bottom w:val="single" w:sz="2" w:space="0" w:color="E2E8F0"/>
            <w:right w:val="single" w:sz="2" w:space="0" w:color="E2E8F0"/>
          </w:divBdr>
        </w:div>
        <w:div w:id="690641622">
          <w:marLeft w:val="0"/>
          <w:marRight w:val="0"/>
          <w:marTop w:val="0"/>
          <w:marBottom w:val="0"/>
          <w:divBdr>
            <w:top w:val="single" w:sz="2" w:space="0" w:color="E2E8F0"/>
            <w:left w:val="single" w:sz="2" w:space="0" w:color="E2E8F0"/>
            <w:bottom w:val="single" w:sz="2" w:space="0" w:color="E2E8F0"/>
            <w:right w:val="single" w:sz="2" w:space="0" w:color="E2E8F0"/>
          </w:divBdr>
        </w:div>
        <w:div w:id="824518672">
          <w:marLeft w:val="0"/>
          <w:marRight w:val="0"/>
          <w:marTop w:val="0"/>
          <w:marBottom w:val="0"/>
          <w:divBdr>
            <w:top w:val="single" w:sz="2" w:space="0" w:color="E2E8F0"/>
            <w:left w:val="single" w:sz="2" w:space="0" w:color="E2E8F0"/>
            <w:bottom w:val="single" w:sz="2" w:space="0" w:color="E2E8F0"/>
            <w:right w:val="single" w:sz="2" w:space="0" w:color="E2E8F0"/>
          </w:divBdr>
        </w:div>
        <w:div w:id="934897467">
          <w:marLeft w:val="0"/>
          <w:marRight w:val="0"/>
          <w:marTop w:val="0"/>
          <w:marBottom w:val="0"/>
          <w:divBdr>
            <w:top w:val="single" w:sz="2" w:space="0" w:color="E2E8F0"/>
            <w:left w:val="single" w:sz="2" w:space="0" w:color="E2E8F0"/>
            <w:bottom w:val="single" w:sz="2" w:space="0" w:color="E2E8F0"/>
            <w:right w:val="single" w:sz="2" w:space="0" w:color="E2E8F0"/>
          </w:divBdr>
        </w:div>
        <w:div w:id="935211681">
          <w:marLeft w:val="0"/>
          <w:marRight w:val="0"/>
          <w:marTop w:val="0"/>
          <w:marBottom w:val="0"/>
          <w:divBdr>
            <w:top w:val="single" w:sz="2" w:space="0" w:color="E2E8F0"/>
            <w:left w:val="single" w:sz="2" w:space="0" w:color="E2E8F0"/>
            <w:bottom w:val="single" w:sz="2" w:space="0" w:color="E2E8F0"/>
            <w:right w:val="single" w:sz="2" w:space="0" w:color="E2E8F0"/>
          </w:divBdr>
        </w:div>
        <w:div w:id="993875783">
          <w:marLeft w:val="0"/>
          <w:marRight w:val="0"/>
          <w:marTop w:val="0"/>
          <w:marBottom w:val="0"/>
          <w:divBdr>
            <w:top w:val="single" w:sz="2" w:space="0" w:color="E2E8F0"/>
            <w:left w:val="single" w:sz="2" w:space="0" w:color="E2E8F0"/>
            <w:bottom w:val="single" w:sz="2" w:space="0" w:color="E2E8F0"/>
            <w:right w:val="single" w:sz="2" w:space="0" w:color="E2E8F0"/>
          </w:divBdr>
        </w:div>
        <w:div w:id="1359771379">
          <w:marLeft w:val="0"/>
          <w:marRight w:val="0"/>
          <w:marTop w:val="0"/>
          <w:marBottom w:val="0"/>
          <w:divBdr>
            <w:top w:val="single" w:sz="2" w:space="0" w:color="E2E8F0"/>
            <w:left w:val="single" w:sz="2" w:space="0" w:color="E2E8F0"/>
            <w:bottom w:val="single" w:sz="2" w:space="0" w:color="E2E8F0"/>
            <w:right w:val="single" w:sz="2" w:space="0" w:color="E2E8F0"/>
          </w:divBdr>
        </w:div>
        <w:div w:id="1419601177">
          <w:marLeft w:val="0"/>
          <w:marRight w:val="0"/>
          <w:marTop w:val="0"/>
          <w:marBottom w:val="0"/>
          <w:divBdr>
            <w:top w:val="single" w:sz="2" w:space="0" w:color="E2E8F0"/>
            <w:left w:val="single" w:sz="2" w:space="0" w:color="E2E8F0"/>
            <w:bottom w:val="single" w:sz="2" w:space="0" w:color="E2E8F0"/>
            <w:right w:val="single" w:sz="2" w:space="0" w:color="E2E8F0"/>
          </w:divBdr>
        </w:div>
        <w:div w:id="1472553108">
          <w:marLeft w:val="0"/>
          <w:marRight w:val="0"/>
          <w:marTop w:val="0"/>
          <w:marBottom w:val="0"/>
          <w:divBdr>
            <w:top w:val="single" w:sz="2" w:space="0" w:color="E2E8F0"/>
            <w:left w:val="single" w:sz="2" w:space="0" w:color="E2E8F0"/>
            <w:bottom w:val="single" w:sz="2" w:space="0" w:color="E2E8F0"/>
            <w:right w:val="single" w:sz="2" w:space="0" w:color="E2E8F0"/>
          </w:divBdr>
        </w:div>
        <w:div w:id="1474370240">
          <w:marLeft w:val="0"/>
          <w:marRight w:val="0"/>
          <w:marTop w:val="0"/>
          <w:marBottom w:val="0"/>
          <w:divBdr>
            <w:top w:val="single" w:sz="2" w:space="0" w:color="E2E8F0"/>
            <w:left w:val="single" w:sz="2" w:space="0" w:color="E2E8F0"/>
            <w:bottom w:val="single" w:sz="2" w:space="0" w:color="E2E8F0"/>
            <w:right w:val="single" w:sz="2" w:space="0" w:color="E2E8F0"/>
          </w:divBdr>
        </w:div>
        <w:div w:id="1750270882">
          <w:marLeft w:val="0"/>
          <w:marRight w:val="0"/>
          <w:marTop w:val="0"/>
          <w:marBottom w:val="0"/>
          <w:divBdr>
            <w:top w:val="single" w:sz="2" w:space="0" w:color="E2E8F0"/>
            <w:left w:val="single" w:sz="2" w:space="0" w:color="E2E8F0"/>
            <w:bottom w:val="single" w:sz="2" w:space="0" w:color="E2E8F0"/>
            <w:right w:val="single" w:sz="2" w:space="0" w:color="E2E8F0"/>
          </w:divBdr>
        </w:div>
        <w:div w:id="1857690906">
          <w:marLeft w:val="0"/>
          <w:marRight w:val="0"/>
          <w:marTop w:val="0"/>
          <w:marBottom w:val="0"/>
          <w:divBdr>
            <w:top w:val="single" w:sz="2" w:space="0" w:color="E2E8F0"/>
            <w:left w:val="single" w:sz="2" w:space="0" w:color="E2E8F0"/>
            <w:bottom w:val="single" w:sz="2" w:space="0" w:color="E2E8F0"/>
            <w:right w:val="single" w:sz="2" w:space="0" w:color="E2E8F0"/>
          </w:divBdr>
        </w:div>
        <w:div w:id="1946841180">
          <w:marLeft w:val="0"/>
          <w:marRight w:val="0"/>
          <w:marTop w:val="0"/>
          <w:marBottom w:val="0"/>
          <w:divBdr>
            <w:top w:val="single" w:sz="2" w:space="0" w:color="E2E8F0"/>
            <w:left w:val="single" w:sz="2" w:space="0" w:color="E2E8F0"/>
            <w:bottom w:val="single" w:sz="2" w:space="0" w:color="E2E8F0"/>
            <w:right w:val="single" w:sz="2" w:space="0" w:color="E2E8F0"/>
          </w:divBdr>
        </w:div>
        <w:div w:id="2007006708">
          <w:marLeft w:val="0"/>
          <w:marRight w:val="0"/>
          <w:marTop w:val="0"/>
          <w:marBottom w:val="0"/>
          <w:divBdr>
            <w:top w:val="single" w:sz="2" w:space="0" w:color="E2E8F0"/>
            <w:left w:val="single" w:sz="2" w:space="0" w:color="E2E8F0"/>
            <w:bottom w:val="single" w:sz="2" w:space="0" w:color="E2E8F0"/>
            <w:right w:val="single" w:sz="2" w:space="0" w:color="E2E8F0"/>
          </w:divBdr>
        </w:div>
        <w:div w:id="2019385735">
          <w:marLeft w:val="0"/>
          <w:marRight w:val="0"/>
          <w:marTop w:val="0"/>
          <w:marBottom w:val="0"/>
          <w:divBdr>
            <w:top w:val="single" w:sz="2" w:space="0" w:color="E2E8F0"/>
            <w:left w:val="single" w:sz="2" w:space="0" w:color="E2E8F0"/>
            <w:bottom w:val="single" w:sz="2" w:space="0" w:color="E2E8F0"/>
            <w:right w:val="single" w:sz="2" w:space="0" w:color="E2E8F0"/>
          </w:divBdr>
        </w:div>
        <w:div w:id="2044742195">
          <w:marLeft w:val="0"/>
          <w:marRight w:val="0"/>
          <w:marTop w:val="0"/>
          <w:marBottom w:val="0"/>
          <w:divBdr>
            <w:top w:val="single" w:sz="2" w:space="0" w:color="E2E8F0"/>
            <w:left w:val="single" w:sz="2" w:space="0" w:color="E2E8F0"/>
            <w:bottom w:val="single" w:sz="2" w:space="0" w:color="E2E8F0"/>
            <w:right w:val="single" w:sz="2" w:space="0" w:color="E2E8F0"/>
          </w:divBdr>
        </w:div>
        <w:div w:id="2056660402">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644118781">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42780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atecreated xmlns="7f856f8d-13b3-495a-9a4b-41f8182eda4c"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69B033-F52F-46B4-8022-C096BAC4B112}">
  <ds:schemaRefs>
    <ds:schemaRef ds:uri="http://schemas.microsoft.com/sharepoint/v3/contenttype/forms"/>
  </ds:schemaRefs>
</ds:datastoreItem>
</file>

<file path=customXml/itemProps2.xml><?xml version="1.0" encoding="utf-8"?>
<ds:datastoreItem xmlns:ds="http://schemas.openxmlformats.org/officeDocument/2006/customXml" ds:itemID="{224BF2B4-2083-4B5E-B541-B90213AA0F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76F73C-BB2D-4474-A346-D29C710931A9}">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4.xml><?xml version="1.0" encoding="utf-8"?>
<ds:datastoreItem xmlns:ds="http://schemas.openxmlformats.org/officeDocument/2006/customXml" ds:itemID="{5C82F12A-D8BF-4D78-A6CF-3E94561BC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49</Pages>
  <Words>19928</Words>
  <Characters>112199</Characters>
  <Application>Microsoft Office Word</Application>
  <DocSecurity>0</DocSecurity>
  <Lines>3619</Lines>
  <Paragraphs>2402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2026-05-25T07:36:00Z</dcterms:created>
  <dcterms:modified xsi:type="dcterms:W3CDTF">2026-07-07T07:07:00Z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40b1532,7271f7d1,2c063b85</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600ae7d0,7b519962,149118cf</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2026-04-01T23:49:17Z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4c8b9b9f-92bd-46a5-a49a-4330071c02ea</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SIP_Label_7cd3e8b9-ffed-43a8-b7f4-cc2fa0382d36_Removed">
    <vt:lpwstr>False</vt:lpwstr>
  </property>
  <property fmtid="{D5CDD505-2E9C-101B-9397-08002B2CF9AE}" pid="17" name="MediaServiceImageTags">
    <vt:lpwstr/>
  </property>
  <property fmtid="{D5CDD505-2E9C-101B-9397-08002B2CF9AE}" pid="18" name="ContentTypeId">
    <vt:lpwstr>0x0101007FED174C5281F747A8037A05221D6DBD</vt:lpwstr>
  </property>
  <property fmtid="{D5CDD505-2E9C-101B-9397-08002B2CF9AE}" pid="19" name="docLang">
    <vt:lpwstr>en</vt:lpwstr>
  </property>
  <property fmtid="{D5CDD505-2E9C-101B-9397-08002B2CF9AE}" pid="20" name="MSIP_Label_7cd3e8b9-ffed-43a8-b7f4-cc2fa0382d36_Extended_MSFT_Method">
    <vt:lpwstr>Standard</vt:lpwstr>
  </property>
  <property fmtid="{D5CDD505-2E9C-101B-9397-08002B2CF9AE}" pid="21" name="Sensitivity">
    <vt:lpwstr>OFFICIAL</vt:lpwstr>
  </property>
  <property fmtid="{D5CDD505-2E9C-101B-9397-08002B2CF9AE}" pid="22" name="GrammarlyDocumentId">
    <vt:lpwstr>59bd2385-6dbd-4446-9c25-549578e9de89</vt:lpwstr>
  </property>
  <property fmtid="{D5CDD505-2E9C-101B-9397-08002B2CF9AE}" pid="23" name="Order">
    <vt:r8>59912100</vt:r8>
  </property>
  <property fmtid="{D5CDD505-2E9C-101B-9397-08002B2CF9AE}" pid="24" name="xd_Signature">
    <vt:bool>false</vt:bool>
  </property>
  <property fmtid="{D5CDD505-2E9C-101B-9397-08002B2CF9AE}" pid="25" name="xd_ProgID">
    <vt:lpwstr/>
  </property>
  <property fmtid="{D5CDD505-2E9C-101B-9397-08002B2CF9AE}" pid="26" name="ComplianceAssetId">
    <vt:lpwstr/>
  </property>
  <property fmtid="{D5CDD505-2E9C-101B-9397-08002B2CF9AE}" pid="27" name="TemplateUrl">
    <vt:lpwstr/>
  </property>
  <property fmtid="{D5CDD505-2E9C-101B-9397-08002B2CF9AE}" pid="28" name="_ExtendedDescription">
    <vt:lpwstr/>
  </property>
  <property fmtid="{D5CDD505-2E9C-101B-9397-08002B2CF9AE}" pid="29" name="TriggerFlowInfo">
    <vt:lpwstr/>
  </property>
</Properties>
</file>