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C5924B0" w:rsidR="00B60939" w:rsidRPr="0098262F" w:rsidRDefault="007D5E22" w:rsidP="004A6040">
      <w:pPr>
        <w:pStyle w:val="1-MainHeading"/>
      </w:pPr>
      <w:bookmarkStart w:id="0" w:name="_Toc208993644"/>
      <w:r>
        <w:t>5.16</w:t>
      </w:r>
      <w:r w:rsidR="00163F66" w:rsidRPr="0098262F">
        <w:tab/>
      </w:r>
      <w:r w:rsidR="00F05B74">
        <w:t>TOFERSEN</w:t>
      </w:r>
      <w:r w:rsidR="00163F66" w:rsidRPr="0098262F">
        <w:t>,</w:t>
      </w:r>
      <w:r w:rsidR="00163F66" w:rsidRPr="0098262F">
        <w:br/>
      </w:r>
      <w:r w:rsidR="00F05B74" w:rsidRPr="00F05B74">
        <w:t>Solution for intrathecal injection</w:t>
      </w:r>
      <w:r w:rsidR="00742286">
        <w:t xml:space="preserve"> </w:t>
      </w:r>
      <w:r w:rsidR="00F05B74">
        <w:t>100 mg in 15 mL</w:t>
      </w:r>
      <w:r w:rsidR="00163F66" w:rsidRPr="0098262F">
        <w:t>,</w:t>
      </w:r>
      <w:r w:rsidR="00163F66" w:rsidRPr="0098262F">
        <w:br/>
      </w:r>
      <w:proofErr w:type="spellStart"/>
      <w:r w:rsidR="00F05B74">
        <w:t>Qalsody</w:t>
      </w:r>
      <w:proofErr w:type="spellEnd"/>
      <w:r w:rsidR="00B60939" w:rsidRPr="0098262F">
        <w:rPr>
          <w:vertAlign w:val="superscript"/>
        </w:rPr>
        <w:t>®</w:t>
      </w:r>
      <w:r w:rsidR="004A6040" w:rsidRPr="0098262F">
        <w:t>,</w:t>
      </w:r>
      <w:r w:rsidR="004A6040" w:rsidRPr="0098262F">
        <w:br/>
      </w:r>
      <w:r w:rsidR="00F05B74">
        <w:t>BIOGEN AUSTRALIA PTY LTD</w:t>
      </w:r>
      <w:r w:rsidR="00B60939" w:rsidRPr="0098262F">
        <w:t>.</w:t>
      </w:r>
      <w:bookmarkEnd w:id="0"/>
      <w:r w:rsidR="00F73E08" w:rsidRPr="0098262F">
        <w:t xml:space="preserve"> </w:t>
      </w:r>
    </w:p>
    <w:p w14:paraId="11C00795" w14:textId="3DFB6D23" w:rsidR="00B50DB8" w:rsidRPr="0098262F" w:rsidRDefault="00B50DB8" w:rsidP="004A6040">
      <w:pPr>
        <w:pStyle w:val="2-SectionHeading"/>
      </w:pPr>
      <w:bookmarkStart w:id="1" w:name="_Toc208993646"/>
      <w:r w:rsidRPr="0098262F">
        <w:t xml:space="preserve">Purpose of </w:t>
      </w:r>
      <w:r w:rsidR="00CD7193" w:rsidRPr="0098262F">
        <w:t>s</w:t>
      </w:r>
      <w:r w:rsidR="00BB3A45" w:rsidRPr="0098262F">
        <w:t>ubmission</w:t>
      </w:r>
      <w:bookmarkEnd w:id="1"/>
    </w:p>
    <w:p w14:paraId="07E56F55" w14:textId="6CC49349" w:rsidR="00D50E79" w:rsidRDefault="00D50E79" w:rsidP="00D50E79">
      <w:pPr>
        <w:pStyle w:val="3-BodyText"/>
        <w:numPr>
          <w:ilvl w:val="1"/>
          <w:numId w:val="1"/>
        </w:numPr>
      </w:pPr>
      <w:r>
        <w:t>The Category 1 submission requested Section 100 (</w:t>
      </w:r>
      <w:r w:rsidRPr="00BA2DED">
        <w:t>Highly Specialised Drugs Program</w:t>
      </w:r>
      <w:r>
        <w:t xml:space="preserve">) Authority Required (telephone/electronic) listing of </w:t>
      </w:r>
      <w:proofErr w:type="spellStart"/>
      <w:r>
        <w:t>tofersen</w:t>
      </w:r>
      <w:proofErr w:type="spellEnd"/>
      <w:r>
        <w:t xml:space="preserve"> </w:t>
      </w:r>
      <w:r w:rsidRPr="00B974E2">
        <w:t>solution for intrathecal (IT) injection as adjunct treatment to best supportive care</w:t>
      </w:r>
      <w:r>
        <w:t xml:space="preserve"> (BSC)</w:t>
      </w:r>
      <w:r w:rsidRPr="00B974E2">
        <w:t xml:space="preserve"> with or without (±) </w:t>
      </w:r>
      <w:proofErr w:type="spellStart"/>
      <w:r w:rsidRPr="00B974E2">
        <w:t>riluzole</w:t>
      </w:r>
      <w:proofErr w:type="spellEnd"/>
      <w:r w:rsidRPr="00B974E2">
        <w:t xml:space="preserve"> in patients with amyotrophic lateral sclerosis (ALS) who have a superoxide dismutase 1 (SOD1) gene</w:t>
      </w:r>
      <w:r>
        <w:t xml:space="preserve"> </w:t>
      </w:r>
      <w:r w:rsidR="005944D1">
        <w:t xml:space="preserve">pathogenic variant </w:t>
      </w:r>
      <w:r>
        <w:t>(i.e. SOD1-ALS).</w:t>
      </w:r>
    </w:p>
    <w:p w14:paraId="07ECC59B" w14:textId="77777777" w:rsidR="00D50E79" w:rsidRDefault="00D50E79" w:rsidP="00D50E79">
      <w:pPr>
        <w:pStyle w:val="3-BodyText"/>
        <w:numPr>
          <w:ilvl w:val="1"/>
          <w:numId w:val="1"/>
        </w:numPr>
      </w:pPr>
      <w:r>
        <w:t xml:space="preserve">Listing was requested </w:t>
      </w:r>
      <w:proofErr w:type="gramStart"/>
      <w:r>
        <w:t>on the basis of</w:t>
      </w:r>
      <w:proofErr w:type="gramEnd"/>
      <w:r>
        <w:t xml:space="preserve"> a cost-utility analysis versus BSC </w:t>
      </w:r>
      <w:r w:rsidRPr="00B974E2">
        <w:t>±</w:t>
      </w:r>
      <w:r>
        <w:t xml:space="preserve"> </w:t>
      </w:r>
      <w:proofErr w:type="spellStart"/>
      <w:r w:rsidRPr="00B974E2">
        <w:t>riluzole</w:t>
      </w:r>
      <w:proofErr w:type="spellEnd"/>
      <w:r>
        <w:t>.</w:t>
      </w:r>
    </w:p>
    <w:p w14:paraId="216587DA" w14:textId="1963BEC3" w:rsidR="00D50E79" w:rsidRPr="0098262F" w:rsidRDefault="00BD4536" w:rsidP="00BD4536">
      <w:pPr>
        <w:pStyle w:val="Caption"/>
        <w:jc w:val="left"/>
      </w:pPr>
      <w:r>
        <w:t xml:space="preserve">Table </w:t>
      </w:r>
      <w:r w:rsidR="00B16A33">
        <w:fldChar w:fldCharType="begin"/>
      </w:r>
      <w:r w:rsidR="00B16A33">
        <w:instrText xml:space="preserve"> SEQ Table \* ARABIC </w:instrText>
      </w:r>
      <w:r w:rsidR="00B16A33">
        <w:fldChar w:fldCharType="separate"/>
      </w:r>
      <w:r w:rsidR="00C44F94">
        <w:rPr>
          <w:noProof/>
        </w:rPr>
        <w:t>1</w:t>
      </w:r>
      <w:r w:rsidR="00B16A33">
        <w:rPr>
          <w:noProof/>
        </w:rPr>
        <w:fldChar w:fldCharType="end"/>
      </w:r>
      <w:r>
        <w:t>:</w:t>
      </w:r>
      <w:r w:rsidR="00D50E79" w:rsidRPr="0098262F">
        <w:rPr>
          <w:rStyle w:val="CommentReference"/>
          <w:b/>
          <w:szCs w:val="24"/>
        </w:rPr>
        <w:t xml:space="preserve"> Key components of the clinical issue addressed by the submission</w:t>
      </w:r>
    </w:p>
    <w:tbl>
      <w:tblPr>
        <w:tblStyle w:val="PBACtable"/>
        <w:tblW w:w="9156" w:type="dxa"/>
        <w:tblLook w:val="04A0" w:firstRow="1" w:lastRow="0" w:firstColumn="1" w:lastColumn="0" w:noHBand="0" w:noVBand="1"/>
        <w:tblCaption w:val="Table 1: Key components of the clinical issue addressed by the submission"/>
      </w:tblPr>
      <w:tblGrid>
        <w:gridCol w:w="1129"/>
        <w:gridCol w:w="8027"/>
      </w:tblGrid>
      <w:tr w:rsidR="00D50E79" w:rsidRPr="0098262F" w14:paraId="42F2A610" w14:textId="77777777" w:rsidTr="001108B3">
        <w:tc>
          <w:tcPr>
            <w:tcW w:w="1129" w:type="dxa"/>
          </w:tcPr>
          <w:p w14:paraId="4F19870B" w14:textId="77777777" w:rsidR="00D50E79" w:rsidRPr="0098262F" w:rsidRDefault="00D50E79" w:rsidP="001108B3">
            <w:pPr>
              <w:pStyle w:val="In-tableHeading"/>
              <w:rPr>
                <w:lang w:val="en-AU"/>
              </w:rPr>
            </w:pPr>
            <w:r w:rsidRPr="0098262F">
              <w:rPr>
                <w:lang w:val="en-AU"/>
              </w:rPr>
              <w:t>Component</w:t>
            </w:r>
          </w:p>
        </w:tc>
        <w:tc>
          <w:tcPr>
            <w:tcW w:w="8027" w:type="dxa"/>
          </w:tcPr>
          <w:p w14:paraId="215E8A76" w14:textId="77777777" w:rsidR="00D50E79" w:rsidRPr="0098262F" w:rsidRDefault="00D50E79" w:rsidP="001108B3">
            <w:pPr>
              <w:pStyle w:val="In-tableHeading"/>
              <w:rPr>
                <w:lang w:val="en-AU"/>
              </w:rPr>
            </w:pPr>
            <w:r w:rsidRPr="0098262F">
              <w:rPr>
                <w:lang w:val="en-AU"/>
              </w:rPr>
              <w:t>Description</w:t>
            </w:r>
          </w:p>
        </w:tc>
      </w:tr>
      <w:tr w:rsidR="00D50E79" w:rsidRPr="0098262F" w14:paraId="1CFB8CA4" w14:textId="77777777" w:rsidTr="001108B3">
        <w:tc>
          <w:tcPr>
            <w:tcW w:w="1129" w:type="dxa"/>
          </w:tcPr>
          <w:p w14:paraId="71D97B71" w14:textId="77777777" w:rsidR="00D50E79" w:rsidRPr="0098262F" w:rsidRDefault="00D50E79" w:rsidP="001108B3">
            <w:pPr>
              <w:pStyle w:val="TableText0"/>
            </w:pPr>
            <w:r w:rsidRPr="0098262F">
              <w:t>Population</w:t>
            </w:r>
          </w:p>
        </w:tc>
        <w:tc>
          <w:tcPr>
            <w:tcW w:w="8027" w:type="dxa"/>
          </w:tcPr>
          <w:p w14:paraId="3F6190C4" w14:textId="308D6B9C" w:rsidR="00D50E79" w:rsidRPr="0098262F" w:rsidRDefault="00D50E79" w:rsidP="001108B3">
            <w:pPr>
              <w:pStyle w:val="TableText0"/>
            </w:pPr>
            <w:r w:rsidRPr="003C5C96">
              <w:t>People with amyotrophic lateral sclerosis (ALS) who have a superoxide dismutase 1 (SOD1) gene</w:t>
            </w:r>
            <w:r w:rsidR="00ED1832">
              <w:t xml:space="preserve"> pathogenic variant</w:t>
            </w:r>
            <w:r w:rsidRPr="003C5C96">
              <w:t>, i.e. SOD1-ALS.</w:t>
            </w:r>
          </w:p>
        </w:tc>
      </w:tr>
      <w:tr w:rsidR="00D50E79" w:rsidRPr="0098262F" w14:paraId="6ADDDF55" w14:textId="77777777" w:rsidTr="001108B3">
        <w:tc>
          <w:tcPr>
            <w:tcW w:w="1129" w:type="dxa"/>
          </w:tcPr>
          <w:p w14:paraId="794F3675" w14:textId="77777777" w:rsidR="00D50E79" w:rsidRPr="0098262F" w:rsidRDefault="00D50E79" w:rsidP="001108B3">
            <w:pPr>
              <w:pStyle w:val="TableText0"/>
            </w:pPr>
            <w:r w:rsidRPr="0098262F">
              <w:t>Intervention</w:t>
            </w:r>
          </w:p>
        </w:tc>
        <w:tc>
          <w:tcPr>
            <w:tcW w:w="8027" w:type="dxa"/>
          </w:tcPr>
          <w:p w14:paraId="6EE92043" w14:textId="77777777" w:rsidR="00D50E79" w:rsidRDefault="00D50E79" w:rsidP="001108B3">
            <w:pPr>
              <w:pStyle w:val="TableText0"/>
            </w:pPr>
            <w:proofErr w:type="spellStart"/>
            <w:r>
              <w:t>Tofersen</w:t>
            </w:r>
            <w:proofErr w:type="spellEnd"/>
            <w:r>
              <w:t xml:space="preserve"> in addition to best supportive care with or without </w:t>
            </w:r>
            <w:proofErr w:type="spellStart"/>
            <w:r>
              <w:t>riluzole</w:t>
            </w:r>
            <w:proofErr w:type="spellEnd"/>
            <w:r>
              <w:t>.</w:t>
            </w:r>
          </w:p>
          <w:p w14:paraId="00878AA0" w14:textId="77777777" w:rsidR="00D50E79" w:rsidRPr="0098262F" w:rsidRDefault="00D50E79" w:rsidP="001108B3">
            <w:pPr>
              <w:pStyle w:val="TableText0"/>
            </w:pPr>
            <w:proofErr w:type="spellStart"/>
            <w:r>
              <w:t>Tofersen</w:t>
            </w:r>
            <w:proofErr w:type="spellEnd"/>
            <w:r>
              <w:t xml:space="preserve"> is administered at a dose of 100 mg (15 mL) via intrathecal injection: 3 loading doses at 14-day intervals (day 0, 14, 28) and maintenance doses every 28 days thereafter.</w:t>
            </w:r>
          </w:p>
        </w:tc>
      </w:tr>
      <w:tr w:rsidR="00D50E79" w:rsidRPr="0098262F" w14:paraId="40F51046" w14:textId="77777777" w:rsidTr="001108B3">
        <w:tc>
          <w:tcPr>
            <w:tcW w:w="1129" w:type="dxa"/>
          </w:tcPr>
          <w:p w14:paraId="5CCDBD75" w14:textId="77777777" w:rsidR="00D50E79" w:rsidRPr="0098262F" w:rsidRDefault="00D50E79" w:rsidP="001108B3">
            <w:pPr>
              <w:pStyle w:val="TableText0"/>
            </w:pPr>
            <w:r w:rsidRPr="0098262F">
              <w:t>Comparator</w:t>
            </w:r>
          </w:p>
        </w:tc>
        <w:tc>
          <w:tcPr>
            <w:tcW w:w="8027" w:type="dxa"/>
          </w:tcPr>
          <w:p w14:paraId="5BEA275D" w14:textId="77777777" w:rsidR="00D50E79" w:rsidRPr="0098262F" w:rsidRDefault="00D50E79" w:rsidP="001108B3">
            <w:pPr>
              <w:pStyle w:val="TableText0"/>
            </w:pPr>
            <w:r w:rsidRPr="003C5C96">
              <w:t xml:space="preserve">Placebo, as a proxy for best supportive care (BSC) </w:t>
            </w:r>
            <w:r>
              <w:t xml:space="preserve">with or without </w:t>
            </w:r>
            <w:proofErr w:type="spellStart"/>
            <w:r w:rsidRPr="003C5C96">
              <w:t>riluzole</w:t>
            </w:r>
            <w:proofErr w:type="spellEnd"/>
            <w:r w:rsidRPr="003C5C96">
              <w:t>.</w:t>
            </w:r>
          </w:p>
        </w:tc>
      </w:tr>
      <w:tr w:rsidR="00D50E79" w:rsidRPr="0098262F" w14:paraId="03342339" w14:textId="77777777" w:rsidTr="001108B3">
        <w:tc>
          <w:tcPr>
            <w:tcW w:w="1129" w:type="dxa"/>
          </w:tcPr>
          <w:p w14:paraId="147E2014" w14:textId="77777777" w:rsidR="00D50E79" w:rsidRPr="0098262F" w:rsidRDefault="00D50E79" w:rsidP="001108B3">
            <w:pPr>
              <w:pStyle w:val="TableText0"/>
            </w:pPr>
            <w:r w:rsidRPr="0098262F">
              <w:t>Outcomes</w:t>
            </w:r>
          </w:p>
        </w:tc>
        <w:tc>
          <w:tcPr>
            <w:tcW w:w="8027" w:type="dxa"/>
          </w:tcPr>
          <w:p w14:paraId="45A16027" w14:textId="77777777" w:rsidR="00D50E79" w:rsidRPr="003C5C96" w:rsidRDefault="00D50E79" w:rsidP="001108B3">
            <w:pPr>
              <w:pStyle w:val="TableText0"/>
              <w:rPr>
                <w:u w:val="single"/>
              </w:rPr>
            </w:pPr>
            <w:r w:rsidRPr="003C5C96">
              <w:rPr>
                <w:u w:val="single"/>
              </w:rPr>
              <w:t>VALOR (Phase 3, Study 101, Part C)</w:t>
            </w:r>
            <w:r>
              <w:rPr>
                <w:u w:val="single"/>
              </w:rPr>
              <w:t xml:space="preserve"> -</w:t>
            </w:r>
            <w:r w:rsidRPr="003C5C96">
              <w:rPr>
                <w:u w:val="single"/>
              </w:rPr>
              <w:t xml:space="preserve"> 28 weeks</w:t>
            </w:r>
          </w:p>
          <w:p w14:paraId="5AF29D8B" w14:textId="77777777" w:rsidR="00D50E79" w:rsidRDefault="00D50E79" w:rsidP="00A41E32">
            <w:pPr>
              <w:pStyle w:val="TableText0"/>
              <w:numPr>
                <w:ilvl w:val="0"/>
                <w:numId w:val="6"/>
              </w:numPr>
              <w:ind w:left="262" w:hanging="262"/>
            </w:pPr>
            <w:r>
              <w:t>change from baseline in ALS Functional Rating Scale-Revised (ALSFRS-R) total score (primary)</w:t>
            </w:r>
          </w:p>
          <w:p w14:paraId="2892D47C" w14:textId="77777777" w:rsidR="00D50E79" w:rsidRDefault="00D50E79" w:rsidP="00A41E32">
            <w:pPr>
              <w:pStyle w:val="TableText0"/>
              <w:numPr>
                <w:ilvl w:val="0"/>
                <w:numId w:val="6"/>
              </w:numPr>
              <w:ind w:left="262" w:hanging="262"/>
            </w:pPr>
            <w:r>
              <w:t>change from baseline in total SOD1 protein concentration in CSF</w:t>
            </w:r>
          </w:p>
          <w:p w14:paraId="23EE5D9C" w14:textId="77777777" w:rsidR="00D50E79" w:rsidRDefault="00D50E79" w:rsidP="00A41E32">
            <w:pPr>
              <w:pStyle w:val="TableText0"/>
              <w:numPr>
                <w:ilvl w:val="0"/>
                <w:numId w:val="6"/>
              </w:numPr>
              <w:ind w:left="262" w:hanging="262"/>
            </w:pPr>
            <w:r>
              <w:t>change from baseline in total plasma neurofilament light chain (</w:t>
            </w:r>
            <w:proofErr w:type="spellStart"/>
            <w:r>
              <w:t>NfL</w:t>
            </w:r>
            <w:proofErr w:type="spellEnd"/>
            <w:r>
              <w:t>)</w:t>
            </w:r>
          </w:p>
          <w:p w14:paraId="0A89E4DE" w14:textId="77777777" w:rsidR="00D50E79" w:rsidRDefault="00D50E79" w:rsidP="00A41E32">
            <w:pPr>
              <w:pStyle w:val="TableText0"/>
              <w:numPr>
                <w:ilvl w:val="0"/>
                <w:numId w:val="6"/>
              </w:numPr>
              <w:ind w:left="262" w:hanging="262"/>
            </w:pPr>
            <w:r>
              <w:t>change from baseline in percent predicted slow vital capacity (SVC)</w:t>
            </w:r>
          </w:p>
          <w:p w14:paraId="671DDF27" w14:textId="77777777" w:rsidR="00D50E79" w:rsidRDefault="00D50E79" w:rsidP="00A41E32">
            <w:pPr>
              <w:pStyle w:val="TableText0"/>
              <w:numPr>
                <w:ilvl w:val="0"/>
                <w:numId w:val="6"/>
              </w:numPr>
              <w:ind w:left="262" w:hanging="262"/>
            </w:pPr>
            <w:r>
              <w:t xml:space="preserve">change from baseline in handheld dynamometry (HHD) </w:t>
            </w:r>
            <w:proofErr w:type="spellStart"/>
            <w:r>
              <w:t>megascore</w:t>
            </w:r>
            <w:proofErr w:type="spellEnd"/>
            <w:r>
              <w:t xml:space="preserve"> to assess muscle strength</w:t>
            </w:r>
          </w:p>
          <w:p w14:paraId="0006D874" w14:textId="77777777" w:rsidR="00D50E79" w:rsidRDefault="00D50E79" w:rsidP="00A41E32">
            <w:pPr>
              <w:pStyle w:val="TableText0"/>
              <w:numPr>
                <w:ilvl w:val="0"/>
                <w:numId w:val="6"/>
              </w:numPr>
              <w:ind w:left="262" w:hanging="262"/>
            </w:pPr>
            <w:r>
              <w:t>time to death or permanent ventilation (PV) (≥22 hours of mechanical ventilation [invasive or non-invasive] per day for ≥21 consecutive days)</w:t>
            </w:r>
          </w:p>
          <w:p w14:paraId="21AA823B" w14:textId="77777777" w:rsidR="00D50E79" w:rsidRDefault="00D50E79" w:rsidP="00A41E32">
            <w:pPr>
              <w:pStyle w:val="TableText0"/>
              <w:numPr>
                <w:ilvl w:val="0"/>
                <w:numId w:val="6"/>
              </w:numPr>
              <w:ind w:left="262" w:hanging="262"/>
            </w:pPr>
            <w:r>
              <w:t>time to death</w:t>
            </w:r>
          </w:p>
          <w:p w14:paraId="2552CBBB" w14:textId="77777777" w:rsidR="00D50E79" w:rsidRDefault="00D50E79" w:rsidP="00A41E32">
            <w:pPr>
              <w:pStyle w:val="TableText0"/>
              <w:numPr>
                <w:ilvl w:val="0"/>
                <w:numId w:val="6"/>
              </w:numPr>
              <w:ind w:left="262" w:hanging="262"/>
            </w:pPr>
            <w:r>
              <w:t>quality of life (change from baseline in ALSAQ-5, EQ-5D-5L, Fatigue severity scale (FSS))</w:t>
            </w:r>
          </w:p>
          <w:p w14:paraId="745E922F" w14:textId="77777777" w:rsidR="00D50E79" w:rsidRPr="003C5C96" w:rsidRDefault="00D50E79" w:rsidP="001108B3">
            <w:pPr>
              <w:pStyle w:val="TableText0"/>
              <w:rPr>
                <w:u w:val="single"/>
              </w:rPr>
            </w:pPr>
            <w:r w:rsidRPr="003C5C96">
              <w:rPr>
                <w:u w:val="single"/>
              </w:rPr>
              <w:t>VALOR open label extension (Study 102) - up to 104 weeks</w:t>
            </w:r>
          </w:p>
          <w:p w14:paraId="6B1AF953" w14:textId="77777777" w:rsidR="00D50E79" w:rsidRDefault="00D50E79" w:rsidP="001108B3">
            <w:pPr>
              <w:pStyle w:val="TableText0"/>
            </w:pPr>
            <w:r>
              <w:t>AEs and SAEs (in patients completing Part A/B/C of Study 101) (primary)</w:t>
            </w:r>
          </w:p>
          <w:p w14:paraId="04DBE6DB" w14:textId="77777777" w:rsidR="00D50E79" w:rsidRPr="0098262F" w:rsidRDefault="00D50E79" w:rsidP="001108B3">
            <w:pPr>
              <w:pStyle w:val="TableText0"/>
            </w:pPr>
            <w:r>
              <w:t>Integrated efficacy analysis comparing early-</w:t>
            </w:r>
            <w:proofErr w:type="spellStart"/>
            <w:r>
              <w:t>tofersen</w:t>
            </w:r>
            <w:proofErr w:type="spellEnd"/>
            <w:r>
              <w:t xml:space="preserve"> vs delayed -</w:t>
            </w:r>
            <w:proofErr w:type="spellStart"/>
            <w:r>
              <w:t>tofersen</w:t>
            </w:r>
            <w:proofErr w:type="spellEnd"/>
            <w:r>
              <w:t xml:space="preserve"> (patient completing Part C, Study 101) - all outcomes listed above</w:t>
            </w:r>
          </w:p>
        </w:tc>
      </w:tr>
      <w:tr w:rsidR="00D50E79" w:rsidRPr="0098262F" w14:paraId="79DF6592" w14:textId="77777777" w:rsidTr="001108B3">
        <w:tc>
          <w:tcPr>
            <w:tcW w:w="1129" w:type="dxa"/>
          </w:tcPr>
          <w:p w14:paraId="0237F603" w14:textId="77777777" w:rsidR="00D50E79" w:rsidRPr="0098262F" w:rsidRDefault="00D50E79" w:rsidP="001108B3">
            <w:pPr>
              <w:pStyle w:val="TableText0"/>
            </w:pPr>
            <w:r w:rsidRPr="0098262F">
              <w:t>Clinical claim</w:t>
            </w:r>
          </w:p>
        </w:tc>
        <w:tc>
          <w:tcPr>
            <w:tcW w:w="8027" w:type="dxa"/>
          </w:tcPr>
          <w:p w14:paraId="37E57C54" w14:textId="77777777" w:rsidR="00D50E79" w:rsidRPr="0098262F" w:rsidRDefault="00D50E79" w:rsidP="001108B3">
            <w:pPr>
              <w:pStyle w:val="TableText0"/>
            </w:pPr>
            <w:r w:rsidRPr="003C5C96">
              <w:t xml:space="preserve">In people with SOD1-ALS, </w:t>
            </w:r>
            <w:proofErr w:type="spellStart"/>
            <w:r w:rsidRPr="003C5C96">
              <w:t>tofersen</w:t>
            </w:r>
            <w:proofErr w:type="spellEnd"/>
            <w:r w:rsidRPr="003C5C96">
              <w:t xml:space="preserve"> is superior in terms of efficacy and inferior in terms of comparative safety, compared to best supportive care</w:t>
            </w:r>
            <w:r>
              <w:t xml:space="preserve"> with or without </w:t>
            </w:r>
            <w:proofErr w:type="spellStart"/>
            <w:r>
              <w:t>riluzole</w:t>
            </w:r>
            <w:proofErr w:type="spellEnd"/>
            <w:r>
              <w:t>.</w:t>
            </w:r>
          </w:p>
        </w:tc>
      </w:tr>
    </w:tbl>
    <w:p w14:paraId="0A487A0B" w14:textId="77777777" w:rsidR="00D50E79" w:rsidRDefault="00D50E79" w:rsidP="00D50E79">
      <w:pPr>
        <w:pStyle w:val="FooterTableFigure"/>
      </w:pPr>
      <w:r w:rsidRPr="0098262F">
        <w:t xml:space="preserve">Source: </w:t>
      </w:r>
      <w:r>
        <w:t>Table 1.1, p3</w:t>
      </w:r>
      <w:r w:rsidRPr="0098262F">
        <w:t xml:space="preserve"> of the submission.</w:t>
      </w:r>
    </w:p>
    <w:p w14:paraId="197EAFF8" w14:textId="77777777" w:rsidR="00D50E79" w:rsidRDefault="00D50E79" w:rsidP="00D50E79">
      <w:pPr>
        <w:pStyle w:val="FooterTableFigure"/>
      </w:pPr>
      <w:r>
        <w:t xml:space="preserve">AE=adverse event; </w:t>
      </w:r>
      <w:r w:rsidRPr="003C5C96">
        <w:t>ALS</w:t>
      </w:r>
      <w:r>
        <w:t>=</w:t>
      </w:r>
      <w:r w:rsidRPr="003C5C96">
        <w:t>amyotrophic lateral sclerosis; CSF</w:t>
      </w:r>
      <w:r>
        <w:t>=</w:t>
      </w:r>
      <w:r w:rsidRPr="003C5C96">
        <w:t xml:space="preserve">cerebrospinal fluid; </w:t>
      </w:r>
      <w:proofErr w:type="spellStart"/>
      <w:r w:rsidRPr="003C5C96">
        <w:t>NfL</w:t>
      </w:r>
      <w:proofErr w:type="spellEnd"/>
      <w:r>
        <w:t>=</w:t>
      </w:r>
      <w:r w:rsidRPr="003C5C96">
        <w:t xml:space="preserve">neurofilament light chain; </w:t>
      </w:r>
      <w:r>
        <w:t>SAE=</w:t>
      </w:r>
      <w:r w:rsidRPr="00985BC6">
        <w:t>serious adverse event</w:t>
      </w:r>
      <w:r>
        <w:t xml:space="preserve">; </w:t>
      </w:r>
      <w:r w:rsidRPr="003C5C96">
        <w:t>SOD1</w:t>
      </w:r>
      <w:r>
        <w:t>=</w:t>
      </w:r>
      <w:r w:rsidRPr="003C5C96">
        <w:t>superoxide dismutase 1; SVC</w:t>
      </w:r>
      <w:r>
        <w:t>=</w:t>
      </w:r>
      <w:r w:rsidRPr="003C5C96">
        <w:t>slow vital capacity</w:t>
      </w:r>
      <w:r>
        <w:t>;</w:t>
      </w:r>
    </w:p>
    <w:p w14:paraId="2C318ADF" w14:textId="77777777" w:rsidR="00D50E79" w:rsidRPr="0098262F" w:rsidRDefault="00D50E79" w:rsidP="00D50E79">
      <w:pPr>
        <w:pStyle w:val="2-SectionHeading"/>
        <w:numPr>
          <w:ilvl w:val="0"/>
          <w:numId w:val="1"/>
        </w:numPr>
      </w:pPr>
      <w:bookmarkStart w:id="2" w:name="_Toc208993647"/>
      <w:r w:rsidRPr="0098262F">
        <w:t>Background</w:t>
      </w:r>
      <w:bookmarkEnd w:id="2"/>
    </w:p>
    <w:p w14:paraId="03A95552" w14:textId="77777777" w:rsidR="00D50E79" w:rsidRPr="00C52DB6" w:rsidRDefault="00D50E79" w:rsidP="00D50E79">
      <w:pPr>
        <w:pStyle w:val="4-SubsectionHeading"/>
      </w:pPr>
      <w:bookmarkStart w:id="3" w:name="_Toc22897638"/>
      <w:bookmarkStart w:id="4" w:name="_Toc208993648"/>
      <w:r w:rsidRPr="00C52DB6">
        <w:t>Registration status</w:t>
      </w:r>
      <w:bookmarkEnd w:id="3"/>
      <w:bookmarkEnd w:id="4"/>
    </w:p>
    <w:p w14:paraId="123AE922" w14:textId="10781E68" w:rsidR="00D50E79" w:rsidRPr="00C52DB6" w:rsidRDefault="00D50E79" w:rsidP="00D50E79">
      <w:pPr>
        <w:pStyle w:val="3-BodyText"/>
        <w:numPr>
          <w:ilvl w:val="1"/>
          <w:numId w:val="1"/>
        </w:numPr>
      </w:pPr>
      <w:proofErr w:type="spellStart"/>
      <w:r w:rsidRPr="00C52DB6">
        <w:t>Tofersen</w:t>
      </w:r>
      <w:proofErr w:type="spellEnd"/>
      <w:r w:rsidRPr="00C52DB6">
        <w:t xml:space="preserve"> was granted orphan drug designation by the TGA on 5 July 2024. The submission </w:t>
      </w:r>
      <w:r w:rsidR="008D2D55" w:rsidRPr="00C52DB6">
        <w:t xml:space="preserve">for provisional </w:t>
      </w:r>
      <w:r w:rsidR="00206D11" w:rsidRPr="00C52DB6">
        <w:t xml:space="preserve">approval </w:t>
      </w:r>
      <w:r w:rsidRPr="00C52DB6">
        <w:t xml:space="preserve">was made under the PBAC/TGA parallel process. </w:t>
      </w:r>
    </w:p>
    <w:p w14:paraId="790E759F" w14:textId="187C1671" w:rsidR="00D50E79" w:rsidRPr="00C52DB6" w:rsidRDefault="00D50E79">
      <w:pPr>
        <w:pStyle w:val="3-BodyText"/>
      </w:pPr>
      <w:r w:rsidRPr="00C52DB6">
        <w:lastRenderedPageBreak/>
        <w:t xml:space="preserve">At the time of </w:t>
      </w:r>
      <w:r w:rsidR="003813BF" w:rsidRPr="00C52DB6">
        <w:t xml:space="preserve">consideration by </w:t>
      </w:r>
      <w:r w:rsidR="000211C7" w:rsidRPr="00C52DB6">
        <w:t>the PBAC</w:t>
      </w:r>
      <w:r w:rsidRPr="00C52DB6">
        <w:t>, the TGA Clinical Evaluation Report</w:t>
      </w:r>
      <w:r w:rsidR="00100C5B" w:rsidRPr="00C52DB6">
        <w:t>s</w:t>
      </w:r>
      <w:r w:rsidRPr="00C52DB6">
        <w:t xml:space="preserve"> (CER) round 1 (30 May 2025) </w:t>
      </w:r>
      <w:r w:rsidR="00100C5B" w:rsidRPr="00C52DB6">
        <w:t>and round 2 (</w:t>
      </w:r>
      <w:r w:rsidR="00E17FA8" w:rsidRPr="00C52DB6">
        <w:t>1</w:t>
      </w:r>
      <w:r w:rsidR="003B3ABF" w:rsidRPr="00C52DB6">
        <w:t xml:space="preserve"> September 2025) were</w:t>
      </w:r>
      <w:r w:rsidRPr="00C52DB6">
        <w:t xml:space="preserve"> available</w:t>
      </w:r>
      <w:r w:rsidR="00715838" w:rsidRPr="00C52DB6">
        <w:t xml:space="preserve">. The </w:t>
      </w:r>
      <w:r w:rsidR="00206D11" w:rsidRPr="00C52DB6">
        <w:t>CER r</w:t>
      </w:r>
      <w:r w:rsidR="00275C56" w:rsidRPr="00C52DB6">
        <w:t xml:space="preserve">ound 2 report recommended provisional approval based on </w:t>
      </w:r>
      <w:r w:rsidR="00D532C9" w:rsidRPr="00C52DB6">
        <w:t>“</w:t>
      </w:r>
      <w:r w:rsidR="00275C56" w:rsidRPr="00C52DB6">
        <w:t xml:space="preserve">the totality of evidence in respiratory function, muscle strength and survival in patients with </w:t>
      </w:r>
      <w:r w:rsidR="00FC2FF2" w:rsidRPr="00C52DB6">
        <w:t xml:space="preserve">SOD1-ALS treated with </w:t>
      </w:r>
      <w:proofErr w:type="spellStart"/>
      <w:r w:rsidR="00FC2FF2" w:rsidRPr="00C52DB6">
        <w:t>tofersen</w:t>
      </w:r>
      <w:proofErr w:type="spellEnd"/>
      <w:r w:rsidR="00FC2FF2" w:rsidRPr="00C52DB6">
        <w:t>, in the context of a cohort of patients with a rare progressive, ultimately fatal, neurodegenerative disease, short median survival, poor outcomes and limited treatment options</w:t>
      </w:r>
      <w:r w:rsidR="0066234C" w:rsidRPr="00C52D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D532C9" w:rsidRPr="00E847E4">
        <w:t>.”</w:t>
      </w:r>
      <w:r w:rsidR="00D532C9" w:rsidRPr="00C52DB6">
        <w:t xml:space="preserve"> </w:t>
      </w:r>
      <w:r w:rsidR="009C5082" w:rsidRPr="00C52DB6">
        <w:t>T</w:t>
      </w:r>
      <w:r w:rsidR="00FD703D" w:rsidRPr="00C52DB6">
        <w:t xml:space="preserve">he CER round 2 also noted “the timeline of and anticipated further data to support the clinical efficacy of </w:t>
      </w:r>
      <w:proofErr w:type="spellStart"/>
      <w:r w:rsidR="00FD703D" w:rsidRPr="00C52DB6">
        <w:t>tofersen</w:t>
      </w:r>
      <w:proofErr w:type="spellEnd"/>
      <w:r w:rsidR="00FD703D" w:rsidRPr="00C52DB6">
        <w:t xml:space="preserve"> </w:t>
      </w:r>
      <w:r w:rsidR="00FD703D" w:rsidRPr="00BE537A">
        <w:t xml:space="preserve">should be factored into the decision process”. </w:t>
      </w:r>
      <w:r w:rsidR="006F422A" w:rsidRPr="00BE537A">
        <w:t xml:space="preserve">The </w:t>
      </w:r>
      <w:r w:rsidR="00F31762" w:rsidRPr="00BE537A">
        <w:t>p</w:t>
      </w:r>
      <w:r w:rsidR="00622D06" w:rsidRPr="00BE537A">
        <w:t>re-PBAC response</w:t>
      </w:r>
      <w:r w:rsidR="00DC3227" w:rsidRPr="00BE537A">
        <w:t xml:space="preserve"> noted that </w:t>
      </w:r>
      <w:r w:rsidR="00E651C2" w:rsidRPr="00BE537A">
        <w:t xml:space="preserve">the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5F4862" w:rsidRPr="00BE537A">
        <w:t xml:space="preserve"> As such</w:t>
      </w:r>
      <w:r w:rsidR="00DA1933" w:rsidRPr="00BE537A">
        <w:t>,</w:t>
      </w:r>
      <w:r w:rsidR="005F4862" w:rsidRPr="00BE537A">
        <w:t xml:space="preserve"> the Delegate’s</w:t>
      </w:r>
      <w:r w:rsidR="005F4862" w:rsidRPr="00C52DB6">
        <w:t xml:space="preserve"> </w:t>
      </w:r>
      <w:r w:rsidR="0084650D" w:rsidRPr="00C52DB6">
        <w:t>Overview was not available at the time of consideration by the PBAC.</w:t>
      </w:r>
    </w:p>
    <w:p w14:paraId="4F3D2C4B" w14:textId="0A6DE84B" w:rsidR="00955BED" w:rsidRPr="00D0271E" w:rsidRDefault="00955BED" w:rsidP="00D50E79">
      <w:pPr>
        <w:pStyle w:val="3-BodyText"/>
        <w:numPr>
          <w:ilvl w:val="1"/>
          <w:numId w:val="1"/>
        </w:numPr>
      </w:pPr>
      <w:r w:rsidRPr="00C52DB6">
        <w:t xml:space="preserve">The </w:t>
      </w:r>
      <w:r w:rsidR="008D2D55" w:rsidRPr="00C52DB6">
        <w:t xml:space="preserve">TGA CER round 2 recommended </w:t>
      </w:r>
      <w:r w:rsidR="008D2D55" w:rsidRPr="00D0271E">
        <w:t>provision</w:t>
      </w:r>
      <w:r w:rsidR="00B641F1" w:rsidRPr="00D0271E">
        <w:t>al</w:t>
      </w:r>
      <w:r w:rsidR="008D2D55" w:rsidRPr="00D0271E">
        <w:t xml:space="preserve"> approval </w:t>
      </w:r>
      <w:r w:rsidR="008D2D55" w:rsidRPr="008F1AED">
        <w:t>for the following indication</w:t>
      </w:r>
      <w:r w:rsidRPr="008F1AED">
        <w:t xml:space="preserve">: </w:t>
      </w:r>
      <w:r w:rsidR="008D2D55" w:rsidRPr="008F1AED">
        <w:t>“</w:t>
      </w:r>
      <w:r w:rsidRPr="008F1AED">
        <w:t xml:space="preserve">the treatment of adults </w:t>
      </w:r>
      <w:r w:rsidRPr="008F1AED">
        <w:rPr>
          <w:rFonts w:cstheme="minorHAnsi"/>
        </w:rPr>
        <w:t>≥</w:t>
      </w:r>
      <w:r w:rsidRPr="008F1AED">
        <w:t xml:space="preserve"> 18 years of age</w:t>
      </w:r>
      <w:r w:rsidRPr="008F1AED">
        <w:rPr>
          <w:i/>
          <w:iCs/>
        </w:rPr>
        <w:t xml:space="preserve"> </w:t>
      </w:r>
      <w:r w:rsidRPr="008F1AED">
        <w:t>with amyotrophic lateral sclerosis (ALS) associated with a mutation in the superoxide dismutase 1 (SOD1) gene”.</w:t>
      </w:r>
    </w:p>
    <w:p w14:paraId="3AC33E69" w14:textId="77777777" w:rsidR="00D50E79" w:rsidRPr="0098262F" w:rsidRDefault="00D50E79" w:rsidP="00D50E79">
      <w:pPr>
        <w:pStyle w:val="4-SubsectionHeading"/>
      </w:pPr>
      <w:bookmarkStart w:id="5" w:name="_Toc22897639"/>
      <w:bookmarkStart w:id="6" w:name="_Toc208993649"/>
      <w:r w:rsidRPr="0098262F">
        <w:t>Previous PBAC consideration</w:t>
      </w:r>
      <w:bookmarkEnd w:id="5"/>
      <w:bookmarkEnd w:id="6"/>
    </w:p>
    <w:p w14:paraId="6F3E207A" w14:textId="79A61238" w:rsidR="00D50E79" w:rsidRPr="006F1EC9" w:rsidRDefault="00D50E79" w:rsidP="00D50E79">
      <w:pPr>
        <w:pStyle w:val="3-BodyText"/>
        <w:numPr>
          <w:ilvl w:val="1"/>
          <w:numId w:val="1"/>
        </w:numPr>
      </w:pPr>
      <w:r w:rsidRPr="006F1EC9">
        <w:t xml:space="preserve">The PBAC has not previously considered </w:t>
      </w:r>
      <w:proofErr w:type="spellStart"/>
      <w:r w:rsidRPr="006F1EC9">
        <w:t>tofersen</w:t>
      </w:r>
      <w:proofErr w:type="spellEnd"/>
      <w:r w:rsidRPr="006F1EC9">
        <w:t xml:space="preserve"> for the treatment of ALS. Current treatments on the PBS for ALS include </w:t>
      </w:r>
      <w:proofErr w:type="spellStart"/>
      <w:r w:rsidRPr="006F1EC9">
        <w:t>riluzole</w:t>
      </w:r>
      <w:proofErr w:type="spellEnd"/>
      <w:r w:rsidRPr="006F1EC9">
        <w:t xml:space="preserve"> (listed July 2003) and </w:t>
      </w:r>
      <w:proofErr w:type="spellStart"/>
      <w:r w:rsidRPr="006F1EC9">
        <w:t>edaravone</w:t>
      </w:r>
      <w:proofErr w:type="spellEnd"/>
      <w:r w:rsidRPr="006F1EC9">
        <w:t xml:space="preserve"> (listed May 2025). </w:t>
      </w:r>
    </w:p>
    <w:p w14:paraId="75DA2456" w14:textId="77777777" w:rsidR="00313257" w:rsidRPr="00C33D30" w:rsidRDefault="00313257" w:rsidP="00313257">
      <w:pPr>
        <w:ind w:firstLine="709"/>
        <w:rPr>
          <w:rFonts w:asciiTheme="minorHAnsi" w:hAnsiTheme="minorHAnsi"/>
          <w:i/>
        </w:rPr>
      </w:pPr>
      <w:bookmarkStart w:id="7" w:name="_Hlk76375324"/>
      <w:r w:rsidRPr="00C33D30">
        <w:rPr>
          <w:rFonts w:asciiTheme="minorHAnsi" w:hAnsiTheme="minorHAnsi"/>
          <w:i/>
        </w:rPr>
        <w:t>For more detail on PBAC’s view, see section 7 PBAC outcome.</w:t>
      </w:r>
    </w:p>
    <w:bookmarkEnd w:id="7"/>
    <w:p w14:paraId="687D7AB0" w14:textId="77777777" w:rsidR="00313257" w:rsidRPr="006F1EC9" w:rsidRDefault="00313257" w:rsidP="00313257">
      <w:pPr>
        <w:pStyle w:val="3-BodyText"/>
        <w:numPr>
          <w:ilvl w:val="0"/>
          <w:numId w:val="0"/>
        </w:numPr>
        <w:ind w:left="720"/>
      </w:pPr>
    </w:p>
    <w:p w14:paraId="2DC66353" w14:textId="77777777" w:rsidR="00D50E79" w:rsidRDefault="00D50E79" w:rsidP="00D50E79">
      <w:pPr>
        <w:pStyle w:val="2-SectionHeading"/>
        <w:numPr>
          <w:ilvl w:val="0"/>
          <w:numId w:val="1"/>
        </w:numPr>
      </w:pPr>
      <w:bookmarkStart w:id="8" w:name="_Toc107902078"/>
      <w:bookmarkStart w:id="9" w:name="_Toc208993650"/>
      <w:bookmarkEnd w:id="8"/>
      <w:r w:rsidRPr="0098262F">
        <w:t>Requested listing</w:t>
      </w:r>
      <w:bookmarkEnd w:id="9"/>
    </w:p>
    <w:p w14:paraId="32738D24" w14:textId="44FB4B0B" w:rsidR="002B565B" w:rsidRPr="002B565B" w:rsidRDefault="002B565B" w:rsidP="002B565B">
      <w:pPr>
        <w:pStyle w:val="3-BodyText"/>
      </w:pPr>
      <w:r>
        <w:t>The proposed listing, with changes suggested by the Secretariat</w:t>
      </w:r>
      <w:r w:rsidR="003A0440">
        <w:t>, is shown below.</w:t>
      </w:r>
    </w:p>
    <w:p w14:paraId="6B7C158D" w14:textId="2E775BD7" w:rsidR="00570EF3" w:rsidRDefault="00570EF3" w:rsidP="0053695D">
      <w:pPr>
        <w:pStyle w:val="TableFooter"/>
        <w:keepNext/>
        <w:keepLines/>
        <w:tabs>
          <w:tab w:val="left" w:pos="142"/>
        </w:tabs>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w:tblPr>
      <w:tblGrid>
        <w:gridCol w:w="2122"/>
        <w:gridCol w:w="2694"/>
        <w:gridCol w:w="939"/>
        <w:gridCol w:w="904"/>
        <w:gridCol w:w="708"/>
        <w:gridCol w:w="1700"/>
      </w:tblGrid>
      <w:tr w:rsidR="00570EF3" w14:paraId="35260738" w14:textId="77777777" w:rsidTr="00634969">
        <w:trPr>
          <w:cantSplit/>
          <w:trHeight w:val="20"/>
        </w:trPr>
        <w:tc>
          <w:tcPr>
            <w:tcW w:w="2122" w:type="dxa"/>
            <w:tcBorders>
              <w:top w:val="single" w:sz="4" w:space="0" w:color="auto"/>
              <w:left w:val="single" w:sz="4" w:space="0" w:color="auto"/>
              <w:bottom w:val="single" w:sz="4" w:space="0" w:color="auto"/>
              <w:right w:val="single" w:sz="4" w:space="0" w:color="auto"/>
            </w:tcBorders>
            <w:vAlign w:val="center"/>
            <w:hideMark/>
          </w:tcPr>
          <w:p w14:paraId="1737AF24" w14:textId="77777777" w:rsidR="00570EF3" w:rsidRDefault="00570EF3">
            <w:pPr>
              <w:keepNext/>
              <w:keepLines/>
              <w:rPr>
                <w:rFonts w:ascii="Arial Narrow" w:hAnsi="Arial Narrow"/>
                <w:b/>
                <w:bCs/>
                <w:kern w:val="2"/>
                <w:sz w:val="20"/>
                <w:szCs w:val="20"/>
              </w:rPr>
            </w:pPr>
            <w:r>
              <w:rPr>
                <w:rFonts w:ascii="Arial Narrow" w:hAnsi="Arial Narrow"/>
                <w:b/>
                <w:bCs/>
                <w:kern w:val="2"/>
                <w:sz w:val="20"/>
                <w:szCs w:val="20"/>
              </w:rPr>
              <w:t>MEDICINAL PRODUCT</w:t>
            </w:r>
          </w:p>
          <w:p w14:paraId="4E46C70D" w14:textId="77777777" w:rsidR="00570EF3" w:rsidRDefault="00570EF3">
            <w:pPr>
              <w:keepNext/>
              <w:keepLines/>
              <w:rPr>
                <w:rFonts w:ascii="Arial Narrow" w:hAnsi="Arial Narrow"/>
                <w:b/>
                <w:kern w:val="2"/>
                <w:sz w:val="20"/>
                <w:szCs w:val="20"/>
              </w:rPr>
            </w:pPr>
            <w:r>
              <w:rPr>
                <w:rFonts w:ascii="Arial Narrow" w:hAnsi="Arial Narrow"/>
                <w:b/>
                <w:bCs/>
                <w:kern w:val="2"/>
                <w:sz w:val="20"/>
                <w:szCs w:val="20"/>
              </w:rPr>
              <w:t>medicinal product pack</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C4F28CC" w14:textId="2581612B" w:rsidR="00570EF3" w:rsidRPr="00EA573D" w:rsidRDefault="00EA573D">
            <w:pPr>
              <w:keepNext/>
              <w:keepLines/>
              <w:jc w:val="center"/>
              <w:rPr>
                <w:rFonts w:ascii="Arial Narrow" w:hAnsi="Arial Narrow"/>
                <w:b/>
                <w:kern w:val="2"/>
                <w:sz w:val="20"/>
                <w:szCs w:val="20"/>
              </w:rPr>
            </w:pPr>
            <w:r w:rsidRPr="00EA573D">
              <w:rPr>
                <w:rFonts w:ascii="Arial Narrow" w:hAnsi="Arial Narrow"/>
                <w:b/>
                <w:snapToGrid w:val="0"/>
                <w:sz w:val="20"/>
                <w:szCs w:val="20"/>
              </w:rPr>
              <w:t>DPMQ</w:t>
            </w:r>
            <w:r w:rsidR="006F77B9">
              <w:rPr>
                <w:rFonts w:ascii="Arial Narrow" w:hAnsi="Arial Narrow"/>
                <w:b/>
                <w:snapToGrid w:val="0"/>
                <w:sz w:val="20"/>
                <w:szCs w:val="20"/>
              </w:rPr>
              <w:t xml:space="preserve"> </w:t>
            </w:r>
            <w:r w:rsidR="006F77B9" w:rsidRPr="006F77B9">
              <w:rPr>
                <w:rFonts w:ascii="Arial Narrow" w:hAnsi="Arial Narrow"/>
                <w:bCs/>
                <w:snapToGrid w:val="0"/>
                <w:sz w:val="20"/>
                <w:szCs w:val="20"/>
                <w:vertAlign w:val="superscript"/>
              </w:rPr>
              <w:t>a</w:t>
            </w:r>
          </w:p>
        </w:tc>
        <w:tc>
          <w:tcPr>
            <w:tcW w:w="939" w:type="dxa"/>
            <w:tcBorders>
              <w:top w:val="single" w:sz="4" w:space="0" w:color="auto"/>
              <w:left w:val="single" w:sz="4" w:space="0" w:color="auto"/>
              <w:bottom w:val="single" w:sz="4" w:space="0" w:color="auto"/>
              <w:right w:val="single" w:sz="4" w:space="0" w:color="auto"/>
            </w:tcBorders>
            <w:vAlign w:val="center"/>
            <w:hideMark/>
          </w:tcPr>
          <w:p w14:paraId="53DCE33D" w14:textId="77777777" w:rsidR="00570EF3" w:rsidRDefault="00570EF3">
            <w:pPr>
              <w:keepNext/>
              <w:keepLines/>
              <w:jc w:val="center"/>
              <w:rPr>
                <w:rFonts w:ascii="Arial Narrow" w:hAnsi="Arial Narrow"/>
                <w:b/>
                <w:kern w:val="2"/>
                <w:sz w:val="20"/>
                <w:szCs w:val="20"/>
              </w:rPr>
            </w:pPr>
            <w:r>
              <w:rPr>
                <w:rFonts w:ascii="Arial Narrow" w:hAnsi="Arial Narrow"/>
                <w:b/>
                <w:kern w:val="2"/>
                <w:sz w:val="20"/>
                <w:szCs w:val="20"/>
              </w:rPr>
              <w:t>Max. qty packs</w:t>
            </w:r>
          </w:p>
        </w:tc>
        <w:tc>
          <w:tcPr>
            <w:tcW w:w="904" w:type="dxa"/>
            <w:tcBorders>
              <w:top w:val="single" w:sz="4" w:space="0" w:color="auto"/>
              <w:left w:val="single" w:sz="4" w:space="0" w:color="auto"/>
              <w:bottom w:val="single" w:sz="4" w:space="0" w:color="auto"/>
              <w:right w:val="single" w:sz="4" w:space="0" w:color="auto"/>
            </w:tcBorders>
            <w:vAlign w:val="center"/>
            <w:hideMark/>
          </w:tcPr>
          <w:p w14:paraId="5C067FCA" w14:textId="77777777" w:rsidR="00570EF3" w:rsidRDefault="00570EF3">
            <w:pPr>
              <w:keepNext/>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61400E" w14:textId="4DC4AC6F" w:rsidR="00570EF3" w:rsidRDefault="00570EF3">
            <w:pPr>
              <w:keepNext/>
              <w:keepLines/>
              <w:jc w:val="center"/>
              <w:rPr>
                <w:rFonts w:ascii="Arial Narrow" w:hAnsi="Arial Narrow"/>
                <w:b/>
                <w:kern w:val="2"/>
                <w:sz w:val="20"/>
                <w:szCs w:val="20"/>
              </w:rPr>
            </w:pPr>
            <w:r>
              <w:rPr>
                <w:rFonts w:ascii="Arial Narrow" w:hAnsi="Arial Narrow"/>
                <w:b/>
                <w:kern w:val="2"/>
                <w:sz w:val="20"/>
                <w:szCs w:val="20"/>
              </w:rPr>
              <w:t>№.</w:t>
            </w:r>
            <w:r w:rsidR="00634969">
              <w:rPr>
                <w:rFonts w:ascii="Arial Narrow" w:hAnsi="Arial Narrow"/>
                <w:b/>
                <w:kern w:val="2"/>
                <w:sz w:val="20"/>
                <w:szCs w:val="20"/>
              </w:rPr>
              <w:t xml:space="preserve"> </w:t>
            </w:r>
            <w:r>
              <w:rPr>
                <w:rFonts w:ascii="Arial Narrow" w:hAnsi="Arial Narrow"/>
                <w:b/>
                <w:kern w:val="2"/>
                <w:sz w:val="20"/>
                <w:szCs w:val="20"/>
              </w:rPr>
              <w:t>of</w:t>
            </w:r>
          </w:p>
          <w:p w14:paraId="2DE2FA21" w14:textId="77777777" w:rsidR="00570EF3" w:rsidRDefault="00570EF3">
            <w:pPr>
              <w:keepNext/>
              <w:keepLines/>
              <w:jc w:val="center"/>
              <w:rPr>
                <w:rFonts w:ascii="Arial Narrow" w:hAnsi="Arial Narrow"/>
                <w:b/>
                <w:kern w:val="2"/>
                <w:sz w:val="20"/>
                <w:szCs w:val="20"/>
              </w:rPr>
            </w:pPr>
            <w:proofErr w:type="spellStart"/>
            <w:r>
              <w:rPr>
                <w:rFonts w:ascii="Arial Narrow" w:hAnsi="Arial Narrow"/>
                <w:b/>
                <w:kern w:val="2"/>
                <w:sz w:val="20"/>
                <w:szCs w:val="20"/>
              </w:rPr>
              <w:t>Rpts</w:t>
            </w:r>
            <w:proofErr w:type="spellEnd"/>
          </w:p>
        </w:tc>
        <w:tc>
          <w:tcPr>
            <w:tcW w:w="1700" w:type="dxa"/>
            <w:tcBorders>
              <w:top w:val="single" w:sz="4" w:space="0" w:color="auto"/>
              <w:left w:val="single" w:sz="4" w:space="0" w:color="auto"/>
              <w:bottom w:val="single" w:sz="4" w:space="0" w:color="auto"/>
              <w:right w:val="single" w:sz="4" w:space="0" w:color="auto"/>
            </w:tcBorders>
            <w:vAlign w:val="center"/>
            <w:hideMark/>
          </w:tcPr>
          <w:p w14:paraId="77A2A1CC" w14:textId="77777777" w:rsidR="00570EF3" w:rsidRDefault="00570EF3">
            <w:pPr>
              <w:keepNext/>
              <w:keepLines/>
              <w:rPr>
                <w:rFonts w:ascii="Arial Narrow" w:hAnsi="Arial Narrow"/>
                <w:b/>
                <w:kern w:val="2"/>
                <w:sz w:val="20"/>
                <w:szCs w:val="20"/>
                <w:lang w:val="fr-FR"/>
              </w:rPr>
            </w:pPr>
            <w:r>
              <w:rPr>
                <w:rFonts w:ascii="Arial Narrow" w:hAnsi="Arial Narrow"/>
                <w:b/>
                <w:kern w:val="2"/>
                <w:sz w:val="20"/>
                <w:szCs w:val="20"/>
              </w:rPr>
              <w:t>Available brands</w:t>
            </w:r>
          </w:p>
        </w:tc>
      </w:tr>
      <w:tr w:rsidR="00570EF3" w14:paraId="2102D65E"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0EEFCFC8" w14:textId="77777777" w:rsidR="00570EF3" w:rsidRDefault="00570EF3">
            <w:pPr>
              <w:keepNext/>
              <w:keepLines/>
              <w:rPr>
                <w:rFonts w:ascii="Arial Narrow" w:hAnsi="Arial Narrow"/>
                <w:kern w:val="2"/>
                <w:sz w:val="20"/>
                <w:szCs w:val="20"/>
              </w:rPr>
            </w:pPr>
            <w:r w:rsidRPr="0048020E">
              <w:rPr>
                <w:rFonts w:ascii="Arial Narrow" w:hAnsi="Arial Narrow"/>
                <w:kern w:val="2"/>
                <w:sz w:val="20"/>
                <w:szCs w:val="20"/>
              </w:rPr>
              <w:t>TOFERSEN</w:t>
            </w:r>
          </w:p>
        </w:tc>
      </w:tr>
      <w:tr w:rsidR="00570EF3" w14:paraId="26DDF132" w14:textId="77777777" w:rsidTr="00634969">
        <w:trPr>
          <w:cantSplit/>
          <w:trHeight w:val="20"/>
        </w:trPr>
        <w:tc>
          <w:tcPr>
            <w:tcW w:w="2122" w:type="dxa"/>
            <w:tcBorders>
              <w:top w:val="single" w:sz="4" w:space="0" w:color="auto"/>
              <w:left w:val="single" w:sz="4" w:space="0" w:color="auto"/>
              <w:bottom w:val="single" w:sz="4" w:space="0" w:color="auto"/>
              <w:right w:val="single" w:sz="4" w:space="0" w:color="auto"/>
            </w:tcBorders>
            <w:vAlign w:val="center"/>
          </w:tcPr>
          <w:p w14:paraId="04E69C29" w14:textId="77777777" w:rsidR="00570EF3" w:rsidRPr="0048020E" w:rsidRDefault="00570EF3">
            <w:pPr>
              <w:keepNext/>
              <w:keepLines/>
              <w:rPr>
                <w:rFonts w:ascii="Arial Narrow" w:hAnsi="Arial Narrow"/>
                <w:kern w:val="2"/>
                <w:sz w:val="20"/>
                <w:szCs w:val="20"/>
              </w:rPr>
            </w:pPr>
            <w:r w:rsidRPr="008D19F3">
              <w:rPr>
                <w:rFonts w:ascii="Arial Narrow" w:hAnsi="Arial Narrow"/>
                <w:strike/>
                <w:kern w:val="2"/>
                <w:sz w:val="20"/>
                <w:szCs w:val="20"/>
              </w:rPr>
              <w:t>T</w:t>
            </w:r>
            <w:r>
              <w:rPr>
                <w:rFonts w:ascii="Arial Narrow" w:hAnsi="Arial Narrow"/>
                <w:kern w:val="2"/>
                <w:sz w:val="20"/>
                <w:szCs w:val="20"/>
              </w:rPr>
              <w:t xml:space="preserve"> </w:t>
            </w:r>
            <w:proofErr w:type="spellStart"/>
            <w:r>
              <w:rPr>
                <w:rFonts w:ascii="Arial Narrow" w:hAnsi="Arial Narrow"/>
                <w:i/>
                <w:iCs/>
                <w:kern w:val="2"/>
                <w:sz w:val="20"/>
                <w:szCs w:val="20"/>
              </w:rPr>
              <w:t>t</w:t>
            </w:r>
            <w:r w:rsidRPr="008D19F3">
              <w:rPr>
                <w:rFonts w:ascii="Arial Narrow" w:hAnsi="Arial Narrow"/>
                <w:kern w:val="2"/>
                <w:sz w:val="20"/>
                <w:szCs w:val="20"/>
              </w:rPr>
              <w:t>ofersen</w:t>
            </w:r>
            <w:proofErr w:type="spellEnd"/>
            <w:r w:rsidRPr="00780705">
              <w:rPr>
                <w:rFonts w:ascii="Arial Narrow" w:hAnsi="Arial Narrow"/>
                <w:strike/>
                <w:kern w:val="2"/>
                <w:sz w:val="20"/>
                <w:szCs w:val="20"/>
              </w:rPr>
              <w:t>,</w:t>
            </w:r>
            <w:r w:rsidRPr="0048020E">
              <w:rPr>
                <w:rFonts w:ascii="Arial Narrow" w:hAnsi="Arial Narrow"/>
                <w:kern w:val="2"/>
                <w:sz w:val="20"/>
                <w:szCs w:val="20"/>
              </w:rPr>
              <w:t xml:space="preserve"> 100 mg/ 15 mL injection, 15 mL vial</w:t>
            </w:r>
          </w:p>
        </w:tc>
        <w:tc>
          <w:tcPr>
            <w:tcW w:w="2694" w:type="dxa"/>
            <w:tcBorders>
              <w:top w:val="single" w:sz="4" w:space="0" w:color="auto"/>
              <w:left w:val="single" w:sz="4" w:space="0" w:color="auto"/>
              <w:bottom w:val="single" w:sz="4" w:space="0" w:color="auto"/>
              <w:right w:val="single" w:sz="4" w:space="0" w:color="auto"/>
            </w:tcBorders>
            <w:vAlign w:val="center"/>
          </w:tcPr>
          <w:p w14:paraId="6CB28D9B" w14:textId="4B855618" w:rsidR="00333791" w:rsidRPr="009864DE" w:rsidRDefault="00333791" w:rsidP="00333791">
            <w:pPr>
              <w:pStyle w:val="TableText0"/>
              <w:jc w:val="center"/>
              <w:rPr>
                <w:u w:val="single"/>
              </w:rPr>
            </w:pPr>
            <w:r w:rsidRPr="009864DE">
              <w:rPr>
                <w:u w:val="single"/>
              </w:rPr>
              <w:t>Published</w:t>
            </w:r>
          </w:p>
          <w:p w14:paraId="18EF5A90" w14:textId="379115C9" w:rsidR="00333791" w:rsidRDefault="00333791" w:rsidP="00333791">
            <w:pPr>
              <w:pStyle w:val="TableText0"/>
              <w:jc w:val="center"/>
            </w:pPr>
            <w:r>
              <w:t xml:space="preserve">Public: </w:t>
            </w:r>
            <w:r w:rsidRPr="009864DE">
              <w:t>$</w:t>
            </w:r>
            <w:r w:rsidR="008773B6" w:rsidRPr="008773B6">
              <w:rPr>
                <w:highlight w:val="black"/>
              </w:rPr>
              <w:t>&amp;&amp;&amp;&amp;</w:t>
            </w:r>
            <w:r w:rsidRPr="009864DE">
              <w:t xml:space="preserve"> </w:t>
            </w:r>
          </w:p>
          <w:p w14:paraId="3172057A" w14:textId="43F8B39A" w:rsidR="00333791" w:rsidRPr="009864DE" w:rsidRDefault="00333791" w:rsidP="00333791">
            <w:pPr>
              <w:pStyle w:val="TableText0"/>
              <w:jc w:val="center"/>
            </w:pPr>
            <w:r>
              <w:t>Private:</w:t>
            </w:r>
            <w:r w:rsidR="003D0E20">
              <w:t xml:space="preserve"> </w:t>
            </w:r>
            <w:r w:rsidRPr="009864DE">
              <w:t>$</w:t>
            </w:r>
            <w:r w:rsidR="008773B6" w:rsidRPr="008773B6">
              <w:rPr>
                <w:highlight w:val="black"/>
              </w:rPr>
              <w:t>&amp;&amp;&amp;&amp;</w:t>
            </w:r>
            <w:r w:rsidRPr="009864DE">
              <w:t xml:space="preserve"> </w:t>
            </w:r>
          </w:p>
          <w:p w14:paraId="7E48F7E0" w14:textId="6CC6A904" w:rsidR="00333791" w:rsidRPr="009864DE" w:rsidRDefault="00333791" w:rsidP="00333791">
            <w:pPr>
              <w:pStyle w:val="TableText0"/>
              <w:jc w:val="center"/>
              <w:rPr>
                <w:u w:val="single"/>
              </w:rPr>
            </w:pPr>
            <w:r w:rsidRPr="009864DE">
              <w:rPr>
                <w:u w:val="single"/>
              </w:rPr>
              <w:t xml:space="preserve">Effective </w:t>
            </w:r>
          </w:p>
          <w:p w14:paraId="1E01735D" w14:textId="559D2CB9" w:rsidR="00570EF3" w:rsidRPr="0048020E" w:rsidRDefault="00333791" w:rsidP="00333791">
            <w:pPr>
              <w:pStyle w:val="TableText0"/>
              <w:jc w:val="center"/>
              <w:rPr>
                <w:kern w:val="2"/>
                <w:szCs w:val="20"/>
              </w:rPr>
            </w:pPr>
            <w:r>
              <w:t>Public</w:t>
            </w:r>
            <w:r w:rsidR="003D0E20">
              <w:t>:</w:t>
            </w:r>
            <w:r>
              <w:t xml:space="preserve"> </w:t>
            </w:r>
            <w:r w:rsidRPr="009864DE">
              <w:t>$</w:t>
            </w:r>
            <w:r w:rsidR="008773B6" w:rsidRPr="008773B6">
              <w:rPr>
                <w:highlight w:val="black"/>
              </w:rPr>
              <w:t>&amp;&amp;&amp;&amp;</w:t>
            </w:r>
            <w:r>
              <w:t xml:space="preserve"> </w:t>
            </w:r>
            <w:r w:rsidR="003D0E20">
              <w:br/>
            </w:r>
            <w:r>
              <w:t>Private: $</w:t>
            </w:r>
            <w:r w:rsidR="008773B6" w:rsidRPr="008773B6">
              <w:rPr>
                <w:highlight w:val="black"/>
              </w:rPr>
              <w:t>&amp;&amp;&amp;&amp;</w:t>
            </w:r>
            <w:r>
              <w:t xml:space="preserve"> </w:t>
            </w:r>
          </w:p>
        </w:tc>
        <w:tc>
          <w:tcPr>
            <w:tcW w:w="939" w:type="dxa"/>
            <w:tcBorders>
              <w:top w:val="single" w:sz="4" w:space="0" w:color="auto"/>
              <w:left w:val="single" w:sz="4" w:space="0" w:color="auto"/>
              <w:bottom w:val="single" w:sz="4" w:space="0" w:color="auto"/>
              <w:right w:val="single" w:sz="4" w:space="0" w:color="auto"/>
            </w:tcBorders>
            <w:vAlign w:val="center"/>
          </w:tcPr>
          <w:p w14:paraId="38B37F8B" w14:textId="77777777" w:rsidR="00570EF3" w:rsidRPr="0048020E" w:rsidRDefault="00570EF3">
            <w:pPr>
              <w:keepNext/>
              <w:keepLines/>
              <w:jc w:val="center"/>
              <w:rPr>
                <w:rFonts w:ascii="Arial Narrow" w:hAnsi="Arial Narrow"/>
                <w:kern w:val="2"/>
                <w:sz w:val="20"/>
                <w:szCs w:val="20"/>
              </w:rPr>
            </w:pPr>
            <w:r w:rsidRPr="0048020E">
              <w:rPr>
                <w:rFonts w:ascii="Arial Narrow" w:hAnsi="Arial Narrow"/>
                <w:kern w:val="2"/>
                <w:sz w:val="20"/>
                <w:szCs w:val="20"/>
              </w:rPr>
              <w:t>1</w:t>
            </w:r>
          </w:p>
        </w:tc>
        <w:tc>
          <w:tcPr>
            <w:tcW w:w="904" w:type="dxa"/>
            <w:tcBorders>
              <w:top w:val="single" w:sz="4" w:space="0" w:color="auto"/>
              <w:left w:val="single" w:sz="4" w:space="0" w:color="auto"/>
              <w:bottom w:val="single" w:sz="4" w:space="0" w:color="auto"/>
              <w:right w:val="single" w:sz="4" w:space="0" w:color="auto"/>
            </w:tcBorders>
            <w:vAlign w:val="center"/>
          </w:tcPr>
          <w:p w14:paraId="5930B948" w14:textId="77777777" w:rsidR="00570EF3" w:rsidRPr="00584E13" w:rsidRDefault="00570EF3">
            <w:pPr>
              <w:keepNext/>
              <w:keepLines/>
              <w:jc w:val="center"/>
              <w:rPr>
                <w:rFonts w:ascii="Arial Narrow" w:hAnsi="Arial Narrow"/>
                <w:i/>
                <w:iCs/>
                <w:strike/>
                <w:kern w:val="2"/>
                <w:sz w:val="20"/>
                <w:szCs w:val="20"/>
              </w:rPr>
            </w:pPr>
            <w:r w:rsidRPr="00584E13">
              <w:rPr>
                <w:rFonts w:ascii="Arial Narrow" w:hAnsi="Arial Narrow"/>
                <w:strike/>
                <w:kern w:val="2"/>
                <w:sz w:val="20"/>
                <w:szCs w:val="20"/>
              </w:rPr>
              <w:t>1</w:t>
            </w:r>
            <w:r>
              <w:rPr>
                <w:rFonts w:ascii="Arial Narrow" w:hAnsi="Arial Narrow"/>
                <w:strike/>
                <w:kern w:val="2"/>
                <w:sz w:val="20"/>
                <w:szCs w:val="20"/>
              </w:rPr>
              <w:t xml:space="preserve"> </w:t>
            </w:r>
            <w:r w:rsidRPr="00584E13">
              <w:rPr>
                <w:rFonts w:ascii="Arial Narrow" w:hAnsi="Arial Narrow"/>
                <w:i/>
                <w:iCs/>
                <w:kern w:val="2"/>
                <w:sz w:val="20"/>
                <w:szCs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3D40EB6E" w14:textId="77777777" w:rsidR="00570EF3" w:rsidRPr="00584E13" w:rsidRDefault="00570EF3">
            <w:pPr>
              <w:keepNext/>
              <w:keepLines/>
              <w:jc w:val="center"/>
              <w:rPr>
                <w:rFonts w:ascii="Arial Narrow" w:hAnsi="Arial Narrow"/>
                <w:i/>
                <w:iCs/>
                <w:kern w:val="2"/>
                <w:sz w:val="20"/>
                <w:szCs w:val="20"/>
              </w:rPr>
            </w:pPr>
            <w:r w:rsidRPr="00584E13">
              <w:rPr>
                <w:rFonts w:ascii="Arial Narrow" w:hAnsi="Arial Narrow"/>
                <w:strike/>
                <w:kern w:val="2"/>
                <w:sz w:val="20"/>
                <w:szCs w:val="20"/>
              </w:rPr>
              <w:t>5</w:t>
            </w:r>
            <w:r>
              <w:rPr>
                <w:rFonts w:ascii="Arial Narrow" w:hAnsi="Arial Narrow"/>
                <w:strike/>
                <w:kern w:val="2"/>
                <w:sz w:val="20"/>
                <w:szCs w:val="20"/>
              </w:rPr>
              <w:t xml:space="preserve"> </w:t>
            </w:r>
            <w:r>
              <w:rPr>
                <w:rFonts w:ascii="Arial Narrow" w:hAnsi="Arial Narrow"/>
                <w:i/>
                <w:iCs/>
                <w:kern w:val="2"/>
                <w:sz w:val="20"/>
                <w:szCs w:val="20"/>
              </w:rPr>
              <w:t>0</w:t>
            </w:r>
          </w:p>
        </w:tc>
        <w:tc>
          <w:tcPr>
            <w:tcW w:w="1700" w:type="dxa"/>
            <w:tcBorders>
              <w:top w:val="single" w:sz="4" w:space="0" w:color="auto"/>
              <w:left w:val="single" w:sz="4" w:space="0" w:color="auto"/>
              <w:bottom w:val="single" w:sz="4" w:space="0" w:color="auto"/>
              <w:right w:val="single" w:sz="4" w:space="0" w:color="auto"/>
            </w:tcBorders>
            <w:vAlign w:val="center"/>
          </w:tcPr>
          <w:p w14:paraId="7E94A07E" w14:textId="77777777" w:rsidR="00570EF3" w:rsidRPr="0048020E" w:rsidRDefault="00570EF3">
            <w:pPr>
              <w:keepNext/>
              <w:keepLines/>
              <w:rPr>
                <w:rFonts w:ascii="Arial Narrow" w:hAnsi="Arial Narrow"/>
                <w:kern w:val="2"/>
                <w:sz w:val="20"/>
                <w:szCs w:val="20"/>
              </w:rPr>
            </w:pPr>
            <w:proofErr w:type="spellStart"/>
            <w:r w:rsidRPr="0048020E">
              <w:rPr>
                <w:rFonts w:ascii="Arial Narrow" w:hAnsi="Arial Narrow"/>
                <w:kern w:val="2"/>
                <w:sz w:val="20"/>
                <w:szCs w:val="20"/>
              </w:rPr>
              <w:t>Qalsody</w:t>
            </w:r>
            <w:proofErr w:type="spellEnd"/>
          </w:p>
        </w:tc>
      </w:tr>
      <w:tr w:rsidR="00570EF3" w14:paraId="1F85E487" w14:textId="77777777" w:rsidTr="00634969">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7AC28A" w14:textId="77777777" w:rsidR="00570EF3" w:rsidRPr="0048020E" w:rsidRDefault="00570EF3">
            <w:pPr>
              <w:keepNext/>
              <w:keepLines/>
              <w:rPr>
                <w:rFonts w:ascii="Arial Narrow" w:hAnsi="Arial Narrow"/>
                <w:kern w:val="2"/>
                <w:sz w:val="20"/>
                <w:szCs w:val="20"/>
              </w:rPr>
            </w:pPr>
          </w:p>
        </w:tc>
      </w:tr>
      <w:tr w:rsidR="00634969" w14:paraId="2E3C79F8" w14:textId="77777777" w:rsidTr="00634969">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69ADC6" w14:textId="77777777" w:rsidR="00634969" w:rsidRPr="0048020E" w:rsidRDefault="00634969">
            <w:pPr>
              <w:keepNext/>
              <w:keepLines/>
              <w:jc w:val="left"/>
              <w:rPr>
                <w:rFonts w:ascii="Arial Narrow" w:hAnsi="Arial Narrow"/>
                <w:kern w:val="2"/>
                <w:sz w:val="20"/>
                <w:szCs w:val="20"/>
              </w:rPr>
            </w:pPr>
            <w:r w:rsidRPr="0048020E">
              <w:rPr>
                <w:rFonts w:ascii="Arial Narrow" w:hAnsi="Arial Narrow"/>
                <w:b/>
                <w:kern w:val="2"/>
                <w:sz w:val="20"/>
                <w:szCs w:val="20"/>
              </w:rPr>
              <w:t>Category / Program:</w:t>
            </w:r>
            <w:r w:rsidRPr="0048020E">
              <w:rPr>
                <w:rFonts w:ascii="Arial Narrow" w:hAnsi="Arial Narrow"/>
                <w:kern w:val="2"/>
                <w:sz w:val="20"/>
                <w:szCs w:val="20"/>
              </w:rPr>
              <w:t xml:space="preserv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48020E">
              <w:rPr>
                <w:rFonts w:ascii="Arial Narrow" w:eastAsia="Calibri" w:hAnsi="Arial Narrow"/>
                <w:kern w:val="2"/>
                <w:sz w:val="20"/>
                <w:szCs w:val="20"/>
              </w:rPr>
              <w:t>Section 100 – Highly Specialised Drugs Program – Public (Code HB) / Private (Code HS)</w:t>
            </w:r>
          </w:p>
        </w:tc>
      </w:tr>
      <w:tr w:rsidR="00634969" w14:paraId="6CF9B70D" w14:textId="77777777" w:rsidTr="00634969">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058CDD" w14:textId="77777777" w:rsidR="00634969" w:rsidRPr="0048020E" w:rsidRDefault="00634969">
            <w:pPr>
              <w:keepLines/>
              <w:rPr>
                <w:rFonts w:ascii="Arial Narrow" w:hAnsi="Arial Narrow"/>
                <w:b/>
                <w:kern w:val="2"/>
                <w:sz w:val="20"/>
                <w:szCs w:val="20"/>
              </w:rPr>
            </w:pPr>
            <w:r w:rsidRPr="0048020E">
              <w:rPr>
                <w:rFonts w:ascii="Arial Narrow" w:hAnsi="Arial Narrow"/>
                <w:b/>
                <w:kern w:val="2"/>
                <w:sz w:val="20"/>
                <w:szCs w:val="20"/>
              </w:rPr>
              <w:t xml:space="preserve">Prescriber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Medical Practitioners </w:t>
            </w:r>
          </w:p>
        </w:tc>
      </w:tr>
      <w:tr w:rsidR="00634969" w14:paraId="7B83914A" w14:textId="77777777" w:rsidTr="00634969">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BF3C93" w14:textId="77777777" w:rsidR="00634969" w:rsidRPr="0048020E" w:rsidRDefault="00634969">
            <w:pPr>
              <w:keepLines/>
              <w:jc w:val="left"/>
              <w:rPr>
                <w:rFonts w:ascii="Arial Narrow" w:hAnsi="Arial Narrow"/>
                <w:kern w:val="2"/>
                <w:sz w:val="20"/>
                <w:szCs w:val="20"/>
              </w:rPr>
            </w:pPr>
            <w:r w:rsidRPr="0048020E">
              <w:rPr>
                <w:rFonts w:ascii="Arial Narrow" w:hAnsi="Arial Narrow"/>
                <w:b/>
                <w:kern w:val="2"/>
                <w:sz w:val="20"/>
                <w:szCs w:val="20"/>
              </w:rPr>
              <w:t xml:space="preserve">Benefit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48020E">
              <w:rPr>
                <w:rFonts w:ascii="Arial Narrow" w:eastAsia="Calibri" w:hAnsi="Arial Narrow"/>
                <w:kern w:val="2"/>
                <w:sz w:val="20"/>
                <w:szCs w:val="20"/>
              </w:rPr>
              <w:t xml:space="preserve">Authority Required </w:t>
            </w:r>
            <w:r>
              <w:rPr>
                <w:rFonts w:ascii="Arial Narrow" w:eastAsia="Calibri" w:hAnsi="Arial Narrow"/>
                <w:kern w:val="2"/>
                <w:sz w:val="20"/>
                <w:szCs w:val="20"/>
              </w:rPr>
              <w:t xml:space="preserve">(Telephone/ Online PBS Authorities System) </w:t>
            </w:r>
          </w:p>
        </w:tc>
      </w:tr>
      <w:tr w:rsidR="00634969" w14:paraId="0304120E" w14:textId="77777777" w:rsidTr="00634969">
        <w:trPr>
          <w:trHeight w:val="10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C80F69" w14:textId="77777777" w:rsidR="00634969" w:rsidRDefault="00634969">
            <w:pPr>
              <w:pStyle w:val="pf0"/>
              <w:spacing w:before="0" w:beforeAutospacing="0" w:after="0" w:afterAutospacing="0" w:line="256" w:lineRule="auto"/>
              <w:rPr>
                <w:rFonts w:ascii="Arial Narrow" w:hAnsi="Arial Narrow" w:cs="Arial"/>
                <w:b/>
                <w:kern w:val="2"/>
                <w:sz w:val="20"/>
                <w:szCs w:val="20"/>
                <w:lang w:eastAsia="en-US"/>
                <w14:ligatures w14:val="standardContextual"/>
              </w:rPr>
            </w:pPr>
            <w:r>
              <w:rPr>
                <w:rFonts w:ascii="Arial Narrow" w:hAnsi="Arial Narrow" w:cs="Arial"/>
                <w:b/>
                <w:kern w:val="2"/>
                <w:sz w:val="20"/>
                <w:szCs w:val="20"/>
                <w:lang w:eastAsia="en-US"/>
                <w14:ligatures w14:val="standardContextual"/>
              </w:rPr>
              <w:t xml:space="preserve">Prescribing rule level:  </w:t>
            </w:r>
          </w:p>
        </w:tc>
      </w:tr>
      <w:tr w:rsidR="00634969" w14:paraId="11D13B7B" w14:textId="77777777" w:rsidTr="00634969">
        <w:trPr>
          <w:trHeight w:val="10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A57FB7" w14:textId="77777777" w:rsidR="00634969" w:rsidRPr="00E81846" w:rsidRDefault="00634969">
            <w:pPr>
              <w:rPr>
                <w:rFonts w:ascii="Arial Narrow" w:hAnsi="Arial Narrow"/>
                <w:b/>
                <w:bCs/>
                <w:i/>
                <w:iCs/>
                <w:color w:val="333333"/>
                <w:kern w:val="2"/>
                <w:sz w:val="20"/>
                <w:szCs w:val="20"/>
              </w:rPr>
            </w:pPr>
            <w:r w:rsidRPr="00E81846">
              <w:rPr>
                <w:rFonts w:ascii="Arial Narrow" w:hAnsi="Arial Narrow"/>
                <w:b/>
                <w:bCs/>
                <w:i/>
                <w:iCs/>
                <w:color w:val="333333"/>
                <w:kern w:val="2"/>
                <w:sz w:val="20"/>
                <w:szCs w:val="20"/>
              </w:rPr>
              <w:t>Administrative Advice:</w:t>
            </w:r>
          </w:p>
          <w:p w14:paraId="3B219155" w14:textId="77777777" w:rsidR="00634969" w:rsidRPr="00E81846" w:rsidRDefault="00634969">
            <w:pPr>
              <w:pStyle w:val="pf0"/>
              <w:spacing w:before="0" w:beforeAutospacing="0" w:after="0" w:afterAutospacing="0" w:line="256" w:lineRule="auto"/>
              <w:rPr>
                <w:rFonts w:ascii="Arial Narrow" w:hAnsi="Arial Narrow" w:cs="Arial"/>
                <w:bCs/>
                <w:kern w:val="2"/>
                <w:sz w:val="20"/>
                <w:szCs w:val="20"/>
                <w:lang w:eastAsia="en-US"/>
                <w14:ligatures w14:val="standardContextual"/>
              </w:rPr>
            </w:pPr>
            <w:r w:rsidRPr="00E81846">
              <w:rPr>
                <w:rFonts w:ascii="Arial Narrow" w:hAnsi="Arial Narrow" w:cs="Arial"/>
                <w:bCs/>
                <w:i/>
                <w:iCs/>
                <w:kern w:val="2"/>
                <w:sz w:val="20"/>
                <w:szCs w:val="20"/>
                <w:lang w:eastAsia="en-US"/>
                <w14:ligatures w14:val="standardContextual"/>
              </w:rPr>
              <w:t>No increase in the maximum quantity or number of units may be authorised.</w:t>
            </w:r>
          </w:p>
        </w:tc>
      </w:tr>
      <w:tr w:rsidR="00634969" w14:paraId="184F1554" w14:textId="77777777" w:rsidTr="00634969">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28105F" w14:textId="77777777" w:rsidR="00634969" w:rsidRDefault="00634969">
            <w:pPr>
              <w:rPr>
                <w:rFonts w:ascii="Arial Narrow" w:hAnsi="Arial Narrow"/>
                <w:b/>
                <w:bCs/>
                <w:color w:val="333333"/>
                <w:kern w:val="2"/>
                <w:sz w:val="20"/>
                <w:szCs w:val="20"/>
              </w:rPr>
            </w:pPr>
            <w:r>
              <w:rPr>
                <w:rFonts w:ascii="Arial Narrow" w:hAnsi="Arial Narrow"/>
                <w:b/>
                <w:bCs/>
                <w:color w:val="333333"/>
                <w:kern w:val="2"/>
                <w:sz w:val="20"/>
                <w:szCs w:val="20"/>
              </w:rPr>
              <w:t>Administrative Advice:</w:t>
            </w:r>
          </w:p>
          <w:p w14:paraId="3208D7E4" w14:textId="77777777" w:rsidR="00634969" w:rsidRDefault="00634969">
            <w:pPr>
              <w:rPr>
                <w:rFonts w:ascii="Arial Narrow" w:hAnsi="Arial Narrow" w:cs="Times New Roman"/>
                <w:color w:val="333333"/>
                <w:kern w:val="2"/>
                <w:sz w:val="20"/>
                <w:szCs w:val="20"/>
              </w:rPr>
            </w:pPr>
            <w:r w:rsidRPr="002E06B3">
              <w:rPr>
                <w:rFonts w:ascii="Arial Narrow" w:hAnsi="Arial Narrow"/>
                <w:color w:val="333333"/>
                <w:kern w:val="2"/>
                <w:sz w:val="20"/>
                <w:szCs w:val="20"/>
              </w:rPr>
              <w:lastRenderedPageBreak/>
              <w:t xml:space="preserve">No increase in the maximum number of repeats may be authorised. </w:t>
            </w:r>
          </w:p>
        </w:tc>
      </w:tr>
      <w:tr w:rsidR="00634969" w14:paraId="0ED6DD63" w14:textId="77777777" w:rsidTr="00634969">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F59439" w14:textId="77777777" w:rsidR="00634969" w:rsidRDefault="00634969">
            <w:pPr>
              <w:keepLines/>
              <w:rPr>
                <w:rFonts w:ascii="Arial Narrow" w:hAnsi="Arial Narrow"/>
                <w:b/>
                <w:bCs/>
                <w:color w:val="333333"/>
                <w:kern w:val="2"/>
                <w:sz w:val="20"/>
                <w:szCs w:val="20"/>
              </w:rPr>
            </w:pPr>
            <w:r>
              <w:rPr>
                <w:rFonts w:ascii="Arial Narrow" w:hAnsi="Arial Narrow"/>
                <w:b/>
                <w:bCs/>
                <w:color w:val="333333"/>
                <w:kern w:val="2"/>
                <w:sz w:val="20"/>
                <w:szCs w:val="20"/>
              </w:rPr>
              <w:lastRenderedPageBreak/>
              <w:t>Administrative Advice:</w:t>
            </w:r>
          </w:p>
          <w:p w14:paraId="774435F5" w14:textId="77777777" w:rsidR="00634969" w:rsidRDefault="00634969">
            <w:pPr>
              <w:keepLines/>
              <w:rPr>
                <w:rFonts w:ascii="Arial Narrow" w:hAnsi="Arial Narrow"/>
                <w:b/>
                <w:kern w:val="2"/>
                <w:sz w:val="20"/>
                <w:szCs w:val="20"/>
              </w:rPr>
            </w:pPr>
            <w:r w:rsidRPr="00D62396">
              <w:rPr>
                <w:rFonts w:ascii="Arial Narrow" w:hAnsi="Arial Narrow"/>
                <w:color w:val="333333"/>
                <w:kern w:val="2"/>
                <w:sz w:val="20"/>
                <w:szCs w:val="20"/>
              </w:rPr>
              <w:t>Special Pricing Arrangements apply.</w:t>
            </w:r>
            <w:r w:rsidRPr="00D62396">
              <w:rPr>
                <w:rFonts w:ascii="Arial Narrow" w:hAnsi="Arial Narrow"/>
                <w:b/>
                <w:color w:val="333333"/>
                <w:kern w:val="2"/>
                <w:sz w:val="20"/>
                <w:szCs w:val="20"/>
              </w:rPr>
              <w:t xml:space="preserve"> </w:t>
            </w:r>
          </w:p>
        </w:tc>
      </w:tr>
      <w:tr w:rsidR="00634969" w14:paraId="13316713" w14:textId="77777777" w:rsidTr="00634969">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F25A80" w14:textId="77777777" w:rsidR="00634969" w:rsidRDefault="00634969">
            <w:pPr>
              <w:rPr>
                <w:rFonts w:ascii="Arial Narrow" w:hAnsi="Arial Narrow"/>
                <w:b/>
                <w:bCs/>
                <w:color w:val="333333"/>
                <w:kern w:val="2"/>
                <w:sz w:val="20"/>
                <w:szCs w:val="20"/>
              </w:rPr>
            </w:pPr>
            <w:r>
              <w:rPr>
                <w:rFonts w:ascii="Arial Narrow" w:hAnsi="Arial Narrow"/>
                <w:b/>
                <w:bCs/>
                <w:color w:val="333333"/>
                <w:kern w:val="2"/>
                <w:sz w:val="20"/>
                <w:szCs w:val="20"/>
              </w:rPr>
              <w:t xml:space="preserve">Administrative Advice: </w:t>
            </w:r>
          </w:p>
          <w:p w14:paraId="7386BDEF" w14:textId="77777777" w:rsidR="00634969" w:rsidRPr="00F76A43" w:rsidRDefault="00634969">
            <w:pPr>
              <w:rPr>
                <w:rFonts w:ascii="Arial Narrow" w:hAnsi="Arial Narrow"/>
                <w:kern w:val="2"/>
                <w:sz w:val="20"/>
                <w:szCs w:val="20"/>
              </w:rPr>
            </w:pPr>
            <w:r w:rsidRPr="00B04804">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634969" w14:paraId="5F60A637" w14:textId="77777777" w:rsidTr="00634969">
        <w:trPr>
          <w:trHeight w:val="20"/>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vAlign w:val="center"/>
            <w:hideMark/>
          </w:tcPr>
          <w:p w14:paraId="216CA0C7" w14:textId="77777777" w:rsidR="00634969" w:rsidRDefault="00634969">
            <w:pPr>
              <w:keepLines/>
              <w:rPr>
                <w:rFonts w:ascii="Arial Narrow" w:hAnsi="Arial Narrow"/>
                <w:b/>
                <w:bCs/>
                <w:color w:val="333333"/>
                <w:kern w:val="2"/>
                <w:sz w:val="20"/>
                <w:szCs w:val="20"/>
              </w:rPr>
            </w:pPr>
            <w:r>
              <w:rPr>
                <w:rFonts w:ascii="Arial Narrow" w:hAnsi="Arial Narrow"/>
                <w:b/>
                <w:kern w:val="2"/>
                <w:sz w:val="20"/>
                <w:szCs w:val="20"/>
              </w:rPr>
              <w:t xml:space="preserve">Restriction </w:t>
            </w:r>
            <w:r w:rsidRPr="00CB1007">
              <w:rPr>
                <w:rFonts w:ascii="Arial Narrow" w:hAnsi="Arial Narrow"/>
                <w:b/>
                <w:kern w:val="2"/>
                <w:sz w:val="20"/>
                <w:szCs w:val="20"/>
              </w:rPr>
              <w:t xml:space="preserve">Summary [new1] / Treatment of Concept: [new1A] </w:t>
            </w:r>
          </w:p>
        </w:tc>
      </w:tr>
      <w:tr w:rsidR="00634969" w14:paraId="25BB41AB"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BAA0E5" w14:textId="77777777" w:rsidR="00634969" w:rsidRPr="00E14909" w:rsidRDefault="00634969">
            <w:pPr>
              <w:keepLines/>
              <w:rPr>
                <w:rFonts w:ascii="Arial Narrow" w:hAnsi="Arial Narrow"/>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Amyotrophic lateral sclerosis </w:t>
            </w:r>
            <w:r w:rsidRPr="00CD497C">
              <w:rPr>
                <w:rFonts w:ascii="Arial Narrow" w:hAnsi="Arial Narrow"/>
                <w:strike/>
                <w:color w:val="333333"/>
                <w:kern w:val="2"/>
                <w:sz w:val="20"/>
                <w:szCs w:val="20"/>
              </w:rPr>
              <w:t>(ALS)</w:t>
            </w:r>
          </w:p>
        </w:tc>
      </w:tr>
      <w:tr w:rsidR="00634969" w14:paraId="00C8C96A"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DDA9D3" w14:textId="77777777" w:rsidR="00634969" w:rsidRDefault="00634969">
            <w:pPr>
              <w:rPr>
                <w:rFonts w:ascii="Arial Narrow" w:hAnsi="Arial Narrow" w:cs="Times New Roman"/>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Pr>
                <w:rFonts w:ascii="Arial Narrow" w:hAnsi="Arial Narrow"/>
                <w:kern w:val="2"/>
                <w:sz w:val="20"/>
                <w:szCs w:val="20"/>
              </w:rPr>
              <w:t xml:space="preserve">Initial treatment </w:t>
            </w:r>
            <w:r>
              <w:rPr>
                <w:rFonts w:ascii="Arial Narrow" w:hAnsi="Arial Narrow"/>
                <w:i/>
                <w:iCs/>
                <w:kern w:val="2"/>
                <w:sz w:val="20"/>
                <w:szCs w:val="20"/>
              </w:rPr>
              <w:t>– loading doses</w:t>
            </w:r>
            <w:r>
              <w:rPr>
                <w:rFonts w:ascii="Arial Narrow" w:hAnsi="Arial Narrow"/>
                <w:kern w:val="2"/>
                <w:sz w:val="20"/>
                <w:szCs w:val="20"/>
              </w:rPr>
              <w:t xml:space="preserve"> </w:t>
            </w:r>
            <w:r w:rsidRPr="00E41118">
              <w:rPr>
                <w:rFonts w:ascii="Arial Narrow" w:hAnsi="Arial Narrow"/>
                <w:strike/>
                <w:kern w:val="2"/>
                <w:sz w:val="20"/>
                <w:szCs w:val="20"/>
              </w:rPr>
              <w:t>of ALS</w:t>
            </w:r>
          </w:p>
        </w:tc>
      </w:tr>
      <w:tr w:rsidR="00634969" w14:paraId="4A1A1439"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5BA01C" w14:textId="77777777" w:rsidR="00634969" w:rsidRDefault="00634969">
            <w:pPr>
              <w:rPr>
                <w:rFonts w:ascii="Arial Narrow" w:hAnsi="Arial Narrow"/>
                <w:kern w:val="2"/>
                <w:sz w:val="20"/>
                <w:szCs w:val="20"/>
              </w:rPr>
            </w:pPr>
            <w:r>
              <w:rPr>
                <w:rFonts w:ascii="Arial Narrow" w:hAnsi="Arial Narrow"/>
                <w:b/>
                <w:bCs/>
                <w:color w:val="333333"/>
                <w:kern w:val="2"/>
                <w:sz w:val="20"/>
                <w:szCs w:val="20"/>
              </w:rPr>
              <w:t xml:space="preserve">Clinical criteria: </w:t>
            </w:r>
          </w:p>
        </w:tc>
      </w:tr>
      <w:tr w:rsidR="00634969" w14:paraId="6FEF8B82"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C7FDFA" w14:textId="77777777" w:rsidR="00634969" w:rsidRPr="00C65342" w:rsidRDefault="00634969">
            <w:pPr>
              <w:rPr>
                <w:rFonts w:ascii="Arial Narrow" w:hAnsi="Arial Narrow" w:cs="Times New Roman"/>
                <w:strike/>
                <w:color w:val="333333"/>
                <w:kern w:val="2"/>
                <w:sz w:val="20"/>
                <w:szCs w:val="20"/>
              </w:rPr>
            </w:pPr>
            <w:r w:rsidRPr="00C65342">
              <w:rPr>
                <w:rFonts w:ascii="Arial Narrow" w:hAnsi="Arial Narrow" w:cs="Times New Roman"/>
                <w:strike/>
                <w:color w:val="333333"/>
                <w:kern w:val="2"/>
                <w:sz w:val="20"/>
                <w:szCs w:val="20"/>
              </w:rPr>
              <w:t>The patient must have a clinical symptom(s) of ALS,</w:t>
            </w:r>
          </w:p>
          <w:p w14:paraId="4E676737" w14:textId="77777777" w:rsidR="00634969" w:rsidRPr="00C65342" w:rsidRDefault="00634969">
            <w:pPr>
              <w:rPr>
                <w:rFonts w:ascii="Arial Narrow" w:hAnsi="Arial Narrow" w:cs="Times New Roman"/>
                <w:i/>
                <w:iCs/>
                <w:color w:val="333333"/>
                <w:kern w:val="2"/>
                <w:sz w:val="20"/>
                <w:szCs w:val="20"/>
              </w:rPr>
            </w:pPr>
            <w:r>
              <w:rPr>
                <w:rFonts w:ascii="Arial Narrow" w:hAnsi="Arial Narrow" w:cs="Times New Roman"/>
                <w:i/>
                <w:iCs/>
                <w:color w:val="333333"/>
                <w:kern w:val="2"/>
                <w:sz w:val="20"/>
                <w:szCs w:val="20"/>
              </w:rPr>
              <w:t>Patient must have/have had a clinical symptom(s) of amyotrophic lateral sclerosis prior to commencing treatment with this drug</w:t>
            </w:r>
          </w:p>
        </w:tc>
      </w:tr>
      <w:tr w:rsidR="00634969" w14:paraId="4DBEF0F7"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0D4939" w14:textId="77777777" w:rsidR="00634969" w:rsidRPr="00C62A31" w:rsidRDefault="00634969">
            <w:pPr>
              <w:rPr>
                <w:rFonts w:ascii="Arial Narrow" w:hAnsi="Arial Narrow" w:cs="Times New Roman"/>
                <w:color w:val="333333"/>
                <w:kern w:val="2"/>
                <w:sz w:val="20"/>
                <w:szCs w:val="20"/>
              </w:rPr>
            </w:pPr>
            <w:r w:rsidRPr="00C62A31">
              <w:rPr>
                <w:rFonts w:ascii="Arial Narrow" w:hAnsi="Arial Narrow"/>
                <w:b/>
                <w:bCs/>
                <w:color w:val="333333"/>
                <w:kern w:val="2"/>
                <w:sz w:val="20"/>
                <w:szCs w:val="20"/>
              </w:rPr>
              <w:t>AND</w:t>
            </w:r>
          </w:p>
        </w:tc>
      </w:tr>
      <w:tr w:rsidR="00634969" w14:paraId="56442F68"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D53AF8" w14:textId="77777777" w:rsidR="00634969" w:rsidRPr="00C62A31" w:rsidRDefault="00634969">
            <w:pPr>
              <w:rPr>
                <w:rFonts w:ascii="Arial Narrow" w:hAnsi="Arial Narrow"/>
                <w:color w:val="333333"/>
                <w:kern w:val="2"/>
                <w:sz w:val="20"/>
                <w:szCs w:val="20"/>
              </w:rPr>
            </w:pPr>
            <w:r w:rsidRPr="00C62A31">
              <w:rPr>
                <w:rFonts w:ascii="Arial Narrow" w:hAnsi="Arial Narrow"/>
                <w:b/>
                <w:bCs/>
                <w:color w:val="333333"/>
                <w:kern w:val="2"/>
                <w:sz w:val="20"/>
                <w:szCs w:val="20"/>
              </w:rPr>
              <w:t>Clinical criteria:</w:t>
            </w:r>
          </w:p>
        </w:tc>
      </w:tr>
      <w:tr w:rsidR="00634969" w14:paraId="4E425019"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53BB39" w14:textId="77777777" w:rsidR="00634969" w:rsidRPr="00C62A31" w:rsidRDefault="00634969">
            <w:pPr>
              <w:rPr>
                <w:rFonts w:ascii="Arial Narrow" w:hAnsi="Arial Narrow"/>
                <w:color w:val="FF0000"/>
                <w:kern w:val="2"/>
                <w:sz w:val="20"/>
                <w:szCs w:val="20"/>
              </w:rPr>
            </w:pPr>
            <w:r w:rsidRPr="00C62A31">
              <w:rPr>
                <w:rFonts w:ascii="Arial Narrow" w:hAnsi="Arial Narrow" w:cs="Arial Narrow"/>
                <w:iCs/>
                <w:kern w:val="2"/>
                <w:sz w:val="20"/>
                <w:szCs w:val="20"/>
              </w:rPr>
              <w:t>The condition must</w:t>
            </w:r>
            <w:r>
              <w:rPr>
                <w:rFonts w:ascii="Arial Narrow" w:hAnsi="Arial Narrow" w:cs="Arial Narrow"/>
                <w:iCs/>
                <w:kern w:val="2"/>
                <w:sz w:val="20"/>
                <w:szCs w:val="20"/>
              </w:rPr>
              <w:t xml:space="preserve"> </w:t>
            </w:r>
            <w:r w:rsidRPr="00293BAF">
              <w:rPr>
                <w:rFonts w:ascii="Arial Narrow" w:hAnsi="Arial Narrow" w:cs="Arial Narrow"/>
                <w:i/>
                <w:kern w:val="2"/>
                <w:sz w:val="20"/>
                <w:szCs w:val="20"/>
              </w:rPr>
              <w:t>be</w:t>
            </w:r>
            <w:r>
              <w:rPr>
                <w:rFonts w:ascii="Arial Narrow" w:hAnsi="Arial Narrow" w:cs="Arial Narrow"/>
                <w:iCs/>
                <w:kern w:val="2"/>
                <w:sz w:val="20"/>
                <w:szCs w:val="20"/>
              </w:rPr>
              <w:t>/</w:t>
            </w:r>
            <w:r w:rsidRPr="00C62A31">
              <w:rPr>
                <w:rFonts w:ascii="Arial Narrow" w:hAnsi="Arial Narrow" w:cs="Arial Narrow"/>
                <w:iCs/>
                <w:kern w:val="2"/>
                <w:sz w:val="20"/>
                <w:szCs w:val="20"/>
              </w:rPr>
              <w:t xml:space="preserve">have been diagnosed by a neurologist, </w:t>
            </w:r>
          </w:p>
        </w:tc>
      </w:tr>
      <w:tr w:rsidR="00634969" w14:paraId="036BD403"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637AD4" w14:textId="77777777" w:rsidR="00634969" w:rsidRDefault="00634969">
            <w:pPr>
              <w:rPr>
                <w:rFonts w:ascii="Arial Narrow" w:hAnsi="Arial Narrow"/>
                <w:color w:val="333333"/>
                <w:kern w:val="2"/>
                <w:sz w:val="20"/>
                <w:szCs w:val="20"/>
              </w:rPr>
            </w:pPr>
            <w:r>
              <w:rPr>
                <w:rFonts w:ascii="Arial Narrow" w:hAnsi="Arial Narrow"/>
                <w:b/>
                <w:bCs/>
                <w:color w:val="333333"/>
                <w:kern w:val="2"/>
                <w:sz w:val="20"/>
                <w:szCs w:val="20"/>
              </w:rPr>
              <w:t>AND</w:t>
            </w:r>
          </w:p>
        </w:tc>
      </w:tr>
      <w:tr w:rsidR="00634969" w14:paraId="1057C70B"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E6264A" w14:textId="77777777" w:rsidR="00634969" w:rsidRDefault="00634969">
            <w:pPr>
              <w:rPr>
                <w:rFonts w:ascii="Arial Narrow" w:hAnsi="Arial Narrow"/>
                <w:color w:val="333333"/>
                <w:kern w:val="2"/>
                <w:sz w:val="20"/>
                <w:szCs w:val="20"/>
              </w:rPr>
            </w:pPr>
            <w:r>
              <w:rPr>
                <w:rFonts w:ascii="Arial Narrow" w:hAnsi="Arial Narrow"/>
                <w:b/>
                <w:bCs/>
                <w:color w:val="333333"/>
                <w:kern w:val="2"/>
                <w:sz w:val="20"/>
                <w:szCs w:val="20"/>
              </w:rPr>
              <w:t>Clinical criteria:</w:t>
            </w:r>
          </w:p>
        </w:tc>
      </w:tr>
      <w:tr w:rsidR="00634969" w14:paraId="3110D4B1"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16CAFE" w14:textId="77777777" w:rsidR="00634969" w:rsidRDefault="00634969">
            <w:pPr>
              <w:rPr>
                <w:rFonts w:ascii="Arial Narrow" w:hAnsi="Arial Narrow"/>
                <w:strike/>
                <w:kern w:val="2"/>
                <w:sz w:val="20"/>
                <w:szCs w:val="20"/>
              </w:rPr>
            </w:pPr>
            <w:r w:rsidRPr="00C101B2">
              <w:rPr>
                <w:rFonts w:ascii="Arial Narrow" w:hAnsi="Arial Narrow"/>
                <w:strike/>
                <w:kern w:val="2"/>
                <w:sz w:val="20"/>
                <w:szCs w:val="20"/>
              </w:rPr>
              <w:t xml:space="preserve">The </w:t>
            </w:r>
            <w:r w:rsidRPr="009846FB">
              <w:rPr>
                <w:rFonts w:ascii="Arial Narrow" w:hAnsi="Arial Narrow"/>
                <w:strike/>
                <w:kern w:val="2"/>
                <w:sz w:val="20"/>
                <w:szCs w:val="20"/>
              </w:rPr>
              <w:t>patient must have a confirmed mutation in the superoxide dismutase 1 (SOD1) gene</w:t>
            </w:r>
            <w:r w:rsidRPr="00975A19">
              <w:rPr>
                <w:rFonts w:ascii="Arial Narrow" w:hAnsi="Arial Narrow"/>
                <w:kern w:val="2"/>
                <w:sz w:val="20"/>
                <w:szCs w:val="20"/>
              </w:rPr>
              <w:t xml:space="preserve"> </w:t>
            </w:r>
            <w:r w:rsidRPr="005026AC">
              <w:rPr>
                <w:rFonts w:ascii="Arial Narrow" w:hAnsi="Arial Narrow"/>
                <w:strike/>
                <w:kern w:val="2"/>
                <w:sz w:val="20"/>
                <w:szCs w:val="20"/>
              </w:rPr>
              <w:t>(pathogenic/ or likely pathogenic),</w:t>
            </w:r>
          </w:p>
          <w:p w14:paraId="017643BA" w14:textId="77777777" w:rsidR="00634969" w:rsidRPr="0000609D" w:rsidRDefault="00634969">
            <w:pPr>
              <w:rPr>
                <w:rFonts w:ascii="Arial Narrow" w:hAnsi="Arial Narrow"/>
                <w:i/>
                <w:iCs/>
                <w:kern w:val="2"/>
                <w:sz w:val="20"/>
                <w:szCs w:val="20"/>
              </w:rPr>
            </w:pPr>
            <w:r>
              <w:rPr>
                <w:rFonts w:ascii="Arial Narrow" w:hAnsi="Arial Narrow"/>
                <w:i/>
                <w:iCs/>
                <w:kern w:val="2"/>
                <w:sz w:val="20"/>
                <w:szCs w:val="20"/>
              </w:rPr>
              <w:t xml:space="preserve">The condition must have </w:t>
            </w:r>
            <w:r w:rsidRPr="009972EB">
              <w:rPr>
                <w:rFonts w:ascii="Arial Narrow" w:hAnsi="Arial Narrow"/>
                <w:i/>
                <w:iCs/>
                <w:kern w:val="2"/>
                <w:sz w:val="20"/>
                <w:szCs w:val="20"/>
              </w:rPr>
              <w:t xml:space="preserve">a confirmed pathogenic </w:t>
            </w:r>
            <w:r>
              <w:rPr>
                <w:rFonts w:ascii="Arial Narrow" w:hAnsi="Arial Narrow"/>
                <w:i/>
                <w:iCs/>
                <w:kern w:val="2"/>
                <w:sz w:val="20"/>
                <w:szCs w:val="20"/>
              </w:rPr>
              <w:t xml:space="preserve">(class 5) </w:t>
            </w:r>
            <w:r w:rsidRPr="009972EB">
              <w:rPr>
                <w:rFonts w:ascii="Arial Narrow" w:hAnsi="Arial Narrow"/>
                <w:i/>
                <w:iCs/>
                <w:kern w:val="2"/>
                <w:sz w:val="20"/>
                <w:szCs w:val="20"/>
              </w:rPr>
              <w:t xml:space="preserve">or likely pathogenic </w:t>
            </w:r>
            <w:r>
              <w:rPr>
                <w:rFonts w:ascii="Arial Narrow" w:hAnsi="Arial Narrow"/>
                <w:i/>
                <w:iCs/>
                <w:kern w:val="2"/>
                <w:sz w:val="20"/>
                <w:szCs w:val="20"/>
              </w:rPr>
              <w:t xml:space="preserve">(class 4) </w:t>
            </w:r>
            <w:r w:rsidRPr="009972EB">
              <w:rPr>
                <w:rFonts w:ascii="Arial Narrow" w:hAnsi="Arial Narrow"/>
                <w:i/>
                <w:iCs/>
                <w:kern w:val="2"/>
                <w:sz w:val="20"/>
                <w:szCs w:val="20"/>
              </w:rPr>
              <w:t>superoxide dismutase 1 (SOD1) gene variant</w:t>
            </w:r>
            <w:r>
              <w:rPr>
                <w:rFonts w:ascii="Arial Narrow" w:hAnsi="Arial Narrow"/>
                <w:i/>
                <w:iCs/>
                <w:kern w:val="2"/>
                <w:sz w:val="20"/>
                <w:szCs w:val="20"/>
              </w:rPr>
              <w:t xml:space="preserve">. </w:t>
            </w:r>
          </w:p>
        </w:tc>
      </w:tr>
      <w:tr w:rsidR="00634969" w14:paraId="5003203B"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7754F5" w14:textId="77777777" w:rsidR="00634969" w:rsidRDefault="00634969">
            <w:pPr>
              <w:rPr>
                <w:rFonts w:ascii="Arial Narrow" w:hAnsi="Arial Narrow"/>
                <w:color w:val="FF0000"/>
                <w:kern w:val="2"/>
                <w:sz w:val="20"/>
                <w:szCs w:val="20"/>
              </w:rPr>
            </w:pPr>
            <w:r>
              <w:rPr>
                <w:rFonts w:ascii="Arial Narrow" w:hAnsi="Arial Narrow"/>
                <w:b/>
                <w:bCs/>
                <w:color w:val="333333"/>
                <w:kern w:val="2"/>
                <w:sz w:val="20"/>
                <w:szCs w:val="20"/>
              </w:rPr>
              <w:t>AND</w:t>
            </w:r>
          </w:p>
        </w:tc>
      </w:tr>
      <w:tr w:rsidR="00634969" w14:paraId="00236C89"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9D21B8" w14:textId="77777777" w:rsidR="00634969" w:rsidRDefault="00634969">
            <w:pPr>
              <w:rPr>
                <w:rFonts w:ascii="Arial Narrow" w:hAnsi="Arial Narrow"/>
                <w:color w:val="FF0000"/>
                <w:kern w:val="2"/>
                <w:sz w:val="20"/>
                <w:szCs w:val="20"/>
              </w:rPr>
            </w:pPr>
            <w:r>
              <w:rPr>
                <w:rFonts w:ascii="Arial Narrow" w:hAnsi="Arial Narrow"/>
                <w:b/>
                <w:bCs/>
                <w:color w:val="333333"/>
                <w:kern w:val="2"/>
                <w:sz w:val="20"/>
                <w:szCs w:val="20"/>
              </w:rPr>
              <w:t>Clinical criteria:</w:t>
            </w:r>
          </w:p>
        </w:tc>
      </w:tr>
      <w:tr w:rsidR="00634969" w14:paraId="702ADEC2"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AD7220" w14:textId="77777777" w:rsidR="00634969" w:rsidRPr="008658A7" w:rsidRDefault="00634969">
            <w:pPr>
              <w:rPr>
                <w:rFonts w:ascii="Arial Narrow" w:hAnsi="Arial Narrow"/>
                <w:strike/>
                <w:kern w:val="2"/>
                <w:sz w:val="20"/>
                <w:szCs w:val="20"/>
              </w:rPr>
            </w:pPr>
            <w:r w:rsidRPr="008658A7">
              <w:rPr>
                <w:rFonts w:ascii="Arial Narrow" w:hAnsi="Arial Narrow"/>
                <w:strike/>
                <w:kern w:val="2"/>
                <w:sz w:val="20"/>
                <w:szCs w:val="20"/>
              </w:rPr>
              <w:t>The patient must not have undergone a tracheostomy</w:t>
            </w:r>
            <w:r w:rsidRPr="008658A7">
              <w:rPr>
                <w:rFonts w:ascii="Arial Narrow" w:hAnsi="Arial Narrow"/>
                <w:i/>
                <w:iCs/>
                <w:strike/>
                <w:kern w:val="2"/>
                <w:sz w:val="20"/>
                <w:szCs w:val="20"/>
              </w:rPr>
              <w:t>;</w:t>
            </w:r>
            <w:r w:rsidRPr="008658A7">
              <w:rPr>
                <w:rFonts w:ascii="Arial Narrow" w:hAnsi="Arial Narrow"/>
                <w:strike/>
                <w:kern w:val="2"/>
                <w:sz w:val="20"/>
                <w:szCs w:val="20"/>
              </w:rPr>
              <w:t xml:space="preserve"> or be receiving permanent non-invasive ventilation (NIV),</w:t>
            </w:r>
          </w:p>
          <w:p w14:paraId="4DFFFA1C" w14:textId="77777777" w:rsidR="00634969" w:rsidRPr="008658A7" w:rsidRDefault="00634969">
            <w:pPr>
              <w:rPr>
                <w:rFonts w:ascii="Arial Narrow" w:hAnsi="Arial Narrow"/>
                <w:i/>
                <w:iCs/>
                <w:color w:val="FF0000"/>
                <w:kern w:val="2"/>
                <w:sz w:val="20"/>
                <w:szCs w:val="20"/>
              </w:rPr>
            </w:pPr>
            <w:r w:rsidRPr="008658A7">
              <w:rPr>
                <w:rFonts w:ascii="Arial Narrow" w:hAnsi="Arial Narrow"/>
                <w:i/>
                <w:iCs/>
                <w:kern w:val="2"/>
                <w:sz w:val="20"/>
                <w:szCs w:val="20"/>
              </w:rPr>
              <w:t>Patient must not have undergone a tracheostomy</w:t>
            </w:r>
            <w:r w:rsidRPr="001639D8">
              <w:rPr>
                <w:rFonts w:ascii="Arial Narrow" w:hAnsi="Arial Narrow"/>
                <w:i/>
                <w:strike/>
                <w:kern w:val="2"/>
                <w:sz w:val="20"/>
                <w:szCs w:val="20"/>
              </w:rPr>
              <w:t>; or</w:t>
            </w:r>
          </w:p>
        </w:tc>
      </w:tr>
      <w:tr w:rsidR="00634969" w14:paraId="45EA0BB0"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623724" w14:textId="77777777" w:rsidR="00634969" w:rsidRPr="001639D8" w:rsidRDefault="00634969">
            <w:pPr>
              <w:rPr>
                <w:rFonts w:ascii="Arial Narrow" w:hAnsi="Arial Narrow"/>
                <w:b/>
                <w:i/>
                <w:kern w:val="2"/>
                <w:sz w:val="20"/>
                <w:szCs w:val="20"/>
              </w:rPr>
            </w:pPr>
            <w:r w:rsidRPr="001639D8">
              <w:rPr>
                <w:rFonts w:ascii="Arial Narrow" w:hAnsi="Arial Narrow"/>
                <w:b/>
                <w:i/>
                <w:kern w:val="2"/>
                <w:sz w:val="20"/>
                <w:szCs w:val="20"/>
              </w:rPr>
              <w:t>AND</w:t>
            </w:r>
          </w:p>
        </w:tc>
      </w:tr>
      <w:tr w:rsidR="00634969" w14:paraId="7EC3A814"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1E4ED9" w14:textId="77777777" w:rsidR="00634969" w:rsidRPr="001639D8" w:rsidRDefault="00634969">
            <w:pPr>
              <w:rPr>
                <w:rFonts w:ascii="Arial Narrow" w:hAnsi="Arial Narrow"/>
                <w:b/>
                <w:bCs/>
                <w:i/>
                <w:iCs/>
                <w:kern w:val="2"/>
                <w:sz w:val="20"/>
                <w:szCs w:val="20"/>
              </w:rPr>
            </w:pPr>
            <w:r>
              <w:rPr>
                <w:rFonts w:ascii="Arial Narrow" w:hAnsi="Arial Narrow"/>
                <w:b/>
                <w:bCs/>
                <w:color w:val="333333"/>
                <w:kern w:val="2"/>
                <w:sz w:val="20"/>
                <w:szCs w:val="20"/>
              </w:rPr>
              <w:t>Clinical criteria:</w:t>
            </w:r>
          </w:p>
        </w:tc>
      </w:tr>
      <w:tr w:rsidR="00634969" w14:paraId="04DB40A4"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FEE671" w14:textId="77777777" w:rsidR="00634969" w:rsidRPr="00714D1D" w:rsidRDefault="00634969">
            <w:pPr>
              <w:rPr>
                <w:rFonts w:ascii="Arial Narrow" w:hAnsi="Arial Narrow"/>
                <w:i/>
                <w:iCs/>
                <w:kern w:val="2"/>
                <w:sz w:val="20"/>
                <w:szCs w:val="20"/>
              </w:rPr>
            </w:pPr>
            <w:r w:rsidRPr="009972EB">
              <w:rPr>
                <w:rFonts w:ascii="Arial Narrow" w:hAnsi="Arial Narrow"/>
                <w:i/>
                <w:iCs/>
                <w:kern w:val="2"/>
                <w:sz w:val="20"/>
                <w:szCs w:val="20"/>
              </w:rPr>
              <w:t>Patient must not have experienced respiratory failure.</w:t>
            </w:r>
          </w:p>
        </w:tc>
      </w:tr>
      <w:tr w:rsidR="00634969" w14:paraId="44BB01D5"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D9D405C" w14:textId="77777777" w:rsidR="00634969" w:rsidRDefault="00634969">
            <w:pPr>
              <w:rPr>
                <w:rFonts w:ascii="Arial Narrow" w:hAnsi="Arial Narrow"/>
                <w:color w:val="FF0000"/>
                <w:kern w:val="2"/>
                <w:sz w:val="20"/>
                <w:szCs w:val="20"/>
              </w:rPr>
            </w:pPr>
            <w:r>
              <w:rPr>
                <w:rFonts w:ascii="Arial Narrow" w:hAnsi="Arial Narrow"/>
                <w:b/>
                <w:bCs/>
                <w:color w:val="333333"/>
                <w:kern w:val="2"/>
                <w:sz w:val="20"/>
                <w:szCs w:val="20"/>
              </w:rPr>
              <w:t>AND</w:t>
            </w:r>
          </w:p>
        </w:tc>
      </w:tr>
      <w:tr w:rsidR="00634969" w14:paraId="537F4087"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49216BD" w14:textId="77777777" w:rsidR="00634969" w:rsidRDefault="00634969">
            <w:pPr>
              <w:rPr>
                <w:rFonts w:ascii="Arial Narrow" w:hAnsi="Arial Narrow"/>
                <w:color w:val="FF0000"/>
                <w:kern w:val="2"/>
                <w:sz w:val="20"/>
                <w:szCs w:val="20"/>
              </w:rPr>
            </w:pPr>
            <w:r>
              <w:rPr>
                <w:rFonts w:ascii="Arial Narrow" w:hAnsi="Arial Narrow"/>
                <w:b/>
                <w:bCs/>
                <w:color w:val="333333"/>
                <w:kern w:val="2"/>
                <w:sz w:val="20"/>
                <w:szCs w:val="20"/>
              </w:rPr>
              <w:t>Clinical criteria:</w:t>
            </w:r>
          </w:p>
        </w:tc>
      </w:tr>
      <w:tr w:rsidR="00634969" w14:paraId="22012BB7"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6B073B" w14:textId="77777777" w:rsidR="00634969" w:rsidRPr="003A08E0" w:rsidRDefault="00634969">
            <w:pPr>
              <w:rPr>
                <w:rFonts w:ascii="Arial Narrow" w:hAnsi="Arial Narrow"/>
                <w:kern w:val="2"/>
                <w:sz w:val="20"/>
                <w:szCs w:val="20"/>
              </w:rPr>
            </w:pPr>
            <w:r w:rsidRPr="003A08E0">
              <w:rPr>
                <w:rFonts w:ascii="Arial Narrow" w:hAnsi="Arial Narrow"/>
                <w:kern w:val="2"/>
                <w:sz w:val="20"/>
                <w:szCs w:val="20"/>
              </w:rPr>
              <w:t xml:space="preserve">The treatment must be given concomitantly with best supportive care (including </w:t>
            </w:r>
            <w:proofErr w:type="spellStart"/>
            <w:r w:rsidRPr="003A08E0">
              <w:rPr>
                <w:rFonts w:ascii="Arial Narrow" w:hAnsi="Arial Narrow"/>
                <w:kern w:val="2"/>
                <w:sz w:val="20"/>
                <w:szCs w:val="20"/>
              </w:rPr>
              <w:t>riluzole</w:t>
            </w:r>
            <w:proofErr w:type="spellEnd"/>
            <w:r w:rsidRPr="003A08E0">
              <w:rPr>
                <w:rFonts w:ascii="Arial Narrow" w:hAnsi="Arial Narrow"/>
                <w:kern w:val="2"/>
                <w:sz w:val="20"/>
                <w:szCs w:val="20"/>
              </w:rPr>
              <w:t xml:space="preserve"> where appropriate) for this condition,</w:t>
            </w:r>
          </w:p>
        </w:tc>
      </w:tr>
      <w:tr w:rsidR="00634969" w14:paraId="141ADC29"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BD2400" w14:textId="77777777" w:rsidR="00634969" w:rsidRDefault="00634969">
            <w:pPr>
              <w:rPr>
                <w:rFonts w:ascii="Arial Narrow" w:hAnsi="Arial Narrow"/>
                <w:color w:val="FF0000"/>
                <w:kern w:val="2"/>
                <w:sz w:val="20"/>
                <w:szCs w:val="20"/>
              </w:rPr>
            </w:pPr>
            <w:r>
              <w:rPr>
                <w:rFonts w:ascii="Arial Narrow" w:hAnsi="Arial Narrow"/>
                <w:b/>
                <w:bCs/>
                <w:color w:val="333333"/>
                <w:kern w:val="2"/>
                <w:sz w:val="20"/>
                <w:szCs w:val="20"/>
              </w:rPr>
              <w:t>AND</w:t>
            </w:r>
          </w:p>
        </w:tc>
      </w:tr>
      <w:tr w:rsidR="00634969" w14:paraId="565EE8F2"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10677C" w14:textId="77777777" w:rsidR="00634969" w:rsidRDefault="00634969">
            <w:pPr>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634969" w14:paraId="77979F30"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D05B21" w14:textId="77777777" w:rsidR="00634969" w:rsidRPr="001D15B1" w:rsidRDefault="00634969">
            <w:pPr>
              <w:rPr>
                <w:rFonts w:ascii="Arial Narrow" w:hAnsi="Arial Narrow"/>
                <w:strike/>
                <w:color w:val="333333"/>
                <w:kern w:val="2"/>
                <w:sz w:val="20"/>
                <w:szCs w:val="20"/>
              </w:rPr>
            </w:pPr>
            <w:r w:rsidRPr="001D15B1">
              <w:rPr>
                <w:rFonts w:ascii="Arial Narrow" w:hAnsi="Arial Narrow"/>
                <w:strike/>
                <w:color w:val="333333"/>
                <w:kern w:val="2"/>
                <w:sz w:val="20"/>
                <w:szCs w:val="20"/>
              </w:rPr>
              <w:t xml:space="preserve">The treatment must not be given concomitantly with </w:t>
            </w:r>
            <w:proofErr w:type="spellStart"/>
            <w:r w:rsidRPr="001D15B1">
              <w:rPr>
                <w:rFonts w:ascii="Arial Narrow" w:hAnsi="Arial Narrow"/>
                <w:strike/>
                <w:color w:val="333333"/>
                <w:kern w:val="2"/>
                <w:sz w:val="20"/>
                <w:szCs w:val="20"/>
              </w:rPr>
              <w:t>edaravone</w:t>
            </w:r>
            <w:proofErr w:type="spellEnd"/>
            <w:r w:rsidRPr="001D15B1">
              <w:rPr>
                <w:rFonts w:ascii="Arial Narrow" w:hAnsi="Arial Narrow"/>
                <w:strike/>
                <w:color w:val="333333"/>
                <w:kern w:val="2"/>
                <w:sz w:val="20"/>
                <w:szCs w:val="20"/>
              </w:rPr>
              <w:t xml:space="preserve"> for this condition</w:t>
            </w:r>
          </w:p>
          <w:p w14:paraId="7144CDC9" w14:textId="77777777" w:rsidR="00634969" w:rsidRPr="001233E3" w:rsidRDefault="00634969">
            <w:pPr>
              <w:rPr>
                <w:rFonts w:ascii="Arial Narrow" w:hAnsi="Arial Narrow"/>
                <w:i/>
                <w:iCs/>
                <w:color w:val="333333"/>
                <w:kern w:val="2"/>
                <w:sz w:val="20"/>
                <w:szCs w:val="20"/>
              </w:rPr>
            </w:pPr>
            <w:r>
              <w:rPr>
                <w:rFonts w:ascii="Arial Narrow" w:hAnsi="Arial Narrow"/>
                <w:i/>
                <w:iCs/>
                <w:color w:val="333333"/>
                <w:kern w:val="2"/>
                <w:sz w:val="20"/>
                <w:szCs w:val="20"/>
              </w:rPr>
              <w:t xml:space="preserve">Patient must not be receiving concomitant treatment with </w:t>
            </w:r>
            <w:proofErr w:type="spellStart"/>
            <w:r>
              <w:rPr>
                <w:rFonts w:ascii="Arial Narrow" w:hAnsi="Arial Narrow"/>
                <w:i/>
                <w:iCs/>
                <w:color w:val="333333"/>
                <w:kern w:val="2"/>
                <w:sz w:val="20"/>
                <w:szCs w:val="20"/>
              </w:rPr>
              <w:t>edaravone</w:t>
            </w:r>
            <w:proofErr w:type="spellEnd"/>
            <w:r>
              <w:rPr>
                <w:rFonts w:ascii="Arial Narrow" w:hAnsi="Arial Narrow"/>
                <w:i/>
                <w:iCs/>
                <w:color w:val="333333"/>
                <w:kern w:val="2"/>
                <w:sz w:val="20"/>
                <w:szCs w:val="20"/>
              </w:rPr>
              <w:t xml:space="preserve"> for this condition.</w:t>
            </w:r>
          </w:p>
        </w:tc>
      </w:tr>
      <w:tr w:rsidR="00634969" w14:paraId="70C6BF70"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589E88" w14:textId="77777777" w:rsidR="00634969" w:rsidRDefault="00634969">
            <w:pPr>
              <w:keepNext/>
              <w:rPr>
                <w:rFonts w:ascii="Arial Narrow" w:hAnsi="Arial Narrow"/>
                <w:color w:val="333333"/>
                <w:kern w:val="2"/>
                <w:sz w:val="20"/>
                <w:szCs w:val="20"/>
              </w:rPr>
            </w:pPr>
            <w:r>
              <w:rPr>
                <w:rFonts w:ascii="Arial Narrow" w:hAnsi="Arial Narrow"/>
                <w:b/>
                <w:bCs/>
                <w:color w:val="333333"/>
                <w:kern w:val="2"/>
                <w:sz w:val="20"/>
                <w:szCs w:val="20"/>
              </w:rPr>
              <w:t>Treatment criteria:</w:t>
            </w:r>
          </w:p>
        </w:tc>
      </w:tr>
      <w:tr w:rsidR="00634969" w14:paraId="4419BB6B"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AE5C5A" w14:textId="77777777" w:rsidR="00634969" w:rsidRPr="0049791C" w:rsidRDefault="00634969">
            <w:pPr>
              <w:autoSpaceDE w:val="0"/>
              <w:autoSpaceDN w:val="0"/>
              <w:adjustRightInd w:val="0"/>
              <w:rPr>
                <w:rFonts w:ascii="Arial Narrow" w:eastAsiaTheme="minorHAnsi" w:hAnsi="Arial Narrow" w:cs="Arial Narrow"/>
                <w:color w:val="FF0000"/>
                <w:kern w:val="2"/>
                <w:sz w:val="20"/>
                <w:szCs w:val="20"/>
                <w:lang w:eastAsia="en-US"/>
              </w:rPr>
            </w:pPr>
            <w:r w:rsidRPr="004300A5">
              <w:rPr>
                <w:rFonts w:ascii="Arial Narrow" w:eastAsiaTheme="minorHAnsi" w:hAnsi="Arial Narrow" w:cs="Arial Narrow"/>
                <w:kern w:val="2"/>
                <w:sz w:val="20"/>
                <w:szCs w:val="20"/>
                <w:lang w:eastAsia="en-US"/>
              </w:rPr>
              <w:t>Must be treated by a</w:t>
            </w:r>
            <w:r>
              <w:rPr>
                <w:rFonts w:ascii="Arial Narrow" w:eastAsiaTheme="minorHAnsi" w:hAnsi="Arial Narrow" w:cs="Arial Narrow"/>
                <w:kern w:val="2"/>
                <w:sz w:val="20"/>
                <w:szCs w:val="20"/>
                <w:lang w:eastAsia="en-US"/>
              </w:rPr>
              <w:t xml:space="preserve"> </w:t>
            </w:r>
            <w:r w:rsidRPr="0020379F">
              <w:rPr>
                <w:rFonts w:ascii="Arial Narrow" w:eastAsiaTheme="minorHAnsi" w:hAnsi="Arial Narrow" w:cs="Arial Narrow"/>
                <w:kern w:val="2"/>
                <w:sz w:val="20"/>
                <w:szCs w:val="20"/>
                <w:lang w:eastAsia="en-US"/>
              </w:rPr>
              <w:t xml:space="preserve">specialist </w:t>
            </w:r>
            <w:r w:rsidRPr="0020379F">
              <w:rPr>
                <w:rFonts w:ascii="Arial Narrow" w:eastAsiaTheme="minorHAnsi" w:hAnsi="Arial Narrow" w:cs="Arial Narrow"/>
                <w:i/>
                <w:kern w:val="2"/>
                <w:sz w:val="20"/>
                <w:szCs w:val="20"/>
                <w:lang w:eastAsia="en-US"/>
              </w:rPr>
              <w:t>with expertise</w:t>
            </w:r>
            <w:r w:rsidRPr="0020379F">
              <w:rPr>
                <w:rFonts w:ascii="Arial Narrow" w:eastAsiaTheme="minorHAnsi" w:hAnsi="Arial Narrow" w:cs="Arial Narrow"/>
                <w:kern w:val="2"/>
                <w:sz w:val="20"/>
                <w:szCs w:val="20"/>
                <w:lang w:eastAsia="en-US"/>
              </w:rPr>
              <w:t xml:space="preserve"> </w:t>
            </w:r>
            <w:r w:rsidRPr="00631DE2">
              <w:rPr>
                <w:rFonts w:ascii="Arial Narrow" w:eastAsiaTheme="minorHAnsi" w:hAnsi="Arial Narrow" w:cs="Arial Narrow"/>
                <w:strike/>
                <w:kern w:val="2"/>
                <w:sz w:val="20"/>
                <w:szCs w:val="20"/>
                <w:lang w:eastAsia="en-US"/>
              </w:rPr>
              <w:t>medical practitioner experienced</w:t>
            </w:r>
            <w:r w:rsidRPr="004300A5">
              <w:rPr>
                <w:rFonts w:ascii="Arial Narrow" w:eastAsiaTheme="minorHAnsi" w:hAnsi="Arial Narrow" w:cs="Arial Narrow"/>
                <w:kern w:val="2"/>
                <w:sz w:val="20"/>
                <w:szCs w:val="20"/>
                <w:lang w:eastAsia="en-US"/>
              </w:rPr>
              <w:t xml:space="preserve"> in the diagnosis and management of amyotrophic lateral sclerosis</w:t>
            </w:r>
            <w:r w:rsidRPr="00465655">
              <w:rPr>
                <w:rFonts w:ascii="Arial Narrow" w:eastAsiaTheme="minorHAnsi" w:hAnsi="Arial Narrow" w:cs="Arial Narrow"/>
                <w:strike/>
                <w:kern w:val="2"/>
                <w:sz w:val="20"/>
                <w:szCs w:val="20"/>
                <w:lang w:eastAsia="en-US"/>
              </w:rPr>
              <w:t>; or</w:t>
            </w:r>
          </w:p>
        </w:tc>
      </w:tr>
      <w:tr w:rsidR="00634969" w14:paraId="54424D03"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C323D4" w14:textId="77777777" w:rsidR="00634969" w:rsidRPr="00465655" w:rsidRDefault="00634969">
            <w:pPr>
              <w:autoSpaceDE w:val="0"/>
              <w:autoSpaceDN w:val="0"/>
              <w:adjustRightInd w:val="0"/>
              <w:rPr>
                <w:rFonts w:ascii="Arial Narrow" w:eastAsiaTheme="minorHAnsi" w:hAnsi="Arial Narrow" w:cs="Arial Narrow"/>
                <w:iCs/>
                <w:strike/>
                <w:color w:val="FF0000"/>
                <w:kern w:val="2"/>
                <w:sz w:val="20"/>
                <w:szCs w:val="20"/>
                <w:lang w:eastAsia="en-US"/>
              </w:rPr>
            </w:pPr>
            <w:r w:rsidRPr="00465655">
              <w:rPr>
                <w:rFonts w:ascii="Arial Narrow" w:eastAsiaTheme="minorHAnsi" w:hAnsi="Arial Narrow" w:cs="Arial Narrow"/>
                <w:iCs/>
                <w:strike/>
                <w:kern w:val="2"/>
                <w:sz w:val="20"/>
                <w:szCs w:val="20"/>
                <w:lang w:eastAsia="en-US"/>
              </w:rPr>
              <w:t>Must be treated by</w:t>
            </w:r>
            <w:r w:rsidRPr="00465655">
              <w:rPr>
                <w:rFonts w:ascii="Arial Narrow" w:eastAsiaTheme="minorHAnsi" w:hAnsi="Arial Narrow" w:cs="Arial Narrow"/>
                <w:i/>
                <w:strike/>
                <w:kern w:val="2"/>
                <w:sz w:val="20"/>
                <w:szCs w:val="20"/>
                <w:lang w:eastAsia="en-US"/>
              </w:rPr>
              <w:t xml:space="preserve"> </w:t>
            </w:r>
            <w:r w:rsidRPr="00465655">
              <w:rPr>
                <w:rFonts w:ascii="Arial Narrow" w:eastAsiaTheme="minorHAnsi" w:hAnsi="Arial Narrow" w:cs="Arial Narrow"/>
                <w:iCs/>
                <w:strike/>
                <w:kern w:val="2"/>
                <w:sz w:val="20"/>
                <w:szCs w:val="20"/>
                <w:lang w:eastAsia="en-US"/>
              </w:rPr>
              <w:t xml:space="preserve">medical practitioners in consultation with </w:t>
            </w:r>
            <w:r w:rsidRPr="00465655">
              <w:rPr>
                <w:rFonts w:ascii="Arial Narrow" w:eastAsiaTheme="minorHAnsi" w:hAnsi="Arial Narrow" w:cs="Arial Narrow"/>
                <w:strike/>
                <w:kern w:val="2"/>
                <w:sz w:val="20"/>
                <w:szCs w:val="20"/>
                <w:lang w:eastAsia="en-US"/>
              </w:rPr>
              <w:t>physician</w:t>
            </w:r>
            <w:r w:rsidRPr="00465655">
              <w:rPr>
                <w:rFonts w:ascii="Arial Narrow" w:eastAsiaTheme="minorHAnsi" w:hAnsi="Arial Narrow" w:cs="Arial Narrow"/>
                <w:iCs/>
                <w:strike/>
                <w:kern w:val="2"/>
                <w:sz w:val="20"/>
                <w:szCs w:val="20"/>
                <w:lang w:eastAsia="en-US"/>
              </w:rPr>
              <w:t xml:space="preserve">s with experience in the </w:t>
            </w:r>
            <w:r w:rsidRPr="00465655">
              <w:rPr>
                <w:rFonts w:ascii="Arial Narrow" w:eastAsiaTheme="minorHAnsi" w:hAnsi="Arial Narrow" w:cs="Arial Narrow"/>
                <w:i/>
                <w:strike/>
                <w:kern w:val="2"/>
                <w:sz w:val="20"/>
                <w:szCs w:val="20"/>
                <w:lang w:eastAsia="en-US"/>
              </w:rPr>
              <w:t xml:space="preserve"> </w:t>
            </w:r>
            <w:r w:rsidRPr="00465655">
              <w:rPr>
                <w:rFonts w:ascii="Arial Narrow" w:eastAsiaTheme="minorHAnsi" w:hAnsi="Arial Narrow" w:cs="Arial Narrow"/>
                <w:iCs/>
                <w:strike/>
                <w:kern w:val="2"/>
                <w:sz w:val="20"/>
                <w:szCs w:val="20"/>
                <w:lang w:eastAsia="en-US"/>
              </w:rPr>
              <w:t>management of patients with amyotrophic lateral sclerosis.</w:t>
            </w:r>
          </w:p>
        </w:tc>
      </w:tr>
      <w:tr w:rsidR="00634969" w14:paraId="29BEB8DA" w14:textId="77777777" w:rsidTr="00634969">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83CD5B9" w14:textId="77777777" w:rsidR="00634969" w:rsidRPr="00AD5CDC" w:rsidRDefault="00634969">
            <w:pPr>
              <w:rPr>
                <w:rFonts w:ascii="Arial Narrow" w:hAnsi="Arial Narrow"/>
                <w:b/>
                <w:bCs/>
                <w:kern w:val="2"/>
                <w:sz w:val="20"/>
                <w:szCs w:val="20"/>
              </w:rPr>
            </w:pPr>
            <w:r w:rsidRPr="00AD5CDC">
              <w:rPr>
                <w:rFonts w:ascii="Arial Narrow" w:hAnsi="Arial Narrow"/>
                <w:b/>
                <w:bCs/>
                <w:kern w:val="2"/>
                <w:sz w:val="20"/>
                <w:szCs w:val="20"/>
              </w:rPr>
              <w:t xml:space="preserve">Prescribing Instructions: </w:t>
            </w:r>
          </w:p>
          <w:p w14:paraId="50E008F3" w14:textId="77777777" w:rsidR="00634969" w:rsidRPr="00AD5CDC" w:rsidRDefault="00634969">
            <w:pPr>
              <w:rPr>
                <w:rFonts w:ascii="Arial Narrow" w:hAnsi="Arial Narrow"/>
                <w:strike/>
                <w:kern w:val="2"/>
                <w:sz w:val="20"/>
                <w:szCs w:val="20"/>
              </w:rPr>
            </w:pPr>
            <w:r w:rsidRPr="00AD5CDC">
              <w:rPr>
                <w:rFonts w:ascii="Arial Narrow" w:hAnsi="Arial Narrow"/>
                <w:strike/>
                <w:kern w:val="2"/>
                <w:sz w:val="20"/>
                <w:szCs w:val="20"/>
              </w:rPr>
              <w:t>The following must be documented in the patient’s medical records:</w:t>
            </w:r>
          </w:p>
          <w:p w14:paraId="3DC43E1A" w14:textId="77777777" w:rsidR="00634969" w:rsidRPr="00AD5CDC" w:rsidRDefault="00634969">
            <w:pPr>
              <w:pStyle w:val="ListParagraph"/>
              <w:numPr>
                <w:ilvl w:val="0"/>
                <w:numId w:val="18"/>
              </w:numPr>
              <w:spacing w:after="0"/>
              <w:contextualSpacing/>
              <w:jc w:val="both"/>
              <w:rPr>
                <w:rFonts w:ascii="Arial Narrow" w:hAnsi="Arial Narrow"/>
                <w:strike/>
                <w:kern w:val="2"/>
                <w:sz w:val="20"/>
                <w:szCs w:val="20"/>
              </w:rPr>
            </w:pPr>
            <w:r w:rsidRPr="00AD5CDC">
              <w:rPr>
                <w:rFonts w:ascii="Arial Narrow" w:hAnsi="Arial Narrow"/>
                <w:strike/>
                <w:kern w:val="2"/>
                <w:sz w:val="20"/>
                <w:szCs w:val="20"/>
              </w:rPr>
              <w:t xml:space="preserve">Genetic diagnostic report confirming the presence of the </w:t>
            </w:r>
            <w:r w:rsidRPr="00AD5CDC">
              <w:rPr>
                <w:rFonts w:ascii="Arial Narrow" w:hAnsi="Arial Narrow"/>
                <w:iCs/>
                <w:strike/>
                <w:kern w:val="2"/>
                <w:sz w:val="20"/>
                <w:szCs w:val="20"/>
              </w:rPr>
              <w:t>SOD1</w:t>
            </w:r>
            <w:r w:rsidRPr="00AD5CDC">
              <w:rPr>
                <w:rFonts w:ascii="Arial Narrow" w:hAnsi="Arial Narrow"/>
                <w:strike/>
                <w:kern w:val="2"/>
                <w:sz w:val="20"/>
                <w:szCs w:val="20"/>
              </w:rPr>
              <w:t xml:space="preserve"> gene mutation.</w:t>
            </w:r>
          </w:p>
          <w:p w14:paraId="2C8F2D89" w14:textId="77777777" w:rsidR="00634969" w:rsidRPr="00AD5CDC" w:rsidRDefault="00634969">
            <w:pPr>
              <w:rPr>
                <w:rFonts w:ascii="Arial Narrow" w:hAnsi="Arial Narrow"/>
                <w:kern w:val="2"/>
                <w:sz w:val="20"/>
                <w:szCs w:val="20"/>
              </w:rPr>
            </w:pPr>
          </w:p>
          <w:p w14:paraId="0BD29C31" w14:textId="77777777" w:rsidR="00634969" w:rsidRPr="00FD2085" w:rsidRDefault="00634969">
            <w:pPr>
              <w:rPr>
                <w:rFonts w:ascii="Arial Narrow" w:hAnsi="Arial Narrow"/>
                <w:i/>
                <w:iCs/>
                <w:kern w:val="2"/>
                <w:sz w:val="20"/>
                <w:szCs w:val="20"/>
              </w:rPr>
            </w:pPr>
            <w:r w:rsidRPr="00AD5CDC">
              <w:rPr>
                <w:rFonts w:ascii="Arial Narrow" w:hAnsi="Arial Narrow"/>
                <w:i/>
                <w:iCs/>
                <w:kern w:val="2"/>
                <w:sz w:val="20"/>
                <w:szCs w:val="20"/>
              </w:rPr>
              <w:t xml:space="preserve">The date and details of the </w:t>
            </w:r>
            <w:r>
              <w:rPr>
                <w:rFonts w:ascii="Arial Narrow" w:hAnsi="Arial Narrow"/>
                <w:i/>
                <w:iCs/>
                <w:kern w:val="2"/>
                <w:sz w:val="20"/>
                <w:szCs w:val="20"/>
              </w:rPr>
              <w:t xml:space="preserve">patient’s </w:t>
            </w:r>
            <w:r w:rsidRPr="00AD5CDC">
              <w:rPr>
                <w:rFonts w:ascii="Arial Narrow" w:hAnsi="Arial Narrow"/>
                <w:i/>
                <w:iCs/>
                <w:kern w:val="2"/>
                <w:sz w:val="20"/>
                <w:szCs w:val="20"/>
              </w:rPr>
              <w:t xml:space="preserve">genetic testing confirming the presence of the SOD1 gene </w:t>
            </w:r>
            <w:r>
              <w:rPr>
                <w:rFonts w:ascii="Arial Narrow" w:hAnsi="Arial Narrow"/>
                <w:i/>
                <w:iCs/>
                <w:kern w:val="2"/>
                <w:sz w:val="20"/>
                <w:szCs w:val="20"/>
              </w:rPr>
              <w:t>variant,</w:t>
            </w:r>
            <w:r w:rsidRPr="00AD5CDC">
              <w:rPr>
                <w:rFonts w:ascii="Arial Narrow" w:hAnsi="Arial Narrow"/>
                <w:i/>
                <w:iCs/>
                <w:kern w:val="2"/>
                <w:sz w:val="20"/>
                <w:szCs w:val="20"/>
              </w:rPr>
              <w:t xml:space="preserve"> must be documented in the patient’s medical record. </w:t>
            </w:r>
          </w:p>
        </w:tc>
      </w:tr>
    </w:tbl>
    <w:p w14:paraId="14C64DC0" w14:textId="61554474" w:rsidR="00570EF3" w:rsidRPr="006F77B9" w:rsidRDefault="006F77B9" w:rsidP="006F77B9">
      <w:pPr>
        <w:pStyle w:val="TableFigureFooter"/>
      </w:pPr>
      <w:r w:rsidRPr="006F77B9">
        <w:rPr>
          <w:vertAlign w:val="superscript"/>
        </w:rPr>
        <w:t xml:space="preserve">a </w:t>
      </w:r>
      <w:r w:rsidR="00A6214C">
        <w:t>DPMQ as stated is for 1 uni</w:t>
      </w:r>
      <w:r w:rsidR="000679DC">
        <w:t>t</w:t>
      </w:r>
    </w:p>
    <w:p w14:paraId="681234B1" w14:textId="77777777" w:rsidR="006F77B9" w:rsidRDefault="006F77B9" w:rsidP="00570EF3"/>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w:tblPr>
      <w:tblGrid>
        <w:gridCol w:w="2122"/>
        <w:gridCol w:w="2694"/>
        <w:gridCol w:w="939"/>
        <w:gridCol w:w="904"/>
        <w:gridCol w:w="708"/>
        <w:gridCol w:w="1700"/>
      </w:tblGrid>
      <w:tr w:rsidR="00570EF3" w14:paraId="1BBC1147" w14:textId="77777777" w:rsidTr="00952C85">
        <w:trPr>
          <w:cantSplit/>
          <w:trHeight w:val="20"/>
        </w:trPr>
        <w:tc>
          <w:tcPr>
            <w:tcW w:w="2122" w:type="dxa"/>
            <w:tcBorders>
              <w:top w:val="single" w:sz="4" w:space="0" w:color="auto"/>
              <w:left w:val="single" w:sz="4" w:space="0" w:color="auto"/>
              <w:bottom w:val="single" w:sz="4" w:space="0" w:color="auto"/>
              <w:right w:val="single" w:sz="4" w:space="0" w:color="auto"/>
            </w:tcBorders>
            <w:vAlign w:val="center"/>
            <w:hideMark/>
          </w:tcPr>
          <w:p w14:paraId="4EDDDC3F" w14:textId="77777777" w:rsidR="00570EF3" w:rsidRDefault="00570EF3">
            <w:pPr>
              <w:keepLines/>
              <w:rPr>
                <w:rFonts w:ascii="Arial Narrow" w:hAnsi="Arial Narrow"/>
                <w:b/>
                <w:bCs/>
                <w:kern w:val="2"/>
                <w:sz w:val="20"/>
                <w:szCs w:val="20"/>
              </w:rPr>
            </w:pPr>
            <w:r>
              <w:rPr>
                <w:rFonts w:ascii="Arial Narrow" w:hAnsi="Arial Narrow"/>
                <w:b/>
                <w:bCs/>
                <w:kern w:val="2"/>
                <w:sz w:val="20"/>
                <w:szCs w:val="20"/>
              </w:rPr>
              <w:lastRenderedPageBreak/>
              <w:t>MEDICINAL PRODUCT</w:t>
            </w:r>
          </w:p>
          <w:p w14:paraId="30572B6A" w14:textId="77777777" w:rsidR="00570EF3" w:rsidRDefault="00570EF3">
            <w:pPr>
              <w:keepLines/>
              <w:rPr>
                <w:rFonts w:ascii="Arial Narrow" w:hAnsi="Arial Narrow"/>
                <w:b/>
                <w:kern w:val="2"/>
                <w:sz w:val="20"/>
                <w:szCs w:val="20"/>
              </w:rPr>
            </w:pPr>
            <w:r>
              <w:rPr>
                <w:rFonts w:ascii="Arial Narrow" w:hAnsi="Arial Narrow"/>
                <w:b/>
                <w:bCs/>
                <w:kern w:val="2"/>
                <w:sz w:val="20"/>
                <w:szCs w:val="20"/>
              </w:rPr>
              <w:t>medicinal product pack</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B2942C6" w14:textId="5E4A0D56" w:rsidR="00570EF3" w:rsidRDefault="003D0E20">
            <w:pPr>
              <w:keepLines/>
              <w:jc w:val="center"/>
              <w:rPr>
                <w:rFonts w:ascii="Arial Narrow" w:hAnsi="Arial Narrow"/>
                <w:b/>
                <w:kern w:val="2"/>
                <w:sz w:val="20"/>
                <w:szCs w:val="20"/>
              </w:rPr>
            </w:pPr>
            <w:r>
              <w:rPr>
                <w:rFonts w:ascii="Arial Narrow" w:hAnsi="Arial Narrow"/>
                <w:b/>
                <w:kern w:val="2"/>
                <w:sz w:val="20"/>
                <w:szCs w:val="20"/>
              </w:rPr>
              <w:t>DPMQ</w:t>
            </w:r>
          </w:p>
        </w:tc>
        <w:tc>
          <w:tcPr>
            <w:tcW w:w="939" w:type="dxa"/>
            <w:tcBorders>
              <w:top w:val="single" w:sz="4" w:space="0" w:color="auto"/>
              <w:left w:val="single" w:sz="4" w:space="0" w:color="auto"/>
              <w:bottom w:val="single" w:sz="4" w:space="0" w:color="auto"/>
              <w:right w:val="single" w:sz="4" w:space="0" w:color="auto"/>
            </w:tcBorders>
            <w:vAlign w:val="center"/>
            <w:hideMark/>
          </w:tcPr>
          <w:p w14:paraId="18F3616D" w14:textId="77777777" w:rsidR="00570EF3" w:rsidRDefault="00570EF3">
            <w:pPr>
              <w:keepLines/>
              <w:jc w:val="center"/>
              <w:rPr>
                <w:rFonts w:ascii="Arial Narrow" w:hAnsi="Arial Narrow"/>
                <w:b/>
                <w:kern w:val="2"/>
                <w:sz w:val="20"/>
                <w:szCs w:val="20"/>
              </w:rPr>
            </w:pPr>
            <w:r>
              <w:rPr>
                <w:rFonts w:ascii="Arial Narrow" w:hAnsi="Arial Narrow"/>
                <w:b/>
                <w:kern w:val="2"/>
                <w:sz w:val="20"/>
                <w:szCs w:val="20"/>
              </w:rPr>
              <w:t>Max. qty packs</w:t>
            </w:r>
          </w:p>
        </w:tc>
        <w:tc>
          <w:tcPr>
            <w:tcW w:w="904" w:type="dxa"/>
            <w:tcBorders>
              <w:top w:val="single" w:sz="4" w:space="0" w:color="auto"/>
              <w:left w:val="single" w:sz="4" w:space="0" w:color="auto"/>
              <w:bottom w:val="single" w:sz="4" w:space="0" w:color="auto"/>
              <w:right w:val="single" w:sz="4" w:space="0" w:color="auto"/>
            </w:tcBorders>
            <w:vAlign w:val="center"/>
            <w:hideMark/>
          </w:tcPr>
          <w:p w14:paraId="4BED4E9D" w14:textId="77777777" w:rsidR="00570EF3" w:rsidRDefault="00570EF3">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69EDC9D4" w14:textId="77777777" w:rsidR="00570EF3" w:rsidRDefault="00570EF3">
            <w:pPr>
              <w:keepLines/>
              <w:jc w:val="center"/>
              <w:rPr>
                <w:rFonts w:ascii="Arial Narrow" w:hAnsi="Arial Narrow"/>
                <w:b/>
                <w:kern w:val="2"/>
                <w:sz w:val="20"/>
                <w:szCs w:val="20"/>
              </w:rPr>
            </w:pPr>
            <w:r>
              <w:rPr>
                <w:rFonts w:ascii="Arial Narrow" w:hAnsi="Arial Narrow"/>
                <w:b/>
                <w:kern w:val="2"/>
                <w:sz w:val="20"/>
                <w:szCs w:val="20"/>
              </w:rPr>
              <w:t>№.of</w:t>
            </w:r>
          </w:p>
          <w:p w14:paraId="6264C053" w14:textId="77777777" w:rsidR="00570EF3" w:rsidRDefault="00570EF3">
            <w:pPr>
              <w:keepLines/>
              <w:jc w:val="center"/>
              <w:rPr>
                <w:rFonts w:ascii="Arial Narrow" w:hAnsi="Arial Narrow"/>
                <w:b/>
                <w:kern w:val="2"/>
                <w:sz w:val="20"/>
                <w:szCs w:val="20"/>
              </w:rPr>
            </w:pPr>
            <w:proofErr w:type="spellStart"/>
            <w:r>
              <w:rPr>
                <w:rFonts w:ascii="Arial Narrow" w:hAnsi="Arial Narrow"/>
                <w:b/>
                <w:kern w:val="2"/>
                <w:sz w:val="20"/>
                <w:szCs w:val="20"/>
              </w:rPr>
              <w:t>Rpts</w:t>
            </w:r>
            <w:proofErr w:type="spellEnd"/>
          </w:p>
        </w:tc>
        <w:tc>
          <w:tcPr>
            <w:tcW w:w="1700" w:type="dxa"/>
            <w:tcBorders>
              <w:top w:val="single" w:sz="4" w:space="0" w:color="auto"/>
              <w:left w:val="single" w:sz="4" w:space="0" w:color="auto"/>
              <w:bottom w:val="single" w:sz="4" w:space="0" w:color="auto"/>
              <w:right w:val="single" w:sz="4" w:space="0" w:color="auto"/>
            </w:tcBorders>
            <w:vAlign w:val="center"/>
            <w:hideMark/>
          </w:tcPr>
          <w:p w14:paraId="4E332916" w14:textId="77777777" w:rsidR="00570EF3" w:rsidRDefault="00570EF3">
            <w:pPr>
              <w:keepLines/>
              <w:rPr>
                <w:rFonts w:ascii="Arial Narrow" w:hAnsi="Arial Narrow"/>
                <w:b/>
                <w:kern w:val="2"/>
                <w:sz w:val="20"/>
                <w:szCs w:val="20"/>
                <w:lang w:val="fr-FR"/>
              </w:rPr>
            </w:pPr>
            <w:r>
              <w:rPr>
                <w:rFonts w:ascii="Arial Narrow" w:hAnsi="Arial Narrow"/>
                <w:b/>
                <w:kern w:val="2"/>
                <w:sz w:val="20"/>
                <w:szCs w:val="20"/>
              </w:rPr>
              <w:t>Available brands</w:t>
            </w:r>
          </w:p>
        </w:tc>
      </w:tr>
      <w:tr w:rsidR="00570EF3" w14:paraId="3A0AE1B6"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18EF93EE" w14:textId="77777777" w:rsidR="00570EF3" w:rsidRDefault="00570EF3">
            <w:pPr>
              <w:keepLines/>
              <w:rPr>
                <w:rFonts w:ascii="Arial Narrow" w:hAnsi="Arial Narrow"/>
                <w:kern w:val="2"/>
                <w:sz w:val="20"/>
                <w:szCs w:val="20"/>
              </w:rPr>
            </w:pPr>
            <w:r w:rsidRPr="0048020E">
              <w:rPr>
                <w:rFonts w:ascii="Arial Narrow" w:hAnsi="Arial Narrow"/>
                <w:kern w:val="2"/>
                <w:sz w:val="20"/>
                <w:szCs w:val="20"/>
              </w:rPr>
              <w:t>TOFERSEN</w:t>
            </w:r>
          </w:p>
        </w:tc>
      </w:tr>
      <w:tr w:rsidR="00570EF3" w14:paraId="6F1BC790" w14:textId="77777777" w:rsidTr="00952C85">
        <w:trPr>
          <w:cantSplit/>
          <w:trHeight w:val="20"/>
        </w:trPr>
        <w:tc>
          <w:tcPr>
            <w:tcW w:w="2122" w:type="dxa"/>
            <w:tcBorders>
              <w:top w:val="single" w:sz="4" w:space="0" w:color="auto"/>
              <w:left w:val="single" w:sz="4" w:space="0" w:color="auto"/>
              <w:bottom w:val="single" w:sz="4" w:space="0" w:color="auto"/>
              <w:right w:val="single" w:sz="4" w:space="0" w:color="auto"/>
            </w:tcBorders>
            <w:vAlign w:val="center"/>
          </w:tcPr>
          <w:p w14:paraId="4E81CB33" w14:textId="77777777" w:rsidR="00570EF3" w:rsidRPr="0048020E" w:rsidRDefault="00570EF3">
            <w:pPr>
              <w:keepLines/>
              <w:rPr>
                <w:rFonts w:ascii="Arial Narrow" w:hAnsi="Arial Narrow"/>
                <w:kern w:val="2"/>
                <w:sz w:val="20"/>
                <w:szCs w:val="20"/>
              </w:rPr>
            </w:pPr>
            <w:r w:rsidRPr="008D19F3">
              <w:rPr>
                <w:rFonts w:ascii="Arial Narrow" w:hAnsi="Arial Narrow"/>
                <w:strike/>
                <w:kern w:val="2"/>
                <w:sz w:val="20"/>
                <w:szCs w:val="20"/>
              </w:rPr>
              <w:t>T</w:t>
            </w:r>
            <w:r>
              <w:rPr>
                <w:rFonts w:ascii="Arial Narrow" w:hAnsi="Arial Narrow"/>
                <w:kern w:val="2"/>
                <w:sz w:val="20"/>
                <w:szCs w:val="20"/>
              </w:rPr>
              <w:t xml:space="preserve"> </w:t>
            </w:r>
            <w:proofErr w:type="spellStart"/>
            <w:r>
              <w:rPr>
                <w:rFonts w:ascii="Arial Narrow" w:hAnsi="Arial Narrow"/>
                <w:i/>
                <w:iCs/>
                <w:kern w:val="2"/>
                <w:sz w:val="20"/>
                <w:szCs w:val="20"/>
              </w:rPr>
              <w:t>t</w:t>
            </w:r>
            <w:r w:rsidRPr="008D19F3">
              <w:rPr>
                <w:rFonts w:ascii="Arial Narrow" w:hAnsi="Arial Narrow"/>
                <w:kern w:val="2"/>
                <w:sz w:val="20"/>
                <w:szCs w:val="20"/>
              </w:rPr>
              <w:t>ofersen</w:t>
            </w:r>
            <w:proofErr w:type="spellEnd"/>
            <w:r w:rsidRPr="00780705">
              <w:rPr>
                <w:rFonts w:ascii="Arial Narrow" w:hAnsi="Arial Narrow"/>
                <w:strike/>
                <w:kern w:val="2"/>
                <w:sz w:val="20"/>
                <w:szCs w:val="20"/>
              </w:rPr>
              <w:t>,</w:t>
            </w:r>
            <w:r w:rsidRPr="0048020E">
              <w:rPr>
                <w:rFonts w:ascii="Arial Narrow" w:hAnsi="Arial Narrow"/>
                <w:kern w:val="2"/>
                <w:sz w:val="20"/>
                <w:szCs w:val="20"/>
              </w:rPr>
              <w:t xml:space="preserve"> 100 mg/ 15 mL injection, 15 mL vial</w:t>
            </w:r>
          </w:p>
        </w:tc>
        <w:tc>
          <w:tcPr>
            <w:tcW w:w="2694" w:type="dxa"/>
            <w:tcBorders>
              <w:top w:val="single" w:sz="4" w:space="0" w:color="auto"/>
              <w:left w:val="single" w:sz="4" w:space="0" w:color="auto"/>
              <w:bottom w:val="single" w:sz="4" w:space="0" w:color="auto"/>
              <w:right w:val="single" w:sz="4" w:space="0" w:color="auto"/>
            </w:tcBorders>
            <w:vAlign w:val="center"/>
          </w:tcPr>
          <w:p w14:paraId="1C1D7878" w14:textId="0B95C83F" w:rsidR="003D0E20" w:rsidRPr="0040777A" w:rsidRDefault="003D0E20" w:rsidP="003D0E20">
            <w:pPr>
              <w:pStyle w:val="TableText0"/>
              <w:jc w:val="center"/>
              <w:rPr>
                <w:u w:val="single"/>
              </w:rPr>
            </w:pPr>
            <w:r w:rsidRPr="0040777A">
              <w:rPr>
                <w:u w:val="single"/>
              </w:rPr>
              <w:t>Published</w:t>
            </w:r>
          </w:p>
          <w:p w14:paraId="31A34C3E" w14:textId="166D1AEB" w:rsidR="003D0E20" w:rsidRPr="0040777A" w:rsidRDefault="003D0E20" w:rsidP="003D0E20">
            <w:pPr>
              <w:pStyle w:val="TableText0"/>
              <w:jc w:val="center"/>
            </w:pPr>
            <w:r w:rsidRPr="0040777A">
              <w:t>Public: $</w:t>
            </w:r>
            <w:r w:rsidR="008773B6" w:rsidRPr="008773B6">
              <w:rPr>
                <w:highlight w:val="black"/>
              </w:rPr>
              <w:t>&amp;&amp;&amp;&amp;</w:t>
            </w:r>
          </w:p>
          <w:p w14:paraId="60B0A649" w14:textId="29BBF982" w:rsidR="003D0E20" w:rsidRPr="0040777A" w:rsidRDefault="00634969" w:rsidP="003D0E20">
            <w:pPr>
              <w:pStyle w:val="TableText0"/>
              <w:jc w:val="center"/>
            </w:pPr>
            <w:r w:rsidRPr="0040777A">
              <w:t xml:space="preserve">Private: </w:t>
            </w:r>
            <w:r w:rsidR="003D0E20" w:rsidRPr="0040777A">
              <w:t>$</w:t>
            </w:r>
            <w:r w:rsidR="008773B6" w:rsidRPr="008773B6">
              <w:rPr>
                <w:highlight w:val="black"/>
              </w:rPr>
              <w:t>&amp;&amp;&amp;&amp;</w:t>
            </w:r>
          </w:p>
          <w:p w14:paraId="73E82E76" w14:textId="6C3C662A" w:rsidR="003D0E20" w:rsidRPr="0040777A" w:rsidRDefault="003D0E20" w:rsidP="003D0E20">
            <w:pPr>
              <w:pStyle w:val="TableText0"/>
              <w:jc w:val="center"/>
              <w:rPr>
                <w:u w:val="single"/>
              </w:rPr>
            </w:pPr>
            <w:r w:rsidRPr="0040777A">
              <w:rPr>
                <w:u w:val="single"/>
              </w:rPr>
              <w:t>Effective</w:t>
            </w:r>
          </w:p>
          <w:p w14:paraId="645D3353" w14:textId="73626F71" w:rsidR="00570EF3" w:rsidRPr="0048020E" w:rsidRDefault="00634969" w:rsidP="00634969">
            <w:pPr>
              <w:pStyle w:val="TableText0"/>
              <w:jc w:val="center"/>
              <w:rPr>
                <w:kern w:val="2"/>
                <w:szCs w:val="20"/>
              </w:rPr>
            </w:pPr>
            <w:r w:rsidRPr="0040777A">
              <w:t xml:space="preserve">Public: </w:t>
            </w:r>
            <w:r w:rsidR="003D0E20" w:rsidRPr="0040777A">
              <w:t>$</w:t>
            </w:r>
            <w:r w:rsidR="008773B6" w:rsidRPr="008773B6">
              <w:rPr>
                <w:highlight w:val="black"/>
              </w:rPr>
              <w:t>&amp;&amp;&amp;&amp;</w:t>
            </w:r>
            <w:r w:rsidR="003D0E20" w:rsidRPr="0040777A">
              <w:t xml:space="preserve"> </w:t>
            </w:r>
            <w:r w:rsidRPr="0040777A">
              <w:br/>
              <w:t xml:space="preserve">Private: </w:t>
            </w:r>
            <w:r w:rsidR="003D0E20" w:rsidRPr="0040777A">
              <w:t>$</w:t>
            </w:r>
            <w:r w:rsidR="008773B6" w:rsidRPr="008773B6">
              <w:rPr>
                <w:highlight w:val="black"/>
              </w:rPr>
              <w:t>&amp;&amp;&amp;&amp;</w:t>
            </w:r>
          </w:p>
        </w:tc>
        <w:tc>
          <w:tcPr>
            <w:tcW w:w="939" w:type="dxa"/>
            <w:tcBorders>
              <w:top w:val="single" w:sz="4" w:space="0" w:color="auto"/>
              <w:left w:val="single" w:sz="4" w:space="0" w:color="auto"/>
              <w:bottom w:val="single" w:sz="4" w:space="0" w:color="auto"/>
              <w:right w:val="single" w:sz="4" w:space="0" w:color="auto"/>
            </w:tcBorders>
            <w:vAlign w:val="center"/>
          </w:tcPr>
          <w:p w14:paraId="6686E226" w14:textId="77777777" w:rsidR="00570EF3" w:rsidRPr="0048020E" w:rsidRDefault="00570EF3">
            <w:pPr>
              <w:keepLines/>
              <w:jc w:val="center"/>
              <w:rPr>
                <w:rFonts w:ascii="Arial Narrow" w:hAnsi="Arial Narrow"/>
                <w:kern w:val="2"/>
                <w:sz w:val="20"/>
                <w:szCs w:val="20"/>
              </w:rPr>
            </w:pPr>
            <w:r w:rsidRPr="0048020E">
              <w:rPr>
                <w:rFonts w:ascii="Arial Narrow" w:hAnsi="Arial Narrow"/>
                <w:kern w:val="2"/>
                <w:sz w:val="20"/>
                <w:szCs w:val="20"/>
              </w:rPr>
              <w:t>1</w:t>
            </w:r>
          </w:p>
        </w:tc>
        <w:tc>
          <w:tcPr>
            <w:tcW w:w="904" w:type="dxa"/>
            <w:tcBorders>
              <w:top w:val="single" w:sz="4" w:space="0" w:color="auto"/>
              <w:left w:val="single" w:sz="4" w:space="0" w:color="auto"/>
              <w:bottom w:val="single" w:sz="4" w:space="0" w:color="auto"/>
              <w:right w:val="single" w:sz="4" w:space="0" w:color="auto"/>
            </w:tcBorders>
            <w:vAlign w:val="center"/>
          </w:tcPr>
          <w:p w14:paraId="5F9EB454" w14:textId="77777777" w:rsidR="00570EF3" w:rsidRPr="0048020E" w:rsidRDefault="00570EF3">
            <w:pPr>
              <w:keepLines/>
              <w:jc w:val="center"/>
              <w:rPr>
                <w:rFonts w:ascii="Arial Narrow" w:hAnsi="Arial Narrow"/>
                <w:kern w:val="2"/>
                <w:sz w:val="20"/>
                <w:szCs w:val="20"/>
              </w:rPr>
            </w:pPr>
            <w:r w:rsidRPr="0048020E">
              <w:rPr>
                <w:rFonts w:ascii="Arial Narrow" w:hAnsi="Arial Narrow"/>
                <w:kern w:val="2"/>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14:paraId="6678E343" w14:textId="77777777" w:rsidR="00570EF3" w:rsidRPr="0048020E" w:rsidRDefault="00570EF3">
            <w:pPr>
              <w:keepLines/>
              <w:jc w:val="center"/>
              <w:rPr>
                <w:rFonts w:ascii="Arial Narrow" w:hAnsi="Arial Narrow"/>
                <w:kern w:val="2"/>
                <w:sz w:val="20"/>
                <w:szCs w:val="20"/>
              </w:rPr>
            </w:pPr>
            <w:r w:rsidRPr="0048020E">
              <w:rPr>
                <w:rFonts w:ascii="Arial Narrow" w:hAnsi="Arial Narrow"/>
                <w:kern w:val="2"/>
                <w:sz w:val="20"/>
                <w:szCs w:val="20"/>
              </w:rPr>
              <w:t>5</w:t>
            </w:r>
          </w:p>
        </w:tc>
        <w:tc>
          <w:tcPr>
            <w:tcW w:w="1700" w:type="dxa"/>
            <w:tcBorders>
              <w:top w:val="single" w:sz="4" w:space="0" w:color="auto"/>
              <w:left w:val="single" w:sz="4" w:space="0" w:color="auto"/>
              <w:bottom w:val="single" w:sz="4" w:space="0" w:color="auto"/>
              <w:right w:val="single" w:sz="4" w:space="0" w:color="auto"/>
            </w:tcBorders>
            <w:vAlign w:val="center"/>
          </w:tcPr>
          <w:p w14:paraId="46B37EFF" w14:textId="77777777" w:rsidR="00570EF3" w:rsidRPr="0048020E" w:rsidRDefault="00570EF3">
            <w:pPr>
              <w:keepLines/>
              <w:rPr>
                <w:rFonts w:ascii="Arial Narrow" w:hAnsi="Arial Narrow"/>
                <w:kern w:val="2"/>
                <w:sz w:val="20"/>
                <w:szCs w:val="20"/>
              </w:rPr>
            </w:pPr>
            <w:proofErr w:type="spellStart"/>
            <w:r w:rsidRPr="0048020E">
              <w:rPr>
                <w:rFonts w:ascii="Arial Narrow" w:hAnsi="Arial Narrow"/>
                <w:kern w:val="2"/>
                <w:sz w:val="20"/>
                <w:szCs w:val="20"/>
              </w:rPr>
              <w:t>Qalsody</w:t>
            </w:r>
            <w:proofErr w:type="spellEnd"/>
          </w:p>
        </w:tc>
      </w:tr>
      <w:tr w:rsidR="00570EF3" w14:paraId="4E51B47F" w14:textId="77777777" w:rsidTr="00952C85">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C3D1BB" w14:textId="77777777" w:rsidR="00570EF3" w:rsidRPr="0048020E" w:rsidRDefault="00570EF3">
            <w:pPr>
              <w:rPr>
                <w:rFonts w:ascii="Arial Narrow" w:hAnsi="Arial Narrow"/>
                <w:kern w:val="2"/>
                <w:sz w:val="20"/>
                <w:szCs w:val="20"/>
              </w:rPr>
            </w:pPr>
          </w:p>
        </w:tc>
      </w:tr>
      <w:tr w:rsidR="00952C85" w14:paraId="22AF92CB" w14:textId="77777777" w:rsidTr="00952C85">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5D69C6" w14:textId="77777777" w:rsidR="00952C85" w:rsidRPr="0048020E" w:rsidRDefault="00952C85">
            <w:pPr>
              <w:keepLines/>
              <w:jc w:val="left"/>
              <w:rPr>
                <w:rFonts w:ascii="Arial Narrow" w:hAnsi="Arial Narrow"/>
                <w:kern w:val="2"/>
                <w:sz w:val="20"/>
                <w:szCs w:val="20"/>
              </w:rPr>
            </w:pPr>
            <w:r w:rsidRPr="0048020E">
              <w:rPr>
                <w:rFonts w:ascii="Arial Narrow" w:hAnsi="Arial Narrow"/>
                <w:b/>
                <w:kern w:val="2"/>
                <w:sz w:val="20"/>
                <w:szCs w:val="20"/>
              </w:rPr>
              <w:t>Category / Program:</w:t>
            </w:r>
            <w:r w:rsidRPr="0048020E">
              <w:rPr>
                <w:rFonts w:ascii="Arial Narrow" w:hAnsi="Arial Narrow"/>
                <w:kern w:val="2"/>
                <w:sz w:val="20"/>
                <w:szCs w:val="20"/>
              </w:rPr>
              <w:t xml:space="preserv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48020E">
              <w:rPr>
                <w:rFonts w:ascii="Arial Narrow" w:eastAsia="Calibri" w:hAnsi="Arial Narrow"/>
                <w:kern w:val="2"/>
                <w:sz w:val="20"/>
                <w:szCs w:val="20"/>
              </w:rPr>
              <w:t>Section 100 – Highly Specialised Drugs Program – Public (Code HB) / Private (Code HS)</w:t>
            </w:r>
          </w:p>
        </w:tc>
      </w:tr>
      <w:tr w:rsidR="00952C85" w14:paraId="1E003891" w14:textId="77777777" w:rsidTr="00952C85">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CBB58A" w14:textId="77777777" w:rsidR="00952C85" w:rsidRPr="0048020E" w:rsidRDefault="00952C85">
            <w:pPr>
              <w:keepLines/>
              <w:rPr>
                <w:rFonts w:ascii="Arial Narrow" w:hAnsi="Arial Narrow"/>
                <w:b/>
                <w:kern w:val="2"/>
                <w:sz w:val="20"/>
                <w:szCs w:val="20"/>
              </w:rPr>
            </w:pPr>
            <w:r w:rsidRPr="0048020E">
              <w:rPr>
                <w:rFonts w:ascii="Arial Narrow" w:hAnsi="Arial Narrow"/>
                <w:b/>
                <w:kern w:val="2"/>
                <w:sz w:val="20"/>
                <w:szCs w:val="20"/>
              </w:rPr>
              <w:t xml:space="preserve">Prescriber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Medical Practitioners </w:t>
            </w:r>
          </w:p>
        </w:tc>
      </w:tr>
      <w:tr w:rsidR="00952C85" w14:paraId="2423940F" w14:textId="77777777" w:rsidTr="00952C85">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781753" w14:textId="77777777" w:rsidR="00952C85" w:rsidRPr="0048020E" w:rsidRDefault="00952C85">
            <w:pPr>
              <w:keepLines/>
              <w:jc w:val="left"/>
              <w:rPr>
                <w:rFonts w:ascii="Arial Narrow" w:hAnsi="Arial Narrow"/>
                <w:kern w:val="2"/>
                <w:sz w:val="20"/>
                <w:szCs w:val="20"/>
              </w:rPr>
            </w:pPr>
            <w:r w:rsidRPr="0048020E">
              <w:rPr>
                <w:rFonts w:ascii="Arial Narrow" w:hAnsi="Arial Narrow"/>
                <w:b/>
                <w:kern w:val="2"/>
                <w:sz w:val="20"/>
                <w:szCs w:val="20"/>
              </w:rPr>
              <w:t xml:space="preserve">Benefit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48020E">
              <w:rPr>
                <w:rFonts w:ascii="Arial Narrow" w:eastAsia="Calibri" w:hAnsi="Arial Narrow"/>
                <w:kern w:val="2"/>
                <w:sz w:val="20"/>
                <w:szCs w:val="20"/>
              </w:rPr>
              <w:t xml:space="preserve">Authority Required </w:t>
            </w:r>
            <w:r>
              <w:rPr>
                <w:rFonts w:ascii="Arial Narrow" w:eastAsia="Calibri" w:hAnsi="Arial Narrow"/>
                <w:kern w:val="2"/>
                <w:sz w:val="20"/>
                <w:szCs w:val="20"/>
              </w:rPr>
              <w:t>(Telephone/ Online PBS Authorities System)</w:t>
            </w:r>
          </w:p>
        </w:tc>
      </w:tr>
      <w:tr w:rsidR="00952C85" w14:paraId="5FC116BC" w14:textId="77777777" w:rsidTr="00952C85">
        <w:trPr>
          <w:trHeight w:val="10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F92304" w14:textId="77777777" w:rsidR="00952C85" w:rsidRDefault="00952C85">
            <w:pPr>
              <w:pStyle w:val="pf0"/>
              <w:spacing w:before="0" w:beforeAutospacing="0" w:after="0" w:afterAutospacing="0" w:line="256" w:lineRule="auto"/>
              <w:rPr>
                <w:rFonts w:ascii="Arial Narrow" w:hAnsi="Arial Narrow" w:cs="Arial"/>
                <w:b/>
                <w:kern w:val="2"/>
                <w:sz w:val="20"/>
                <w:szCs w:val="20"/>
                <w:lang w:eastAsia="en-US"/>
                <w14:ligatures w14:val="standardContextual"/>
              </w:rPr>
            </w:pPr>
            <w:r>
              <w:rPr>
                <w:rFonts w:ascii="Arial Narrow" w:hAnsi="Arial Narrow" w:cs="Arial"/>
                <w:b/>
                <w:kern w:val="2"/>
                <w:sz w:val="20"/>
                <w:szCs w:val="20"/>
                <w:lang w:eastAsia="en-US"/>
                <w14:ligatures w14:val="standardContextual"/>
              </w:rPr>
              <w:t xml:space="preserve">Prescribing rule level:  </w:t>
            </w:r>
          </w:p>
        </w:tc>
      </w:tr>
      <w:tr w:rsidR="00952C85" w14:paraId="39F06F9F" w14:textId="77777777" w:rsidTr="00952C85">
        <w:trPr>
          <w:trHeight w:val="10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E32B4C" w14:textId="77777777" w:rsidR="00952C85" w:rsidRPr="00E81846" w:rsidRDefault="00952C85">
            <w:pPr>
              <w:rPr>
                <w:rFonts w:ascii="Arial Narrow" w:hAnsi="Arial Narrow"/>
                <w:b/>
                <w:bCs/>
                <w:i/>
                <w:iCs/>
                <w:color w:val="333333"/>
                <w:kern w:val="2"/>
                <w:sz w:val="20"/>
                <w:szCs w:val="20"/>
              </w:rPr>
            </w:pPr>
            <w:r w:rsidRPr="00E81846">
              <w:rPr>
                <w:rFonts w:ascii="Arial Narrow" w:hAnsi="Arial Narrow"/>
                <w:b/>
                <w:bCs/>
                <w:i/>
                <w:iCs/>
                <w:color w:val="333333"/>
                <w:kern w:val="2"/>
                <w:sz w:val="20"/>
                <w:szCs w:val="20"/>
              </w:rPr>
              <w:t>Administrative Advice:</w:t>
            </w:r>
          </w:p>
          <w:p w14:paraId="2100E225" w14:textId="77777777" w:rsidR="00952C85" w:rsidRDefault="00952C85">
            <w:pPr>
              <w:pStyle w:val="pf0"/>
              <w:spacing w:before="0" w:beforeAutospacing="0" w:after="0" w:afterAutospacing="0" w:line="256" w:lineRule="auto"/>
              <w:rPr>
                <w:rFonts w:ascii="Arial Narrow" w:hAnsi="Arial Narrow" w:cs="Arial"/>
                <w:b/>
                <w:kern w:val="2"/>
                <w:sz w:val="20"/>
                <w:szCs w:val="20"/>
                <w:lang w:eastAsia="en-US"/>
                <w14:ligatures w14:val="standardContextual"/>
              </w:rPr>
            </w:pPr>
            <w:r w:rsidRPr="00E81846">
              <w:rPr>
                <w:rFonts w:ascii="Arial Narrow" w:hAnsi="Arial Narrow" w:cs="Arial"/>
                <w:bCs/>
                <w:i/>
                <w:iCs/>
                <w:kern w:val="2"/>
                <w:sz w:val="20"/>
                <w:szCs w:val="20"/>
                <w:lang w:eastAsia="en-US"/>
                <w14:ligatures w14:val="standardContextual"/>
              </w:rPr>
              <w:t>No increase in the maximum quantity or number of units may be authorised.</w:t>
            </w:r>
          </w:p>
        </w:tc>
      </w:tr>
      <w:tr w:rsidR="00952C85" w14:paraId="14925C5D" w14:textId="77777777" w:rsidTr="00952C85">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DC3142" w14:textId="77777777" w:rsidR="00952C85" w:rsidRDefault="00952C85">
            <w:pPr>
              <w:rPr>
                <w:rFonts w:ascii="Arial Narrow" w:hAnsi="Arial Narrow"/>
                <w:b/>
                <w:bCs/>
                <w:color w:val="333333"/>
                <w:kern w:val="2"/>
                <w:sz w:val="20"/>
                <w:szCs w:val="20"/>
              </w:rPr>
            </w:pPr>
            <w:r>
              <w:rPr>
                <w:rFonts w:ascii="Arial Narrow" w:hAnsi="Arial Narrow"/>
                <w:b/>
                <w:bCs/>
                <w:color w:val="333333"/>
                <w:kern w:val="2"/>
                <w:sz w:val="20"/>
                <w:szCs w:val="20"/>
              </w:rPr>
              <w:t>Administrative Advice:</w:t>
            </w:r>
          </w:p>
          <w:p w14:paraId="725A7DA0" w14:textId="77777777" w:rsidR="00952C85" w:rsidRDefault="00952C85">
            <w:pPr>
              <w:rPr>
                <w:rFonts w:ascii="Arial Narrow" w:hAnsi="Arial Narrow" w:cs="Times New Roman"/>
                <w:color w:val="333333"/>
                <w:kern w:val="2"/>
                <w:sz w:val="20"/>
                <w:szCs w:val="20"/>
              </w:rPr>
            </w:pPr>
            <w:r w:rsidRPr="002E06B3">
              <w:rPr>
                <w:rFonts w:ascii="Arial Narrow" w:hAnsi="Arial Narrow"/>
                <w:color w:val="333333"/>
                <w:kern w:val="2"/>
                <w:sz w:val="20"/>
                <w:szCs w:val="20"/>
              </w:rPr>
              <w:t xml:space="preserve">No increase in the maximum number of repeats may be authorised. </w:t>
            </w:r>
          </w:p>
        </w:tc>
      </w:tr>
      <w:tr w:rsidR="00952C85" w14:paraId="6478955D" w14:textId="77777777" w:rsidTr="00952C85">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36D5BD" w14:textId="77777777" w:rsidR="00952C85" w:rsidRDefault="00952C85">
            <w:pPr>
              <w:keepLines/>
              <w:rPr>
                <w:rFonts w:ascii="Arial Narrow" w:hAnsi="Arial Narrow"/>
                <w:b/>
                <w:bCs/>
                <w:color w:val="333333"/>
                <w:kern w:val="2"/>
                <w:sz w:val="20"/>
                <w:szCs w:val="20"/>
              </w:rPr>
            </w:pPr>
            <w:r>
              <w:rPr>
                <w:rFonts w:ascii="Arial Narrow" w:hAnsi="Arial Narrow"/>
                <w:b/>
                <w:bCs/>
                <w:color w:val="333333"/>
                <w:kern w:val="2"/>
                <w:sz w:val="20"/>
                <w:szCs w:val="20"/>
              </w:rPr>
              <w:t>Administrative Advice:</w:t>
            </w:r>
          </w:p>
          <w:p w14:paraId="12B27D2B" w14:textId="77777777" w:rsidR="00952C85" w:rsidRDefault="00952C85">
            <w:pPr>
              <w:keepLines/>
              <w:rPr>
                <w:rFonts w:ascii="Arial Narrow" w:hAnsi="Arial Narrow"/>
                <w:b/>
                <w:kern w:val="2"/>
                <w:sz w:val="20"/>
                <w:szCs w:val="20"/>
              </w:rPr>
            </w:pPr>
            <w:r w:rsidRPr="00D62396">
              <w:rPr>
                <w:rFonts w:ascii="Arial Narrow" w:hAnsi="Arial Narrow"/>
                <w:color w:val="333333"/>
                <w:kern w:val="2"/>
                <w:sz w:val="20"/>
                <w:szCs w:val="20"/>
              </w:rPr>
              <w:t>Special Pricing Arrangements apply.</w:t>
            </w:r>
            <w:r w:rsidRPr="00D62396">
              <w:rPr>
                <w:rFonts w:ascii="Arial Narrow" w:hAnsi="Arial Narrow"/>
                <w:b/>
                <w:color w:val="333333"/>
                <w:kern w:val="2"/>
                <w:sz w:val="20"/>
                <w:szCs w:val="20"/>
              </w:rPr>
              <w:t xml:space="preserve"> </w:t>
            </w:r>
          </w:p>
        </w:tc>
      </w:tr>
      <w:tr w:rsidR="00952C85" w14:paraId="527E0666" w14:textId="77777777" w:rsidTr="00952C85">
        <w:trPr>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B9B2E7" w14:textId="77777777" w:rsidR="00952C85" w:rsidRDefault="00952C85">
            <w:pPr>
              <w:rPr>
                <w:rFonts w:ascii="Arial Narrow" w:hAnsi="Arial Narrow"/>
                <w:b/>
                <w:bCs/>
                <w:color w:val="333333"/>
                <w:kern w:val="2"/>
                <w:sz w:val="20"/>
                <w:szCs w:val="20"/>
              </w:rPr>
            </w:pPr>
            <w:r>
              <w:rPr>
                <w:rFonts w:ascii="Arial Narrow" w:hAnsi="Arial Narrow"/>
                <w:b/>
                <w:bCs/>
                <w:color w:val="333333"/>
                <w:kern w:val="2"/>
                <w:sz w:val="20"/>
                <w:szCs w:val="20"/>
              </w:rPr>
              <w:t xml:space="preserve">Administrative Advice: </w:t>
            </w:r>
          </w:p>
          <w:p w14:paraId="0610EDC3" w14:textId="77777777" w:rsidR="00952C85" w:rsidRDefault="00952C85">
            <w:pPr>
              <w:keepLines/>
              <w:rPr>
                <w:rFonts w:ascii="Arial Narrow" w:hAnsi="Arial Narrow"/>
                <w:b/>
                <w:bCs/>
                <w:color w:val="333333"/>
                <w:kern w:val="2"/>
                <w:sz w:val="20"/>
                <w:szCs w:val="20"/>
              </w:rPr>
            </w:pPr>
            <w:r w:rsidRPr="00B04804">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952C85" w14:paraId="1C2B921B" w14:textId="77777777" w:rsidTr="00952C85">
        <w:trPr>
          <w:trHeight w:val="20"/>
        </w:trPr>
        <w:tc>
          <w:tcPr>
            <w:tcW w:w="9067"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vAlign w:val="center"/>
            <w:hideMark/>
          </w:tcPr>
          <w:p w14:paraId="693B1F45" w14:textId="77777777" w:rsidR="00952C85" w:rsidRDefault="00952C85">
            <w:pPr>
              <w:keepLines/>
              <w:rPr>
                <w:rFonts w:ascii="Arial Narrow" w:hAnsi="Arial Narrow"/>
                <w:b/>
                <w:bCs/>
                <w:color w:val="333333"/>
                <w:kern w:val="2"/>
                <w:sz w:val="20"/>
                <w:szCs w:val="20"/>
              </w:rPr>
            </w:pPr>
            <w:r>
              <w:rPr>
                <w:rFonts w:ascii="Arial Narrow" w:hAnsi="Arial Narrow"/>
                <w:b/>
                <w:kern w:val="2"/>
                <w:sz w:val="20"/>
                <w:szCs w:val="20"/>
              </w:rPr>
              <w:t xml:space="preserve">Restriction </w:t>
            </w:r>
            <w:r w:rsidRPr="00CB1007">
              <w:rPr>
                <w:rFonts w:ascii="Arial Narrow" w:hAnsi="Arial Narrow"/>
                <w:b/>
                <w:kern w:val="2"/>
                <w:sz w:val="20"/>
                <w:szCs w:val="20"/>
              </w:rPr>
              <w:t>Summary [new</w:t>
            </w:r>
            <w:r>
              <w:rPr>
                <w:rFonts w:ascii="Arial Narrow" w:hAnsi="Arial Narrow"/>
                <w:b/>
                <w:kern w:val="2"/>
                <w:sz w:val="20"/>
                <w:szCs w:val="20"/>
              </w:rPr>
              <w:t>2</w:t>
            </w:r>
            <w:r w:rsidRPr="00CB1007">
              <w:rPr>
                <w:rFonts w:ascii="Arial Narrow" w:hAnsi="Arial Narrow"/>
                <w:b/>
                <w:kern w:val="2"/>
                <w:sz w:val="20"/>
                <w:szCs w:val="20"/>
              </w:rPr>
              <w:t>] / Treatment of Concept: [new</w:t>
            </w:r>
            <w:r>
              <w:rPr>
                <w:rFonts w:ascii="Arial Narrow" w:hAnsi="Arial Narrow"/>
                <w:b/>
                <w:kern w:val="2"/>
                <w:sz w:val="20"/>
                <w:szCs w:val="20"/>
              </w:rPr>
              <w:t>2</w:t>
            </w:r>
            <w:r w:rsidRPr="00CB1007">
              <w:rPr>
                <w:rFonts w:ascii="Arial Narrow" w:hAnsi="Arial Narrow"/>
                <w:b/>
                <w:kern w:val="2"/>
                <w:sz w:val="20"/>
                <w:szCs w:val="20"/>
              </w:rPr>
              <w:t xml:space="preserve">A] </w:t>
            </w:r>
          </w:p>
        </w:tc>
      </w:tr>
      <w:tr w:rsidR="00952C85" w14:paraId="6EEE00D8"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7587F8" w14:textId="77777777" w:rsidR="00952C85" w:rsidRPr="00E14909" w:rsidRDefault="00952C85">
            <w:pPr>
              <w:keepLines/>
              <w:rPr>
                <w:rFonts w:ascii="Arial Narrow" w:hAnsi="Arial Narrow"/>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Amyotrophic lateral sclerosis </w:t>
            </w:r>
            <w:r w:rsidRPr="00CD497C">
              <w:rPr>
                <w:rFonts w:ascii="Arial Narrow" w:hAnsi="Arial Narrow"/>
                <w:strike/>
                <w:color w:val="333333"/>
                <w:kern w:val="2"/>
                <w:sz w:val="20"/>
                <w:szCs w:val="20"/>
              </w:rPr>
              <w:t>(ALS)</w:t>
            </w:r>
          </w:p>
        </w:tc>
      </w:tr>
      <w:tr w:rsidR="00952C85" w14:paraId="137617E4"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5FF63C" w14:textId="77777777" w:rsidR="00952C85" w:rsidRDefault="00952C85">
            <w:pPr>
              <w:rPr>
                <w:rFonts w:ascii="Arial Narrow" w:hAnsi="Arial Narrow" w:cs="Times New Roman"/>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Pr>
                <w:rFonts w:ascii="Arial Narrow" w:hAnsi="Arial Narrow"/>
                <w:kern w:val="2"/>
                <w:sz w:val="20"/>
                <w:szCs w:val="20"/>
              </w:rPr>
              <w:t xml:space="preserve">Continuing treatment </w:t>
            </w:r>
            <w:r w:rsidRPr="00E41118">
              <w:rPr>
                <w:rFonts w:ascii="Arial Narrow" w:hAnsi="Arial Narrow"/>
                <w:strike/>
                <w:kern w:val="2"/>
                <w:sz w:val="20"/>
                <w:szCs w:val="20"/>
              </w:rPr>
              <w:t>of ALS</w:t>
            </w:r>
          </w:p>
        </w:tc>
      </w:tr>
      <w:tr w:rsidR="00952C85" w14:paraId="4D643F49"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A8CA44" w14:textId="77777777" w:rsidR="00952C85" w:rsidRDefault="00952C85">
            <w:pPr>
              <w:rPr>
                <w:rFonts w:ascii="Arial Narrow" w:hAnsi="Arial Narrow"/>
                <w:kern w:val="2"/>
                <w:sz w:val="20"/>
                <w:szCs w:val="20"/>
              </w:rPr>
            </w:pPr>
            <w:r>
              <w:rPr>
                <w:rFonts w:ascii="Arial Narrow" w:hAnsi="Arial Narrow"/>
                <w:b/>
                <w:bCs/>
                <w:color w:val="333333"/>
                <w:kern w:val="2"/>
                <w:sz w:val="20"/>
                <w:szCs w:val="20"/>
              </w:rPr>
              <w:t xml:space="preserve">Clinical criteria: </w:t>
            </w:r>
          </w:p>
        </w:tc>
      </w:tr>
      <w:tr w:rsidR="00952C85" w14:paraId="0073B7D9"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638F0D" w14:textId="77777777" w:rsidR="00952C85" w:rsidRDefault="00952C85">
            <w:pPr>
              <w:rPr>
                <w:rFonts w:ascii="Arial Narrow" w:hAnsi="Arial Narrow" w:cs="Times New Roman"/>
                <w:color w:val="333333"/>
                <w:kern w:val="2"/>
                <w:sz w:val="20"/>
                <w:szCs w:val="20"/>
              </w:rPr>
            </w:pPr>
            <w:r w:rsidRPr="00766B63">
              <w:rPr>
                <w:rFonts w:ascii="Arial Narrow" w:hAnsi="Arial Narrow" w:cs="Times New Roman"/>
                <w:strike/>
                <w:color w:val="333333"/>
                <w:kern w:val="2"/>
                <w:sz w:val="20"/>
                <w:szCs w:val="20"/>
              </w:rPr>
              <w:t>The p</w:t>
            </w:r>
            <w:r>
              <w:rPr>
                <w:rFonts w:ascii="Arial Narrow" w:hAnsi="Arial Narrow" w:cs="Times New Roman"/>
                <w:color w:val="333333"/>
                <w:kern w:val="2"/>
                <w:sz w:val="20"/>
                <w:szCs w:val="20"/>
              </w:rPr>
              <w:t xml:space="preserve"> </w:t>
            </w:r>
            <w:r w:rsidRPr="00FB174B">
              <w:rPr>
                <w:rFonts w:ascii="Arial Narrow" w:hAnsi="Arial Narrow" w:cs="Times New Roman"/>
                <w:color w:val="333333"/>
                <w:kern w:val="2"/>
                <w:sz w:val="20"/>
                <w:szCs w:val="20"/>
              </w:rPr>
              <w:t>Patient</w:t>
            </w:r>
            <w:r w:rsidRPr="001C1C11">
              <w:rPr>
                <w:rFonts w:ascii="Arial Narrow" w:hAnsi="Arial Narrow" w:cs="Times New Roman"/>
                <w:color w:val="333333"/>
                <w:kern w:val="2"/>
                <w:sz w:val="20"/>
                <w:szCs w:val="20"/>
              </w:rPr>
              <w:t xml:space="preserve"> must have previously received PBS-subsidised treatment with this drug for this condition,</w:t>
            </w:r>
          </w:p>
        </w:tc>
      </w:tr>
      <w:tr w:rsidR="00952C85" w14:paraId="16144012"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3EAA34" w14:textId="77777777" w:rsidR="00952C85" w:rsidRDefault="00952C85">
            <w:pPr>
              <w:rPr>
                <w:rFonts w:ascii="Arial Narrow" w:hAnsi="Arial Narrow" w:cs="Times New Roman"/>
                <w:color w:val="333333"/>
                <w:kern w:val="2"/>
                <w:sz w:val="20"/>
                <w:szCs w:val="20"/>
              </w:rPr>
            </w:pPr>
            <w:r>
              <w:rPr>
                <w:rFonts w:ascii="Arial Narrow" w:hAnsi="Arial Narrow"/>
                <w:b/>
                <w:bCs/>
                <w:color w:val="333333"/>
                <w:kern w:val="2"/>
                <w:sz w:val="20"/>
                <w:szCs w:val="20"/>
              </w:rPr>
              <w:t>AND</w:t>
            </w:r>
          </w:p>
        </w:tc>
      </w:tr>
      <w:tr w:rsidR="00952C85" w14:paraId="029724ED"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48EC1E" w14:textId="77777777" w:rsidR="00952C85" w:rsidRDefault="00952C85">
            <w:pPr>
              <w:rPr>
                <w:rFonts w:ascii="Arial Narrow" w:hAnsi="Arial Narrow"/>
                <w:color w:val="333333"/>
                <w:kern w:val="2"/>
                <w:sz w:val="20"/>
                <w:szCs w:val="20"/>
              </w:rPr>
            </w:pPr>
            <w:r>
              <w:rPr>
                <w:rFonts w:ascii="Arial Narrow" w:hAnsi="Arial Narrow"/>
                <w:b/>
                <w:bCs/>
                <w:color w:val="333333"/>
                <w:kern w:val="2"/>
                <w:sz w:val="20"/>
                <w:szCs w:val="20"/>
              </w:rPr>
              <w:t>Clinical criteria:</w:t>
            </w:r>
          </w:p>
        </w:tc>
      </w:tr>
      <w:tr w:rsidR="00952C85" w14:paraId="277F0E18"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2FB6A8" w14:textId="77777777" w:rsidR="00952C85" w:rsidRDefault="00952C85">
            <w:pPr>
              <w:rPr>
                <w:rFonts w:ascii="Arial Narrow" w:hAnsi="Arial Narrow"/>
                <w:color w:val="FF0000"/>
                <w:kern w:val="2"/>
                <w:sz w:val="20"/>
                <w:szCs w:val="20"/>
              </w:rPr>
            </w:pPr>
            <w:r w:rsidRPr="00345F3B">
              <w:rPr>
                <w:rFonts w:ascii="Arial Narrow" w:hAnsi="Arial Narrow" w:cs="Arial Narrow"/>
                <w:iCs/>
                <w:strike/>
                <w:kern w:val="2"/>
                <w:sz w:val="20"/>
                <w:szCs w:val="20"/>
              </w:rPr>
              <w:t>The p</w:t>
            </w:r>
            <w:r>
              <w:rPr>
                <w:rFonts w:ascii="Arial Narrow" w:hAnsi="Arial Narrow" w:cs="Arial Narrow"/>
                <w:iCs/>
                <w:kern w:val="2"/>
                <w:sz w:val="20"/>
                <w:szCs w:val="20"/>
              </w:rPr>
              <w:t xml:space="preserve"> </w:t>
            </w:r>
            <w:r w:rsidRPr="00FB174B">
              <w:rPr>
                <w:rFonts w:ascii="Arial Narrow" w:hAnsi="Arial Narrow" w:cs="Arial Narrow"/>
                <w:iCs/>
                <w:kern w:val="2"/>
                <w:sz w:val="20"/>
                <w:szCs w:val="20"/>
              </w:rPr>
              <w:t>Patient</w:t>
            </w:r>
            <w:r w:rsidRPr="00F055C1">
              <w:rPr>
                <w:rFonts w:ascii="Arial Narrow" w:hAnsi="Arial Narrow" w:cs="Arial Narrow"/>
                <w:iCs/>
                <w:kern w:val="2"/>
                <w:sz w:val="20"/>
                <w:szCs w:val="20"/>
              </w:rPr>
              <w:t xml:space="preserve"> must not have experienced respiratory failure,</w:t>
            </w:r>
          </w:p>
        </w:tc>
      </w:tr>
      <w:tr w:rsidR="00952C85" w14:paraId="5DA4EE50"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A46434" w14:textId="77777777" w:rsidR="00952C85" w:rsidRDefault="00952C85">
            <w:pPr>
              <w:rPr>
                <w:rFonts w:ascii="Arial Narrow" w:hAnsi="Arial Narrow"/>
                <w:color w:val="333333"/>
                <w:kern w:val="2"/>
                <w:sz w:val="20"/>
                <w:szCs w:val="20"/>
              </w:rPr>
            </w:pPr>
            <w:r>
              <w:rPr>
                <w:rFonts w:ascii="Arial Narrow" w:hAnsi="Arial Narrow"/>
                <w:b/>
                <w:bCs/>
                <w:color w:val="333333"/>
                <w:kern w:val="2"/>
                <w:sz w:val="20"/>
                <w:szCs w:val="20"/>
              </w:rPr>
              <w:t>AND</w:t>
            </w:r>
          </w:p>
        </w:tc>
      </w:tr>
      <w:tr w:rsidR="00952C85" w14:paraId="0869A312"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4767E6" w14:textId="77777777" w:rsidR="00952C85" w:rsidRDefault="00952C85">
            <w:pPr>
              <w:rPr>
                <w:rFonts w:ascii="Arial Narrow" w:hAnsi="Arial Narrow"/>
                <w:color w:val="333333"/>
                <w:kern w:val="2"/>
                <w:sz w:val="20"/>
                <w:szCs w:val="20"/>
              </w:rPr>
            </w:pPr>
            <w:r>
              <w:rPr>
                <w:rFonts w:ascii="Arial Narrow" w:hAnsi="Arial Narrow"/>
                <w:b/>
                <w:bCs/>
                <w:color w:val="333333"/>
                <w:kern w:val="2"/>
                <w:sz w:val="20"/>
                <w:szCs w:val="20"/>
              </w:rPr>
              <w:t>Clinical criteria:</w:t>
            </w:r>
          </w:p>
        </w:tc>
      </w:tr>
      <w:tr w:rsidR="00952C85" w14:paraId="475C0953"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53511F" w14:textId="77777777" w:rsidR="00952C85" w:rsidRDefault="00952C85">
            <w:pPr>
              <w:rPr>
                <w:rFonts w:ascii="Arial Narrow" w:hAnsi="Arial Narrow"/>
                <w:color w:val="333333"/>
                <w:kern w:val="2"/>
                <w:sz w:val="20"/>
                <w:szCs w:val="20"/>
              </w:rPr>
            </w:pPr>
            <w:r w:rsidRPr="002B37C5">
              <w:rPr>
                <w:rFonts w:ascii="Arial Narrow" w:hAnsi="Arial Narrow"/>
                <w:strike/>
                <w:kern w:val="2"/>
                <w:sz w:val="20"/>
                <w:szCs w:val="20"/>
              </w:rPr>
              <w:t>The p</w:t>
            </w:r>
            <w:r>
              <w:rPr>
                <w:rFonts w:ascii="Arial Narrow" w:hAnsi="Arial Narrow"/>
                <w:kern w:val="2"/>
                <w:sz w:val="20"/>
                <w:szCs w:val="20"/>
              </w:rPr>
              <w:t xml:space="preserve"> </w:t>
            </w:r>
            <w:r w:rsidRPr="00DF72AD">
              <w:rPr>
                <w:rFonts w:ascii="Arial Narrow" w:hAnsi="Arial Narrow"/>
                <w:kern w:val="2"/>
                <w:sz w:val="20"/>
                <w:szCs w:val="20"/>
              </w:rPr>
              <w:t>Patient</w:t>
            </w:r>
            <w:r w:rsidRPr="00F055C1">
              <w:rPr>
                <w:rFonts w:ascii="Arial Narrow" w:hAnsi="Arial Narrow"/>
                <w:kern w:val="2"/>
                <w:sz w:val="20"/>
                <w:szCs w:val="20"/>
              </w:rPr>
              <w:t xml:space="preserve"> must not be receiving palliative care </w:t>
            </w:r>
            <w:r w:rsidRPr="002B37C5">
              <w:rPr>
                <w:rFonts w:ascii="Arial Narrow" w:hAnsi="Arial Narrow"/>
                <w:strike/>
                <w:kern w:val="2"/>
                <w:sz w:val="20"/>
                <w:szCs w:val="20"/>
              </w:rPr>
              <w:t>(end of life supportive care),</w:t>
            </w:r>
          </w:p>
        </w:tc>
      </w:tr>
      <w:tr w:rsidR="00952C85" w14:paraId="5163C114"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FE5084" w14:textId="77777777" w:rsidR="00952C85" w:rsidRDefault="00952C85">
            <w:pPr>
              <w:rPr>
                <w:rFonts w:ascii="Arial Narrow" w:hAnsi="Arial Narrow"/>
                <w:color w:val="FF0000"/>
                <w:kern w:val="2"/>
                <w:sz w:val="20"/>
                <w:szCs w:val="20"/>
              </w:rPr>
            </w:pPr>
            <w:r>
              <w:rPr>
                <w:rFonts w:ascii="Arial Narrow" w:hAnsi="Arial Narrow"/>
                <w:b/>
                <w:bCs/>
                <w:color w:val="333333"/>
                <w:kern w:val="2"/>
                <w:sz w:val="20"/>
                <w:szCs w:val="20"/>
              </w:rPr>
              <w:t>AND</w:t>
            </w:r>
          </w:p>
        </w:tc>
      </w:tr>
      <w:tr w:rsidR="00952C85" w14:paraId="7F273600"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EF65F4" w14:textId="77777777" w:rsidR="00952C85" w:rsidRDefault="00952C85">
            <w:pPr>
              <w:rPr>
                <w:rFonts w:ascii="Arial Narrow" w:hAnsi="Arial Narrow"/>
                <w:color w:val="FF0000"/>
                <w:kern w:val="2"/>
                <w:sz w:val="20"/>
                <w:szCs w:val="20"/>
              </w:rPr>
            </w:pPr>
            <w:r>
              <w:rPr>
                <w:rFonts w:ascii="Arial Narrow" w:hAnsi="Arial Narrow"/>
                <w:b/>
                <w:bCs/>
                <w:color w:val="333333"/>
                <w:kern w:val="2"/>
                <w:sz w:val="20"/>
                <w:szCs w:val="20"/>
              </w:rPr>
              <w:t>Clinical criteria:</w:t>
            </w:r>
          </w:p>
        </w:tc>
      </w:tr>
      <w:tr w:rsidR="00952C85" w14:paraId="5950C4C8"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F65CBD" w14:textId="77777777" w:rsidR="00952C85" w:rsidRDefault="00952C85">
            <w:pPr>
              <w:rPr>
                <w:rFonts w:ascii="Arial Narrow" w:hAnsi="Arial Narrow"/>
                <w:color w:val="FF0000"/>
                <w:kern w:val="2"/>
                <w:sz w:val="20"/>
                <w:szCs w:val="20"/>
              </w:rPr>
            </w:pPr>
            <w:r w:rsidRPr="003A08E0">
              <w:rPr>
                <w:rFonts w:ascii="Arial Narrow" w:hAnsi="Arial Narrow"/>
                <w:kern w:val="2"/>
                <w:sz w:val="20"/>
                <w:szCs w:val="20"/>
              </w:rPr>
              <w:t xml:space="preserve">The treatment must be given concomitantly with best supportive care (including </w:t>
            </w:r>
            <w:proofErr w:type="spellStart"/>
            <w:r w:rsidRPr="003A08E0">
              <w:rPr>
                <w:rFonts w:ascii="Arial Narrow" w:hAnsi="Arial Narrow"/>
                <w:kern w:val="2"/>
                <w:sz w:val="20"/>
                <w:szCs w:val="20"/>
              </w:rPr>
              <w:t>riluzole</w:t>
            </w:r>
            <w:proofErr w:type="spellEnd"/>
            <w:r w:rsidRPr="003A08E0">
              <w:rPr>
                <w:rFonts w:ascii="Arial Narrow" w:hAnsi="Arial Narrow"/>
                <w:kern w:val="2"/>
                <w:sz w:val="20"/>
                <w:szCs w:val="20"/>
              </w:rPr>
              <w:t xml:space="preserve"> where appropriate) for this condition,</w:t>
            </w:r>
          </w:p>
        </w:tc>
      </w:tr>
      <w:tr w:rsidR="00952C85" w14:paraId="371E31B8"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2C6FE7F" w14:textId="77777777" w:rsidR="00952C85" w:rsidRDefault="00952C85">
            <w:pPr>
              <w:rPr>
                <w:rFonts w:ascii="Arial Narrow" w:hAnsi="Arial Narrow"/>
                <w:color w:val="FF0000"/>
                <w:kern w:val="2"/>
                <w:sz w:val="20"/>
                <w:szCs w:val="20"/>
              </w:rPr>
            </w:pPr>
            <w:r>
              <w:rPr>
                <w:rFonts w:ascii="Arial Narrow" w:hAnsi="Arial Narrow"/>
                <w:b/>
                <w:bCs/>
                <w:color w:val="333333"/>
                <w:kern w:val="2"/>
                <w:sz w:val="20"/>
                <w:szCs w:val="20"/>
              </w:rPr>
              <w:t>AND</w:t>
            </w:r>
          </w:p>
        </w:tc>
      </w:tr>
      <w:tr w:rsidR="00952C85" w14:paraId="50CE0DD8"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4D47F4" w14:textId="77777777" w:rsidR="00952C85" w:rsidRDefault="00952C85">
            <w:pPr>
              <w:rPr>
                <w:rFonts w:ascii="Arial Narrow" w:hAnsi="Arial Narrow"/>
                <w:color w:val="FF0000"/>
                <w:kern w:val="2"/>
                <w:sz w:val="20"/>
                <w:szCs w:val="20"/>
              </w:rPr>
            </w:pPr>
            <w:r>
              <w:rPr>
                <w:rFonts w:ascii="Arial Narrow" w:hAnsi="Arial Narrow"/>
                <w:b/>
                <w:bCs/>
                <w:color w:val="333333"/>
                <w:kern w:val="2"/>
                <w:sz w:val="20"/>
                <w:szCs w:val="20"/>
              </w:rPr>
              <w:t>Clinical criteria:</w:t>
            </w:r>
          </w:p>
        </w:tc>
      </w:tr>
      <w:tr w:rsidR="00952C85" w14:paraId="52B56AFE"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7C8949" w14:textId="77777777" w:rsidR="00952C85" w:rsidRPr="001D15B1" w:rsidRDefault="00952C85">
            <w:pPr>
              <w:rPr>
                <w:rFonts w:ascii="Arial Narrow" w:hAnsi="Arial Narrow"/>
                <w:strike/>
                <w:color w:val="333333"/>
                <w:kern w:val="2"/>
                <w:sz w:val="20"/>
                <w:szCs w:val="20"/>
              </w:rPr>
            </w:pPr>
            <w:r w:rsidRPr="001D15B1">
              <w:rPr>
                <w:rFonts w:ascii="Arial Narrow" w:hAnsi="Arial Narrow"/>
                <w:strike/>
                <w:color w:val="333333"/>
                <w:kern w:val="2"/>
                <w:sz w:val="20"/>
                <w:szCs w:val="20"/>
              </w:rPr>
              <w:t xml:space="preserve">The treatment must not be given concomitantly with </w:t>
            </w:r>
            <w:proofErr w:type="spellStart"/>
            <w:r w:rsidRPr="001D15B1">
              <w:rPr>
                <w:rFonts w:ascii="Arial Narrow" w:hAnsi="Arial Narrow"/>
                <w:strike/>
                <w:color w:val="333333"/>
                <w:kern w:val="2"/>
                <w:sz w:val="20"/>
                <w:szCs w:val="20"/>
              </w:rPr>
              <w:t>edaravone</w:t>
            </w:r>
            <w:proofErr w:type="spellEnd"/>
            <w:r w:rsidRPr="001D15B1">
              <w:rPr>
                <w:rFonts w:ascii="Arial Narrow" w:hAnsi="Arial Narrow"/>
                <w:strike/>
                <w:color w:val="333333"/>
                <w:kern w:val="2"/>
                <w:sz w:val="20"/>
                <w:szCs w:val="20"/>
              </w:rPr>
              <w:t xml:space="preserve"> for this condition</w:t>
            </w:r>
          </w:p>
          <w:p w14:paraId="0BABA3BE" w14:textId="77777777" w:rsidR="00952C85" w:rsidRPr="00C84FE9" w:rsidRDefault="00952C85">
            <w:pPr>
              <w:rPr>
                <w:rFonts w:ascii="Arial Narrow" w:hAnsi="Arial Narrow"/>
                <w:kern w:val="2"/>
                <w:sz w:val="20"/>
                <w:szCs w:val="20"/>
              </w:rPr>
            </w:pPr>
            <w:r>
              <w:rPr>
                <w:rFonts w:ascii="Arial Narrow" w:hAnsi="Arial Narrow"/>
                <w:i/>
                <w:iCs/>
                <w:color w:val="333333"/>
                <w:kern w:val="2"/>
                <w:sz w:val="20"/>
                <w:szCs w:val="20"/>
              </w:rPr>
              <w:t xml:space="preserve">Patient must not be receiving concomitant treatment with </w:t>
            </w:r>
            <w:proofErr w:type="spellStart"/>
            <w:r>
              <w:rPr>
                <w:rFonts w:ascii="Arial Narrow" w:hAnsi="Arial Narrow"/>
                <w:i/>
                <w:iCs/>
                <w:color w:val="333333"/>
                <w:kern w:val="2"/>
                <w:sz w:val="20"/>
                <w:szCs w:val="20"/>
              </w:rPr>
              <w:t>edaravone</w:t>
            </w:r>
            <w:proofErr w:type="spellEnd"/>
            <w:r>
              <w:rPr>
                <w:rFonts w:ascii="Arial Narrow" w:hAnsi="Arial Narrow"/>
                <w:i/>
                <w:iCs/>
                <w:color w:val="333333"/>
                <w:kern w:val="2"/>
                <w:sz w:val="20"/>
                <w:szCs w:val="20"/>
              </w:rPr>
              <w:t xml:space="preserve"> for this condition.</w:t>
            </w:r>
          </w:p>
        </w:tc>
      </w:tr>
      <w:tr w:rsidR="00952C85" w14:paraId="75C38160"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B68972" w14:textId="77777777" w:rsidR="00952C85" w:rsidRDefault="00952C85">
            <w:pPr>
              <w:keepNext/>
              <w:rPr>
                <w:rFonts w:ascii="Arial Narrow" w:hAnsi="Arial Narrow"/>
                <w:color w:val="333333"/>
                <w:kern w:val="2"/>
                <w:sz w:val="20"/>
                <w:szCs w:val="20"/>
              </w:rPr>
            </w:pPr>
            <w:r>
              <w:rPr>
                <w:rFonts w:ascii="Arial Narrow" w:hAnsi="Arial Narrow"/>
                <w:b/>
                <w:bCs/>
                <w:color w:val="333333"/>
                <w:kern w:val="2"/>
                <w:sz w:val="20"/>
                <w:szCs w:val="20"/>
              </w:rPr>
              <w:t>Treatment criteria:</w:t>
            </w:r>
          </w:p>
        </w:tc>
      </w:tr>
      <w:tr w:rsidR="00952C85" w14:paraId="67BA5B25"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4D40C4" w14:textId="77777777" w:rsidR="00952C85" w:rsidRPr="0049791C" w:rsidRDefault="00952C85">
            <w:pPr>
              <w:autoSpaceDE w:val="0"/>
              <w:autoSpaceDN w:val="0"/>
              <w:adjustRightInd w:val="0"/>
              <w:rPr>
                <w:rFonts w:ascii="Arial Narrow" w:eastAsiaTheme="minorHAnsi" w:hAnsi="Arial Narrow" w:cs="Arial Narrow"/>
                <w:color w:val="FF0000"/>
                <w:kern w:val="2"/>
                <w:sz w:val="20"/>
                <w:szCs w:val="20"/>
                <w:lang w:eastAsia="en-US"/>
              </w:rPr>
            </w:pPr>
            <w:r w:rsidRPr="004300A5">
              <w:rPr>
                <w:rFonts w:ascii="Arial Narrow" w:eastAsiaTheme="minorHAnsi" w:hAnsi="Arial Narrow" w:cs="Arial Narrow"/>
                <w:kern w:val="2"/>
                <w:sz w:val="20"/>
                <w:szCs w:val="20"/>
                <w:lang w:eastAsia="en-US"/>
              </w:rPr>
              <w:t>Must be treated by a</w:t>
            </w:r>
            <w:r>
              <w:rPr>
                <w:rFonts w:ascii="Arial Narrow" w:eastAsiaTheme="minorHAnsi" w:hAnsi="Arial Narrow" w:cs="Arial Narrow"/>
                <w:kern w:val="2"/>
                <w:sz w:val="20"/>
                <w:szCs w:val="20"/>
                <w:lang w:eastAsia="en-US"/>
              </w:rPr>
              <w:t xml:space="preserve"> </w:t>
            </w:r>
            <w:r w:rsidRPr="00D33805">
              <w:rPr>
                <w:rFonts w:ascii="Arial Narrow" w:eastAsiaTheme="minorHAnsi" w:hAnsi="Arial Narrow" w:cs="Arial Narrow"/>
                <w:i/>
                <w:iCs/>
                <w:strike/>
                <w:kern w:val="2"/>
                <w:sz w:val="20"/>
                <w:szCs w:val="20"/>
                <w:lang w:eastAsia="en-US"/>
              </w:rPr>
              <w:t>physician with expertise</w:t>
            </w:r>
            <w:r w:rsidRPr="004300A5">
              <w:rPr>
                <w:rFonts w:ascii="Arial Narrow" w:eastAsiaTheme="minorHAnsi" w:hAnsi="Arial Narrow" w:cs="Arial Narrow"/>
                <w:kern w:val="2"/>
                <w:sz w:val="20"/>
                <w:szCs w:val="20"/>
                <w:lang w:eastAsia="en-US"/>
              </w:rPr>
              <w:t xml:space="preserve"> </w:t>
            </w:r>
            <w:r w:rsidRPr="00D33805">
              <w:rPr>
                <w:rFonts w:ascii="Arial Narrow" w:eastAsiaTheme="minorHAnsi" w:hAnsi="Arial Narrow" w:cs="Arial Narrow"/>
                <w:kern w:val="2"/>
                <w:sz w:val="20"/>
                <w:szCs w:val="20"/>
                <w:lang w:eastAsia="en-US"/>
              </w:rPr>
              <w:t xml:space="preserve">specialist </w:t>
            </w:r>
            <w:r w:rsidRPr="00D33805">
              <w:rPr>
                <w:rFonts w:ascii="Arial Narrow" w:eastAsiaTheme="minorHAnsi" w:hAnsi="Arial Narrow" w:cs="Arial Narrow"/>
                <w:i/>
                <w:iCs/>
                <w:kern w:val="2"/>
                <w:sz w:val="20"/>
                <w:szCs w:val="20"/>
                <w:lang w:eastAsia="en-US"/>
              </w:rPr>
              <w:t>with expertise</w:t>
            </w:r>
            <w:r w:rsidRPr="00D33805">
              <w:rPr>
                <w:rFonts w:ascii="Arial Narrow" w:eastAsiaTheme="minorHAnsi" w:hAnsi="Arial Narrow" w:cs="Arial Narrow"/>
                <w:kern w:val="2"/>
                <w:sz w:val="20"/>
                <w:szCs w:val="20"/>
                <w:lang w:eastAsia="en-US"/>
              </w:rPr>
              <w:t xml:space="preserve"> </w:t>
            </w:r>
            <w:r w:rsidRPr="00631DE2">
              <w:rPr>
                <w:rFonts w:ascii="Arial Narrow" w:eastAsiaTheme="minorHAnsi" w:hAnsi="Arial Narrow" w:cs="Arial Narrow"/>
                <w:strike/>
                <w:kern w:val="2"/>
                <w:sz w:val="20"/>
                <w:szCs w:val="20"/>
                <w:lang w:eastAsia="en-US"/>
              </w:rPr>
              <w:t>medical practitioner experienced</w:t>
            </w:r>
            <w:r w:rsidRPr="004300A5">
              <w:rPr>
                <w:rFonts w:ascii="Arial Narrow" w:eastAsiaTheme="minorHAnsi" w:hAnsi="Arial Narrow" w:cs="Arial Narrow"/>
                <w:kern w:val="2"/>
                <w:sz w:val="20"/>
                <w:szCs w:val="20"/>
                <w:lang w:eastAsia="en-US"/>
              </w:rPr>
              <w:t xml:space="preserve"> in the diagnosis and management of amyotrophic lateral sclerosis</w:t>
            </w:r>
            <w:r>
              <w:rPr>
                <w:rFonts w:ascii="Arial Narrow" w:eastAsiaTheme="minorHAnsi" w:hAnsi="Arial Narrow" w:cs="Arial Narrow"/>
                <w:kern w:val="2"/>
                <w:sz w:val="20"/>
                <w:szCs w:val="20"/>
                <w:lang w:eastAsia="en-US"/>
              </w:rPr>
              <w:t>; or</w:t>
            </w:r>
          </w:p>
        </w:tc>
      </w:tr>
      <w:tr w:rsidR="00952C85" w14:paraId="2F823010"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10AB23" w14:textId="77777777" w:rsidR="00952C85" w:rsidRPr="004300A5" w:rsidRDefault="00952C85">
            <w:pPr>
              <w:autoSpaceDE w:val="0"/>
              <w:autoSpaceDN w:val="0"/>
              <w:adjustRightInd w:val="0"/>
              <w:rPr>
                <w:rFonts w:ascii="Arial Narrow" w:eastAsiaTheme="minorHAnsi" w:hAnsi="Arial Narrow" w:cs="Arial Narrow"/>
                <w:iCs/>
                <w:color w:val="FF0000"/>
                <w:kern w:val="2"/>
                <w:sz w:val="20"/>
                <w:szCs w:val="20"/>
                <w:lang w:eastAsia="en-US"/>
              </w:rPr>
            </w:pPr>
            <w:r w:rsidRPr="004300A5">
              <w:rPr>
                <w:rFonts w:ascii="Arial Narrow" w:eastAsiaTheme="minorHAnsi" w:hAnsi="Arial Narrow" w:cs="Arial Narrow"/>
                <w:iCs/>
                <w:kern w:val="2"/>
                <w:sz w:val="20"/>
                <w:szCs w:val="20"/>
                <w:lang w:eastAsia="en-US"/>
              </w:rPr>
              <w:t xml:space="preserve">Must be treated by </w:t>
            </w:r>
            <w:r>
              <w:rPr>
                <w:rFonts w:ascii="Arial Narrow" w:eastAsiaTheme="minorHAnsi" w:hAnsi="Arial Narrow" w:cs="Arial Narrow"/>
                <w:i/>
                <w:kern w:val="2"/>
                <w:sz w:val="20"/>
                <w:szCs w:val="20"/>
                <w:lang w:eastAsia="en-US"/>
              </w:rPr>
              <w:t xml:space="preserve">a </w:t>
            </w:r>
            <w:proofErr w:type="gramStart"/>
            <w:r w:rsidRPr="004300A5">
              <w:rPr>
                <w:rFonts w:ascii="Arial Narrow" w:eastAsiaTheme="minorHAnsi" w:hAnsi="Arial Narrow" w:cs="Arial Narrow"/>
                <w:iCs/>
                <w:kern w:val="2"/>
                <w:sz w:val="20"/>
                <w:szCs w:val="20"/>
                <w:lang w:eastAsia="en-US"/>
              </w:rPr>
              <w:t>medical practitioner</w:t>
            </w:r>
            <w:r w:rsidRPr="005A24AB">
              <w:rPr>
                <w:rFonts w:ascii="Arial Narrow" w:eastAsiaTheme="minorHAnsi" w:hAnsi="Arial Narrow" w:cs="Arial Narrow"/>
                <w:iCs/>
                <w:strike/>
                <w:kern w:val="2"/>
                <w:sz w:val="20"/>
                <w:szCs w:val="20"/>
                <w:lang w:eastAsia="en-US"/>
              </w:rPr>
              <w:t>s</w:t>
            </w:r>
            <w:proofErr w:type="gramEnd"/>
            <w:r w:rsidRPr="004300A5">
              <w:rPr>
                <w:rFonts w:ascii="Arial Narrow" w:eastAsiaTheme="minorHAnsi" w:hAnsi="Arial Narrow" w:cs="Arial Narrow"/>
                <w:iCs/>
                <w:kern w:val="2"/>
                <w:sz w:val="20"/>
                <w:szCs w:val="20"/>
                <w:lang w:eastAsia="en-US"/>
              </w:rPr>
              <w:t xml:space="preserve"> in consultation with </w:t>
            </w:r>
            <w:r>
              <w:rPr>
                <w:rFonts w:ascii="Arial Narrow" w:eastAsiaTheme="minorHAnsi" w:hAnsi="Arial Narrow" w:cs="Arial Narrow"/>
                <w:i/>
                <w:kern w:val="2"/>
                <w:sz w:val="20"/>
                <w:szCs w:val="20"/>
                <w:lang w:eastAsia="en-US"/>
              </w:rPr>
              <w:t xml:space="preserve">a </w:t>
            </w:r>
            <w:proofErr w:type="gramStart"/>
            <w:r>
              <w:rPr>
                <w:rFonts w:ascii="Arial Narrow" w:eastAsiaTheme="minorHAnsi" w:hAnsi="Arial Narrow" w:cs="Arial Narrow"/>
                <w:i/>
                <w:kern w:val="2"/>
                <w:sz w:val="20"/>
                <w:szCs w:val="20"/>
                <w:lang w:eastAsia="en-US"/>
              </w:rPr>
              <w:t xml:space="preserve">specialist </w:t>
            </w:r>
            <w:r w:rsidRPr="00D33805">
              <w:rPr>
                <w:rFonts w:ascii="Arial Narrow" w:eastAsiaTheme="minorHAnsi" w:hAnsi="Arial Narrow" w:cs="Arial Narrow"/>
                <w:iCs/>
                <w:strike/>
                <w:kern w:val="2"/>
                <w:sz w:val="20"/>
                <w:szCs w:val="20"/>
                <w:lang w:eastAsia="en-US"/>
              </w:rPr>
              <w:t>physician</w:t>
            </w:r>
            <w:r w:rsidRPr="00353C9B">
              <w:rPr>
                <w:rFonts w:ascii="Arial Narrow" w:eastAsiaTheme="minorHAnsi" w:hAnsi="Arial Narrow" w:cs="Arial Narrow"/>
                <w:iCs/>
                <w:strike/>
                <w:kern w:val="2"/>
                <w:sz w:val="20"/>
                <w:szCs w:val="20"/>
                <w:lang w:eastAsia="en-US"/>
              </w:rPr>
              <w:t>s</w:t>
            </w:r>
            <w:proofErr w:type="gramEnd"/>
            <w:r w:rsidRPr="004300A5">
              <w:rPr>
                <w:rFonts w:ascii="Arial Narrow" w:eastAsiaTheme="minorHAnsi" w:hAnsi="Arial Narrow" w:cs="Arial Narrow"/>
                <w:iCs/>
                <w:kern w:val="2"/>
                <w:sz w:val="20"/>
                <w:szCs w:val="20"/>
                <w:lang w:eastAsia="en-US"/>
              </w:rPr>
              <w:t xml:space="preserve"> with </w:t>
            </w:r>
            <w:r>
              <w:rPr>
                <w:rFonts w:ascii="Arial Narrow" w:eastAsiaTheme="minorHAnsi" w:hAnsi="Arial Narrow" w:cs="Arial Narrow"/>
                <w:i/>
                <w:kern w:val="2"/>
                <w:sz w:val="20"/>
                <w:szCs w:val="20"/>
                <w:lang w:eastAsia="en-US"/>
              </w:rPr>
              <w:t xml:space="preserve">expertise </w:t>
            </w:r>
            <w:r w:rsidRPr="007F208B">
              <w:rPr>
                <w:rFonts w:ascii="Arial Narrow" w:eastAsiaTheme="minorHAnsi" w:hAnsi="Arial Narrow" w:cs="Arial Narrow"/>
                <w:iCs/>
                <w:strike/>
                <w:kern w:val="2"/>
                <w:sz w:val="20"/>
                <w:szCs w:val="20"/>
                <w:lang w:eastAsia="en-US"/>
              </w:rPr>
              <w:t>experience</w:t>
            </w:r>
            <w:r w:rsidRPr="004300A5">
              <w:rPr>
                <w:rFonts w:ascii="Arial Narrow" w:eastAsiaTheme="minorHAnsi" w:hAnsi="Arial Narrow" w:cs="Arial Narrow"/>
                <w:iCs/>
                <w:kern w:val="2"/>
                <w:sz w:val="20"/>
                <w:szCs w:val="20"/>
                <w:lang w:eastAsia="en-US"/>
              </w:rPr>
              <w:t xml:space="preserve"> in the management of </w:t>
            </w:r>
            <w:r w:rsidRPr="007F208B">
              <w:rPr>
                <w:rFonts w:ascii="Arial Narrow" w:eastAsiaTheme="minorHAnsi" w:hAnsi="Arial Narrow" w:cs="Arial Narrow"/>
                <w:iCs/>
                <w:strike/>
                <w:kern w:val="2"/>
                <w:sz w:val="20"/>
                <w:szCs w:val="20"/>
                <w:lang w:eastAsia="en-US"/>
              </w:rPr>
              <w:t>patients with</w:t>
            </w:r>
            <w:r w:rsidRPr="004300A5">
              <w:rPr>
                <w:rFonts w:ascii="Arial Narrow" w:eastAsiaTheme="minorHAnsi" w:hAnsi="Arial Narrow" w:cs="Arial Narrow"/>
                <w:iCs/>
                <w:kern w:val="2"/>
                <w:sz w:val="20"/>
                <w:szCs w:val="20"/>
                <w:lang w:eastAsia="en-US"/>
              </w:rPr>
              <w:t xml:space="preserve"> amyotrophic lateral sclerosis.</w:t>
            </w:r>
          </w:p>
        </w:tc>
      </w:tr>
      <w:tr w:rsidR="00952C85" w14:paraId="024788D3" w14:textId="77777777" w:rsidTr="00952C85">
        <w:trPr>
          <w:cantSplit/>
          <w:trHeight w:val="20"/>
        </w:trPr>
        <w:tc>
          <w:tcPr>
            <w:tcW w:w="906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86A44C" w14:textId="77777777" w:rsidR="00952C85" w:rsidRPr="00D33805" w:rsidRDefault="00952C85">
            <w:pPr>
              <w:rPr>
                <w:rFonts w:ascii="Arial Narrow" w:hAnsi="Arial Narrow"/>
                <w:b/>
                <w:bCs/>
                <w:strike/>
                <w:kern w:val="2"/>
                <w:sz w:val="20"/>
                <w:szCs w:val="20"/>
              </w:rPr>
            </w:pPr>
            <w:r w:rsidRPr="00D33805">
              <w:rPr>
                <w:rFonts w:ascii="Arial Narrow" w:hAnsi="Arial Narrow"/>
                <w:b/>
                <w:bCs/>
                <w:strike/>
                <w:kern w:val="2"/>
                <w:sz w:val="20"/>
                <w:szCs w:val="20"/>
              </w:rPr>
              <w:t xml:space="preserve">Prescribing Instructions: </w:t>
            </w:r>
          </w:p>
          <w:p w14:paraId="2759ED19" w14:textId="77777777" w:rsidR="00952C85" w:rsidRPr="00AD5CDC" w:rsidRDefault="00952C85">
            <w:pPr>
              <w:rPr>
                <w:rFonts w:ascii="Arial Narrow" w:hAnsi="Arial Narrow"/>
                <w:strike/>
                <w:kern w:val="2"/>
                <w:sz w:val="20"/>
                <w:szCs w:val="20"/>
              </w:rPr>
            </w:pPr>
            <w:r w:rsidRPr="00AD5CDC">
              <w:rPr>
                <w:rFonts w:ascii="Arial Narrow" w:hAnsi="Arial Narrow"/>
                <w:strike/>
                <w:kern w:val="2"/>
                <w:sz w:val="20"/>
                <w:szCs w:val="20"/>
              </w:rPr>
              <w:t>The following must be documented in the patient’s medical records:</w:t>
            </w:r>
          </w:p>
          <w:p w14:paraId="3FE9AABA" w14:textId="77777777" w:rsidR="00952C85" w:rsidRPr="00FD2085" w:rsidRDefault="00952C85">
            <w:pPr>
              <w:pStyle w:val="ListParagraph"/>
              <w:numPr>
                <w:ilvl w:val="0"/>
                <w:numId w:val="18"/>
              </w:numPr>
              <w:spacing w:after="0"/>
              <w:contextualSpacing/>
              <w:jc w:val="both"/>
              <w:rPr>
                <w:rFonts w:ascii="Arial Narrow" w:hAnsi="Arial Narrow"/>
                <w:strike/>
                <w:kern w:val="2"/>
                <w:sz w:val="20"/>
                <w:szCs w:val="20"/>
              </w:rPr>
            </w:pPr>
            <w:r w:rsidRPr="00AD5CDC">
              <w:rPr>
                <w:rFonts w:ascii="Arial Narrow" w:hAnsi="Arial Narrow"/>
                <w:strike/>
                <w:kern w:val="2"/>
                <w:sz w:val="20"/>
                <w:szCs w:val="20"/>
              </w:rPr>
              <w:t xml:space="preserve">Genetic diagnostic report confirming the presence of the </w:t>
            </w:r>
            <w:r w:rsidRPr="00AD5CDC">
              <w:rPr>
                <w:rFonts w:ascii="Arial Narrow" w:hAnsi="Arial Narrow"/>
                <w:iCs/>
                <w:strike/>
                <w:kern w:val="2"/>
                <w:sz w:val="20"/>
                <w:szCs w:val="20"/>
              </w:rPr>
              <w:t>SOD1</w:t>
            </w:r>
            <w:r w:rsidRPr="00AD5CDC">
              <w:rPr>
                <w:rFonts w:ascii="Arial Narrow" w:hAnsi="Arial Narrow"/>
                <w:strike/>
                <w:kern w:val="2"/>
                <w:sz w:val="20"/>
                <w:szCs w:val="20"/>
              </w:rPr>
              <w:t xml:space="preserve"> gene mutation.</w:t>
            </w:r>
          </w:p>
        </w:tc>
      </w:tr>
    </w:tbl>
    <w:p w14:paraId="2C9A5AAE" w14:textId="77777777" w:rsidR="00570EF3" w:rsidRPr="003D4E16" w:rsidRDefault="00570EF3" w:rsidP="0053695D">
      <w:pPr>
        <w:pStyle w:val="TableFooter"/>
        <w:keepNext/>
        <w:keepLines/>
        <w:tabs>
          <w:tab w:val="left" w:pos="142"/>
        </w:tabs>
      </w:pPr>
    </w:p>
    <w:p w14:paraId="0DFD486F" w14:textId="7FB14478" w:rsidR="00BE0CBB" w:rsidRDefault="00D50E79" w:rsidP="00D50E79">
      <w:pPr>
        <w:pStyle w:val="3-BodyText"/>
        <w:numPr>
          <w:ilvl w:val="1"/>
          <w:numId w:val="1"/>
        </w:numPr>
      </w:pPr>
      <w:r>
        <w:t xml:space="preserve">Each dispensed pack contains one vial for one injection. The initial loading dose is </w:t>
      </w:r>
      <w:proofErr w:type="spellStart"/>
      <w:r>
        <w:t>tofersen</w:t>
      </w:r>
      <w:proofErr w:type="spellEnd"/>
      <w:r>
        <w:t xml:space="preserve"> 100 mg/15 mL administered as IT injection at 14-day intervals (day 0, 14, 28) followed by </w:t>
      </w:r>
      <w:r w:rsidR="00B00B83">
        <w:t xml:space="preserve">a </w:t>
      </w:r>
      <w:r>
        <w:t xml:space="preserve">maintenance dose once every 4 weeks. </w:t>
      </w:r>
    </w:p>
    <w:p w14:paraId="2C721C17" w14:textId="793425CF" w:rsidR="00D50E79" w:rsidRPr="006F1EC9" w:rsidRDefault="00D50E79" w:rsidP="00D50E79">
      <w:pPr>
        <w:pStyle w:val="3-BodyText"/>
        <w:numPr>
          <w:ilvl w:val="1"/>
          <w:numId w:val="1"/>
        </w:numPr>
      </w:pPr>
      <w:r w:rsidRPr="006F1EC9">
        <w:t xml:space="preserve">The submission requested a Special Pricing Arrangement (SPA) for </w:t>
      </w:r>
      <w:proofErr w:type="spellStart"/>
      <w:r w:rsidRPr="006F1EC9">
        <w:t>tofersen</w:t>
      </w:r>
      <w:bookmarkStart w:id="10" w:name="_Hlk208048884"/>
      <w:proofErr w:type="spellEnd"/>
      <w:r w:rsidRPr="006F1EC9">
        <w:t xml:space="preserve">, consisting of an effective </w:t>
      </w:r>
      <w:r w:rsidR="006A08E3">
        <w:t>ex-manufacturer price (</w:t>
      </w:r>
      <w:r w:rsidRPr="006F1EC9">
        <w:t>EMP</w:t>
      </w:r>
      <w:r w:rsidR="006A08E3">
        <w:t>)</w:t>
      </w:r>
      <w:r w:rsidRPr="006F1EC9">
        <w:t xml:space="preserve"> of $</w:t>
      </w:r>
      <w:r w:rsidR="008773B6" w:rsidRPr="008773B6">
        <w:rPr>
          <w:highlight w:val="black"/>
        </w:rPr>
        <w:t>&amp;&amp;&amp;&amp;</w:t>
      </w:r>
      <w:bookmarkEnd w:id="10"/>
      <w:r w:rsidRPr="006F1EC9">
        <w:t xml:space="preserve">. </w:t>
      </w:r>
    </w:p>
    <w:p w14:paraId="30AC5C8C" w14:textId="6C9743E6" w:rsidR="00D50E79" w:rsidRPr="006F1EC9" w:rsidRDefault="00D50E79" w:rsidP="00D50E79">
      <w:pPr>
        <w:pStyle w:val="3-BodyText"/>
        <w:numPr>
          <w:ilvl w:val="1"/>
          <w:numId w:val="1"/>
        </w:numPr>
      </w:pPr>
      <w:r w:rsidRPr="006F1EC9">
        <w:t xml:space="preserve">The requested PBS restriction criteria permit use of </w:t>
      </w:r>
      <w:proofErr w:type="spellStart"/>
      <w:r w:rsidRPr="006F1EC9">
        <w:t>tofersen</w:t>
      </w:r>
      <w:proofErr w:type="spellEnd"/>
      <w:r w:rsidRPr="006F1EC9">
        <w:t xml:space="preserve"> in patients with genetically confirmed SOD1-ALS who have not undergone tracheostomy or </w:t>
      </w:r>
      <w:r w:rsidR="0096120A" w:rsidRPr="006F1EC9">
        <w:t>are</w:t>
      </w:r>
      <w:r w:rsidR="00CF4674" w:rsidRPr="006F1EC9">
        <w:t xml:space="preserve"> </w:t>
      </w:r>
      <w:r w:rsidRPr="006F1EC9">
        <w:t xml:space="preserve">receiving permanent non-invasive ventilation. Patients must be receiving best supportive </w:t>
      </w:r>
      <w:r w:rsidR="00570C47" w:rsidRPr="006F1EC9">
        <w:t>care,</w:t>
      </w:r>
      <w:r w:rsidRPr="006F1EC9">
        <w:t xml:space="preserve"> but treatment must not be used in combination with </w:t>
      </w:r>
      <w:proofErr w:type="spellStart"/>
      <w:r w:rsidRPr="006F1EC9">
        <w:t>edaravone</w:t>
      </w:r>
      <w:proofErr w:type="spellEnd"/>
      <w:r w:rsidRPr="006F1EC9">
        <w:t xml:space="preserve">. </w:t>
      </w:r>
      <w:r w:rsidR="00B34B75" w:rsidRPr="006F1EC9">
        <w:t xml:space="preserve">The latter may have flow on implications for the current </w:t>
      </w:r>
      <w:proofErr w:type="spellStart"/>
      <w:r w:rsidR="00B34B75" w:rsidRPr="006F1EC9">
        <w:t>edaravone</w:t>
      </w:r>
      <w:proofErr w:type="spellEnd"/>
      <w:r w:rsidR="00B34B75" w:rsidRPr="006F1EC9">
        <w:t xml:space="preserve"> restriction, which is silent with respect to concomitant treatment. </w:t>
      </w:r>
      <w:r w:rsidRPr="006F1EC9">
        <w:t xml:space="preserve">Patients must cease treatment following respiratory failure or commencing palliative (end of life) care, which is </w:t>
      </w:r>
      <w:proofErr w:type="gramStart"/>
      <w:r w:rsidRPr="006F1EC9">
        <w:t>similar to</w:t>
      </w:r>
      <w:proofErr w:type="gramEnd"/>
      <w:r w:rsidRPr="006F1EC9">
        <w:t xml:space="preserve"> the PBS discontinuation criteria for </w:t>
      </w:r>
      <w:proofErr w:type="spellStart"/>
      <w:r w:rsidRPr="006F1EC9">
        <w:t>edaravone</w:t>
      </w:r>
      <w:proofErr w:type="spellEnd"/>
      <w:r w:rsidRPr="006F1EC9">
        <w:t xml:space="preserve"> and </w:t>
      </w:r>
      <w:proofErr w:type="spellStart"/>
      <w:r w:rsidRPr="006F1EC9">
        <w:t>riluzole</w:t>
      </w:r>
      <w:proofErr w:type="spellEnd"/>
      <w:r w:rsidRPr="006F1EC9">
        <w:t xml:space="preserve">. </w:t>
      </w:r>
      <w:r w:rsidR="00B34B75" w:rsidRPr="006F1EC9">
        <w:t>In addition, t</w:t>
      </w:r>
      <w:r w:rsidRPr="006F1EC9">
        <w:t xml:space="preserve">he submission requested a grandfathering restriction </w:t>
      </w:r>
      <w:r w:rsidRPr="00CA3F60">
        <w:t xml:space="preserve">for approximately </w:t>
      </w:r>
      <w:r w:rsidR="00496906" w:rsidRPr="00496906">
        <w:t>&lt; 500</w:t>
      </w:r>
      <w:r w:rsidRPr="006F1EC9">
        <w:t xml:space="preserve"> patients with SOD1-ALS </w:t>
      </w:r>
      <w:r w:rsidR="00B34B75" w:rsidRPr="006F1EC9">
        <w:t xml:space="preserve">receiving treatment </w:t>
      </w:r>
      <w:r w:rsidRPr="006F1EC9">
        <w:t>in an early access program (ongoing since 2021).</w:t>
      </w:r>
      <w:r w:rsidR="00BD2340">
        <w:t xml:space="preserve"> However, </w:t>
      </w:r>
      <w:r w:rsidR="008647CE">
        <w:t xml:space="preserve">with the amended wording in the initial restriction </w:t>
      </w:r>
      <w:r w:rsidR="004366B3">
        <w:t>a separate grandfathering restriction will not be required</w:t>
      </w:r>
      <w:r w:rsidR="008647CE">
        <w:t xml:space="preserve">. </w:t>
      </w:r>
    </w:p>
    <w:p w14:paraId="5F67378E" w14:textId="4FB021FE" w:rsidR="00D50E79" w:rsidRPr="009B0251" w:rsidRDefault="00D50E79" w:rsidP="00D50E79">
      <w:pPr>
        <w:pStyle w:val="3-BodyText"/>
        <w:numPr>
          <w:ilvl w:val="1"/>
          <w:numId w:val="1"/>
        </w:numPr>
      </w:pPr>
      <w:r w:rsidRPr="006F1EC9">
        <w:t xml:space="preserve">Aside from being limited to patients with the SOD1 gene, the proposed initial treatment criteria for </w:t>
      </w:r>
      <w:proofErr w:type="spellStart"/>
      <w:r w:rsidRPr="006F1EC9">
        <w:t>tofersen</w:t>
      </w:r>
      <w:proofErr w:type="spellEnd"/>
      <w:r w:rsidRPr="006F1EC9">
        <w:t xml:space="preserve"> </w:t>
      </w:r>
      <w:r w:rsidR="00B34B75" w:rsidRPr="006F1EC9">
        <w:t xml:space="preserve">were </w:t>
      </w:r>
      <w:r w:rsidRPr="006F1EC9">
        <w:t xml:space="preserve">otherwise broader than the current PBS criteria for </w:t>
      </w:r>
      <w:proofErr w:type="spellStart"/>
      <w:r w:rsidRPr="006F1EC9">
        <w:t>riluzole</w:t>
      </w:r>
      <w:proofErr w:type="spellEnd"/>
      <w:r w:rsidRPr="006F1EC9">
        <w:t xml:space="preserve"> and </w:t>
      </w:r>
      <w:proofErr w:type="spellStart"/>
      <w:r w:rsidRPr="006F1EC9">
        <w:t>edaravone</w:t>
      </w:r>
      <w:proofErr w:type="spellEnd"/>
      <w:r w:rsidRPr="006F1EC9">
        <w:t>. For example, the proposed criteria does not (</w:t>
      </w:r>
      <w:proofErr w:type="spellStart"/>
      <w:r w:rsidRPr="006F1EC9">
        <w:t>i</w:t>
      </w:r>
      <w:proofErr w:type="spellEnd"/>
      <w:r w:rsidRPr="006F1EC9">
        <w:t xml:space="preserve">) stipulate the timing of treatment initiation from symptom onset (e.g. </w:t>
      </w:r>
      <w:r w:rsidRPr="006F1EC9">
        <w:rPr>
          <w:rFonts w:cstheme="minorHAnsi"/>
        </w:rPr>
        <w:t>≤</w:t>
      </w:r>
      <w:r w:rsidRPr="006F1EC9">
        <w:t xml:space="preserve">5 years for </w:t>
      </w:r>
      <w:proofErr w:type="spellStart"/>
      <w:r w:rsidRPr="006F1EC9">
        <w:t>riluzole</w:t>
      </w:r>
      <w:proofErr w:type="spellEnd"/>
      <w:r w:rsidRPr="006F1EC9">
        <w:t xml:space="preserve"> and </w:t>
      </w:r>
      <w:r w:rsidRPr="006F1EC9">
        <w:rPr>
          <w:rFonts w:cstheme="minorHAnsi"/>
        </w:rPr>
        <w:t>≤</w:t>
      </w:r>
      <w:r w:rsidRPr="006F1EC9">
        <w:t xml:space="preserve">2 years for </w:t>
      </w:r>
      <w:proofErr w:type="spellStart"/>
      <w:r w:rsidRPr="006F1EC9">
        <w:t>edaravone</w:t>
      </w:r>
      <w:proofErr w:type="spellEnd"/>
      <w:r w:rsidRPr="006F1EC9">
        <w:t xml:space="preserve">), (ii) define a minimum respiratory function (e.g. </w:t>
      </w:r>
      <w:r w:rsidRPr="006F1EC9">
        <w:rPr>
          <w:rFonts w:cstheme="minorHAnsi"/>
        </w:rPr>
        <w:t>≥</w:t>
      </w:r>
      <w:r w:rsidR="00E06CFB" w:rsidRPr="006F1EC9">
        <w:rPr>
          <w:rFonts w:cstheme="minorHAnsi"/>
        </w:rPr>
        <w:t>8</w:t>
      </w:r>
      <w:r w:rsidRPr="006F1EC9">
        <w:t>0% predicted forced vital capacity</w:t>
      </w:r>
      <w:r w:rsidR="0043116C" w:rsidRPr="006F1EC9">
        <w:t xml:space="preserve"> (FVC)</w:t>
      </w:r>
      <w:r w:rsidRPr="006F1EC9">
        <w:t xml:space="preserve"> </w:t>
      </w:r>
      <w:r w:rsidR="00E06CFB" w:rsidRPr="006F1EC9">
        <w:t xml:space="preserve">or slow vital capacity (SVC) </w:t>
      </w:r>
      <w:r w:rsidRPr="006F1EC9">
        <w:t xml:space="preserve">for </w:t>
      </w:r>
      <w:proofErr w:type="spellStart"/>
      <w:r w:rsidR="00E06CFB" w:rsidRPr="006F1EC9">
        <w:t>edaravone</w:t>
      </w:r>
      <w:proofErr w:type="spellEnd"/>
      <w:r w:rsidRPr="006F1EC9">
        <w:t xml:space="preserve">, and </w:t>
      </w:r>
      <w:r w:rsidRPr="006F1EC9">
        <w:rPr>
          <w:rFonts w:cstheme="minorHAnsi"/>
        </w:rPr>
        <w:t>≥</w:t>
      </w:r>
      <w:r w:rsidRPr="006F1EC9">
        <w:t xml:space="preserve">80% predicted </w:t>
      </w:r>
      <w:r w:rsidR="0043116C" w:rsidRPr="006F1EC9">
        <w:t>FVC</w:t>
      </w:r>
      <w:r w:rsidR="00E06CFB" w:rsidRPr="006F1EC9">
        <w:t xml:space="preserve"> for </w:t>
      </w:r>
      <w:proofErr w:type="spellStart"/>
      <w:r w:rsidR="00E06CFB" w:rsidRPr="006F1EC9">
        <w:t>riluzole</w:t>
      </w:r>
      <w:proofErr w:type="spellEnd"/>
      <w:r w:rsidRPr="006F1EC9">
        <w:t xml:space="preserve">), (iii) define a minimum score on the ALS Functional Rating Scale-Revised (ALSFRS-R) (e.g. </w:t>
      </w:r>
      <w:r w:rsidRPr="006F1EC9">
        <w:rPr>
          <w:rFonts w:cstheme="minorHAnsi"/>
        </w:rPr>
        <w:t>≥</w:t>
      </w:r>
      <w:r w:rsidRPr="006F1EC9">
        <w:t xml:space="preserve">2 points on each item for </w:t>
      </w:r>
      <w:proofErr w:type="spellStart"/>
      <w:r w:rsidRPr="006F1EC9">
        <w:t>edaravone</w:t>
      </w:r>
      <w:proofErr w:type="spellEnd"/>
      <w:r w:rsidRPr="006F1EC9">
        <w:t xml:space="preserve">), or (iv) stipulate any ambulatory requirements (e.g. patient must not require assistance with eating or ambulation for </w:t>
      </w:r>
      <w:proofErr w:type="spellStart"/>
      <w:r w:rsidRPr="006F1EC9">
        <w:t>edaravone</w:t>
      </w:r>
      <w:proofErr w:type="spellEnd"/>
      <w:r w:rsidRPr="006F1EC9">
        <w:t xml:space="preserve">, or patient must be ambulatory or able to use upper limbs and be able to swallow for </w:t>
      </w:r>
      <w:proofErr w:type="spellStart"/>
      <w:r w:rsidRPr="006F1EC9">
        <w:t>riluzole</w:t>
      </w:r>
      <w:proofErr w:type="spellEnd"/>
      <w:r w:rsidRPr="006F1EC9">
        <w:t>).</w:t>
      </w:r>
      <w:r w:rsidR="00711B01">
        <w:t xml:space="preserve"> </w:t>
      </w:r>
      <w:r w:rsidR="00711B01" w:rsidRPr="009B0251">
        <w:t xml:space="preserve">The ESC considered that the broader </w:t>
      </w:r>
      <w:r w:rsidR="000A786F" w:rsidRPr="009B0251">
        <w:t xml:space="preserve">proposed initial treatment criteria were reasonable </w:t>
      </w:r>
      <w:r w:rsidR="00EC04C8" w:rsidRPr="009B0251">
        <w:t xml:space="preserve">as </w:t>
      </w:r>
      <w:r w:rsidR="001A71B4" w:rsidRPr="009B0251">
        <w:t>they are consistent with the patient population</w:t>
      </w:r>
      <w:r w:rsidR="004D3C64" w:rsidRPr="009B0251">
        <w:t>s</w:t>
      </w:r>
      <w:r w:rsidR="001A71B4" w:rsidRPr="009B0251">
        <w:t xml:space="preserve"> included in the pivotal trials</w:t>
      </w:r>
      <w:r w:rsidR="004D3C64" w:rsidRPr="009B0251">
        <w:t xml:space="preserve"> for </w:t>
      </w:r>
      <w:proofErr w:type="spellStart"/>
      <w:r w:rsidR="004D3C64" w:rsidRPr="009B0251">
        <w:t>tofersen</w:t>
      </w:r>
      <w:proofErr w:type="spellEnd"/>
      <w:r w:rsidR="001A71B4" w:rsidRPr="009B0251">
        <w:t>, which differed from the</w:t>
      </w:r>
      <w:r w:rsidR="00B10059" w:rsidRPr="009B0251">
        <w:t xml:space="preserve"> populations included in the </w:t>
      </w:r>
      <w:r w:rsidR="00D07F5D" w:rsidRPr="009B0251">
        <w:t xml:space="preserve">clinical evidence for </w:t>
      </w:r>
      <w:proofErr w:type="spellStart"/>
      <w:r w:rsidR="00D07F5D" w:rsidRPr="009B0251">
        <w:t>edaravone</w:t>
      </w:r>
      <w:proofErr w:type="spellEnd"/>
      <w:r w:rsidR="00D07F5D" w:rsidRPr="009B0251">
        <w:t xml:space="preserve"> and </w:t>
      </w:r>
      <w:proofErr w:type="spellStart"/>
      <w:r w:rsidR="00D07F5D" w:rsidRPr="009B0251">
        <w:t>riluzole</w:t>
      </w:r>
      <w:proofErr w:type="spellEnd"/>
      <w:r w:rsidR="00D07F5D" w:rsidRPr="009B0251">
        <w:t xml:space="preserve">. </w:t>
      </w:r>
      <w:r w:rsidR="00FA054F" w:rsidRPr="009B0251">
        <w:t xml:space="preserve">In addition, </w:t>
      </w:r>
      <w:r w:rsidR="00C73421" w:rsidRPr="009B0251">
        <w:t>the</w:t>
      </w:r>
      <w:r w:rsidR="00EA42B4" w:rsidRPr="009B0251">
        <w:t xml:space="preserve"> require</w:t>
      </w:r>
      <w:r w:rsidR="00C73421" w:rsidRPr="009B0251">
        <w:t>ment for</w:t>
      </w:r>
      <w:r w:rsidR="00EA42B4" w:rsidRPr="009B0251">
        <w:t xml:space="preserve"> confirmation of SOD1-ALS via genetic testing</w:t>
      </w:r>
      <w:r w:rsidR="00C73421" w:rsidRPr="009B0251">
        <w:t xml:space="preserve"> </w:t>
      </w:r>
      <w:r w:rsidR="00B16464" w:rsidRPr="009B0251">
        <w:t>would appropriately define the population for treatment</w:t>
      </w:r>
      <w:r w:rsidR="00C73421" w:rsidRPr="009B0251">
        <w:t xml:space="preserve"> with </w:t>
      </w:r>
      <w:proofErr w:type="spellStart"/>
      <w:r w:rsidR="00CA5C70" w:rsidRPr="009B0251">
        <w:t>tofersen</w:t>
      </w:r>
      <w:proofErr w:type="spellEnd"/>
      <w:r w:rsidR="00EA42B4" w:rsidRPr="009B0251">
        <w:t>.</w:t>
      </w:r>
    </w:p>
    <w:p w14:paraId="1362F08B" w14:textId="600B48F3" w:rsidR="00A306A9" w:rsidRPr="009B0251" w:rsidRDefault="00A306A9" w:rsidP="00DA20BB">
      <w:pPr>
        <w:ind w:firstLine="709"/>
      </w:pPr>
      <w:r w:rsidRPr="00C33D30">
        <w:rPr>
          <w:rFonts w:asciiTheme="minorHAnsi" w:hAnsiTheme="minorHAnsi"/>
          <w:i/>
        </w:rPr>
        <w:t>For more detail on PBAC’s view, see section 7 PBAC outcome.</w:t>
      </w:r>
    </w:p>
    <w:p w14:paraId="2FA909C2" w14:textId="77777777" w:rsidR="00D50E79" w:rsidRPr="0098262F" w:rsidDel="00195452" w:rsidRDefault="00D50E79" w:rsidP="00D50E79">
      <w:pPr>
        <w:pStyle w:val="2-SectionHeading"/>
        <w:numPr>
          <w:ilvl w:val="0"/>
          <w:numId w:val="1"/>
        </w:numPr>
      </w:pPr>
      <w:bookmarkStart w:id="11" w:name="_Toc208993651"/>
      <w:r w:rsidRPr="0098262F" w:rsidDel="00195452">
        <w:t>Population and disease</w:t>
      </w:r>
      <w:bookmarkEnd w:id="11"/>
    </w:p>
    <w:p w14:paraId="02E81E5D" w14:textId="1A138DD3" w:rsidR="00D50E79" w:rsidRDefault="00D50E79" w:rsidP="00D50E79">
      <w:pPr>
        <w:pStyle w:val="3-BodyText"/>
        <w:numPr>
          <w:ilvl w:val="1"/>
          <w:numId w:val="1"/>
        </w:numPr>
      </w:pPr>
      <w:r>
        <w:t xml:space="preserve">ALS is the most common form of </w:t>
      </w:r>
      <w:r w:rsidRPr="00177FA8">
        <w:t xml:space="preserve">motor neuron disease (MND), </w:t>
      </w:r>
      <w:r>
        <w:t xml:space="preserve">which causes progressive loss of upper and lower motor neurons, leading to muscle weakness, paralysis and ultimately death, usually from respiratory failure within 3-5 years of symptom onset. The age of diagnosis is typically 40-70 years, with patients commonly requiring mobility, feeding and respiratory supports as the disease progresses. </w:t>
      </w:r>
      <w:r>
        <w:lastRenderedPageBreak/>
        <w:t xml:space="preserve">Approximately 5% of patients with ALS have </w:t>
      </w:r>
      <w:r w:rsidR="00B417C2">
        <w:t xml:space="preserve">pathogenic </w:t>
      </w:r>
      <w:r w:rsidR="00856232">
        <w:t xml:space="preserve">variations </w:t>
      </w:r>
      <w:r>
        <w:t xml:space="preserve">in the SOD1 gene, which leads to the production and </w:t>
      </w:r>
      <w:r w:rsidRPr="00D04FE0">
        <w:t xml:space="preserve">accumulation of neurotoxic </w:t>
      </w:r>
      <w:r>
        <w:t xml:space="preserve">aggregates of misfolded </w:t>
      </w:r>
      <w:r w:rsidRPr="00D04FE0">
        <w:t>SOD1 protein</w:t>
      </w:r>
      <w:r>
        <w:t xml:space="preserve">. </w:t>
      </w:r>
      <w:r w:rsidRPr="005C0281">
        <w:t>Genetic testing is required to confirm SOD1-ALS</w:t>
      </w:r>
      <w:r>
        <w:t xml:space="preserve">. The presence of this protein is thought to drive axonal injury and neuronal degeneration with subsequent leakage of neurofilament into the cerebrospinal fluid (CSF) and blood. SOD1-ALS is predominantly a </w:t>
      </w:r>
      <w:r w:rsidR="00537955" w:rsidRPr="00537955">
        <w:t xml:space="preserve">lower motor neurons </w:t>
      </w:r>
      <w:r w:rsidR="00537955">
        <w:t>(</w:t>
      </w:r>
      <w:r>
        <w:t>LMN</w:t>
      </w:r>
      <w:r w:rsidR="00537955">
        <w:t>)</w:t>
      </w:r>
      <w:r>
        <w:t xml:space="preserve"> disease, </w:t>
      </w:r>
      <w:r w:rsidRPr="008F1C4B">
        <w:t>presenting with lower limb onset and little to no cognitive involvement</w:t>
      </w:r>
      <w:r>
        <w:t xml:space="preserve">. </w:t>
      </w:r>
      <w:r w:rsidRPr="008F1C4B">
        <w:t xml:space="preserve">The median survival </w:t>
      </w:r>
      <w:r>
        <w:t xml:space="preserve">for patients with </w:t>
      </w:r>
      <w:r w:rsidRPr="008F1C4B">
        <w:t xml:space="preserve">SOD1-ALS </w:t>
      </w:r>
      <w:r>
        <w:t>is shorter than the general ALS population</w:t>
      </w:r>
      <w:r w:rsidRPr="008F1C4B">
        <w:t>.</w:t>
      </w:r>
    </w:p>
    <w:p w14:paraId="1DE182D2" w14:textId="16A94283" w:rsidR="00D50E79" w:rsidRDefault="00D50E79" w:rsidP="00D50E79">
      <w:pPr>
        <w:pStyle w:val="3-BodyText"/>
        <w:numPr>
          <w:ilvl w:val="1"/>
          <w:numId w:val="1"/>
        </w:numPr>
      </w:pPr>
      <w:r>
        <w:t>Diagnosis of ALS is based on clinical signs, symptoms and the exclusion of other potential conditions, with an average diagnostic delay of 6-12 months due to symptom variability and overlap with other neurological disorders. The submission stated that genetic testing for ALS-associated genes, including SOD1, is a component of routine clinical practice in Australia</w:t>
      </w:r>
      <w:r w:rsidRPr="00E716DE">
        <w:rPr>
          <w:rFonts w:cstheme="minorHAnsi"/>
        </w:rPr>
        <w:t xml:space="preserve">. </w:t>
      </w:r>
    </w:p>
    <w:p w14:paraId="6F646C22" w14:textId="203CE691" w:rsidR="00D50E79" w:rsidRPr="009B0251" w:rsidRDefault="00D50E79" w:rsidP="00D50E79">
      <w:pPr>
        <w:pStyle w:val="3-BodyText"/>
        <w:numPr>
          <w:ilvl w:val="1"/>
          <w:numId w:val="1"/>
        </w:numPr>
      </w:pPr>
      <w:r w:rsidRPr="006F1EC9">
        <w:t>There is growing consensus to offer genetic testing to all people with ALS to provide prognostic information and eligibility for clinical trials of gene-specific therapies (European Academy of Neurology (EAN) guideline 2024</w:t>
      </w:r>
      <w:r w:rsidRPr="006F1EC9">
        <w:rPr>
          <w:rStyle w:val="FootnoteReference"/>
        </w:rPr>
        <w:footnoteReference w:id="1"/>
      </w:r>
      <w:r w:rsidRPr="006F1EC9">
        <w:t xml:space="preserve">). </w:t>
      </w:r>
      <w:r w:rsidR="00D310E5" w:rsidRPr="009B0251">
        <w:t xml:space="preserve">The </w:t>
      </w:r>
      <w:r w:rsidR="002E39CF">
        <w:t>Pre-Sub-Committee Response (</w:t>
      </w:r>
      <w:r w:rsidR="00D310E5" w:rsidRPr="009B0251">
        <w:t>PSCR</w:t>
      </w:r>
      <w:r w:rsidR="002E39CF">
        <w:t>)</w:t>
      </w:r>
      <w:r w:rsidR="00D310E5" w:rsidRPr="009B0251">
        <w:t xml:space="preserve"> stated that </w:t>
      </w:r>
      <w:r w:rsidR="00F85CEB" w:rsidRPr="009B0251">
        <w:t xml:space="preserve">in specialist ALS clinics </w:t>
      </w:r>
      <w:r w:rsidR="00853805" w:rsidRPr="009B0251">
        <w:t>genetic testing is standard clinical practice and prioritised.</w:t>
      </w:r>
      <w:r w:rsidR="00FE7F76" w:rsidRPr="009B0251">
        <w:t xml:space="preserve"> The ESC agreed with the PSCR and noted that although there </w:t>
      </w:r>
      <w:r w:rsidR="003E768F" w:rsidRPr="009B0251">
        <w:t>c</w:t>
      </w:r>
      <w:r w:rsidR="00B1792E" w:rsidRPr="009B0251">
        <w:t xml:space="preserve">an be delays in </w:t>
      </w:r>
      <w:r w:rsidR="009D3DC0" w:rsidRPr="009B0251">
        <w:t>the reporting of</w:t>
      </w:r>
      <w:r w:rsidR="007D3C12" w:rsidRPr="009B0251">
        <w:t xml:space="preserve"> genetic test</w:t>
      </w:r>
      <w:r w:rsidR="009D3DC0" w:rsidRPr="009B0251">
        <w:t xml:space="preserve"> results</w:t>
      </w:r>
      <w:r w:rsidR="007D3C12" w:rsidRPr="009B0251">
        <w:t xml:space="preserve">, </w:t>
      </w:r>
      <w:r w:rsidR="009D3DC0" w:rsidRPr="009B0251">
        <w:t xml:space="preserve">where </w:t>
      </w:r>
      <w:r w:rsidR="00214E64" w:rsidRPr="009B0251">
        <w:t>they</w:t>
      </w:r>
      <w:r w:rsidR="00EA0578" w:rsidRPr="009B0251">
        <w:t xml:space="preserve"> may </w:t>
      </w:r>
      <w:r w:rsidR="00214E64" w:rsidRPr="009B0251">
        <w:t xml:space="preserve">lead to </w:t>
      </w:r>
      <w:r w:rsidR="00B33B6D" w:rsidRPr="009B0251">
        <w:t xml:space="preserve">a change in clinical management </w:t>
      </w:r>
      <w:r w:rsidR="009D3DC0" w:rsidRPr="009B0251">
        <w:t xml:space="preserve">the results </w:t>
      </w:r>
      <w:r w:rsidR="00B33B6D" w:rsidRPr="009B0251">
        <w:t xml:space="preserve">are </w:t>
      </w:r>
      <w:r w:rsidR="00570C47" w:rsidRPr="009B0251">
        <w:t>prioritised,</w:t>
      </w:r>
      <w:r w:rsidR="006A131D" w:rsidRPr="009B0251">
        <w:t xml:space="preserve"> and delays are minimised.</w:t>
      </w:r>
    </w:p>
    <w:p w14:paraId="7A954DE2" w14:textId="11941D8B" w:rsidR="00D50E79" w:rsidRPr="006F1EC9" w:rsidRDefault="00D50E79" w:rsidP="00D50E79">
      <w:pPr>
        <w:pStyle w:val="3-BodyText"/>
        <w:numPr>
          <w:ilvl w:val="1"/>
          <w:numId w:val="1"/>
        </w:numPr>
      </w:pPr>
      <w:r w:rsidRPr="006F1EC9">
        <w:t>Multiple clinical staging systems exist to classify ALS progression and guide treatment decisions, including King’s staging, Milano Torino Staging (</w:t>
      </w:r>
      <w:proofErr w:type="spellStart"/>
      <w:r w:rsidRPr="006F1EC9">
        <w:t>MiToS</w:t>
      </w:r>
      <w:proofErr w:type="spellEnd"/>
      <w:r w:rsidRPr="006F1EC9">
        <w:t xml:space="preserve">) and Fine till 9 (FT9) staging. The modelled economic evaluation presented in the submission defined health states according to the </w:t>
      </w:r>
      <w:proofErr w:type="spellStart"/>
      <w:r w:rsidRPr="006F1EC9">
        <w:t>MiToS</w:t>
      </w:r>
      <w:proofErr w:type="spellEnd"/>
      <w:r w:rsidRPr="006F1EC9">
        <w:t xml:space="preserve"> system. The </w:t>
      </w:r>
      <w:proofErr w:type="spellStart"/>
      <w:r w:rsidRPr="006F1EC9">
        <w:t>MiToS</w:t>
      </w:r>
      <w:proofErr w:type="spellEnd"/>
      <w:r w:rsidRPr="006F1EC9">
        <w:t xml:space="preserve"> system combines different parts of the ALSFRS-R to assess functional </w:t>
      </w:r>
      <w:r w:rsidR="00A3552A" w:rsidRPr="006F1EC9">
        <w:t>burden and</w:t>
      </w:r>
      <w:r w:rsidRPr="006F1EC9">
        <w:t xml:space="preserve"> defines the progressive loss of independence in functional domains: movement (walking/self-care), swallowing, communicating, and breathing. </w:t>
      </w:r>
      <w:proofErr w:type="spellStart"/>
      <w:r w:rsidRPr="006F1EC9">
        <w:t>MiToS</w:t>
      </w:r>
      <w:proofErr w:type="spellEnd"/>
      <w:r w:rsidRPr="006F1EC9">
        <w:t xml:space="preserve"> stage 0 consists of no functional domains lost, while stages 1–4 consist of loss of 1 to 4 functional domains, respectively. Stage 5 is death.</w:t>
      </w:r>
    </w:p>
    <w:p w14:paraId="4CD9C8EB" w14:textId="26EDEC91" w:rsidR="00D50E79" w:rsidRPr="006F1EC9" w:rsidRDefault="00D50E79" w:rsidP="00D50E79">
      <w:pPr>
        <w:pStyle w:val="3-BodyText"/>
        <w:numPr>
          <w:ilvl w:val="1"/>
          <w:numId w:val="1"/>
        </w:numPr>
      </w:pPr>
      <w:r w:rsidRPr="006F1EC9">
        <w:t xml:space="preserve">Neurofilaments are neuronal cytoskeletal proteins that control neuron </w:t>
      </w:r>
      <w:r w:rsidR="00A3552A" w:rsidRPr="006F1EC9">
        <w:t>shape and</w:t>
      </w:r>
      <w:r w:rsidRPr="006F1EC9">
        <w:t xml:space="preserve"> are released into the extracellular space following axonal damage and normal aging. The submission argued neurofilament light chain (</w:t>
      </w:r>
      <w:proofErr w:type="spellStart"/>
      <w:r w:rsidRPr="006F1EC9">
        <w:t>NfL</w:t>
      </w:r>
      <w:proofErr w:type="spellEnd"/>
      <w:r w:rsidRPr="006F1EC9">
        <w:t xml:space="preserve">) levels was a biomarker correlated to ALS progression and survival. Some studies indicate that higher </w:t>
      </w:r>
      <w:proofErr w:type="spellStart"/>
      <w:r w:rsidRPr="006F1EC9">
        <w:t>NfL</w:t>
      </w:r>
      <w:proofErr w:type="spellEnd"/>
      <w:r w:rsidRPr="006F1EC9">
        <w:t xml:space="preserve"> levels (measured in the blood or CSF) are correlated with more severe symptoms assessed </w:t>
      </w:r>
      <w:r w:rsidRPr="006F1EC9">
        <w:lastRenderedPageBreak/>
        <w:t>by ALSFRS-R and disease progression (Shahim 2024</w:t>
      </w:r>
      <w:r w:rsidRPr="006F1EC9">
        <w:rPr>
          <w:rStyle w:val="FootnoteReference"/>
        </w:rPr>
        <w:footnoteReference w:id="2"/>
      </w:r>
      <w:r w:rsidRPr="006F1EC9">
        <w:t>, Irwin 2024</w:t>
      </w:r>
      <w:r w:rsidRPr="006F1EC9">
        <w:rPr>
          <w:rStyle w:val="FootnoteReference"/>
        </w:rPr>
        <w:footnoteReference w:id="3"/>
      </w:r>
      <w:r w:rsidRPr="006F1EC9">
        <w:t xml:space="preserve">). There are discrepancies among findings with other studies reporting inverse correlation with ALSFRS-R (Irwin 2024). Since there is currently no published evidence that </w:t>
      </w:r>
      <w:proofErr w:type="spellStart"/>
      <w:r w:rsidRPr="006F1EC9">
        <w:t>NfL</w:t>
      </w:r>
      <w:proofErr w:type="spellEnd"/>
      <w:r w:rsidRPr="006F1EC9">
        <w:t xml:space="preserve"> is a substitute for a direct measure of how patients with clinically manifest ALS feel or function, or how long they survive, </w:t>
      </w:r>
      <w:proofErr w:type="spellStart"/>
      <w:r w:rsidRPr="006F1EC9">
        <w:t>NfL</w:t>
      </w:r>
      <w:proofErr w:type="spellEnd"/>
      <w:r w:rsidRPr="006F1EC9">
        <w:t xml:space="preserve"> cannot yet be considered a validated surrogate endpoint (Benatar 2022</w:t>
      </w:r>
      <w:r w:rsidRPr="006F1EC9">
        <w:rPr>
          <w:rStyle w:val="FootnoteReference"/>
        </w:rPr>
        <w:footnoteReference w:id="4"/>
      </w:r>
      <w:r w:rsidRPr="006F1EC9">
        <w:t xml:space="preserve">). </w:t>
      </w:r>
      <w:r w:rsidR="00537955" w:rsidRPr="006F1EC9">
        <w:t xml:space="preserve">See paragraphs </w:t>
      </w:r>
      <w:r w:rsidR="00B06A43" w:rsidRPr="006F1EC9">
        <w:fldChar w:fldCharType="begin"/>
      </w:r>
      <w:r w:rsidR="00B06A43" w:rsidRPr="006F1EC9">
        <w:instrText xml:space="preserve"> REF _Ref208823200 \r \h </w:instrText>
      </w:r>
      <w:r w:rsidR="006F1EC9">
        <w:instrText xml:space="preserve"> \* MERGEFORMAT </w:instrText>
      </w:r>
      <w:r w:rsidR="00B06A43" w:rsidRPr="006F1EC9">
        <w:fldChar w:fldCharType="separate"/>
      </w:r>
      <w:r w:rsidR="00C44F94">
        <w:t>6.15</w:t>
      </w:r>
      <w:r w:rsidR="00B06A43" w:rsidRPr="006F1EC9">
        <w:fldChar w:fldCharType="end"/>
      </w:r>
      <w:r w:rsidR="00B06A43" w:rsidRPr="006F1EC9">
        <w:t xml:space="preserve"> and </w:t>
      </w:r>
      <w:r w:rsidR="00B06A43" w:rsidRPr="006F1EC9">
        <w:fldChar w:fldCharType="begin"/>
      </w:r>
      <w:r w:rsidR="00B06A43" w:rsidRPr="006F1EC9">
        <w:instrText xml:space="preserve"> REF _Ref208823233 \r \h </w:instrText>
      </w:r>
      <w:r w:rsidR="006F1EC9">
        <w:instrText xml:space="preserve"> \* MERGEFORMAT </w:instrText>
      </w:r>
      <w:r w:rsidR="00B06A43" w:rsidRPr="006F1EC9">
        <w:fldChar w:fldCharType="separate"/>
      </w:r>
      <w:r w:rsidR="00C44F94">
        <w:t>6.16</w:t>
      </w:r>
      <w:r w:rsidR="00B06A43" w:rsidRPr="006F1EC9">
        <w:fldChar w:fldCharType="end"/>
      </w:r>
      <w:r w:rsidR="00537955" w:rsidRPr="006F1EC9">
        <w:t>.</w:t>
      </w:r>
    </w:p>
    <w:p w14:paraId="59FDB5E9" w14:textId="77777777" w:rsidR="00D50E79" w:rsidRPr="006F1EC9" w:rsidRDefault="00D50E79" w:rsidP="00D50E79">
      <w:pPr>
        <w:pStyle w:val="3-BodyText"/>
        <w:numPr>
          <w:ilvl w:val="1"/>
          <w:numId w:val="1"/>
        </w:numPr>
      </w:pPr>
      <w:bookmarkStart w:id="12" w:name="_Hlk208056343"/>
      <w:r w:rsidRPr="006F1EC9">
        <w:t xml:space="preserve">Treatment of ALS requires multidisciplinary care, including general practitioners, neurologists, gastroenterologists, rehabilitation and/or palliative care physicians, nurses, physiotherapists, psychologists, speech pathologists and occupational therapists. Symptomatic management of ALS includes management of respiratory symptoms, nutrition, dysarthria, dysphagia, functional decline and psychosocial issues. Depending on the symptoms, a mix of non-pharmacological and pharmacological management may be provided. Non-pharmacological therapies of ALS include physiotherapy, orthotics, ventilatory support (e.g. non-invasive ventilation), counselling, and nutritional support (e.g. gastrostomy feeding tube or percutaneous endoscopic gastrostomy). </w:t>
      </w:r>
      <w:bookmarkEnd w:id="12"/>
      <w:r w:rsidRPr="006F1EC9">
        <w:t>Pharmacological treatments include disease-modifying medications (</w:t>
      </w:r>
      <w:proofErr w:type="spellStart"/>
      <w:r w:rsidRPr="006F1EC9">
        <w:t>riluzole</w:t>
      </w:r>
      <w:proofErr w:type="spellEnd"/>
      <w:r w:rsidRPr="006F1EC9">
        <w:t xml:space="preserve"> and </w:t>
      </w:r>
      <w:proofErr w:type="spellStart"/>
      <w:r w:rsidRPr="006F1EC9">
        <w:t>edaravone</w:t>
      </w:r>
      <w:proofErr w:type="spellEnd"/>
      <w:r w:rsidRPr="006F1EC9">
        <w:t xml:space="preserve">), and medications to manage symptoms such as spasticity (baclofen; clonazepam, botulinum toxin injections), respiratory dysfunction (benzodiazepines, morphine), pain (e.g. analgesics, opioids and anti-inflammatory drugs) and mood disorder (anxiolytics and antidepressants). </w:t>
      </w:r>
    </w:p>
    <w:p w14:paraId="7538A3FA" w14:textId="25810CDB" w:rsidR="00D50E79" w:rsidRPr="006F1EC9" w:rsidRDefault="00D50E79" w:rsidP="00D50E79">
      <w:pPr>
        <w:pStyle w:val="3-BodyText"/>
        <w:numPr>
          <w:ilvl w:val="1"/>
          <w:numId w:val="1"/>
        </w:numPr>
      </w:pPr>
      <w:proofErr w:type="spellStart"/>
      <w:r w:rsidRPr="006F1EC9">
        <w:t>Tofersen</w:t>
      </w:r>
      <w:proofErr w:type="spellEnd"/>
      <w:r w:rsidRPr="006F1EC9">
        <w:t xml:space="preserve"> is an antisense oligonucleotide (ASO) designed to induce RNase-H-mediated degradation of SOD1 memory (mRNA) to reduce the synthesis of SOD1 protein, which is thought to drive axonal injury and neuronal degeneration, thus leading to the preservation of motor neuron integrity and prevention of motor neuron degeneration. The submission proposed </w:t>
      </w:r>
      <w:proofErr w:type="spellStart"/>
      <w:r w:rsidRPr="006F1EC9">
        <w:t>tofersen</w:t>
      </w:r>
      <w:proofErr w:type="spellEnd"/>
      <w:r w:rsidRPr="006F1EC9">
        <w:t xml:space="preserve"> as an adjunct (add-on) treatment to current treatments, but </w:t>
      </w:r>
      <w:r w:rsidR="00A3552A" w:rsidRPr="006F1EC9">
        <w:t xml:space="preserve">it </w:t>
      </w:r>
      <w:r w:rsidRPr="006F1EC9">
        <w:t xml:space="preserve">would not be used concomitantly with </w:t>
      </w:r>
      <w:proofErr w:type="spellStart"/>
      <w:r w:rsidRPr="006F1EC9">
        <w:t>edaravone</w:t>
      </w:r>
      <w:proofErr w:type="spellEnd"/>
      <w:r w:rsidRPr="006F1EC9">
        <w:t xml:space="preserve"> under the proposed PBS listing.</w:t>
      </w:r>
    </w:p>
    <w:p w14:paraId="18F7A316" w14:textId="2C7ADC06" w:rsidR="00D50E79" w:rsidRDefault="00D50E79" w:rsidP="00D50E79">
      <w:pPr>
        <w:pStyle w:val="3-BodyText"/>
        <w:numPr>
          <w:ilvl w:val="1"/>
          <w:numId w:val="1"/>
        </w:numPr>
      </w:pPr>
      <w:r w:rsidRPr="006F1EC9">
        <w:t xml:space="preserve">Guidelines generally recommend treatment with </w:t>
      </w:r>
      <w:proofErr w:type="spellStart"/>
      <w:r w:rsidRPr="006F1EC9">
        <w:t>riluzole</w:t>
      </w:r>
      <w:proofErr w:type="spellEnd"/>
      <w:r w:rsidRPr="006F1EC9">
        <w:t xml:space="preserve"> be initiated as early as possible following diagnosis to manage disease progression. However, across the guidelines, there were differences in the recommendations </w:t>
      </w:r>
      <w:proofErr w:type="gramStart"/>
      <w:r w:rsidRPr="006F1EC9">
        <w:t>with regard to</w:t>
      </w:r>
      <w:proofErr w:type="gramEnd"/>
      <w:r w:rsidRPr="006F1EC9">
        <w:t xml:space="preserve"> </w:t>
      </w:r>
      <w:proofErr w:type="spellStart"/>
      <w:r w:rsidRPr="006F1EC9">
        <w:t>edaravone</w:t>
      </w:r>
      <w:proofErr w:type="spellEnd"/>
      <w:r w:rsidRPr="006F1EC9">
        <w:t xml:space="preserve"> and </w:t>
      </w:r>
      <w:proofErr w:type="spellStart"/>
      <w:r w:rsidRPr="006F1EC9">
        <w:t>tofersen</w:t>
      </w:r>
      <w:proofErr w:type="spellEnd"/>
      <w:r w:rsidRPr="006F1EC9">
        <w:t>. The Europe</w:t>
      </w:r>
      <w:r w:rsidR="007110F0" w:rsidRPr="006F1EC9">
        <w:t>a</w:t>
      </w:r>
      <w:r w:rsidRPr="006F1EC9">
        <w:t xml:space="preserve">n guideline (EAN 2024) recommended </w:t>
      </w:r>
      <w:proofErr w:type="spellStart"/>
      <w:r w:rsidRPr="006F1EC9">
        <w:t>tofersen</w:t>
      </w:r>
      <w:proofErr w:type="spellEnd"/>
      <w:r w:rsidRPr="006F1EC9">
        <w:t xml:space="preserve"> for patients with progressive SOD1-ALS as first-line treatment</w:t>
      </w:r>
      <w:r w:rsidR="007110F0" w:rsidRPr="006F1EC9">
        <w:t>,</w:t>
      </w:r>
      <w:r w:rsidRPr="006F1EC9">
        <w:t xml:space="preserve"> and </w:t>
      </w:r>
      <w:proofErr w:type="spellStart"/>
      <w:r w:rsidRPr="006F1EC9">
        <w:t>edaravone</w:t>
      </w:r>
      <w:proofErr w:type="spellEnd"/>
      <w:r w:rsidRPr="006F1EC9">
        <w:t xml:space="preserve"> (IV or oral) was not recommended outside the context of clinical trials, pending ongoing trial results. </w:t>
      </w:r>
      <w:proofErr w:type="spellStart"/>
      <w:r w:rsidR="00321E0E">
        <w:lastRenderedPageBreak/>
        <w:t>E</w:t>
      </w:r>
      <w:r w:rsidRPr="006F1EC9">
        <w:t>daravone</w:t>
      </w:r>
      <w:proofErr w:type="spellEnd"/>
      <w:r w:rsidRPr="006F1EC9">
        <w:t xml:space="preserve"> is currently not available in Europe or the UK</w:t>
      </w:r>
      <w:r w:rsidRPr="006F1EC9">
        <w:rPr>
          <w:rStyle w:val="FootnoteReference"/>
        </w:rPr>
        <w:footnoteReference w:id="5"/>
      </w:r>
      <w:r w:rsidR="007110F0" w:rsidRPr="006F1EC9">
        <w:t>.</w:t>
      </w:r>
      <w:r w:rsidRPr="006F1EC9">
        <w:t xml:space="preserve"> </w:t>
      </w:r>
      <w:proofErr w:type="spellStart"/>
      <w:r w:rsidR="007110F0" w:rsidRPr="006F1EC9">
        <w:t>T</w:t>
      </w:r>
      <w:r w:rsidRPr="006F1EC9">
        <w:t>ofersen</w:t>
      </w:r>
      <w:proofErr w:type="spellEnd"/>
      <w:r w:rsidRPr="006F1EC9">
        <w:t xml:space="preserve"> is approved by the EMA under exceptional authorisation</w:t>
      </w:r>
      <w:r w:rsidR="007110F0" w:rsidRPr="006F1EC9">
        <w:t>, w</w:t>
      </w:r>
      <w:r w:rsidRPr="006F1EC9">
        <w:t>hereas, in February 2023</w:t>
      </w:r>
      <w:r w:rsidR="007110F0" w:rsidRPr="006F1EC9">
        <w:t>,</w:t>
      </w:r>
      <w:r w:rsidRPr="006F1EC9">
        <w:t xml:space="preserve"> the American Academy of Neurology (AAN 2009)</w:t>
      </w:r>
      <w:r w:rsidRPr="006F1EC9">
        <w:rPr>
          <w:rStyle w:val="FootnoteReference"/>
        </w:rPr>
        <w:footnoteReference w:id="6"/>
      </w:r>
      <w:r w:rsidRPr="006F1EC9">
        <w:t xml:space="preserve"> </w:t>
      </w:r>
      <w:r w:rsidR="007110F0" w:rsidRPr="006F1EC9">
        <w:t>G</w:t>
      </w:r>
      <w:r w:rsidRPr="006F1EC9">
        <w:t xml:space="preserve">uideline was reaffirmed without changes to its recommendation and did not mention </w:t>
      </w:r>
      <w:proofErr w:type="spellStart"/>
      <w:r w:rsidRPr="006F1EC9">
        <w:t>tofersen</w:t>
      </w:r>
      <w:proofErr w:type="spellEnd"/>
      <w:r w:rsidRPr="006F1EC9">
        <w:t xml:space="preserve"> or </w:t>
      </w:r>
      <w:proofErr w:type="spellStart"/>
      <w:r w:rsidRPr="006F1EC9">
        <w:t>edaravone</w:t>
      </w:r>
      <w:proofErr w:type="spellEnd"/>
      <w:r w:rsidRPr="006F1EC9">
        <w:t>, despite FDA approval in 2023 and 2017, respectively.</w:t>
      </w:r>
    </w:p>
    <w:p w14:paraId="28F3F25F" w14:textId="3C79D0C6" w:rsidR="006C3D3F" w:rsidRPr="009B0251" w:rsidRDefault="006C3D3F" w:rsidP="00D50E79">
      <w:pPr>
        <w:pStyle w:val="3-BodyText"/>
        <w:numPr>
          <w:ilvl w:val="1"/>
          <w:numId w:val="1"/>
        </w:numPr>
      </w:pPr>
      <w:r w:rsidRPr="009B0251">
        <w:t xml:space="preserve">The ESC noted that </w:t>
      </w:r>
      <w:r w:rsidR="003F6380" w:rsidRPr="009B0251">
        <w:t xml:space="preserve">there </w:t>
      </w:r>
      <w:r w:rsidR="00B56429" w:rsidRPr="009B0251">
        <w:t xml:space="preserve">has been a push for </w:t>
      </w:r>
      <w:r w:rsidR="00370020" w:rsidRPr="009B0251">
        <w:t xml:space="preserve">development of ALS drugs and that there </w:t>
      </w:r>
      <w:r w:rsidR="003F6380" w:rsidRPr="009B0251">
        <w:t xml:space="preserve">are currently 35 </w:t>
      </w:r>
      <w:r w:rsidR="00204EB3" w:rsidRPr="009B0251">
        <w:t>phase I, II and II clinical trials that are currently recruiting</w:t>
      </w:r>
      <w:r w:rsidR="00370020" w:rsidRPr="009B0251">
        <w:t xml:space="preserve">. The ESC noted that the ALS </w:t>
      </w:r>
      <w:r w:rsidR="00D93739" w:rsidRPr="009B0251">
        <w:t>research community has formed the HEALY ALS Platform</w:t>
      </w:r>
      <w:r w:rsidR="00561298" w:rsidRPr="009B0251">
        <w:t>, which is a master protocol platform with the goal</w:t>
      </w:r>
      <w:r w:rsidR="00203BDA" w:rsidRPr="009B0251">
        <w:t>s</w:t>
      </w:r>
      <w:r w:rsidR="00561298" w:rsidRPr="009B0251">
        <w:t xml:space="preserve"> of reducing the cost, speed</w:t>
      </w:r>
      <w:r w:rsidR="00C339BB" w:rsidRPr="009B0251">
        <w:t>ing</w:t>
      </w:r>
      <w:r w:rsidR="00561298" w:rsidRPr="009B0251">
        <w:t xml:space="preserve"> up enrolment and encourag</w:t>
      </w:r>
      <w:r w:rsidR="00C339BB" w:rsidRPr="009B0251">
        <w:t>ing</w:t>
      </w:r>
      <w:r w:rsidR="00561298" w:rsidRPr="009B0251">
        <w:t xml:space="preserve"> more patient participation in clinical trials</w:t>
      </w:r>
      <w:r w:rsidR="0017573E" w:rsidRPr="009B0251">
        <w:t xml:space="preserve">. Further, multiple treatments are being </w:t>
      </w:r>
      <w:r w:rsidR="006A302D" w:rsidRPr="009B0251">
        <w:t>tested simultaneously</w:t>
      </w:r>
      <w:r w:rsidR="00E7337B" w:rsidRPr="009B0251">
        <w:t xml:space="preserve"> </w:t>
      </w:r>
      <w:proofErr w:type="gramStart"/>
      <w:r w:rsidR="00E7337B" w:rsidRPr="009B0251">
        <w:t>in an effort to</w:t>
      </w:r>
      <w:proofErr w:type="gramEnd"/>
      <w:r w:rsidR="00E7337B" w:rsidRPr="009B0251">
        <w:t xml:space="preserve"> streamline </w:t>
      </w:r>
      <w:r w:rsidR="00477AD0" w:rsidRPr="009B0251">
        <w:t>cl</w:t>
      </w:r>
      <w:r w:rsidR="00E7337B" w:rsidRPr="009B0251">
        <w:t>inical research and accelerate drug development</w:t>
      </w:r>
      <w:r w:rsidR="00477AD0" w:rsidRPr="009B0251">
        <w:rPr>
          <w:rStyle w:val="FootnoteReference"/>
        </w:rPr>
        <w:footnoteReference w:id="7"/>
      </w:r>
      <w:r w:rsidR="00477AD0" w:rsidRPr="009B0251">
        <w:t>.</w:t>
      </w:r>
    </w:p>
    <w:p w14:paraId="4D846123" w14:textId="54E8C4A5" w:rsidR="00A02388" w:rsidRPr="009B0251" w:rsidRDefault="00A02388" w:rsidP="00DA20BB">
      <w:pPr>
        <w:ind w:firstLine="709"/>
      </w:pPr>
      <w:r w:rsidRPr="00C33D30">
        <w:rPr>
          <w:rFonts w:asciiTheme="minorHAnsi" w:hAnsiTheme="minorHAnsi"/>
          <w:i/>
        </w:rPr>
        <w:t>For more detail on PBAC’s view, see section 7 PBAC outcome.</w:t>
      </w:r>
    </w:p>
    <w:p w14:paraId="5C1B196B" w14:textId="77777777" w:rsidR="00D50E79" w:rsidRPr="0098262F" w:rsidRDefault="00D50E79" w:rsidP="00D50E79">
      <w:pPr>
        <w:pStyle w:val="2-SectionHeading"/>
        <w:numPr>
          <w:ilvl w:val="0"/>
          <w:numId w:val="1"/>
        </w:numPr>
      </w:pPr>
      <w:bookmarkStart w:id="13" w:name="_Toc208993652"/>
      <w:r w:rsidRPr="0098262F">
        <w:t>Comparator</w:t>
      </w:r>
      <w:bookmarkEnd w:id="13"/>
    </w:p>
    <w:p w14:paraId="16AAFE02" w14:textId="1CCA6E72" w:rsidR="00D50E79" w:rsidRPr="009B0251" w:rsidRDefault="00D50E79" w:rsidP="005959F6">
      <w:pPr>
        <w:pStyle w:val="3-BodyText"/>
        <w:numPr>
          <w:ilvl w:val="1"/>
          <w:numId w:val="1"/>
        </w:numPr>
        <w:rPr>
          <w:iCs/>
        </w:rPr>
      </w:pPr>
      <w:r w:rsidRPr="00104CBF">
        <w:rPr>
          <w:bCs/>
          <w:iCs/>
        </w:rPr>
        <w:t>The submission nominated BSC</w:t>
      </w:r>
      <w:r>
        <w:rPr>
          <w:bCs/>
          <w:iCs/>
        </w:rPr>
        <w:t xml:space="preserve"> with or without </w:t>
      </w:r>
      <w:proofErr w:type="spellStart"/>
      <w:r w:rsidRPr="00104CBF">
        <w:rPr>
          <w:bCs/>
          <w:iCs/>
        </w:rPr>
        <w:t>riluzole</w:t>
      </w:r>
      <w:proofErr w:type="spellEnd"/>
      <w:r w:rsidR="0002165E" w:rsidRPr="0002165E">
        <w:rPr>
          <w:bCs/>
          <w:iCs/>
        </w:rPr>
        <w:t xml:space="preserve"> </w:t>
      </w:r>
      <w:r w:rsidR="0002165E" w:rsidRPr="00104CBF">
        <w:rPr>
          <w:bCs/>
          <w:iCs/>
        </w:rPr>
        <w:t>as the main comparator</w:t>
      </w:r>
      <w:r w:rsidRPr="00104CBF">
        <w:rPr>
          <w:bCs/>
          <w:iCs/>
        </w:rPr>
        <w:t xml:space="preserve">. The submission argued that </w:t>
      </w:r>
      <w:proofErr w:type="spellStart"/>
      <w:r w:rsidRPr="00104CBF">
        <w:rPr>
          <w:bCs/>
          <w:iCs/>
        </w:rPr>
        <w:t>edaravone</w:t>
      </w:r>
      <w:proofErr w:type="spellEnd"/>
      <w:r w:rsidRPr="00104CBF">
        <w:rPr>
          <w:bCs/>
          <w:iCs/>
        </w:rPr>
        <w:t xml:space="preserve"> was not a relevant comparator</w:t>
      </w:r>
      <w:r>
        <w:rPr>
          <w:bCs/>
          <w:iCs/>
        </w:rPr>
        <w:t>,</w:t>
      </w:r>
      <w:r w:rsidRPr="00104CBF">
        <w:rPr>
          <w:bCs/>
          <w:iCs/>
        </w:rPr>
        <w:t xml:space="preserve"> because</w:t>
      </w:r>
      <w:r>
        <w:rPr>
          <w:bCs/>
          <w:iCs/>
        </w:rPr>
        <w:t xml:space="preserve"> </w:t>
      </w:r>
      <w:r w:rsidRPr="00104CBF">
        <w:rPr>
          <w:bCs/>
          <w:iCs/>
        </w:rPr>
        <w:t xml:space="preserve">patients with SOD1-ALS would be treated with </w:t>
      </w:r>
      <w:proofErr w:type="spellStart"/>
      <w:r w:rsidRPr="00104CBF">
        <w:rPr>
          <w:bCs/>
          <w:iCs/>
        </w:rPr>
        <w:t>tofersen</w:t>
      </w:r>
      <w:proofErr w:type="spellEnd"/>
      <w:r w:rsidRPr="00104CBF">
        <w:rPr>
          <w:bCs/>
          <w:iCs/>
        </w:rPr>
        <w:t xml:space="preserve"> as add-on to BSC </w:t>
      </w:r>
      <w:r w:rsidRPr="00104CBF">
        <w:rPr>
          <w:rFonts w:cs="Calibri"/>
          <w:bCs/>
          <w:iCs/>
        </w:rPr>
        <w:t>±</w:t>
      </w:r>
      <w:r w:rsidRPr="00104CBF">
        <w:rPr>
          <w:bCs/>
          <w:iCs/>
        </w:rPr>
        <w:t xml:space="preserve"> </w:t>
      </w:r>
      <w:proofErr w:type="spellStart"/>
      <w:r w:rsidRPr="00104CBF">
        <w:rPr>
          <w:bCs/>
          <w:iCs/>
        </w:rPr>
        <w:t>riluzole</w:t>
      </w:r>
      <w:proofErr w:type="spellEnd"/>
      <w:r w:rsidRPr="00104CBF">
        <w:rPr>
          <w:bCs/>
          <w:iCs/>
        </w:rPr>
        <w:t xml:space="preserve">, whereas patients with ALS who do not have SOD1-ALS would be treated with </w:t>
      </w:r>
      <w:proofErr w:type="spellStart"/>
      <w:r w:rsidRPr="00104CBF">
        <w:rPr>
          <w:bCs/>
          <w:iCs/>
        </w:rPr>
        <w:t>edaravone</w:t>
      </w:r>
      <w:proofErr w:type="spellEnd"/>
      <w:r w:rsidRPr="00104CBF">
        <w:rPr>
          <w:bCs/>
          <w:iCs/>
        </w:rPr>
        <w:t xml:space="preserve"> as add-on to BSC </w:t>
      </w:r>
      <w:r w:rsidRPr="00104CBF">
        <w:rPr>
          <w:rFonts w:cs="Calibri"/>
          <w:bCs/>
          <w:iCs/>
        </w:rPr>
        <w:t>±</w:t>
      </w:r>
      <w:r w:rsidRPr="00104CBF">
        <w:rPr>
          <w:bCs/>
          <w:iCs/>
        </w:rPr>
        <w:t xml:space="preserve"> </w:t>
      </w:r>
      <w:proofErr w:type="spellStart"/>
      <w:r w:rsidRPr="00104CBF">
        <w:rPr>
          <w:bCs/>
          <w:iCs/>
        </w:rPr>
        <w:t>riluzole</w:t>
      </w:r>
      <w:proofErr w:type="spellEnd"/>
      <w:r w:rsidRPr="00104CBF">
        <w:rPr>
          <w:bCs/>
          <w:iCs/>
        </w:rPr>
        <w:t xml:space="preserve">. </w:t>
      </w:r>
      <w:r w:rsidR="004B1522" w:rsidRPr="009B0251">
        <w:rPr>
          <w:bCs/>
          <w:iCs/>
        </w:rPr>
        <w:t xml:space="preserve">The ESC noted </w:t>
      </w:r>
      <w:r w:rsidR="00A76E42" w:rsidRPr="009B0251">
        <w:rPr>
          <w:bCs/>
          <w:iCs/>
        </w:rPr>
        <w:t xml:space="preserve">that this argument did not exclude </w:t>
      </w:r>
      <w:proofErr w:type="spellStart"/>
      <w:r w:rsidR="004B1522" w:rsidRPr="009B0251">
        <w:rPr>
          <w:bCs/>
          <w:iCs/>
        </w:rPr>
        <w:t>edaravone</w:t>
      </w:r>
      <w:proofErr w:type="spellEnd"/>
      <w:r w:rsidR="004B1522" w:rsidRPr="009B0251">
        <w:rPr>
          <w:bCs/>
          <w:iCs/>
        </w:rPr>
        <w:t xml:space="preserve"> </w:t>
      </w:r>
      <w:r w:rsidR="00A76E42" w:rsidRPr="009B0251">
        <w:rPr>
          <w:bCs/>
          <w:iCs/>
        </w:rPr>
        <w:t xml:space="preserve">as a comparator as patients with SOD1-ALS </w:t>
      </w:r>
      <w:r w:rsidR="004B0A71" w:rsidRPr="009B0251">
        <w:rPr>
          <w:bCs/>
          <w:iCs/>
        </w:rPr>
        <w:t>could be treated</w:t>
      </w:r>
      <w:r w:rsidR="00A76E42" w:rsidRPr="009B0251">
        <w:rPr>
          <w:bCs/>
          <w:iCs/>
        </w:rPr>
        <w:t xml:space="preserve"> </w:t>
      </w:r>
      <w:r w:rsidR="004B0A71" w:rsidRPr="009B0251">
        <w:rPr>
          <w:bCs/>
          <w:iCs/>
        </w:rPr>
        <w:t xml:space="preserve">with </w:t>
      </w:r>
      <w:proofErr w:type="spellStart"/>
      <w:r w:rsidR="004B0A71" w:rsidRPr="009B0251">
        <w:rPr>
          <w:bCs/>
          <w:iCs/>
        </w:rPr>
        <w:t>edaravone</w:t>
      </w:r>
      <w:proofErr w:type="spellEnd"/>
      <w:r w:rsidR="004B0A71" w:rsidRPr="009B0251">
        <w:rPr>
          <w:bCs/>
          <w:iCs/>
        </w:rPr>
        <w:t xml:space="preserve"> </w:t>
      </w:r>
      <w:r w:rsidR="00A76E42" w:rsidRPr="009B0251">
        <w:rPr>
          <w:bCs/>
          <w:iCs/>
        </w:rPr>
        <w:t xml:space="preserve">in the absence of </w:t>
      </w:r>
      <w:proofErr w:type="spellStart"/>
      <w:r w:rsidR="008B5721" w:rsidRPr="009B0251">
        <w:rPr>
          <w:bCs/>
          <w:iCs/>
        </w:rPr>
        <w:t>tofersen</w:t>
      </w:r>
      <w:proofErr w:type="spellEnd"/>
      <w:r w:rsidR="008B5721" w:rsidRPr="009B0251">
        <w:rPr>
          <w:bCs/>
          <w:iCs/>
        </w:rPr>
        <w:t xml:space="preserve">. </w:t>
      </w:r>
    </w:p>
    <w:p w14:paraId="12E3787A" w14:textId="36DCD6E7" w:rsidR="006057CE" w:rsidRPr="006F1EC9" w:rsidRDefault="006057CE" w:rsidP="006057CE">
      <w:pPr>
        <w:pStyle w:val="3-BodyText"/>
        <w:numPr>
          <w:ilvl w:val="1"/>
          <w:numId w:val="1"/>
        </w:numPr>
        <w:rPr>
          <w:iCs/>
        </w:rPr>
      </w:pPr>
      <w:r w:rsidRPr="006F1EC9">
        <w:rPr>
          <w:iCs/>
        </w:rPr>
        <w:t xml:space="preserve">The VALOR trial enrolled patients with concomitant use of </w:t>
      </w:r>
      <w:proofErr w:type="spellStart"/>
      <w:r w:rsidRPr="006F1EC9">
        <w:rPr>
          <w:iCs/>
        </w:rPr>
        <w:t>edaravone</w:t>
      </w:r>
      <w:proofErr w:type="spellEnd"/>
      <w:r w:rsidRPr="006F1EC9">
        <w:rPr>
          <w:iCs/>
        </w:rPr>
        <w:t xml:space="preserve">, as investigators did not want to deny patients from an approved treatment, </w:t>
      </w:r>
      <w:r w:rsidR="001953BD">
        <w:rPr>
          <w:iCs/>
        </w:rPr>
        <w:t>as it</w:t>
      </w:r>
      <w:r w:rsidR="001953BD" w:rsidRPr="006F1EC9">
        <w:rPr>
          <w:iCs/>
        </w:rPr>
        <w:t xml:space="preserve"> </w:t>
      </w:r>
      <w:r w:rsidRPr="006F1EC9">
        <w:rPr>
          <w:iCs/>
        </w:rPr>
        <w:t xml:space="preserve">became available in different countries. </w:t>
      </w:r>
      <w:r w:rsidR="004137D7">
        <w:rPr>
          <w:iCs/>
        </w:rPr>
        <w:t>A</w:t>
      </w:r>
      <w:r w:rsidRPr="006F1EC9">
        <w:rPr>
          <w:iCs/>
        </w:rPr>
        <w:t xml:space="preserve">pproximately 8% of the enrolled population were using </w:t>
      </w:r>
      <w:proofErr w:type="spellStart"/>
      <w:r w:rsidRPr="006F1EC9">
        <w:rPr>
          <w:iCs/>
        </w:rPr>
        <w:t>edaravone</w:t>
      </w:r>
      <w:proofErr w:type="spellEnd"/>
      <w:r w:rsidRPr="006F1EC9">
        <w:rPr>
          <w:iCs/>
        </w:rPr>
        <w:t xml:space="preserve"> at baseline. </w:t>
      </w:r>
      <w:r w:rsidRPr="00104CBF">
        <w:rPr>
          <w:bCs/>
          <w:iCs/>
        </w:rPr>
        <w:t>The submission stated that</w:t>
      </w:r>
      <w:r>
        <w:rPr>
          <w:bCs/>
          <w:iCs/>
        </w:rPr>
        <w:t xml:space="preserve"> the</w:t>
      </w:r>
      <w:r w:rsidRPr="00104CBF">
        <w:rPr>
          <w:bCs/>
          <w:iCs/>
        </w:rPr>
        <w:t xml:space="preserve"> proposed PBS restriction for </w:t>
      </w:r>
      <w:proofErr w:type="spellStart"/>
      <w:r w:rsidRPr="00104CBF">
        <w:rPr>
          <w:bCs/>
          <w:iCs/>
        </w:rPr>
        <w:t>tofersen</w:t>
      </w:r>
      <w:proofErr w:type="spellEnd"/>
      <w:r w:rsidRPr="00104CBF">
        <w:rPr>
          <w:bCs/>
          <w:iCs/>
        </w:rPr>
        <w:t xml:space="preserve"> would not permit concomitant use of </w:t>
      </w:r>
      <w:proofErr w:type="spellStart"/>
      <w:r w:rsidRPr="00104CBF">
        <w:rPr>
          <w:bCs/>
          <w:iCs/>
        </w:rPr>
        <w:t>tofersen</w:t>
      </w:r>
      <w:proofErr w:type="spellEnd"/>
      <w:r w:rsidRPr="00104CBF">
        <w:rPr>
          <w:bCs/>
          <w:iCs/>
        </w:rPr>
        <w:t xml:space="preserve"> and </w:t>
      </w:r>
      <w:proofErr w:type="spellStart"/>
      <w:r w:rsidRPr="00104CBF">
        <w:rPr>
          <w:bCs/>
          <w:iCs/>
        </w:rPr>
        <w:t>edaravone</w:t>
      </w:r>
      <w:proofErr w:type="spellEnd"/>
      <w:r w:rsidRPr="00104CBF">
        <w:rPr>
          <w:bCs/>
          <w:iCs/>
        </w:rPr>
        <w:t xml:space="preserve">, and it was unlikely that patients with SOD1-ALS would want to use </w:t>
      </w:r>
      <w:proofErr w:type="spellStart"/>
      <w:r w:rsidRPr="00104CBF">
        <w:rPr>
          <w:bCs/>
          <w:iCs/>
        </w:rPr>
        <w:t>tofersen</w:t>
      </w:r>
      <w:proofErr w:type="spellEnd"/>
      <w:r w:rsidRPr="00104CBF">
        <w:rPr>
          <w:bCs/>
          <w:iCs/>
        </w:rPr>
        <w:t xml:space="preserve"> and </w:t>
      </w:r>
      <w:proofErr w:type="spellStart"/>
      <w:r w:rsidRPr="00104CBF">
        <w:rPr>
          <w:bCs/>
          <w:iCs/>
        </w:rPr>
        <w:t>edaravone</w:t>
      </w:r>
      <w:proofErr w:type="spellEnd"/>
      <w:r w:rsidRPr="00104CBF">
        <w:rPr>
          <w:bCs/>
          <w:iCs/>
        </w:rPr>
        <w:t xml:space="preserve"> in combination due to the treatment burden (i.e. 13 IT injections per year with </w:t>
      </w:r>
      <w:proofErr w:type="spellStart"/>
      <w:r w:rsidRPr="00104CBF">
        <w:rPr>
          <w:bCs/>
          <w:iCs/>
        </w:rPr>
        <w:t>tofersen</w:t>
      </w:r>
      <w:proofErr w:type="spellEnd"/>
      <w:r w:rsidRPr="00104CBF">
        <w:rPr>
          <w:bCs/>
          <w:iCs/>
        </w:rPr>
        <w:t xml:space="preserve"> and 104 IV infusions per year with </w:t>
      </w:r>
      <w:proofErr w:type="spellStart"/>
      <w:r w:rsidRPr="00104CBF">
        <w:rPr>
          <w:bCs/>
          <w:iCs/>
        </w:rPr>
        <w:t>edaravone</w:t>
      </w:r>
      <w:proofErr w:type="spellEnd"/>
      <w:r w:rsidRPr="00104CBF">
        <w:rPr>
          <w:bCs/>
          <w:iCs/>
        </w:rPr>
        <w:t>).</w:t>
      </w:r>
    </w:p>
    <w:p w14:paraId="041AAC8D" w14:textId="00968F93" w:rsidR="007C22C0" w:rsidRPr="007C22C0" w:rsidRDefault="002E47A1" w:rsidP="00D50E79">
      <w:pPr>
        <w:pStyle w:val="3-BodyText"/>
        <w:numPr>
          <w:ilvl w:val="1"/>
          <w:numId w:val="1"/>
        </w:numPr>
        <w:rPr>
          <w:i/>
        </w:rPr>
      </w:pPr>
      <w:r w:rsidRPr="009B0251">
        <w:rPr>
          <w:bCs/>
          <w:iCs/>
        </w:rPr>
        <w:t xml:space="preserve">The evaluation </w:t>
      </w:r>
      <w:r w:rsidR="00A2183E" w:rsidRPr="009B0251">
        <w:rPr>
          <w:bCs/>
          <w:iCs/>
        </w:rPr>
        <w:t>considered</w:t>
      </w:r>
      <w:r w:rsidRPr="009B0251">
        <w:rPr>
          <w:bCs/>
          <w:iCs/>
        </w:rPr>
        <w:t xml:space="preserve"> that</w:t>
      </w:r>
      <w:r>
        <w:rPr>
          <w:bCs/>
          <w:iCs/>
        </w:rPr>
        <w:t xml:space="preserve"> i</w:t>
      </w:r>
      <w:r w:rsidR="00D50E79" w:rsidRPr="006F1EC9">
        <w:rPr>
          <w:bCs/>
          <w:iCs/>
        </w:rPr>
        <w:t xml:space="preserve">n the absence of </w:t>
      </w:r>
      <w:proofErr w:type="spellStart"/>
      <w:r w:rsidR="00D50E79" w:rsidRPr="006F1EC9">
        <w:rPr>
          <w:bCs/>
          <w:iCs/>
        </w:rPr>
        <w:t>tofersen</w:t>
      </w:r>
      <w:proofErr w:type="spellEnd"/>
      <w:r w:rsidR="00D50E79" w:rsidRPr="006F1EC9">
        <w:rPr>
          <w:bCs/>
          <w:iCs/>
        </w:rPr>
        <w:t xml:space="preserve">, patients with SOD1-ALS would likely receive BSC </w:t>
      </w:r>
      <w:r w:rsidR="00D50E79" w:rsidRPr="006F1EC9">
        <w:rPr>
          <w:rFonts w:cs="Calibri"/>
          <w:bCs/>
          <w:iCs/>
        </w:rPr>
        <w:t>±</w:t>
      </w:r>
      <w:r w:rsidR="00D50E79" w:rsidRPr="006F1EC9">
        <w:rPr>
          <w:bCs/>
          <w:iCs/>
        </w:rPr>
        <w:t xml:space="preserve"> </w:t>
      </w:r>
      <w:proofErr w:type="spellStart"/>
      <w:r w:rsidR="00D50E79" w:rsidRPr="006F1EC9">
        <w:rPr>
          <w:bCs/>
          <w:iCs/>
        </w:rPr>
        <w:t>riluzole</w:t>
      </w:r>
      <w:proofErr w:type="spellEnd"/>
      <w:r w:rsidR="00D50E79" w:rsidRPr="006F1EC9">
        <w:rPr>
          <w:bCs/>
          <w:iCs/>
        </w:rPr>
        <w:t xml:space="preserve"> </w:t>
      </w:r>
      <w:r w:rsidR="00D50E79" w:rsidRPr="006F1EC9">
        <w:rPr>
          <w:rFonts w:cs="Calibri"/>
          <w:bCs/>
          <w:iCs/>
        </w:rPr>
        <w:t>±</w:t>
      </w:r>
      <w:r w:rsidR="00D50E79" w:rsidRPr="006F1EC9">
        <w:rPr>
          <w:bCs/>
          <w:iCs/>
        </w:rPr>
        <w:t xml:space="preserve"> </w:t>
      </w:r>
      <w:proofErr w:type="spellStart"/>
      <w:r w:rsidR="00D50E79" w:rsidRPr="006F1EC9">
        <w:rPr>
          <w:bCs/>
          <w:iCs/>
        </w:rPr>
        <w:t>edaravone</w:t>
      </w:r>
      <w:proofErr w:type="spellEnd"/>
      <w:r w:rsidR="00A74B94">
        <w:rPr>
          <w:bCs/>
          <w:iCs/>
        </w:rPr>
        <w:t xml:space="preserve">, and therefore </w:t>
      </w:r>
      <w:proofErr w:type="spellStart"/>
      <w:r w:rsidR="00A74B94">
        <w:rPr>
          <w:bCs/>
          <w:iCs/>
        </w:rPr>
        <w:t>edaravone</w:t>
      </w:r>
      <w:proofErr w:type="spellEnd"/>
      <w:r w:rsidR="00A74B94">
        <w:rPr>
          <w:bCs/>
          <w:iCs/>
        </w:rPr>
        <w:t xml:space="preserve"> was a </w:t>
      </w:r>
      <w:r w:rsidR="00A74B94">
        <w:rPr>
          <w:bCs/>
          <w:iCs/>
        </w:rPr>
        <w:lastRenderedPageBreak/>
        <w:t>relevant comparator</w:t>
      </w:r>
      <w:r w:rsidR="00D50E79" w:rsidRPr="006F1EC9">
        <w:rPr>
          <w:bCs/>
          <w:iCs/>
        </w:rPr>
        <w:t xml:space="preserve">. </w:t>
      </w:r>
      <w:r w:rsidR="00705E09" w:rsidRPr="00561CAE">
        <w:rPr>
          <w:bCs/>
          <w:iCs/>
        </w:rPr>
        <w:t xml:space="preserve">The evaluation stated that </w:t>
      </w:r>
      <w:r w:rsidR="00705E09">
        <w:rPr>
          <w:bCs/>
          <w:iCs/>
        </w:rPr>
        <w:t xml:space="preserve">BSC </w:t>
      </w:r>
      <w:r w:rsidR="00705E09" w:rsidRPr="006F1EC9">
        <w:rPr>
          <w:rFonts w:cs="Calibri"/>
          <w:bCs/>
          <w:iCs/>
        </w:rPr>
        <w:t>±</w:t>
      </w:r>
      <w:r w:rsidR="00705E09" w:rsidRPr="006F1EC9">
        <w:rPr>
          <w:bCs/>
          <w:iCs/>
        </w:rPr>
        <w:t xml:space="preserve"> </w:t>
      </w:r>
      <w:proofErr w:type="spellStart"/>
      <w:r w:rsidR="00705E09">
        <w:rPr>
          <w:bCs/>
          <w:iCs/>
        </w:rPr>
        <w:t>riluzole</w:t>
      </w:r>
      <w:proofErr w:type="spellEnd"/>
      <w:r w:rsidR="00705E09">
        <w:rPr>
          <w:bCs/>
          <w:iCs/>
        </w:rPr>
        <w:t xml:space="preserve"> would be the appropriate comparator for </w:t>
      </w:r>
      <w:r w:rsidR="004D0F37">
        <w:rPr>
          <w:bCs/>
          <w:iCs/>
        </w:rPr>
        <w:t xml:space="preserve">patients who did not meet the PBS criteria for </w:t>
      </w:r>
      <w:proofErr w:type="spellStart"/>
      <w:r w:rsidR="004D0F37">
        <w:rPr>
          <w:bCs/>
          <w:iCs/>
        </w:rPr>
        <w:t>edaravone</w:t>
      </w:r>
      <w:proofErr w:type="spellEnd"/>
      <w:r w:rsidR="004D0F37">
        <w:rPr>
          <w:bCs/>
          <w:iCs/>
        </w:rPr>
        <w:t>.</w:t>
      </w:r>
      <w:r w:rsidR="00705E09">
        <w:rPr>
          <w:bCs/>
          <w:iCs/>
        </w:rPr>
        <w:t xml:space="preserve"> </w:t>
      </w:r>
      <w:r w:rsidR="00D50E79" w:rsidRPr="006F1EC9">
        <w:rPr>
          <w:iCs/>
        </w:rPr>
        <w:t>In addition, i</w:t>
      </w:r>
      <w:r w:rsidR="00D50E79" w:rsidRPr="006F1EC9">
        <w:rPr>
          <w:bCs/>
          <w:iCs/>
        </w:rPr>
        <w:t xml:space="preserve">f patients experience a delay between ALS diagnosis and genetic testing confirming a SOD1 </w:t>
      </w:r>
      <w:r w:rsidR="00764ABD">
        <w:rPr>
          <w:bCs/>
          <w:iCs/>
        </w:rPr>
        <w:t>variant</w:t>
      </w:r>
      <w:r w:rsidR="00D50E79" w:rsidRPr="006F1EC9">
        <w:rPr>
          <w:bCs/>
          <w:iCs/>
        </w:rPr>
        <w:t xml:space="preserve">, </w:t>
      </w:r>
      <w:r w:rsidR="00106DA7" w:rsidRPr="006F1EC9">
        <w:rPr>
          <w:bCs/>
          <w:iCs/>
        </w:rPr>
        <w:t xml:space="preserve">patients may </w:t>
      </w:r>
      <w:r w:rsidR="00D50E79" w:rsidRPr="006F1EC9">
        <w:rPr>
          <w:bCs/>
          <w:iCs/>
        </w:rPr>
        <w:t xml:space="preserve">initiate treatment with BSC </w:t>
      </w:r>
      <w:r w:rsidR="00D50E79" w:rsidRPr="006F1EC9">
        <w:rPr>
          <w:rFonts w:cs="Calibri"/>
          <w:bCs/>
          <w:iCs/>
        </w:rPr>
        <w:t>±</w:t>
      </w:r>
      <w:r w:rsidR="00D50E79" w:rsidRPr="006F1EC9">
        <w:rPr>
          <w:bCs/>
          <w:iCs/>
        </w:rPr>
        <w:t xml:space="preserve"> </w:t>
      </w:r>
      <w:proofErr w:type="spellStart"/>
      <w:r w:rsidR="00D50E79" w:rsidRPr="006F1EC9">
        <w:rPr>
          <w:bCs/>
          <w:iCs/>
        </w:rPr>
        <w:t>riluzole</w:t>
      </w:r>
      <w:proofErr w:type="spellEnd"/>
      <w:r w:rsidR="00D50E79" w:rsidRPr="006F1EC9">
        <w:rPr>
          <w:bCs/>
          <w:iCs/>
        </w:rPr>
        <w:t xml:space="preserve"> </w:t>
      </w:r>
      <w:r w:rsidR="00D50E79" w:rsidRPr="006F1EC9">
        <w:rPr>
          <w:rFonts w:cs="Calibri"/>
          <w:bCs/>
          <w:iCs/>
        </w:rPr>
        <w:t>±</w:t>
      </w:r>
      <w:r w:rsidR="00D50E79" w:rsidRPr="006F1EC9">
        <w:rPr>
          <w:bCs/>
          <w:iCs/>
        </w:rPr>
        <w:t xml:space="preserve"> </w:t>
      </w:r>
      <w:proofErr w:type="spellStart"/>
      <w:r w:rsidR="00D50E79" w:rsidRPr="006F1EC9">
        <w:rPr>
          <w:bCs/>
          <w:iCs/>
        </w:rPr>
        <w:t>edaravone</w:t>
      </w:r>
      <w:proofErr w:type="spellEnd"/>
      <w:r w:rsidR="00D50E79" w:rsidRPr="006F1EC9">
        <w:rPr>
          <w:bCs/>
          <w:iCs/>
        </w:rPr>
        <w:t xml:space="preserve"> before switching to BSC </w:t>
      </w:r>
      <w:r w:rsidR="00D50E79" w:rsidRPr="006F1EC9">
        <w:rPr>
          <w:rFonts w:cs="Calibri"/>
          <w:bCs/>
          <w:iCs/>
        </w:rPr>
        <w:t>±</w:t>
      </w:r>
      <w:r w:rsidR="00D50E79" w:rsidRPr="006F1EC9">
        <w:rPr>
          <w:bCs/>
          <w:iCs/>
        </w:rPr>
        <w:t xml:space="preserve"> </w:t>
      </w:r>
      <w:proofErr w:type="spellStart"/>
      <w:r w:rsidR="00D50E79" w:rsidRPr="006F1EC9">
        <w:rPr>
          <w:bCs/>
          <w:iCs/>
        </w:rPr>
        <w:t>riluzole</w:t>
      </w:r>
      <w:proofErr w:type="spellEnd"/>
      <w:r w:rsidR="00D50E79" w:rsidRPr="006F1EC9">
        <w:rPr>
          <w:bCs/>
          <w:iCs/>
        </w:rPr>
        <w:t xml:space="preserve"> </w:t>
      </w:r>
      <w:r w:rsidR="00D50E79" w:rsidRPr="006F1EC9">
        <w:rPr>
          <w:rFonts w:cs="Calibri"/>
          <w:bCs/>
          <w:iCs/>
        </w:rPr>
        <w:t xml:space="preserve">± </w:t>
      </w:r>
      <w:proofErr w:type="spellStart"/>
      <w:r w:rsidR="00D50E79" w:rsidRPr="006F1EC9">
        <w:rPr>
          <w:rFonts w:cs="Calibri"/>
          <w:bCs/>
          <w:iCs/>
        </w:rPr>
        <w:t>tofersen</w:t>
      </w:r>
      <w:proofErr w:type="spellEnd"/>
      <w:r w:rsidR="00D50E79" w:rsidRPr="006F1EC9">
        <w:rPr>
          <w:rFonts w:cs="Calibri"/>
          <w:bCs/>
          <w:iCs/>
        </w:rPr>
        <w:t xml:space="preserve"> after SOD1-ALS confirmation. </w:t>
      </w:r>
    </w:p>
    <w:p w14:paraId="1A192EDE" w14:textId="1C77499A" w:rsidR="007C22C0" w:rsidRPr="009B0251" w:rsidRDefault="0095707D" w:rsidP="00D50E79">
      <w:pPr>
        <w:pStyle w:val="3-BodyText"/>
        <w:numPr>
          <w:ilvl w:val="1"/>
          <w:numId w:val="1"/>
        </w:numPr>
        <w:rPr>
          <w:iCs/>
        </w:rPr>
      </w:pPr>
      <w:r w:rsidRPr="009B0251">
        <w:rPr>
          <w:iCs/>
        </w:rPr>
        <w:t xml:space="preserve">The PSCR stated that in </w:t>
      </w:r>
      <w:r w:rsidR="00D70C5A" w:rsidRPr="009B0251">
        <w:rPr>
          <w:iCs/>
        </w:rPr>
        <w:t>most</w:t>
      </w:r>
      <w:r w:rsidRPr="009B0251">
        <w:rPr>
          <w:iCs/>
        </w:rPr>
        <w:t xml:space="preserve"> cases</w:t>
      </w:r>
      <w:r w:rsidR="000E7EB7" w:rsidRPr="009B0251">
        <w:rPr>
          <w:iCs/>
        </w:rPr>
        <w:t xml:space="preserve">, clinicians would seek genetic diagnosis before initiating add-on treatment to </w:t>
      </w:r>
      <w:proofErr w:type="spellStart"/>
      <w:r w:rsidR="000E7EB7" w:rsidRPr="009B0251">
        <w:rPr>
          <w:iCs/>
        </w:rPr>
        <w:t>riluzole</w:t>
      </w:r>
      <w:proofErr w:type="spellEnd"/>
      <w:r w:rsidR="000E7EB7" w:rsidRPr="009B0251">
        <w:rPr>
          <w:iCs/>
        </w:rPr>
        <w:t xml:space="preserve">. </w:t>
      </w:r>
      <w:r w:rsidR="00753129" w:rsidRPr="009B0251">
        <w:rPr>
          <w:iCs/>
        </w:rPr>
        <w:t xml:space="preserve">The PSCR also stated that </w:t>
      </w:r>
      <w:r w:rsidR="00841042" w:rsidRPr="009B0251">
        <w:rPr>
          <w:iCs/>
        </w:rPr>
        <w:t xml:space="preserve">for patients who had elected treatment with </w:t>
      </w:r>
      <w:proofErr w:type="spellStart"/>
      <w:r w:rsidR="00841042" w:rsidRPr="009B0251">
        <w:rPr>
          <w:iCs/>
        </w:rPr>
        <w:t>edaravone</w:t>
      </w:r>
      <w:proofErr w:type="spellEnd"/>
      <w:r w:rsidR="00841042" w:rsidRPr="009B0251">
        <w:rPr>
          <w:iCs/>
        </w:rPr>
        <w:t xml:space="preserve"> </w:t>
      </w:r>
      <w:r w:rsidR="00612AEB" w:rsidRPr="009B0251">
        <w:rPr>
          <w:iCs/>
        </w:rPr>
        <w:t xml:space="preserve">and subsequently had their SOD1 status confirmed, </w:t>
      </w:r>
      <w:proofErr w:type="spellStart"/>
      <w:r w:rsidR="00612AEB" w:rsidRPr="009B0251">
        <w:rPr>
          <w:iCs/>
        </w:rPr>
        <w:t>tofersen</w:t>
      </w:r>
      <w:proofErr w:type="spellEnd"/>
      <w:r w:rsidR="00612AEB" w:rsidRPr="009B0251">
        <w:rPr>
          <w:iCs/>
        </w:rPr>
        <w:t xml:space="preserve"> would not be </w:t>
      </w:r>
      <w:r w:rsidR="002D05F2" w:rsidRPr="009B0251">
        <w:rPr>
          <w:iCs/>
        </w:rPr>
        <w:t xml:space="preserve">displacing </w:t>
      </w:r>
      <w:proofErr w:type="spellStart"/>
      <w:r w:rsidR="002D05F2" w:rsidRPr="009B0251">
        <w:rPr>
          <w:iCs/>
        </w:rPr>
        <w:t>edaravone</w:t>
      </w:r>
      <w:proofErr w:type="spellEnd"/>
      <w:r w:rsidR="002D05F2" w:rsidRPr="009B0251">
        <w:rPr>
          <w:iCs/>
        </w:rPr>
        <w:t>. Instead</w:t>
      </w:r>
      <w:r w:rsidR="00B02B4D" w:rsidRPr="009B0251">
        <w:rPr>
          <w:iCs/>
        </w:rPr>
        <w:t>,</w:t>
      </w:r>
      <w:r w:rsidR="002D05F2" w:rsidRPr="009B0251">
        <w:rPr>
          <w:iCs/>
        </w:rPr>
        <w:t xml:space="preserve"> treatment with </w:t>
      </w:r>
      <w:proofErr w:type="spellStart"/>
      <w:r w:rsidR="002D05F2" w:rsidRPr="009B0251">
        <w:rPr>
          <w:iCs/>
        </w:rPr>
        <w:t>tofersen</w:t>
      </w:r>
      <w:proofErr w:type="spellEnd"/>
      <w:r w:rsidR="002D05F2" w:rsidRPr="009B0251">
        <w:rPr>
          <w:iCs/>
        </w:rPr>
        <w:t xml:space="preserve"> after </w:t>
      </w:r>
      <w:proofErr w:type="spellStart"/>
      <w:r w:rsidR="002D05F2" w:rsidRPr="009B0251">
        <w:rPr>
          <w:iCs/>
        </w:rPr>
        <w:t>edaravone</w:t>
      </w:r>
      <w:proofErr w:type="spellEnd"/>
      <w:r w:rsidR="002D05F2" w:rsidRPr="009B0251">
        <w:rPr>
          <w:iCs/>
        </w:rPr>
        <w:t xml:space="preserve"> would be prompted by new information (SOD1 status</w:t>
      </w:r>
      <w:r w:rsidR="00B02B4D" w:rsidRPr="009B0251">
        <w:rPr>
          <w:iCs/>
        </w:rPr>
        <w:t>)</w:t>
      </w:r>
      <w:r w:rsidR="00CC7949" w:rsidRPr="009B0251">
        <w:rPr>
          <w:iCs/>
        </w:rPr>
        <w:t xml:space="preserve">. The PSCR further stated that </w:t>
      </w:r>
      <w:proofErr w:type="spellStart"/>
      <w:r w:rsidR="00CC7949" w:rsidRPr="009B0251">
        <w:rPr>
          <w:iCs/>
        </w:rPr>
        <w:t>tofersen</w:t>
      </w:r>
      <w:proofErr w:type="spellEnd"/>
      <w:r w:rsidR="00CC7949" w:rsidRPr="009B0251">
        <w:rPr>
          <w:iCs/>
        </w:rPr>
        <w:t xml:space="preserve"> is the only available treatment for the population with SOD1-ALS</w:t>
      </w:r>
      <w:r w:rsidR="00103F98" w:rsidRPr="009B0251">
        <w:rPr>
          <w:iCs/>
        </w:rPr>
        <w:t xml:space="preserve"> and </w:t>
      </w:r>
      <w:proofErr w:type="spellStart"/>
      <w:r w:rsidR="00103F98" w:rsidRPr="009B0251">
        <w:rPr>
          <w:iCs/>
        </w:rPr>
        <w:t>edaravone</w:t>
      </w:r>
      <w:proofErr w:type="spellEnd"/>
      <w:r w:rsidR="00103F98" w:rsidRPr="009B0251">
        <w:rPr>
          <w:iCs/>
        </w:rPr>
        <w:t xml:space="preserve"> is not a targeted therapy and there is no evidence that it modulates </w:t>
      </w:r>
      <w:proofErr w:type="spellStart"/>
      <w:r w:rsidR="00103F98" w:rsidRPr="009B0251">
        <w:rPr>
          <w:iCs/>
        </w:rPr>
        <w:t>NfL</w:t>
      </w:r>
      <w:proofErr w:type="spellEnd"/>
      <w:r w:rsidR="00103F98" w:rsidRPr="009B0251">
        <w:rPr>
          <w:iCs/>
        </w:rPr>
        <w:t xml:space="preserve"> levels.</w:t>
      </w:r>
      <w:r w:rsidR="00FC7F9D" w:rsidRPr="009B0251">
        <w:rPr>
          <w:iCs/>
        </w:rPr>
        <w:t xml:space="preserve"> </w:t>
      </w:r>
    </w:p>
    <w:p w14:paraId="0010CF1A" w14:textId="49000699" w:rsidR="000E7EB7" w:rsidRPr="009B0251" w:rsidRDefault="00180268" w:rsidP="00D50E79">
      <w:pPr>
        <w:pStyle w:val="3-BodyText"/>
        <w:numPr>
          <w:ilvl w:val="1"/>
          <w:numId w:val="1"/>
        </w:numPr>
        <w:rPr>
          <w:iCs/>
        </w:rPr>
      </w:pPr>
      <w:bookmarkStart w:id="14" w:name="_Ref214451902"/>
      <w:r w:rsidRPr="009B0251">
        <w:rPr>
          <w:iCs/>
        </w:rPr>
        <w:t xml:space="preserve">The ESC </w:t>
      </w:r>
      <w:r w:rsidR="006F64B2" w:rsidRPr="009B0251">
        <w:rPr>
          <w:iCs/>
        </w:rPr>
        <w:t xml:space="preserve">noted </w:t>
      </w:r>
      <w:r w:rsidRPr="009B0251">
        <w:rPr>
          <w:iCs/>
        </w:rPr>
        <w:t xml:space="preserve">that in the absence of </w:t>
      </w:r>
      <w:proofErr w:type="spellStart"/>
      <w:r w:rsidRPr="009B0251">
        <w:rPr>
          <w:iCs/>
        </w:rPr>
        <w:t>tofersen</w:t>
      </w:r>
      <w:proofErr w:type="spellEnd"/>
      <w:r w:rsidRPr="009B0251">
        <w:rPr>
          <w:iCs/>
        </w:rPr>
        <w:t xml:space="preserve">, patients with SOD1-ALS </w:t>
      </w:r>
      <w:r w:rsidR="00EE6865" w:rsidRPr="009B0251">
        <w:rPr>
          <w:iCs/>
        </w:rPr>
        <w:t xml:space="preserve">who meet </w:t>
      </w:r>
      <w:r w:rsidR="00FB7230" w:rsidRPr="009B0251">
        <w:rPr>
          <w:iCs/>
        </w:rPr>
        <w:t xml:space="preserve">the </w:t>
      </w:r>
      <w:proofErr w:type="spellStart"/>
      <w:r w:rsidR="00FB7230" w:rsidRPr="009B0251">
        <w:rPr>
          <w:iCs/>
        </w:rPr>
        <w:t>edaravone</w:t>
      </w:r>
      <w:proofErr w:type="spellEnd"/>
      <w:r w:rsidR="00FB7230" w:rsidRPr="009B0251">
        <w:rPr>
          <w:iCs/>
        </w:rPr>
        <w:t xml:space="preserve"> restriction criteria </w:t>
      </w:r>
      <w:r w:rsidR="00BB3C77" w:rsidRPr="009B0251">
        <w:rPr>
          <w:iCs/>
        </w:rPr>
        <w:t>could choose to</w:t>
      </w:r>
      <w:r w:rsidR="000C777A" w:rsidRPr="009B0251">
        <w:rPr>
          <w:iCs/>
        </w:rPr>
        <w:t xml:space="preserve"> </w:t>
      </w:r>
      <w:r w:rsidRPr="009B0251">
        <w:rPr>
          <w:iCs/>
        </w:rPr>
        <w:t xml:space="preserve">receive </w:t>
      </w:r>
      <w:r w:rsidRPr="009B0251">
        <w:rPr>
          <w:bCs/>
          <w:iCs/>
        </w:rPr>
        <w:t xml:space="preserve">BSC </w:t>
      </w:r>
      <w:r w:rsidRPr="009B0251">
        <w:rPr>
          <w:rFonts w:cs="Calibri"/>
          <w:bCs/>
          <w:iCs/>
        </w:rPr>
        <w:t>±</w:t>
      </w:r>
      <w:r w:rsidRPr="009B0251">
        <w:rPr>
          <w:bCs/>
          <w:iCs/>
        </w:rPr>
        <w:t xml:space="preserve"> </w:t>
      </w:r>
      <w:proofErr w:type="spellStart"/>
      <w:r w:rsidRPr="009B0251">
        <w:rPr>
          <w:bCs/>
          <w:iCs/>
        </w:rPr>
        <w:t>riluzole</w:t>
      </w:r>
      <w:proofErr w:type="spellEnd"/>
      <w:r w:rsidRPr="009B0251">
        <w:rPr>
          <w:bCs/>
          <w:iCs/>
        </w:rPr>
        <w:t xml:space="preserve"> </w:t>
      </w:r>
      <w:r w:rsidRPr="009B0251">
        <w:rPr>
          <w:rFonts w:cs="Calibri"/>
          <w:bCs/>
          <w:iCs/>
        </w:rPr>
        <w:t>±</w:t>
      </w:r>
      <w:r w:rsidRPr="009B0251">
        <w:rPr>
          <w:bCs/>
          <w:iCs/>
        </w:rPr>
        <w:t xml:space="preserve"> </w:t>
      </w:r>
      <w:proofErr w:type="spellStart"/>
      <w:r w:rsidRPr="009B0251">
        <w:rPr>
          <w:bCs/>
          <w:iCs/>
        </w:rPr>
        <w:t>edaravone</w:t>
      </w:r>
      <w:proofErr w:type="spellEnd"/>
      <w:r w:rsidR="005113FD" w:rsidRPr="009B0251">
        <w:rPr>
          <w:bCs/>
          <w:iCs/>
        </w:rPr>
        <w:t xml:space="preserve"> as </w:t>
      </w:r>
      <w:r w:rsidR="00FF312A" w:rsidRPr="009B0251">
        <w:rPr>
          <w:bCs/>
          <w:iCs/>
        </w:rPr>
        <w:t>the</w:t>
      </w:r>
      <w:r w:rsidR="005113FD" w:rsidRPr="009B0251">
        <w:rPr>
          <w:bCs/>
          <w:iCs/>
        </w:rPr>
        <w:t xml:space="preserve"> </w:t>
      </w:r>
      <w:r w:rsidR="007C22C0" w:rsidRPr="009B0251">
        <w:rPr>
          <w:bCs/>
          <w:iCs/>
        </w:rPr>
        <w:t>PBS r</w:t>
      </w:r>
      <w:r w:rsidR="005113FD" w:rsidRPr="009B0251">
        <w:rPr>
          <w:bCs/>
          <w:iCs/>
        </w:rPr>
        <w:t xml:space="preserve">estriction does not </w:t>
      </w:r>
      <w:r w:rsidR="005949B4" w:rsidRPr="009B0251">
        <w:rPr>
          <w:bCs/>
          <w:iCs/>
        </w:rPr>
        <w:t xml:space="preserve">preclude treatment of patients with </w:t>
      </w:r>
      <w:r w:rsidR="002C748E" w:rsidRPr="009B0251">
        <w:rPr>
          <w:bCs/>
          <w:iCs/>
        </w:rPr>
        <w:t xml:space="preserve">a </w:t>
      </w:r>
      <w:r w:rsidR="005949B4" w:rsidRPr="009B0251">
        <w:rPr>
          <w:bCs/>
          <w:iCs/>
        </w:rPr>
        <w:t>SOD1 variant</w:t>
      </w:r>
      <w:r w:rsidR="002C748E" w:rsidRPr="009B0251">
        <w:rPr>
          <w:bCs/>
          <w:iCs/>
        </w:rPr>
        <w:t>.</w:t>
      </w:r>
      <w:r w:rsidR="007C22C0" w:rsidRPr="009B0251">
        <w:rPr>
          <w:bCs/>
          <w:iCs/>
        </w:rPr>
        <w:t xml:space="preserve"> </w:t>
      </w:r>
      <w:r w:rsidR="005B5922" w:rsidRPr="009B0251">
        <w:rPr>
          <w:bCs/>
          <w:iCs/>
        </w:rPr>
        <w:t xml:space="preserve">However, the ESC noted that the dosing schedule of </w:t>
      </w:r>
      <w:proofErr w:type="spellStart"/>
      <w:r w:rsidR="005B5922" w:rsidRPr="009B0251">
        <w:rPr>
          <w:bCs/>
          <w:iCs/>
        </w:rPr>
        <w:t>edaravone</w:t>
      </w:r>
      <w:proofErr w:type="spellEnd"/>
      <w:r w:rsidR="005B5922" w:rsidRPr="009B0251">
        <w:rPr>
          <w:bCs/>
          <w:iCs/>
        </w:rPr>
        <w:t xml:space="preserve"> was </w:t>
      </w:r>
      <w:r w:rsidR="00A166A7" w:rsidRPr="009B0251">
        <w:rPr>
          <w:bCs/>
          <w:iCs/>
        </w:rPr>
        <w:t xml:space="preserve">frequent and </w:t>
      </w:r>
      <w:r w:rsidR="005B5922" w:rsidRPr="009B0251">
        <w:rPr>
          <w:bCs/>
          <w:iCs/>
        </w:rPr>
        <w:t xml:space="preserve">time-consuming (initial treatment consists of </w:t>
      </w:r>
      <w:proofErr w:type="gramStart"/>
      <w:r w:rsidR="005B5922" w:rsidRPr="009B0251">
        <w:rPr>
          <w:bCs/>
          <w:iCs/>
        </w:rPr>
        <w:t>1 hour</w:t>
      </w:r>
      <w:proofErr w:type="gramEnd"/>
      <w:r w:rsidR="005B5922" w:rsidRPr="009B0251">
        <w:rPr>
          <w:bCs/>
          <w:iCs/>
        </w:rPr>
        <w:t xml:space="preserve"> intravenous infusions daily for 14 days, followed by 14 days drug free; continuing treatment is daily dosing for 10 days out of 14, followed by 14 days drug free). </w:t>
      </w:r>
      <w:r w:rsidR="005B5922" w:rsidRPr="009B0251">
        <w:rPr>
          <w:iCs/>
          <w:snapToGrid w:val="0"/>
        </w:rPr>
        <w:t xml:space="preserve">The ESC </w:t>
      </w:r>
      <w:r w:rsidR="00811B34" w:rsidRPr="009B0251">
        <w:rPr>
          <w:iCs/>
          <w:snapToGrid w:val="0"/>
        </w:rPr>
        <w:t>advised</w:t>
      </w:r>
      <w:r w:rsidR="00B836AA" w:rsidRPr="009B0251">
        <w:rPr>
          <w:iCs/>
          <w:snapToGrid w:val="0"/>
        </w:rPr>
        <w:t xml:space="preserve"> that </w:t>
      </w:r>
      <w:r w:rsidR="00B61297" w:rsidRPr="009B0251">
        <w:rPr>
          <w:iCs/>
          <w:snapToGrid w:val="0"/>
        </w:rPr>
        <w:t xml:space="preserve">the dosing schedule of </w:t>
      </w:r>
      <w:proofErr w:type="spellStart"/>
      <w:r w:rsidR="005B5922" w:rsidRPr="009B0251">
        <w:rPr>
          <w:iCs/>
          <w:snapToGrid w:val="0"/>
        </w:rPr>
        <w:t>edaravone</w:t>
      </w:r>
      <w:proofErr w:type="spellEnd"/>
      <w:r w:rsidR="005B5922" w:rsidRPr="009B0251">
        <w:rPr>
          <w:iCs/>
          <w:snapToGrid w:val="0"/>
        </w:rPr>
        <w:t xml:space="preserve"> </w:t>
      </w:r>
      <w:r w:rsidR="00B836AA" w:rsidRPr="009B0251">
        <w:rPr>
          <w:iCs/>
          <w:snapToGrid w:val="0"/>
        </w:rPr>
        <w:t>is</w:t>
      </w:r>
      <w:r w:rsidR="005B5922" w:rsidRPr="009B0251">
        <w:rPr>
          <w:iCs/>
          <w:snapToGrid w:val="0"/>
        </w:rPr>
        <w:t xml:space="preserve"> a barrier to uptake </w:t>
      </w:r>
      <w:r w:rsidR="005B5922" w:rsidRPr="009B0251">
        <w:rPr>
          <w:iCs/>
        </w:rPr>
        <w:t xml:space="preserve">for many patients, whereas uptake for </w:t>
      </w:r>
      <w:proofErr w:type="spellStart"/>
      <w:r w:rsidR="005B5922" w:rsidRPr="009B0251">
        <w:rPr>
          <w:iCs/>
          <w:snapToGrid w:val="0"/>
        </w:rPr>
        <w:t>tofersen</w:t>
      </w:r>
      <w:proofErr w:type="spellEnd"/>
      <w:r w:rsidR="005B5922" w:rsidRPr="009B0251">
        <w:rPr>
          <w:iCs/>
          <w:snapToGrid w:val="0"/>
        </w:rPr>
        <w:t xml:space="preserve"> </w:t>
      </w:r>
      <w:r w:rsidR="005B5922" w:rsidRPr="009B0251">
        <w:rPr>
          <w:iCs/>
        </w:rPr>
        <w:t>is expected to be high in patients with SOD1-ALS as it is a targeted treatment and dosing is less frequent</w:t>
      </w:r>
      <w:r w:rsidR="008463B5" w:rsidRPr="009B0251">
        <w:rPr>
          <w:iCs/>
        </w:rPr>
        <w:t xml:space="preserve"> and, a</w:t>
      </w:r>
      <w:r w:rsidR="005B5922" w:rsidRPr="009B0251">
        <w:rPr>
          <w:iCs/>
        </w:rPr>
        <w:t xml:space="preserve">s such, few SOD1-ALS patients would have been treated with </w:t>
      </w:r>
      <w:proofErr w:type="spellStart"/>
      <w:r w:rsidR="005B5922" w:rsidRPr="009B0251">
        <w:rPr>
          <w:iCs/>
          <w:snapToGrid w:val="0"/>
        </w:rPr>
        <w:t>edaravone</w:t>
      </w:r>
      <w:proofErr w:type="spellEnd"/>
      <w:r w:rsidR="005B5922" w:rsidRPr="009B0251">
        <w:rPr>
          <w:iCs/>
        </w:rPr>
        <w:t xml:space="preserve"> in the absence of </w:t>
      </w:r>
      <w:proofErr w:type="spellStart"/>
      <w:r w:rsidR="005B5922" w:rsidRPr="009B0251">
        <w:rPr>
          <w:iCs/>
        </w:rPr>
        <w:t>tofersen</w:t>
      </w:r>
      <w:proofErr w:type="spellEnd"/>
      <w:r w:rsidR="005B5922" w:rsidRPr="009B0251">
        <w:rPr>
          <w:iCs/>
          <w:snapToGrid w:val="0"/>
        </w:rPr>
        <w:t xml:space="preserve">. The ESC therefore considered that </w:t>
      </w:r>
      <w:proofErr w:type="spellStart"/>
      <w:r w:rsidR="005B5922" w:rsidRPr="009B0251">
        <w:rPr>
          <w:iCs/>
          <w:snapToGrid w:val="0"/>
        </w:rPr>
        <w:t>edaravone</w:t>
      </w:r>
      <w:proofErr w:type="spellEnd"/>
      <w:r w:rsidR="005B5922" w:rsidRPr="009B0251">
        <w:rPr>
          <w:iCs/>
          <w:snapToGrid w:val="0"/>
        </w:rPr>
        <w:t xml:space="preserve"> may not be the appropriate main comparator, although the PBAC’s previous consideration of </w:t>
      </w:r>
      <w:proofErr w:type="spellStart"/>
      <w:r w:rsidR="005B5922" w:rsidRPr="009B0251">
        <w:rPr>
          <w:iCs/>
          <w:snapToGrid w:val="0"/>
        </w:rPr>
        <w:t>edaravone</w:t>
      </w:r>
      <w:proofErr w:type="spellEnd"/>
      <w:r w:rsidR="005B5922" w:rsidRPr="009B0251">
        <w:rPr>
          <w:iCs/>
          <w:snapToGrid w:val="0"/>
        </w:rPr>
        <w:t xml:space="preserve"> provides context for the claims included in this submission</w:t>
      </w:r>
      <w:r w:rsidR="005B5922" w:rsidRPr="009B0251">
        <w:rPr>
          <w:iCs/>
        </w:rPr>
        <w:t>.</w:t>
      </w:r>
      <w:bookmarkEnd w:id="14"/>
      <w:r w:rsidR="005B5922" w:rsidRPr="009B0251" w:rsidDel="00D23A22">
        <w:rPr>
          <w:rStyle w:val="CommentReference"/>
          <w:rFonts w:cs="Times New Roman"/>
          <w:iCs/>
        </w:rPr>
        <w:t xml:space="preserve"> </w:t>
      </w:r>
    </w:p>
    <w:p w14:paraId="68D72796" w14:textId="42655C90" w:rsidR="00D50E79" w:rsidRDefault="00D50E79" w:rsidP="00D50E79">
      <w:pPr>
        <w:pStyle w:val="3-BodyText"/>
        <w:numPr>
          <w:ilvl w:val="1"/>
          <w:numId w:val="1"/>
        </w:numPr>
        <w:rPr>
          <w:iCs/>
        </w:rPr>
      </w:pPr>
      <w:r w:rsidRPr="006F1EC9">
        <w:rPr>
          <w:iCs/>
        </w:rPr>
        <w:t xml:space="preserve">The submission did not present any evidence comparing </w:t>
      </w:r>
      <w:proofErr w:type="spellStart"/>
      <w:r w:rsidRPr="006F1EC9">
        <w:rPr>
          <w:iCs/>
        </w:rPr>
        <w:t>tofersen</w:t>
      </w:r>
      <w:proofErr w:type="spellEnd"/>
      <w:r w:rsidRPr="006F1EC9">
        <w:rPr>
          <w:iCs/>
        </w:rPr>
        <w:t xml:space="preserve"> versus </w:t>
      </w:r>
      <w:proofErr w:type="spellStart"/>
      <w:r w:rsidRPr="006F1EC9">
        <w:rPr>
          <w:iCs/>
        </w:rPr>
        <w:t>edaravone</w:t>
      </w:r>
      <w:proofErr w:type="spellEnd"/>
      <w:r w:rsidRPr="006F1EC9">
        <w:rPr>
          <w:iCs/>
        </w:rPr>
        <w:t xml:space="preserve">. </w:t>
      </w:r>
    </w:p>
    <w:p w14:paraId="1E0C4066" w14:textId="3F3C64C1" w:rsidR="00A02388" w:rsidRPr="006F1EC9" w:rsidRDefault="00A02388" w:rsidP="00561CAE">
      <w:pPr>
        <w:ind w:firstLine="709"/>
      </w:pPr>
      <w:r w:rsidRPr="00C33D30">
        <w:rPr>
          <w:rFonts w:asciiTheme="minorHAnsi" w:hAnsiTheme="minorHAnsi"/>
          <w:i/>
        </w:rPr>
        <w:t>For more detail on PBAC’s view, see section 7 PBAC outcome.</w:t>
      </w:r>
    </w:p>
    <w:p w14:paraId="21169330" w14:textId="77777777" w:rsidR="00D50E79" w:rsidRPr="0098262F" w:rsidRDefault="00D50E79" w:rsidP="00D50E79">
      <w:pPr>
        <w:pStyle w:val="2-SectionHeading"/>
        <w:numPr>
          <w:ilvl w:val="0"/>
          <w:numId w:val="1"/>
        </w:numPr>
      </w:pPr>
      <w:bookmarkStart w:id="15" w:name="_Toc208993653"/>
      <w:bookmarkStart w:id="16" w:name="_Toc22897640"/>
      <w:r w:rsidRPr="0098262F">
        <w:t>Consideration of the evidence</w:t>
      </w:r>
      <w:bookmarkEnd w:id="15"/>
    </w:p>
    <w:p w14:paraId="5A1F9A10" w14:textId="77777777" w:rsidR="002A00DA" w:rsidRPr="006E1229" w:rsidRDefault="002A00DA" w:rsidP="002A00DA">
      <w:pPr>
        <w:pStyle w:val="4-SubsectionHeading"/>
      </w:pPr>
      <w:bookmarkStart w:id="17" w:name="_Toc208993654"/>
      <w:r w:rsidRPr="006E1229">
        <w:t>Sponsor hearing</w:t>
      </w:r>
    </w:p>
    <w:p w14:paraId="2B2B6032" w14:textId="77E9ACCE" w:rsidR="002A00DA" w:rsidRPr="00E57F0A" w:rsidRDefault="002A00DA">
      <w:pPr>
        <w:widowControl w:val="0"/>
        <w:numPr>
          <w:ilvl w:val="1"/>
          <w:numId w:val="1"/>
        </w:numPr>
        <w:spacing w:after="120"/>
        <w:rPr>
          <w:rFonts w:cs="Calibri"/>
          <w:bCs/>
          <w:snapToGrid w:val="0"/>
        </w:rPr>
      </w:pPr>
      <w:bookmarkStart w:id="18" w:name="_Hlk76382586"/>
      <w:r w:rsidRPr="00E57F0A">
        <w:rPr>
          <w:rFonts w:asciiTheme="minorHAnsi" w:hAnsiTheme="minorHAnsi"/>
          <w:bCs/>
          <w:snapToGrid w:val="0"/>
        </w:rPr>
        <w:t>The sponsor requested a hearing for this item. The clinician presented clinical case studies</w:t>
      </w:r>
      <w:r w:rsidR="00F76A19">
        <w:rPr>
          <w:rFonts w:asciiTheme="minorHAnsi" w:hAnsiTheme="minorHAnsi"/>
          <w:bCs/>
          <w:snapToGrid w:val="0"/>
        </w:rPr>
        <w:t xml:space="preserve">, including </w:t>
      </w:r>
      <w:r w:rsidR="003A1EBC">
        <w:rPr>
          <w:rFonts w:asciiTheme="minorHAnsi" w:hAnsiTheme="minorHAnsi"/>
          <w:bCs/>
          <w:snapToGrid w:val="0"/>
        </w:rPr>
        <w:t>ALSFRS-R scores in four patients</w:t>
      </w:r>
      <w:r w:rsidR="00D1699F">
        <w:rPr>
          <w:rFonts w:asciiTheme="minorHAnsi" w:hAnsiTheme="minorHAnsi"/>
          <w:bCs/>
          <w:snapToGrid w:val="0"/>
        </w:rPr>
        <w:t>, at various disease stages,</w:t>
      </w:r>
      <w:r w:rsidR="003A1EBC">
        <w:rPr>
          <w:rFonts w:asciiTheme="minorHAnsi" w:hAnsiTheme="minorHAnsi"/>
          <w:bCs/>
          <w:snapToGrid w:val="0"/>
        </w:rPr>
        <w:t xml:space="preserve"> who had received </w:t>
      </w:r>
      <w:proofErr w:type="spellStart"/>
      <w:r w:rsidR="003A1EBC">
        <w:rPr>
          <w:rFonts w:asciiTheme="minorHAnsi" w:hAnsiTheme="minorHAnsi"/>
          <w:bCs/>
          <w:snapToGrid w:val="0"/>
        </w:rPr>
        <w:t>tofersen</w:t>
      </w:r>
      <w:proofErr w:type="spellEnd"/>
      <w:r w:rsidR="00AB5C95">
        <w:rPr>
          <w:rFonts w:asciiTheme="minorHAnsi" w:hAnsiTheme="minorHAnsi"/>
          <w:bCs/>
          <w:snapToGrid w:val="0"/>
        </w:rPr>
        <w:t xml:space="preserve"> for between 30 and 60 </w:t>
      </w:r>
      <w:r w:rsidR="00D1699F">
        <w:rPr>
          <w:rFonts w:asciiTheme="minorHAnsi" w:hAnsiTheme="minorHAnsi"/>
          <w:bCs/>
          <w:snapToGrid w:val="0"/>
        </w:rPr>
        <w:t xml:space="preserve">treatment </w:t>
      </w:r>
      <w:r w:rsidR="00AB5C95">
        <w:rPr>
          <w:rFonts w:asciiTheme="minorHAnsi" w:hAnsiTheme="minorHAnsi"/>
          <w:bCs/>
          <w:snapToGrid w:val="0"/>
        </w:rPr>
        <w:t>cycles</w:t>
      </w:r>
      <w:r w:rsidR="00467CB3">
        <w:rPr>
          <w:rFonts w:asciiTheme="minorHAnsi" w:hAnsiTheme="minorHAnsi"/>
          <w:bCs/>
          <w:snapToGrid w:val="0"/>
        </w:rPr>
        <w:t xml:space="preserve">. </w:t>
      </w:r>
      <w:r w:rsidR="00213676">
        <w:rPr>
          <w:rFonts w:asciiTheme="minorHAnsi" w:hAnsiTheme="minorHAnsi"/>
          <w:bCs/>
          <w:snapToGrid w:val="0"/>
        </w:rPr>
        <w:t>Although the results varied</w:t>
      </w:r>
      <w:r w:rsidR="00E73718">
        <w:rPr>
          <w:rFonts w:asciiTheme="minorHAnsi" w:hAnsiTheme="minorHAnsi"/>
          <w:bCs/>
          <w:snapToGrid w:val="0"/>
        </w:rPr>
        <w:t>,</w:t>
      </w:r>
      <w:r w:rsidR="00213676">
        <w:rPr>
          <w:rFonts w:asciiTheme="minorHAnsi" w:hAnsiTheme="minorHAnsi"/>
          <w:bCs/>
          <w:snapToGrid w:val="0"/>
        </w:rPr>
        <w:t xml:space="preserve"> two patients had received 60 doses of </w:t>
      </w:r>
      <w:proofErr w:type="spellStart"/>
      <w:r w:rsidR="008971A0">
        <w:rPr>
          <w:rFonts w:asciiTheme="minorHAnsi" w:hAnsiTheme="minorHAnsi"/>
          <w:bCs/>
          <w:snapToGrid w:val="0"/>
        </w:rPr>
        <w:t>tofersen</w:t>
      </w:r>
      <w:proofErr w:type="spellEnd"/>
      <w:r w:rsidR="008971A0">
        <w:rPr>
          <w:rFonts w:asciiTheme="minorHAnsi" w:hAnsiTheme="minorHAnsi"/>
          <w:bCs/>
          <w:snapToGrid w:val="0"/>
        </w:rPr>
        <w:t xml:space="preserve"> and had </w:t>
      </w:r>
      <w:r w:rsidR="00467CB3">
        <w:rPr>
          <w:rFonts w:asciiTheme="minorHAnsi" w:hAnsiTheme="minorHAnsi"/>
          <w:bCs/>
          <w:snapToGrid w:val="0"/>
        </w:rPr>
        <w:t>experienced stabilisation of disease</w:t>
      </w:r>
      <w:r w:rsidR="008971A0">
        <w:rPr>
          <w:rFonts w:asciiTheme="minorHAnsi" w:hAnsiTheme="minorHAnsi"/>
          <w:bCs/>
          <w:snapToGrid w:val="0"/>
        </w:rPr>
        <w:t xml:space="preserve">. The clinician also </w:t>
      </w:r>
      <w:r w:rsidRPr="00E57F0A">
        <w:rPr>
          <w:rFonts w:asciiTheme="minorHAnsi" w:hAnsiTheme="minorHAnsi"/>
          <w:bCs/>
          <w:snapToGrid w:val="0"/>
        </w:rPr>
        <w:t>discussed the natural history of the disease</w:t>
      </w:r>
      <w:r w:rsidR="006C28E3">
        <w:rPr>
          <w:rFonts w:asciiTheme="minorHAnsi" w:hAnsiTheme="minorHAnsi"/>
          <w:bCs/>
          <w:snapToGrid w:val="0"/>
        </w:rPr>
        <w:t xml:space="preserve"> and </w:t>
      </w:r>
      <w:r w:rsidRPr="00E57F0A">
        <w:rPr>
          <w:rFonts w:asciiTheme="minorHAnsi" w:hAnsiTheme="minorHAnsi"/>
          <w:bCs/>
          <w:snapToGrid w:val="0"/>
        </w:rPr>
        <w:t xml:space="preserve">how the drug would be used in practice, </w:t>
      </w:r>
      <w:r w:rsidR="006C28E3">
        <w:rPr>
          <w:rFonts w:asciiTheme="minorHAnsi" w:hAnsiTheme="minorHAnsi"/>
          <w:bCs/>
          <w:snapToGrid w:val="0"/>
        </w:rPr>
        <w:t xml:space="preserve">highlighting the need to carefully curate </w:t>
      </w:r>
      <w:r w:rsidR="0014319C">
        <w:rPr>
          <w:rFonts w:asciiTheme="minorHAnsi" w:hAnsiTheme="minorHAnsi"/>
          <w:bCs/>
          <w:snapToGrid w:val="0"/>
        </w:rPr>
        <w:t xml:space="preserve">and support </w:t>
      </w:r>
      <w:r w:rsidR="006C28E3">
        <w:rPr>
          <w:rFonts w:asciiTheme="minorHAnsi" w:hAnsiTheme="minorHAnsi"/>
          <w:bCs/>
          <w:snapToGrid w:val="0"/>
        </w:rPr>
        <w:t xml:space="preserve">patients </w:t>
      </w:r>
      <w:r w:rsidR="0014319C">
        <w:rPr>
          <w:rFonts w:asciiTheme="minorHAnsi" w:hAnsiTheme="minorHAnsi"/>
          <w:bCs/>
          <w:snapToGrid w:val="0"/>
        </w:rPr>
        <w:t xml:space="preserve">due to the large number of lumbar punctures that are required. The clinician </w:t>
      </w:r>
      <w:r w:rsidRPr="00E57F0A">
        <w:rPr>
          <w:rFonts w:asciiTheme="minorHAnsi" w:hAnsiTheme="minorHAnsi"/>
          <w:bCs/>
          <w:snapToGrid w:val="0"/>
        </w:rPr>
        <w:t>addressed other matters in response to the Committee’s questions.</w:t>
      </w:r>
      <w:bookmarkEnd w:id="18"/>
      <w:r w:rsidR="00F55458">
        <w:rPr>
          <w:rFonts w:asciiTheme="minorHAnsi" w:hAnsiTheme="minorHAnsi"/>
          <w:bCs/>
          <w:snapToGrid w:val="0"/>
        </w:rPr>
        <w:t xml:space="preserve"> </w:t>
      </w:r>
      <w:r w:rsidR="009C4BA8">
        <w:t xml:space="preserve">The PBAC noted that the information provided indicated that biomarkers are not routinely </w:t>
      </w:r>
      <w:r w:rsidR="009C4BA8">
        <w:lastRenderedPageBreak/>
        <w:t>monitored in clinical practice and that ALSFRS-R is a relatively crude scale, though it is routinely used in clinical trials for ALS.</w:t>
      </w:r>
    </w:p>
    <w:p w14:paraId="18FA1981" w14:textId="77777777" w:rsidR="009A74D7" w:rsidRPr="006E1229" w:rsidRDefault="009A74D7" w:rsidP="009A74D7">
      <w:pPr>
        <w:pStyle w:val="4-SubsectionHeading"/>
      </w:pPr>
      <w:r w:rsidRPr="006E1229">
        <w:t>Consumer comments</w:t>
      </w:r>
    </w:p>
    <w:p w14:paraId="77F1FF6E" w14:textId="43358D1D" w:rsidR="008D19CC" w:rsidRDefault="009A74D7" w:rsidP="008D19CC">
      <w:pPr>
        <w:pStyle w:val="3-BodyText"/>
        <w:numPr>
          <w:ilvl w:val="1"/>
          <w:numId w:val="1"/>
        </w:numPr>
      </w:pPr>
      <w:bookmarkStart w:id="19" w:name="_Hlk76382618"/>
      <w:r w:rsidRPr="00836F75">
        <w:rPr>
          <w:bCs/>
          <w:snapToGrid w:val="0"/>
        </w:rPr>
        <w:t>The PBAC noted and welcomed the input from individuals (</w:t>
      </w:r>
      <w:r w:rsidR="00983742">
        <w:rPr>
          <w:bCs/>
          <w:snapToGrid w:val="0"/>
        </w:rPr>
        <w:t>33</w:t>
      </w:r>
      <w:r w:rsidRPr="00836F75">
        <w:rPr>
          <w:bCs/>
          <w:snapToGrid w:val="0"/>
        </w:rPr>
        <w:t>), health care professionals (</w:t>
      </w:r>
      <w:r w:rsidR="00CD3BEE">
        <w:rPr>
          <w:bCs/>
          <w:snapToGrid w:val="0"/>
        </w:rPr>
        <w:t>1</w:t>
      </w:r>
      <w:r w:rsidRPr="00836F75">
        <w:rPr>
          <w:bCs/>
          <w:snapToGrid w:val="0"/>
        </w:rPr>
        <w:t xml:space="preserve">) and organisations (1) via </w:t>
      </w:r>
      <w:r w:rsidR="003462DD" w:rsidRPr="00836F75">
        <w:rPr>
          <w:rFonts w:cs="Arial"/>
          <w:bCs/>
          <w:snapToGrid w:val="0"/>
        </w:rPr>
        <w:t xml:space="preserve">the </w:t>
      </w:r>
      <w:r w:rsidR="003462DD" w:rsidRPr="00A46D6F">
        <w:rPr>
          <w:rFonts w:cs="Arial"/>
          <w:bCs/>
          <w:snapToGrid w:val="0"/>
        </w:rPr>
        <w:t>Office of Health Technology Assessment Consultation Hub</w:t>
      </w:r>
      <w:r w:rsidRPr="00836F75">
        <w:rPr>
          <w:bCs/>
          <w:snapToGrid w:val="0"/>
        </w:rPr>
        <w:t xml:space="preserve">. The comments </w:t>
      </w:r>
      <w:r w:rsidR="00416F68">
        <w:rPr>
          <w:bCs/>
          <w:snapToGrid w:val="0"/>
        </w:rPr>
        <w:t xml:space="preserve">from individuals described the </w:t>
      </w:r>
      <w:r w:rsidR="00FC0B4E">
        <w:rPr>
          <w:bCs/>
          <w:snapToGrid w:val="0"/>
        </w:rPr>
        <w:t xml:space="preserve">symptoms of SOD1-ALS, the progressive nature of the disease and noted that </w:t>
      </w:r>
      <w:r w:rsidR="00416F68">
        <w:rPr>
          <w:bCs/>
          <w:snapToGrid w:val="0"/>
        </w:rPr>
        <w:t>current standard of care</w:t>
      </w:r>
      <w:r w:rsidR="00A3361D">
        <w:rPr>
          <w:bCs/>
          <w:snapToGrid w:val="0"/>
        </w:rPr>
        <w:t xml:space="preserve"> focused on managing symptoms of disease</w:t>
      </w:r>
      <w:r w:rsidR="00FC0B4E">
        <w:rPr>
          <w:bCs/>
          <w:snapToGrid w:val="0"/>
        </w:rPr>
        <w:t>. The comments</w:t>
      </w:r>
      <w:r w:rsidR="00A3361D">
        <w:rPr>
          <w:bCs/>
          <w:snapToGrid w:val="0"/>
        </w:rPr>
        <w:t xml:space="preserve"> noted that </w:t>
      </w:r>
      <w:proofErr w:type="spellStart"/>
      <w:r w:rsidR="00A3361D">
        <w:rPr>
          <w:bCs/>
          <w:snapToGrid w:val="0"/>
        </w:rPr>
        <w:t>tofersen</w:t>
      </w:r>
      <w:proofErr w:type="spellEnd"/>
      <w:r w:rsidR="00A3361D">
        <w:rPr>
          <w:bCs/>
          <w:snapToGrid w:val="0"/>
        </w:rPr>
        <w:t xml:space="preserve"> was the first gene-targeted therapy</w:t>
      </w:r>
      <w:r w:rsidR="00A12D8C">
        <w:rPr>
          <w:bCs/>
          <w:snapToGrid w:val="0"/>
        </w:rPr>
        <w:t xml:space="preserve"> which delayed disease and symptom progression and presented the ability to maintain independence</w:t>
      </w:r>
      <w:r w:rsidR="00FC0B4E">
        <w:rPr>
          <w:bCs/>
          <w:snapToGrid w:val="0"/>
        </w:rPr>
        <w:t xml:space="preserve"> and o</w:t>
      </w:r>
      <w:r w:rsidR="004A227B">
        <w:rPr>
          <w:bCs/>
          <w:snapToGrid w:val="0"/>
        </w:rPr>
        <w:t>ne individual noted t</w:t>
      </w:r>
      <w:r w:rsidR="00FA5C20">
        <w:rPr>
          <w:bCs/>
          <w:snapToGrid w:val="0"/>
        </w:rPr>
        <w:t>hat the</w:t>
      </w:r>
      <w:r w:rsidR="007F7B9C">
        <w:rPr>
          <w:bCs/>
          <w:snapToGrid w:val="0"/>
        </w:rPr>
        <w:t xml:space="preserve"> PBS</w:t>
      </w:r>
      <w:r w:rsidR="00FA5C20">
        <w:rPr>
          <w:bCs/>
          <w:snapToGrid w:val="0"/>
        </w:rPr>
        <w:t xml:space="preserve"> listing of </w:t>
      </w:r>
      <w:proofErr w:type="spellStart"/>
      <w:r w:rsidR="00FA5C20">
        <w:rPr>
          <w:bCs/>
          <w:snapToGrid w:val="0"/>
        </w:rPr>
        <w:t>tofersen</w:t>
      </w:r>
      <w:proofErr w:type="spellEnd"/>
      <w:r w:rsidR="00FA5C20">
        <w:rPr>
          <w:bCs/>
          <w:snapToGrid w:val="0"/>
        </w:rPr>
        <w:t xml:space="preserve"> would set a positive precedent for future gene-targeted therapies</w:t>
      </w:r>
      <w:r w:rsidR="00A12D8C">
        <w:rPr>
          <w:bCs/>
          <w:snapToGrid w:val="0"/>
        </w:rPr>
        <w:t xml:space="preserve">. </w:t>
      </w:r>
      <w:r w:rsidR="008D19CC" w:rsidRPr="009B0251">
        <w:t xml:space="preserve">The ESC noted that input indicated that consumers considered the availability of a genetically targeted treatment with potentially disease-modifying effects was a significant advancement, providing hope, even for patients with subtypes other than SOD1-ALS.  </w:t>
      </w:r>
    </w:p>
    <w:p w14:paraId="08AA3F9C" w14:textId="19E10B76" w:rsidR="00C1482C" w:rsidRDefault="00577F4F" w:rsidP="009A74D7">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comments noted </w:t>
      </w:r>
      <w:proofErr w:type="spellStart"/>
      <w:r w:rsidR="00950042">
        <w:rPr>
          <w:rFonts w:asciiTheme="minorHAnsi" w:hAnsiTheme="minorHAnsi"/>
          <w:bCs/>
          <w:snapToGrid w:val="0"/>
        </w:rPr>
        <w:t>tofersen</w:t>
      </w:r>
      <w:proofErr w:type="spellEnd"/>
      <w:r w:rsidR="00950042">
        <w:rPr>
          <w:rFonts w:asciiTheme="minorHAnsi" w:hAnsiTheme="minorHAnsi"/>
          <w:bCs/>
          <w:snapToGrid w:val="0"/>
        </w:rPr>
        <w:t xml:space="preserve"> was associated with </w:t>
      </w:r>
      <w:r w:rsidR="00CB7592">
        <w:rPr>
          <w:rFonts w:asciiTheme="minorHAnsi" w:hAnsiTheme="minorHAnsi"/>
          <w:bCs/>
          <w:snapToGrid w:val="0"/>
        </w:rPr>
        <w:t xml:space="preserve">some </w:t>
      </w:r>
      <w:r w:rsidR="00950042">
        <w:rPr>
          <w:rFonts w:asciiTheme="minorHAnsi" w:hAnsiTheme="minorHAnsi"/>
          <w:bCs/>
          <w:snapToGrid w:val="0"/>
        </w:rPr>
        <w:t>adverse events following lumbar puncture</w:t>
      </w:r>
      <w:r w:rsidR="00C1482C">
        <w:rPr>
          <w:rFonts w:asciiTheme="minorHAnsi" w:hAnsiTheme="minorHAnsi"/>
          <w:bCs/>
          <w:snapToGrid w:val="0"/>
        </w:rPr>
        <w:t xml:space="preserve"> (e.g. postural headaches)</w:t>
      </w:r>
      <w:r w:rsidR="00950042">
        <w:rPr>
          <w:rFonts w:asciiTheme="minorHAnsi" w:hAnsiTheme="minorHAnsi"/>
          <w:bCs/>
          <w:snapToGrid w:val="0"/>
        </w:rPr>
        <w:t>, but that th</w:t>
      </w:r>
      <w:r w:rsidR="00680097">
        <w:rPr>
          <w:rFonts w:asciiTheme="minorHAnsi" w:hAnsiTheme="minorHAnsi"/>
          <w:bCs/>
          <w:snapToGrid w:val="0"/>
        </w:rPr>
        <w:t>e</w:t>
      </w:r>
      <w:r w:rsidR="004A227B">
        <w:rPr>
          <w:rFonts w:asciiTheme="minorHAnsi" w:hAnsiTheme="minorHAnsi"/>
          <w:bCs/>
          <w:snapToGrid w:val="0"/>
        </w:rPr>
        <w:t xml:space="preserve">se were </w:t>
      </w:r>
      <w:r w:rsidR="00D50CDA">
        <w:rPr>
          <w:rFonts w:asciiTheme="minorHAnsi" w:hAnsiTheme="minorHAnsi"/>
          <w:bCs/>
          <w:snapToGrid w:val="0"/>
        </w:rPr>
        <w:t>far outweighed by the</w:t>
      </w:r>
      <w:r w:rsidR="00C06656">
        <w:rPr>
          <w:rFonts w:asciiTheme="minorHAnsi" w:hAnsiTheme="minorHAnsi"/>
          <w:bCs/>
          <w:snapToGrid w:val="0"/>
        </w:rPr>
        <w:t xml:space="preserve"> </w:t>
      </w:r>
      <w:proofErr w:type="gramStart"/>
      <w:r w:rsidR="00680097">
        <w:rPr>
          <w:rFonts w:asciiTheme="minorHAnsi" w:hAnsiTheme="minorHAnsi"/>
          <w:bCs/>
          <w:snapToGrid w:val="0"/>
        </w:rPr>
        <w:t>quality of life</w:t>
      </w:r>
      <w:proofErr w:type="gramEnd"/>
      <w:r w:rsidR="00680097">
        <w:rPr>
          <w:rFonts w:asciiTheme="minorHAnsi" w:hAnsiTheme="minorHAnsi"/>
          <w:bCs/>
          <w:snapToGrid w:val="0"/>
        </w:rPr>
        <w:t xml:space="preserve"> improvements</w:t>
      </w:r>
      <w:r w:rsidR="00D50CDA">
        <w:rPr>
          <w:rFonts w:asciiTheme="minorHAnsi" w:hAnsiTheme="minorHAnsi"/>
          <w:bCs/>
          <w:snapToGrid w:val="0"/>
        </w:rPr>
        <w:t xml:space="preserve">. Although one individual stated that there were no issues in accessing </w:t>
      </w:r>
      <w:proofErr w:type="spellStart"/>
      <w:r w:rsidR="00D50CDA">
        <w:rPr>
          <w:rFonts w:asciiTheme="minorHAnsi" w:hAnsiTheme="minorHAnsi"/>
          <w:bCs/>
          <w:snapToGrid w:val="0"/>
        </w:rPr>
        <w:t>tofersen</w:t>
      </w:r>
      <w:proofErr w:type="spellEnd"/>
      <w:r w:rsidR="00D50CDA">
        <w:rPr>
          <w:rFonts w:asciiTheme="minorHAnsi" w:hAnsiTheme="minorHAnsi"/>
          <w:bCs/>
          <w:snapToGrid w:val="0"/>
        </w:rPr>
        <w:t xml:space="preserve"> via hospital-administered lumbar puncture, another stated that they would be unwilling to receive monthly </w:t>
      </w:r>
      <w:r w:rsidR="00CF46C2">
        <w:rPr>
          <w:rFonts w:asciiTheme="minorHAnsi" w:hAnsiTheme="minorHAnsi"/>
          <w:bCs/>
          <w:snapToGrid w:val="0"/>
        </w:rPr>
        <w:t>lumbar punctures</w:t>
      </w:r>
      <w:r w:rsidR="00C1482C">
        <w:rPr>
          <w:rFonts w:asciiTheme="minorHAnsi" w:hAnsiTheme="minorHAnsi"/>
          <w:bCs/>
          <w:snapToGrid w:val="0"/>
        </w:rPr>
        <w:t>.</w:t>
      </w:r>
    </w:p>
    <w:p w14:paraId="64958818" w14:textId="77777777" w:rsidR="00EB549F" w:rsidRDefault="00C16EA1" w:rsidP="009A74D7">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health professional described the positive impacts of </w:t>
      </w:r>
      <w:proofErr w:type="spellStart"/>
      <w:r>
        <w:rPr>
          <w:rFonts w:asciiTheme="minorHAnsi" w:hAnsiTheme="minorHAnsi"/>
          <w:bCs/>
          <w:snapToGrid w:val="0"/>
        </w:rPr>
        <w:t>tofersen</w:t>
      </w:r>
      <w:proofErr w:type="spellEnd"/>
      <w:r>
        <w:rPr>
          <w:rFonts w:asciiTheme="minorHAnsi" w:hAnsiTheme="minorHAnsi"/>
          <w:bCs/>
          <w:snapToGrid w:val="0"/>
        </w:rPr>
        <w:t xml:space="preserve"> observed in a sole patient</w:t>
      </w:r>
      <w:r w:rsidR="00B45D2D">
        <w:rPr>
          <w:rFonts w:asciiTheme="minorHAnsi" w:hAnsiTheme="minorHAnsi"/>
          <w:bCs/>
          <w:snapToGrid w:val="0"/>
        </w:rPr>
        <w:t xml:space="preserve"> provided with compassionate access, stating that disease progression appeared to stabilise</w:t>
      </w:r>
      <w:r w:rsidR="00E71DF3">
        <w:rPr>
          <w:rFonts w:asciiTheme="minorHAnsi" w:hAnsiTheme="minorHAnsi"/>
          <w:bCs/>
          <w:snapToGrid w:val="0"/>
        </w:rPr>
        <w:t xml:space="preserve">. The clinician also stated that </w:t>
      </w:r>
      <w:r w:rsidR="005D4E10">
        <w:rPr>
          <w:rFonts w:asciiTheme="minorHAnsi" w:hAnsiTheme="minorHAnsi"/>
          <w:bCs/>
          <w:snapToGrid w:val="0"/>
        </w:rPr>
        <w:t xml:space="preserve">the administration via lumbar puncture </w:t>
      </w:r>
      <w:r w:rsidR="00FB1FF0">
        <w:rPr>
          <w:rFonts w:asciiTheme="minorHAnsi" w:hAnsiTheme="minorHAnsi"/>
          <w:bCs/>
          <w:snapToGrid w:val="0"/>
        </w:rPr>
        <w:t xml:space="preserve">could result in </w:t>
      </w:r>
      <w:r w:rsidR="005D4E10">
        <w:rPr>
          <w:rFonts w:asciiTheme="minorHAnsi" w:hAnsiTheme="minorHAnsi"/>
          <w:bCs/>
          <w:snapToGrid w:val="0"/>
        </w:rPr>
        <w:t>potential challenges regarding the cost and health system capacity</w:t>
      </w:r>
      <w:r w:rsidR="00EB549F">
        <w:rPr>
          <w:rFonts w:asciiTheme="minorHAnsi" w:hAnsiTheme="minorHAnsi"/>
          <w:bCs/>
          <w:snapToGrid w:val="0"/>
        </w:rPr>
        <w:t>.</w:t>
      </w:r>
    </w:p>
    <w:p w14:paraId="37BD60AE" w14:textId="6C96D60C" w:rsidR="00A9494D" w:rsidRPr="00A9494D" w:rsidRDefault="00260F49" w:rsidP="00A9494D">
      <w:pPr>
        <w:pStyle w:val="3-BodyText"/>
      </w:pPr>
      <w:bookmarkStart w:id="20" w:name="_Hlk97141415"/>
      <w:r w:rsidRPr="00A9494D">
        <w:t xml:space="preserve">The PBAC also noted the advice received from the consumer </w:t>
      </w:r>
      <w:r w:rsidR="00EA46DF" w:rsidRPr="00A9494D">
        <w:t>support group, Motor Neuron Disease Australia</w:t>
      </w:r>
      <w:r w:rsidR="00B51402" w:rsidRPr="00A9494D">
        <w:t xml:space="preserve"> which included patient </w:t>
      </w:r>
      <w:r w:rsidR="00D0097A" w:rsidRPr="00A9494D">
        <w:t xml:space="preserve">and carer testimonials </w:t>
      </w:r>
      <w:r w:rsidR="00403B02" w:rsidRPr="00A9494D">
        <w:t xml:space="preserve">which described the </w:t>
      </w:r>
      <w:r w:rsidR="002652F4" w:rsidRPr="00A9494D">
        <w:t xml:space="preserve">fear that </w:t>
      </w:r>
      <w:r w:rsidR="007F7B9C" w:rsidRPr="00A9494D">
        <w:t>non-symptomatic family members</w:t>
      </w:r>
      <w:r w:rsidR="002652F4" w:rsidRPr="00A9494D">
        <w:t xml:space="preserve"> experience when a </w:t>
      </w:r>
      <w:r w:rsidR="007F7B9C" w:rsidRPr="00A9494D">
        <w:t>relative</w:t>
      </w:r>
      <w:r w:rsidR="002652F4" w:rsidRPr="00A9494D">
        <w:t xml:space="preserve"> is diagnosed with this genetic disease and the </w:t>
      </w:r>
      <w:r w:rsidR="00403B02" w:rsidRPr="00A9494D">
        <w:t xml:space="preserve">hope that </w:t>
      </w:r>
      <w:proofErr w:type="spellStart"/>
      <w:r w:rsidR="00403B02" w:rsidRPr="00A9494D">
        <w:t>tofersen</w:t>
      </w:r>
      <w:proofErr w:type="spellEnd"/>
      <w:r w:rsidR="00403B02" w:rsidRPr="00A9494D">
        <w:t xml:space="preserve"> provide</w:t>
      </w:r>
      <w:r w:rsidR="00596AE1" w:rsidRPr="00A9494D">
        <w:t>s</w:t>
      </w:r>
      <w:r w:rsidR="00E44B25" w:rsidRPr="00A9494D">
        <w:t xml:space="preserve">. </w:t>
      </w:r>
      <w:r w:rsidR="008C50F7" w:rsidRPr="00A9494D">
        <w:t xml:space="preserve">The input also described the effects of </w:t>
      </w:r>
      <w:proofErr w:type="spellStart"/>
      <w:r w:rsidR="008C50F7" w:rsidRPr="00A9494D">
        <w:t>tofersen</w:t>
      </w:r>
      <w:proofErr w:type="spellEnd"/>
      <w:r w:rsidR="008C50F7" w:rsidRPr="00A9494D">
        <w:t xml:space="preserve"> on patients with SOD1</w:t>
      </w:r>
      <w:r w:rsidR="00F931E1" w:rsidRPr="00A9494D">
        <w:t xml:space="preserve">-ALS, including </w:t>
      </w:r>
      <w:r w:rsidR="00D13747" w:rsidRPr="00A9494D">
        <w:t xml:space="preserve">meaningful and </w:t>
      </w:r>
      <w:r w:rsidR="00F931E1" w:rsidRPr="00A9494D">
        <w:t>sustained preservation of function</w:t>
      </w:r>
      <w:r w:rsidR="00D13747" w:rsidRPr="00A9494D">
        <w:t xml:space="preserve">. The high cost of </w:t>
      </w:r>
      <w:proofErr w:type="spellStart"/>
      <w:r w:rsidR="00D13747" w:rsidRPr="00A9494D">
        <w:t>tofersen</w:t>
      </w:r>
      <w:proofErr w:type="spellEnd"/>
      <w:r w:rsidR="00D13747" w:rsidRPr="00A9494D">
        <w:t xml:space="preserve"> was highlighted</w:t>
      </w:r>
      <w:r w:rsidR="005E1756" w:rsidRPr="00A9494D">
        <w:t xml:space="preserve">, as was </w:t>
      </w:r>
      <w:r w:rsidR="00D13747" w:rsidRPr="00A9494D">
        <w:t>the need for PBS listing to improve equity of access</w:t>
      </w:r>
      <w:r w:rsidR="005E1756" w:rsidRPr="00A9494D">
        <w:t>.</w:t>
      </w:r>
      <w:bookmarkEnd w:id="20"/>
      <w:r w:rsidR="005E1756" w:rsidRPr="00A9494D">
        <w:t xml:space="preserve"> </w:t>
      </w:r>
    </w:p>
    <w:bookmarkEnd w:id="19"/>
    <w:p w14:paraId="7A196F47" w14:textId="77777777" w:rsidR="00D50E79" w:rsidRPr="0098262F" w:rsidRDefault="00D50E79" w:rsidP="00D50E79">
      <w:pPr>
        <w:pStyle w:val="4-SubsectionHeading"/>
      </w:pPr>
      <w:r w:rsidRPr="0098262F">
        <w:t>Clinical trials</w:t>
      </w:r>
      <w:bookmarkEnd w:id="16"/>
      <w:bookmarkEnd w:id="17"/>
    </w:p>
    <w:p w14:paraId="3C8FAB01" w14:textId="7C8379E9" w:rsidR="00453A6F" w:rsidRDefault="00D50E79" w:rsidP="00D50E79">
      <w:pPr>
        <w:pStyle w:val="3-BodyText"/>
        <w:numPr>
          <w:ilvl w:val="1"/>
          <w:numId w:val="1"/>
        </w:numPr>
      </w:pPr>
      <w:r>
        <w:t>The submission was based on (</w:t>
      </w:r>
      <w:proofErr w:type="spellStart"/>
      <w:r>
        <w:t>i</w:t>
      </w:r>
      <w:proofErr w:type="spellEnd"/>
      <w:r>
        <w:t xml:space="preserve">) one randomised control trial (RCT) comparing </w:t>
      </w:r>
      <w:proofErr w:type="spellStart"/>
      <w:r>
        <w:t>tofersen</w:t>
      </w:r>
      <w:proofErr w:type="spellEnd"/>
      <w:r>
        <w:t xml:space="preserve"> versus placebo (Study 101 – Part C ‘VALOR’) and (ii) an ongoing open-label extension (Study 102 – ‘VALOR OLE’). Study 101 was a three-part trial, in which VALOR was a component (Part C) evaluating </w:t>
      </w:r>
      <w:proofErr w:type="spellStart"/>
      <w:r>
        <w:t>tofersen</w:t>
      </w:r>
      <w:proofErr w:type="spellEnd"/>
      <w:r>
        <w:t xml:space="preserve"> 100 mg</w:t>
      </w:r>
      <w:r w:rsidRPr="00C23CC7">
        <w:t xml:space="preserve"> </w:t>
      </w:r>
      <w:r>
        <w:t xml:space="preserve">versus placebo. </w:t>
      </w:r>
      <w:proofErr w:type="gramStart"/>
      <w:r>
        <w:t>Part A (SAD) and Part B (MAD) of Study 101,</w:t>
      </w:r>
      <w:proofErr w:type="gramEnd"/>
      <w:r>
        <w:t xml:space="preserve"> were dose-finding studies, which informed the </w:t>
      </w:r>
      <w:proofErr w:type="spellStart"/>
      <w:r>
        <w:t>tofersen</w:t>
      </w:r>
      <w:proofErr w:type="spellEnd"/>
      <w:r>
        <w:t xml:space="preserve"> dose in VALOR. VALOR did not enrol patients who were enrolled in Parts A and B. Patients who completed Study 101 could enrol in the ongoing open-label </w:t>
      </w:r>
      <w:r>
        <w:lastRenderedPageBreak/>
        <w:t xml:space="preserve">extension Study 102 (OLE). The submission presented data from the OLE for the patients who completed VALOR and enrolled in the OLE i.e. VALOR-OLE. The submission described VALOR and VALOR-OLE as the pivotal evidence in the proposed PBS population with SOD1-ALS. </w:t>
      </w:r>
    </w:p>
    <w:p w14:paraId="3CCEE4A3" w14:textId="027796C4" w:rsidR="00D50E79" w:rsidRDefault="00D50E79" w:rsidP="00D50E79">
      <w:pPr>
        <w:pStyle w:val="3-BodyText"/>
        <w:numPr>
          <w:ilvl w:val="1"/>
          <w:numId w:val="1"/>
        </w:numPr>
      </w:pPr>
      <w:r w:rsidRPr="007D39D4">
        <w:t xml:space="preserve">Details of the </w:t>
      </w:r>
      <w:r>
        <w:t>trials</w:t>
      </w:r>
      <w:r w:rsidRPr="007D39D4">
        <w:t xml:space="preserve"> presented in the submission are provided in </w:t>
      </w:r>
      <w:r w:rsidR="00BD4536">
        <w:fldChar w:fldCharType="begin"/>
      </w:r>
      <w:r w:rsidR="00BD4536">
        <w:instrText xml:space="preserve"> REF _Ref208241757 \h </w:instrText>
      </w:r>
      <w:r w:rsidR="00BD4536">
        <w:fldChar w:fldCharType="separate"/>
      </w:r>
      <w:r w:rsidR="00C44F94">
        <w:t xml:space="preserve">Table </w:t>
      </w:r>
      <w:r w:rsidR="00C44F94">
        <w:rPr>
          <w:noProof/>
        </w:rPr>
        <w:t>2</w:t>
      </w:r>
      <w:r w:rsidR="00BD4536">
        <w:fldChar w:fldCharType="end"/>
      </w:r>
      <w:r w:rsidR="00BD4536">
        <w:t xml:space="preserve"> </w:t>
      </w:r>
      <w:r w:rsidRPr="007D39D4">
        <w:t>below.</w:t>
      </w:r>
    </w:p>
    <w:p w14:paraId="68262624" w14:textId="347B4262" w:rsidR="00D50E79" w:rsidRPr="0098262F" w:rsidRDefault="00BD4536" w:rsidP="00BD4536">
      <w:pPr>
        <w:pStyle w:val="Caption"/>
        <w:jc w:val="left"/>
      </w:pPr>
      <w:bookmarkStart w:id="21" w:name="_Ref208241757"/>
      <w:r>
        <w:t xml:space="preserve">Table </w:t>
      </w:r>
      <w:r w:rsidR="00B16A33">
        <w:fldChar w:fldCharType="begin"/>
      </w:r>
      <w:r w:rsidR="00B16A33">
        <w:instrText xml:space="preserve"> SEQ Table \* ARABIC </w:instrText>
      </w:r>
      <w:r w:rsidR="00B16A33">
        <w:fldChar w:fldCharType="separate"/>
      </w:r>
      <w:r w:rsidR="00C44F94">
        <w:rPr>
          <w:noProof/>
        </w:rPr>
        <w:t>2</w:t>
      </w:r>
      <w:r w:rsidR="00B16A33">
        <w:rPr>
          <w:noProof/>
        </w:rPr>
        <w:fldChar w:fldCharType="end"/>
      </w:r>
      <w:bookmarkEnd w:id="21"/>
      <w:r>
        <w:t>:</w:t>
      </w:r>
      <w:r w:rsidR="00D50E79" w:rsidRPr="0098262F">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123"/>
        <w:gridCol w:w="999"/>
        <w:gridCol w:w="5811"/>
        <w:gridCol w:w="1084"/>
      </w:tblGrid>
      <w:tr w:rsidR="00D50E79" w:rsidRPr="0098262F" w14:paraId="0A0F89BE" w14:textId="77777777" w:rsidTr="001108B3">
        <w:trPr>
          <w:tblHeader/>
        </w:trPr>
        <w:tc>
          <w:tcPr>
            <w:tcW w:w="1177" w:type="pct"/>
            <w:gridSpan w:val="2"/>
            <w:vAlign w:val="center"/>
          </w:tcPr>
          <w:p w14:paraId="1A92269F" w14:textId="77777777" w:rsidR="00D50E79" w:rsidRPr="0098262F" w:rsidRDefault="00D50E79" w:rsidP="001108B3">
            <w:pPr>
              <w:pStyle w:val="In-tableHeading"/>
              <w:jc w:val="center"/>
              <w:rPr>
                <w:lang w:val="en-AU"/>
              </w:rPr>
            </w:pPr>
            <w:r w:rsidRPr="0098262F">
              <w:rPr>
                <w:lang w:val="en-AU"/>
              </w:rPr>
              <w:t>Trial ID</w:t>
            </w:r>
          </w:p>
        </w:tc>
        <w:tc>
          <w:tcPr>
            <w:tcW w:w="3222" w:type="pct"/>
            <w:vAlign w:val="center"/>
          </w:tcPr>
          <w:p w14:paraId="73E058AE" w14:textId="77777777" w:rsidR="00D50E79" w:rsidRPr="0098262F" w:rsidRDefault="00D50E79" w:rsidP="001108B3">
            <w:pPr>
              <w:pStyle w:val="In-tableHeading"/>
              <w:rPr>
                <w:lang w:val="en-AU"/>
              </w:rPr>
            </w:pPr>
            <w:r w:rsidRPr="0098262F">
              <w:rPr>
                <w:lang w:val="en-AU"/>
              </w:rPr>
              <w:t>Protocol title/ Publication title</w:t>
            </w:r>
          </w:p>
        </w:tc>
        <w:tc>
          <w:tcPr>
            <w:tcW w:w="601" w:type="pct"/>
            <w:vAlign w:val="center"/>
          </w:tcPr>
          <w:p w14:paraId="00B710E3" w14:textId="77777777" w:rsidR="00D50E79" w:rsidRPr="0098262F" w:rsidRDefault="00D50E79" w:rsidP="001108B3">
            <w:pPr>
              <w:pStyle w:val="In-tableHeading"/>
              <w:rPr>
                <w:lang w:val="en-AU"/>
              </w:rPr>
            </w:pPr>
            <w:r w:rsidRPr="0098262F">
              <w:rPr>
                <w:lang w:val="en-AU"/>
              </w:rPr>
              <w:t>Publication citation</w:t>
            </w:r>
          </w:p>
        </w:tc>
      </w:tr>
      <w:tr w:rsidR="00D50E79" w:rsidRPr="0098262F" w14:paraId="33963C6A" w14:textId="77777777" w:rsidTr="001108B3">
        <w:tc>
          <w:tcPr>
            <w:tcW w:w="623" w:type="pct"/>
            <w:vMerge w:val="restart"/>
            <w:vAlign w:val="center"/>
          </w:tcPr>
          <w:p w14:paraId="1123F720" w14:textId="77777777" w:rsidR="00D50E79" w:rsidRDefault="00D50E79" w:rsidP="001108B3">
            <w:pPr>
              <w:pStyle w:val="TableText0"/>
            </w:pPr>
            <w:r>
              <w:t xml:space="preserve">Study 101 </w:t>
            </w:r>
          </w:p>
          <w:p w14:paraId="2BCC2EFA" w14:textId="77777777" w:rsidR="00D50E79" w:rsidRPr="0098262F" w:rsidRDefault="00D50E79" w:rsidP="001108B3">
            <w:pPr>
              <w:pStyle w:val="TableText0"/>
            </w:pPr>
            <w:r w:rsidRPr="00211F54">
              <w:t>NCT02623699</w:t>
            </w:r>
          </w:p>
        </w:tc>
        <w:tc>
          <w:tcPr>
            <w:tcW w:w="554" w:type="pct"/>
            <w:vMerge w:val="restart"/>
            <w:vAlign w:val="center"/>
          </w:tcPr>
          <w:p w14:paraId="5332EC52" w14:textId="77777777" w:rsidR="00D50E79" w:rsidRPr="00BB354F" w:rsidRDefault="00D50E79" w:rsidP="001108B3">
            <w:pPr>
              <w:pStyle w:val="TableText0"/>
              <w:jc w:val="center"/>
              <w:rPr>
                <w:szCs w:val="20"/>
              </w:rPr>
            </w:pPr>
            <w:r w:rsidRPr="00BB354F">
              <w:rPr>
                <w:szCs w:val="20"/>
              </w:rPr>
              <w:t>Part A: SAD</w:t>
            </w:r>
          </w:p>
          <w:p w14:paraId="63A0F086" w14:textId="77777777" w:rsidR="00D50E79" w:rsidRPr="00BB354F" w:rsidRDefault="00D50E79" w:rsidP="001108B3">
            <w:pPr>
              <w:jc w:val="left"/>
              <w:rPr>
                <w:sz w:val="20"/>
                <w:szCs w:val="20"/>
              </w:rPr>
            </w:pPr>
            <w:r w:rsidRPr="00BB354F">
              <w:rPr>
                <w:rFonts w:ascii="Arial Narrow" w:hAnsi="Arial Narrow"/>
                <w:sz w:val="20"/>
                <w:szCs w:val="20"/>
              </w:rPr>
              <w:t>Part B: MAD</w:t>
            </w:r>
          </w:p>
        </w:tc>
        <w:tc>
          <w:tcPr>
            <w:tcW w:w="3222" w:type="pct"/>
            <w:tcBorders>
              <w:bottom w:val="nil"/>
            </w:tcBorders>
            <w:vAlign w:val="center"/>
          </w:tcPr>
          <w:p w14:paraId="30382809" w14:textId="77777777" w:rsidR="00D50E79" w:rsidRPr="0098262F" w:rsidRDefault="00D50E79" w:rsidP="001108B3">
            <w:pPr>
              <w:pStyle w:val="TableText0"/>
              <w:rPr>
                <w:szCs w:val="18"/>
              </w:rPr>
            </w:pPr>
            <w:r w:rsidRPr="00895E68">
              <w:rPr>
                <w:szCs w:val="18"/>
              </w:rPr>
              <w:t>VALOR Part A and B final Clinical study report</w:t>
            </w:r>
          </w:p>
        </w:tc>
        <w:tc>
          <w:tcPr>
            <w:tcW w:w="601" w:type="pct"/>
            <w:tcBorders>
              <w:bottom w:val="nil"/>
            </w:tcBorders>
            <w:vAlign w:val="center"/>
          </w:tcPr>
          <w:p w14:paraId="7564B590" w14:textId="77777777" w:rsidR="00D50E79" w:rsidRPr="0098262F" w:rsidRDefault="00D50E79" w:rsidP="001108B3">
            <w:pPr>
              <w:pStyle w:val="TableText0"/>
            </w:pPr>
            <w:r w:rsidRPr="00211F54">
              <w:t>17 August 2021</w:t>
            </w:r>
          </w:p>
        </w:tc>
      </w:tr>
      <w:tr w:rsidR="00D50E79" w:rsidRPr="0098262F" w14:paraId="6C3C828C" w14:textId="77777777" w:rsidTr="001108B3">
        <w:trPr>
          <w:trHeight w:val="956"/>
        </w:trPr>
        <w:tc>
          <w:tcPr>
            <w:tcW w:w="623" w:type="pct"/>
            <w:vMerge/>
            <w:vAlign w:val="center"/>
          </w:tcPr>
          <w:p w14:paraId="259885F3" w14:textId="77777777" w:rsidR="00D50E79" w:rsidRPr="0098262F" w:rsidRDefault="00D50E79" w:rsidP="001108B3">
            <w:pPr>
              <w:pStyle w:val="TableText0"/>
            </w:pPr>
          </w:p>
        </w:tc>
        <w:tc>
          <w:tcPr>
            <w:tcW w:w="554" w:type="pct"/>
            <w:vMerge/>
            <w:vAlign w:val="center"/>
          </w:tcPr>
          <w:p w14:paraId="67579424" w14:textId="77777777" w:rsidR="00D50E79" w:rsidRPr="00895E68" w:rsidRDefault="00D50E79" w:rsidP="001108B3">
            <w:pPr>
              <w:pStyle w:val="TableText0"/>
              <w:jc w:val="center"/>
              <w:rPr>
                <w:szCs w:val="18"/>
              </w:rPr>
            </w:pPr>
          </w:p>
        </w:tc>
        <w:tc>
          <w:tcPr>
            <w:tcW w:w="3222" w:type="pct"/>
            <w:tcBorders>
              <w:top w:val="nil"/>
            </w:tcBorders>
            <w:vAlign w:val="center"/>
          </w:tcPr>
          <w:p w14:paraId="25DB1341" w14:textId="77777777" w:rsidR="00D50E79" w:rsidRPr="0098262F" w:rsidRDefault="00D50E79" w:rsidP="001108B3">
            <w:pPr>
              <w:pStyle w:val="TableText0"/>
              <w:jc w:val="both"/>
              <w:rPr>
                <w:szCs w:val="18"/>
              </w:rPr>
            </w:pPr>
            <w:r w:rsidRPr="00895E68">
              <w:rPr>
                <w:szCs w:val="18"/>
              </w:rPr>
              <w:t xml:space="preserve">Miller T, M Cudkowicz, PJ Shaw, PM Andersen, N Atassi, RC </w:t>
            </w:r>
            <w:proofErr w:type="spellStart"/>
            <w:r w:rsidRPr="00895E68">
              <w:rPr>
                <w:szCs w:val="18"/>
              </w:rPr>
              <w:t>Bucelli</w:t>
            </w:r>
            <w:proofErr w:type="spellEnd"/>
            <w:r w:rsidRPr="00895E68">
              <w:rPr>
                <w:szCs w:val="18"/>
              </w:rPr>
              <w:t xml:space="preserve">, A Genge, J Glass, S Ladha, AL Ludolph, NJ Maragakis, CJ McDermott, A Pestronk, J Ravits, F </w:t>
            </w:r>
            <w:proofErr w:type="spellStart"/>
            <w:r w:rsidRPr="00895E68">
              <w:rPr>
                <w:szCs w:val="18"/>
              </w:rPr>
              <w:t>Salachas</w:t>
            </w:r>
            <w:proofErr w:type="spellEnd"/>
            <w:r w:rsidRPr="00895E68">
              <w:rPr>
                <w:szCs w:val="18"/>
              </w:rPr>
              <w:t xml:space="preserve">, R Trudell, P Van Damme, L Zinman, CF Bennett, R Lane, A Sandrock, H Runz, D Graham, H Houshyar, A McCampbell, I </w:t>
            </w:r>
            <w:proofErr w:type="spellStart"/>
            <w:r w:rsidRPr="00895E68">
              <w:rPr>
                <w:szCs w:val="18"/>
              </w:rPr>
              <w:t>Nestorov</w:t>
            </w:r>
            <w:proofErr w:type="spellEnd"/>
            <w:r w:rsidRPr="00895E68">
              <w:rPr>
                <w:szCs w:val="18"/>
              </w:rPr>
              <w:t xml:space="preserve">, I Chang, M McNeill, L Fanning, S Fradette and TA Ferguson. Phase 1-2 Trial of Antisense Oligonucleotide </w:t>
            </w:r>
            <w:proofErr w:type="spellStart"/>
            <w:r w:rsidRPr="00895E68">
              <w:rPr>
                <w:szCs w:val="18"/>
              </w:rPr>
              <w:t>Tofersen</w:t>
            </w:r>
            <w:proofErr w:type="spellEnd"/>
            <w:r w:rsidRPr="00895E68">
              <w:rPr>
                <w:szCs w:val="18"/>
              </w:rPr>
              <w:t xml:space="preserve"> for SOD1 ALS. </w:t>
            </w:r>
          </w:p>
        </w:tc>
        <w:tc>
          <w:tcPr>
            <w:tcW w:w="601" w:type="pct"/>
            <w:tcBorders>
              <w:top w:val="nil"/>
            </w:tcBorders>
            <w:vAlign w:val="center"/>
          </w:tcPr>
          <w:p w14:paraId="607E66D9" w14:textId="77777777" w:rsidR="00D50E79" w:rsidRPr="0098262F" w:rsidRDefault="00D50E79" w:rsidP="001108B3">
            <w:pPr>
              <w:pStyle w:val="TableText0"/>
              <w:rPr>
                <w:szCs w:val="18"/>
              </w:rPr>
            </w:pPr>
            <w:r w:rsidRPr="00B22FB1">
              <w:rPr>
                <w:szCs w:val="18"/>
              </w:rPr>
              <w:t>NEJM</w:t>
            </w:r>
            <w:r>
              <w:rPr>
                <w:szCs w:val="18"/>
              </w:rPr>
              <w:t>.</w:t>
            </w:r>
            <w:r w:rsidRPr="00895E68">
              <w:rPr>
                <w:szCs w:val="18"/>
              </w:rPr>
              <w:t xml:space="preserve"> </w:t>
            </w:r>
            <w:r>
              <w:rPr>
                <w:szCs w:val="18"/>
              </w:rPr>
              <w:t xml:space="preserve">2020. </w:t>
            </w:r>
            <w:r w:rsidRPr="00895E68">
              <w:rPr>
                <w:szCs w:val="18"/>
              </w:rPr>
              <w:t>383(2): 109-119</w:t>
            </w:r>
          </w:p>
        </w:tc>
      </w:tr>
      <w:tr w:rsidR="00D50E79" w:rsidRPr="0098262F" w14:paraId="153FD154" w14:textId="77777777" w:rsidTr="001108B3">
        <w:tc>
          <w:tcPr>
            <w:tcW w:w="623" w:type="pct"/>
            <w:vMerge/>
            <w:vAlign w:val="center"/>
          </w:tcPr>
          <w:p w14:paraId="68692E64" w14:textId="77777777" w:rsidR="00D50E79" w:rsidRPr="0098262F" w:rsidRDefault="00D50E79" w:rsidP="001108B3">
            <w:pPr>
              <w:pStyle w:val="TableText0"/>
            </w:pPr>
          </w:p>
        </w:tc>
        <w:tc>
          <w:tcPr>
            <w:tcW w:w="554" w:type="pct"/>
            <w:vMerge w:val="restart"/>
            <w:vAlign w:val="center"/>
          </w:tcPr>
          <w:p w14:paraId="2625A425" w14:textId="77777777" w:rsidR="00D50E79" w:rsidRPr="00211F54" w:rsidRDefault="00D50E79" w:rsidP="001108B3">
            <w:pPr>
              <w:pStyle w:val="TableText0"/>
              <w:jc w:val="center"/>
            </w:pPr>
            <w:r>
              <w:t>Part C: VALOR</w:t>
            </w:r>
          </w:p>
        </w:tc>
        <w:tc>
          <w:tcPr>
            <w:tcW w:w="3222" w:type="pct"/>
            <w:tcBorders>
              <w:bottom w:val="nil"/>
            </w:tcBorders>
            <w:vAlign w:val="center"/>
          </w:tcPr>
          <w:p w14:paraId="0D16F5E9" w14:textId="77777777" w:rsidR="00D50E79" w:rsidRPr="0098262F" w:rsidRDefault="00D50E79" w:rsidP="001108B3">
            <w:pPr>
              <w:pStyle w:val="TableText0"/>
            </w:pPr>
            <w:r w:rsidRPr="00211F54">
              <w:t>VALOR Part C final Clinical study report</w:t>
            </w:r>
          </w:p>
        </w:tc>
        <w:tc>
          <w:tcPr>
            <w:tcW w:w="601" w:type="pct"/>
            <w:tcBorders>
              <w:bottom w:val="nil"/>
            </w:tcBorders>
            <w:vAlign w:val="center"/>
          </w:tcPr>
          <w:p w14:paraId="44E4B6A6" w14:textId="77777777" w:rsidR="00D50E79" w:rsidRPr="0098262F" w:rsidRDefault="00D50E79" w:rsidP="001108B3">
            <w:pPr>
              <w:pStyle w:val="TableText0"/>
            </w:pPr>
            <w:r>
              <w:t>16 March 2022; 12 April 2022</w:t>
            </w:r>
          </w:p>
        </w:tc>
      </w:tr>
      <w:tr w:rsidR="00D50E79" w:rsidRPr="0098262F" w14:paraId="7E0152A4" w14:textId="77777777" w:rsidTr="00E61DE2">
        <w:trPr>
          <w:trHeight w:val="902"/>
        </w:trPr>
        <w:tc>
          <w:tcPr>
            <w:tcW w:w="623" w:type="pct"/>
            <w:vMerge/>
            <w:vAlign w:val="center"/>
          </w:tcPr>
          <w:p w14:paraId="4C4E40E2" w14:textId="77777777" w:rsidR="00D50E79" w:rsidRPr="0098262F" w:rsidRDefault="00D50E79" w:rsidP="001108B3">
            <w:pPr>
              <w:pStyle w:val="TableText0"/>
            </w:pPr>
          </w:p>
        </w:tc>
        <w:tc>
          <w:tcPr>
            <w:tcW w:w="554" w:type="pct"/>
            <w:vMerge/>
            <w:vAlign w:val="center"/>
          </w:tcPr>
          <w:p w14:paraId="711BEEDF" w14:textId="77777777" w:rsidR="00D50E79" w:rsidRPr="00211F54" w:rsidRDefault="00D50E79" w:rsidP="001108B3">
            <w:pPr>
              <w:pStyle w:val="TableText0"/>
              <w:jc w:val="center"/>
              <w:rPr>
                <w:szCs w:val="18"/>
              </w:rPr>
            </w:pPr>
          </w:p>
        </w:tc>
        <w:tc>
          <w:tcPr>
            <w:tcW w:w="3222" w:type="pct"/>
            <w:tcBorders>
              <w:top w:val="nil"/>
            </w:tcBorders>
            <w:vAlign w:val="center"/>
          </w:tcPr>
          <w:p w14:paraId="57A7D9DF" w14:textId="77777777" w:rsidR="00D50E79" w:rsidRPr="0098262F" w:rsidRDefault="00D50E79" w:rsidP="001108B3">
            <w:pPr>
              <w:pStyle w:val="TableText0"/>
              <w:jc w:val="both"/>
              <w:rPr>
                <w:szCs w:val="18"/>
              </w:rPr>
            </w:pPr>
            <w:r w:rsidRPr="00211F54">
              <w:rPr>
                <w:szCs w:val="18"/>
              </w:rPr>
              <w:t xml:space="preserve">Miller TM, ME </w:t>
            </w:r>
            <w:proofErr w:type="spellStart"/>
            <w:r w:rsidRPr="00211F54">
              <w:rPr>
                <w:szCs w:val="18"/>
              </w:rPr>
              <w:t>Cudkowicz</w:t>
            </w:r>
            <w:proofErr w:type="spellEnd"/>
            <w:r w:rsidRPr="00211F54">
              <w:rPr>
                <w:szCs w:val="18"/>
              </w:rPr>
              <w:t xml:space="preserve">, A Genge, PJ Shaw, G Sobue, RC </w:t>
            </w:r>
            <w:proofErr w:type="spellStart"/>
            <w:r w:rsidRPr="00211F54">
              <w:rPr>
                <w:szCs w:val="18"/>
              </w:rPr>
              <w:t>Bucelli</w:t>
            </w:r>
            <w:proofErr w:type="spellEnd"/>
            <w:r w:rsidRPr="00211F54">
              <w:rPr>
                <w:szCs w:val="18"/>
              </w:rPr>
              <w:t xml:space="preserve">, A Chio, P Van Damme, AC Ludolph, JD Glass, JA Andrews, S Babu, M Benatar, CJ McDermott, T Cochrane, S Chary, S Chew, H Zhu, F Wu, I </w:t>
            </w:r>
            <w:proofErr w:type="spellStart"/>
            <w:r w:rsidRPr="00211F54">
              <w:rPr>
                <w:szCs w:val="18"/>
              </w:rPr>
              <w:t>Nestorov</w:t>
            </w:r>
            <w:proofErr w:type="spellEnd"/>
            <w:r w:rsidRPr="00211F54">
              <w:rPr>
                <w:szCs w:val="18"/>
              </w:rPr>
              <w:t xml:space="preserve">, D Graham, P Sun, M McNeill, L Fanning, TA Ferguson and S Fradette. Trial of Antisense Oligonucleotide </w:t>
            </w:r>
            <w:proofErr w:type="spellStart"/>
            <w:r w:rsidRPr="00211F54">
              <w:rPr>
                <w:szCs w:val="18"/>
              </w:rPr>
              <w:t>Tofersen</w:t>
            </w:r>
            <w:proofErr w:type="spellEnd"/>
            <w:r w:rsidRPr="00211F54">
              <w:rPr>
                <w:szCs w:val="18"/>
              </w:rPr>
              <w:t xml:space="preserve"> for SOD1 ALS. </w:t>
            </w:r>
          </w:p>
        </w:tc>
        <w:tc>
          <w:tcPr>
            <w:tcW w:w="601" w:type="pct"/>
            <w:tcBorders>
              <w:top w:val="nil"/>
            </w:tcBorders>
            <w:vAlign w:val="center"/>
          </w:tcPr>
          <w:p w14:paraId="5D5E1966" w14:textId="77777777" w:rsidR="00D50E79" w:rsidRPr="0098262F" w:rsidRDefault="00D50E79" w:rsidP="001108B3">
            <w:pPr>
              <w:pStyle w:val="TableText0"/>
              <w:rPr>
                <w:i/>
              </w:rPr>
            </w:pPr>
            <w:r w:rsidRPr="00211F54">
              <w:rPr>
                <w:szCs w:val="18"/>
              </w:rPr>
              <w:t xml:space="preserve">The New </w:t>
            </w:r>
            <w:r w:rsidRPr="00B22FB1">
              <w:rPr>
                <w:szCs w:val="18"/>
              </w:rPr>
              <w:t>NEJM</w:t>
            </w:r>
            <w:r>
              <w:rPr>
                <w:szCs w:val="18"/>
              </w:rPr>
              <w:t>.</w:t>
            </w:r>
            <w:r w:rsidRPr="00211F54">
              <w:rPr>
                <w:szCs w:val="18"/>
              </w:rPr>
              <w:t xml:space="preserve"> </w:t>
            </w:r>
            <w:r>
              <w:rPr>
                <w:szCs w:val="18"/>
              </w:rPr>
              <w:t xml:space="preserve">2022. </w:t>
            </w:r>
            <w:r w:rsidRPr="00211F54">
              <w:rPr>
                <w:szCs w:val="18"/>
              </w:rPr>
              <w:t>387(12): 1099-1110</w:t>
            </w:r>
          </w:p>
        </w:tc>
      </w:tr>
      <w:tr w:rsidR="00D50E79" w:rsidRPr="0098262F" w14:paraId="06167DD1" w14:textId="77777777" w:rsidTr="001108B3">
        <w:tc>
          <w:tcPr>
            <w:tcW w:w="1177" w:type="pct"/>
            <w:gridSpan w:val="2"/>
            <w:vMerge w:val="restart"/>
            <w:vAlign w:val="center"/>
          </w:tcPr>
          <w:p w14:paraId="13CC4FB2" w14:textId="77777777" w:rsidR="00D50E79" w:rsidRDefault="00D50E79" w:rsidP="001108B3">
            <w:pPr>
              <w:pStyle w:val="TableText0"/>
              <w:jc w:val="center"/>
            </w:pPr>
            <w:r w:rsidRPr="00211F54">
              <w:t>Study 102</w:t>
            </w:r>
          </w:p>
          <w:p w14:paraId="201A2BB8" w14:textId="77777777" w:rsidR="00D50E79" w:rsidRPr="00211F54" w:rsidRDefault="00D50E79" w:rsidP="001108B3">
            <w:pPr>
              <w:pStyle w:val="TableText0"/>
              <w:jc w:val="center"/>
            </w:pPr>
            <w:r w:rsidRPr="00211F54">
              <w:t>NCT03070119</w:t>
            </w:r>
          </w:p>
        </w:tc>
        <w:tc>
          <w:tcPr>
            <w:tcW w:w="3222" w:type="pct"/>
            <w:tcBorders>
              <w:bottom w:val="nil"/>
            </w:tcBorders>
            <w:vAlign w:val="center"/>
          </w:tcPr>
          <w:p w14:paraId="270BF355" w14:textId="77777777" w:rsidR="00D50E79" w:rsidRPr="0098262F" w:rsidRDefault="00D50E79" w:rsidP="001108B3">
            <w:pPr>
              <w:pStyle w:val="TableText0"/>
            </w:pPr>
            <w:r w:rsidRPr="00211F54">
              <w:t>OLE CSR interim 1 (DCO 16 July 2021)</w:t>
            </w:r>
          </w:p>
        </w:tc>
        <w:tc>
          <w:tcPr>
            <w:tcW w:w="601" w:type="pct"/>
            <w:tcBorders>
              <w:bottom w:val="nil"/>
            </w:tcBorders>
            <w:vAlign w:val="center"/>
          </w:tcPr>
          <w:p w14:paraId="1082D448" w14:textId="77777777" w:rsidR="00D50E79" w:rsidRPr="0098262F" w:rsidRDefault="00D50E79" w:rsidP="001108B3">
            <w:pPr>
              <w:pStyle w:val="TableText0"/>
            </w:pPr>
            <w:r>
              <w:t>-</w:t>
            </w:r>
          </w:p>
        </w:tc>
      </w:tr>
      <w:tr w:rsidR="00D50E79" w:rsidRPr="0098262F" w14:paraId="0A116A24" w14:textId="77777777" w:rsidTr="001108B3">
        <w:tc>
          <w:tcPr>
            <w:tcW w:w="1177" w:type="pct"/>
            <w:gridSpan w:val="2"/>
            <w:vMerge/>
            <w:vAlign w:val="center"/>
          </w:tcPr>
          <w:p w14:paraId="27E55C1F" w14:textId="77777777" w:rsidR="00D50E79" w:rsidRPr="00211F54" w:rsidRDefault="00D50E79" w:rsidP="001108B3">
            <w:pPr>
              <w:pStyle w:val="TableText0"/>
              <w:jc w:val="center"/>
              <w:rPr>
                <w:szCs w:val="18"/>
              </w:rPr>
            </w:pPr>
          </w:p>
        </w:tc>
        <w:tc>
          <w:tcPr>
            <w:tcW w:w="3222" w:type="pct"/>
            <w:tcBorders>
              <w:top w:val="nil"/>
              <w:bottom w:val="nil"/>
            </w:tcBorders>
            <w:vAlign w:val="center"/>
          </w:tcPr>
          <w:p w14:paraId="250BD6A6" w14:textId="77777777" w:rsidR="00D50E79" w:rsidRPr="0098262F" w:rsidRDefault="00D50E79" w:rsidP="001108B3">
            <w:pPr>
              <w:pStyle w:val="TableText0"/>
              <w:rPr>
                <w:szCs w:val="18"/>
              </w:rPr>
            </w:pPr>
            <w:r w:rsidRPr="00211F54">
              <w:rPr>
                <w:szCs w:val="18"/>
              </w:rPr>
              <w:t>OLE CSR interim 2 (DCO 16 Jan 2022)</w:t>
            </w:r>
          </w:p>
        </w:tc>
        <w:tc>
          <w:tcPr>
            <w:tcW w:w="601" w:type="pct"/>
            <w:tcBorders>
              <w:top w:val="nil"/>
              <w:bottom w:val="nil"/>
            </w:tcBorders>
            <w:vAlign w:val="center"/>
          </w:tcPr>
          <w:p w14:paraId="5236596C" w14:textId="77777777" w:rsidR="00D50E79" w:rsidRPr="0098262F" w:rsidRDefault="00D50E79" w:rsidP="001108B3">
            <w:pPr>
              <w:pStyle w:val="TableText0"/>
            </w:pPr>
            <w:r w:rsidRPr="00211F54">
              <w:t>09 May 2022</w:t>
            </w:r>
          </w:p>
        </w:tc>
      </w:tr>
      <w:tr w:rsidR="00D50E79" w:rsidRPr="0098262F" w14:paraId="146333B2" w14:textId="77777777" w:rsidTr="001108B3">
        <w:tc>
          <w:tcPr>
            <w:tcW w:w="1177" w:type="pct"/>
            <w:gridSpan w:val="2"/>
            <w:vMerge/>
            <w:tcBorders>
              <w:bottom w:val="single" w:sz="4" w:space="0" w:color="auto"/>
            </w:tcBorders>
            <w:vAlign w:val="center"/>
          </w:tcPr>
          <w:p w14:paraId="59219BC0" w14:textId="77777777" w:rsidR="00D50E79" w:rsidRPr="00211F54" w:rsidRDefault="00D50E79" w:rsidP="001108B3">
            <w:pPr>
              <w:pStyle w:val="TableText0"/>
              <w:jc w:val="center"/>
              <w:rPr>
                <w:szCs w:val="18"/>
              </w:rPr>
            </w:pPr>
          </w:p>
        </w:tc>
        <w:tc>
          <w:tcPr>
            <w:tcW w:w="3222" w:type="pct"/>
            <w:tcBorders>
              <w:top w:val="nil"/>
              <w:bottom w:val="single" w:sz="4" w:space="0" w:color="auto"/>
            </w:tcBorders>
            <w:vAlign w:val="center"/>
          </w:tcPr>
          <w:p w14:paraId="7961092F" w14:textId="77777777" w:rsidR="00D50E79" w:rsidRPr="00211F54" w:rsidRDefault="00D50E79" w:rsidP="001108B3">
            <w:pPr>
              <w:pStyle w:val="TableText0"/>
              <w:rPr>
                <w:szCs w:val="18"/>
              </w:rPr>
            </w:pPr>
            <w:r>
              <w:rPr>
                <w:szCs w:val="18"/>
              </w:rPr>
              <w:t>OLE Clinical Overview Addendum (DCO 28 Feb 2023)</w:t>
            </w:r>
          </w:p>
        </w:tc>
        <w:tc>
          <w:tcPr>
            <w:tcW w:w="601" w:type="pct"/>
            <w:tcBorders>
              <w:top w:val="nil"/>
              <w:bottom w:val="single" w:sz="4" w:space="0" w:color="auto"/>
            </w:tcBorders>
            <w:vAlign w:val="center"/>
          </w:tcPr>
          <w:p w14:paraId="1AAA5A9F" w14:textId="77777777" w:rsidR="00D50E79" w:rsidRPr="00211F54" w:rsidRDefault="00D50E79" w:rsidP="001108B3">
            <w:pPr>
              <w:pStyle w:val="TableText0"/>
            </w:pPr>
            <w:r>
              <w:t>05 July 2023</w:t>
            </w:r>
          </w:p>
        </w:tc>
      </w:tr>
    </w:tbl>
    <w:p w14:paraId="3CC2F467" w14:textId="77777777" w:rsidR="00D50E79" w:rsidRPr="0098262F" w:rsidRDefault="00D50E79" w:rsidP="00D50E79">
      <w:pPr>
        <w:pStyle w:val="FooterTableFigure"/>
        <w:rPr>
          <w:sz w:val="20"/>
        </w:rPr>
      </w:pPr>
      <w:r w:rsidRPr="0098262F">
        <w:t xml:space="preserve">Source: </w:t>
      </w:r>
      <w:r>
        <w:t xml:space="preserve">Table 2.3, p78 </w:t>
      </w:r>
      <w:r w:rsidRPr="0098262F">
        <w:t>of the submission.</w:t>
      </w:r>
    </w:p>
    <w:p w14:paraId="1E26EADD" w14:textId="77777777" w:rsidR="00D50E79" w:rsidRDefault="00D50E79" w:rsidP="00D50E79">
      <w:pPr>
        <w:pStyle w:val="3-BodyText"/>
        <w:numPr>
          <w:ilvl w:val="1"/>
          <w:numId w:val="1"/>
        </w:numPr>
      </w:pPr>
      <w:r>
        <w:t>The submission identified six real-world studies (Meyer 2024</w:t>
      </w:r>
      <w:r>
        <w:rPr>
          <w:rStyle w:val="FootnoteReference"/>
        </w:rPr>
        <w:footnoteReference w:id="8"/>
      </w:r>
      <w:r>
        <w:t>, Sabatelli 2024</w:t>
      </w:r>
      <w:r>
        <w:rPr>
          <w:rStyle w:val="FootnoteReference"/>
        </w:rPr>
        <w:footnoteReference w:id="9"/>
      </w:r>
      <w:r>
        <w:t>, Simonini 2025</w:t>
      </w:r>
      <w:r>
        <w:rPr>
          <w:rStyle w:val="FootnoteReference"/>
        </w:rPr>
        <w:footnoteReference w:id="10"/>
      </w:r>
      <w:r>
        <w:t>, Smith 2025</w:t>
      </w:r>
      <w:r>
        <w:rPr>
          <w:rStyle w:val="FootnoteReference"/>
        </w:rPr>
        <w:footnoteReference w:id="11"/>
      </w:r>
      <w:r>
        <w:t>, Weishaupt 2024</w:t>
      </w:r>
      <w:r>
        <w:rPr>
          <w:rStyle w:val="FootnoteReference"/>
        </w:rPr>
        <w:footnoteReference w:id="12"/>
      </w:r>
      <w:r>
        <w:t xml:space="preserve"> and </w:t>
      </w:r>
      <w:proofErr w:type="spellStart"/>
      <w:r>
        <w:t>Wiesenfarth</w:t>
      </w:r>
      <w:proofErr w:type="spellEnd"/>
      <w:r>
        <w:t xml:space="preserve"> 2024</w:t>
      </w:r>
      <w:r>
        <w:rPr>
          <w:rStyle w:val="FootnoteReference"/>
        </w:rPr>
        <w:footnoteReference w:id="13"/>
      </w:r>
      <w:r>
        <w:t xml:space="preserve">) in which patients received </w:t>
      </w:r>
      <w:proofErr w:type="spellStart"/>
      <w:r>
        <w:t>tofersen</w:t>
      </w:r>
      <w:proofErr w:type="spellEnd"/>
      <w:r>
        <w:t xml:space="preserve"> as part of an ongoing expanded access program (EAP), and </w:t>
      </w:r>
      <w:r>
        <w:lastRenderedPageBreak/>
        <w:t>an independent systematic review by Hamad 2025</w:t>
      </w:r>
      <w:r>
        <w:rPr>
          <w:rStyle w:val="FootnoteReference"/>
        </w:rPr>
        <w:footnoteReference w:id="14"/>
      </w:r>
      <w:r>
        <w:t xml:space="preserve">, which included </w:t>
      </w:r>
      <w:r w:rsidRPr="006C3D46">
        <w:t xml:space="preserve">data from Study 101 (SAD, MAD and VALOR), four of the real-world studies as part of the EAP and an additional six observational/real-world studies. The </w:t>
      </w:r>
      <w:r>
        <w:t xml:space="preserve">real-world studies </w:t>
      </w:r>
      <w:r w:rsidRPr="006C3D46">
        <w:t>were described as supplementary evidence and were only briefly described in the submission</w:t>
      </w:r>
      <w:r>
        <w:t xml:space="preserve">. </w:t>
      </w:r>
    </w:p>
    <w:p w14:paraId="560CD2C9" w14:textId="3379FDD1" w:rsidR="00D50E79" w:rsidRPr="006F1EC9" w:rsidRDefault="00D50E79" w:rsidP="00D50E79">
      <w:pPr>
        <w:pStyle w:val="3-BodyText"/>
        <w:numPr>
          <w:ilvl w:val="1"/>
          <w:numId w:val="1"/>
        </w:numPr>
      </w:pPr>
      <w:r w:rsidRPr="006F1EC9">
        <w:t xml:space="preserve">Overall, the real-world studies and systematic review found patients treated with </w:t>
      </w:r>
      <w:proofErr w:type="spellStart"/>
      <w:r w:rsidRPr="006F1EC9">
        <w:t>tofersen</w:t>
      </w:r>
      <w:proofErr w:type="spellEnd"/>
      <w:r w:rsidRPr="006F1EC9">
        <w:t xml:space="preserve"> experienced reductions in SOD1 protein in the CSF and plasma </w:t>
      </w:r>
      <w:proofErr w:type="spellStart"/>
      <w:r w:rsidRPr="006F1EC9">
        <w:t>NfL</w:t>
      </w:r>
      <w:proofErr w:type="spellEnd"/>
      <w:r w:rsidRPr="006F1EC9">
        <w:t xml:space="preserve"> levels, improvement in ALSFRS-R and SVC, and a reduction in ALS-progression. The </w:t>
      </w:r>
      <w:r w:rsidR="000364B7" w:rsidRPr="00B56E37">
        <w:t>evaluation considered the</w:t>
      </w:r>
      <w:r w:rsidR="000364B7" w:rsidRPr="000364B7">
        <w:rPr>
          <w:i/>
          <w:iCs/>
        </w:rPr>
        <w:t xml:space="preserve"> </w:t>
      </w:r>
      <w:r w:rsidRPr="006F1EC9">
        <w:t>results of the systematic review were highly uncertain due to methodological limitations of the studies includ</w:t>
      </w:r>
      <w:r w:rsidR="0058710C" w:rsidRPr="006F1EC9">
        <w:t>ing</w:t>
      </w:r>
      <w:r w:rsidRPr="006F1EC9">
        <w:t xml:space="preserve"> very small sample sizes</w:t>
      </w:r>
      <w:r w:rsidR="0058710C" w:rsidRPr="006F1EC9">
        <w:t xml:space="preserve"> and</w:t>
      </w:r>
      <w:r w:rsidRPr="006F1EC9">
        <w:t xml:space="preserve"> differences in design (i.e. RCTs, cohort studies, case-series and case reports), follow-up (6 to 21 months) and patient characteristics. There were also overlapping patients across the included studies (one patient in VALOR was also described in a case report</w:t>
      </w:r>
      <w:r w:rsidR="007110F0" w:rsidRPr="006F1EC9">
        <w:t>,</w:t>
      </w:r>
      <w:r w:rsidRPr="006F1EC9">
        <w:t xml:space="preserve"> and three patients appeared in two observational studies)</w:t>
      </w:r>
      <w:r w:rsidR="0058710C" w:rsidRPr="006F1EC9">
        <w:t>. T</w:t>
      </w:r>
      <w:r w:rsidRPr="006F1EC9">
        <w:t>he results were driven by Study 101, in which few patients in Part</w:t>
      </w:r>
      <w:r w:rsidR="007110F0" w:rsidRPr="006F1EC9">
        <w:t>s</w:t>
      </w:r>
      <w:r w:rsidRPr="006F1EC9">
        <w:t xml:space="preserve"> A and B (n=10) received the therapeutic dose of </w:t>
      </w:r>
      <w:proofErr w:type="spellStart"/>
      <w:r w:rsidRPr="006F1EC9">
        <w:t>tofersen</w:t>
      </w:r>
      <w:proofErr w:type="spellEnd"/>
      <w:r w:rsidRPr="006F1EC9">
        <w:t xml:space="preserve"> recommended in the draft PI.</w:t>
      </w:r>
    </w:p>
    <w:p w14:paraId="44FF5331" w14:textId="5776ED22" w:rsidR="00D50E79" w:rsidRDefault="00D50E79" w:rsidP="00D50E79">
      <w:pPr>
        <w:pStyle w:val="3-BodyText"/>
        <w:numPr>
          <w:ilvl w:val="1"/>
          <w:numId w:val="1"/>
        </w:numPr>
      </w:pPr>
      <w:r w:rsidRPr="00B22FB1">
        <w:t xml:space="preserve">The key features of the included trials are summarised in </w:t>
      </w:r>
      <w:r w:rsidR="00BD4536">
        <w:fldChar w:fldCharType="begin"/>
      </w:r>
      <w:r w:rsidR="00BD4536">
        <w:instrText xml:space="preserve"> REF _Ref208241786 \h </w:instrText>
      </w:r>
      <w:r w:rsidR="00BD4536">
        <w:fldChar w:fldCharType="separate"/>
      </w:r>
      <w:r w:rsidR="00C44F94">
        <w:t xml:space="preserve">Table </w:t>
      </w:r>
      <w:r w:rsidR="00C44F94">
        <w:rPr>
          <w:noProof/>
        </w:rPr>
        <w:t>3</w:t>
      </w:r>
      <w:r w:rsidR="00BD4536">
        <w:fldChar w:fldCharType="end"/>
      </w:r>
      <w:r w:rsidRPr="00B22FB1">
        <w:t>.</w:t>
      </w:r>
    </w:p>
    <w:p w14:paraId="12276767" w14:textId="4D1EA765" w:rsidR="00D50E79" w:rsidRPr="00EC5836" w:rsidRDefault="00BD4536" w:rsidP="00BD4536">
      <w:pPr>
        <w:pStyle w:val="Caption"/>
        <w:jc w:val="left"/>
        <w:rPr>
          <w:rStyle w:val="CommentReference"/>
          <w:b/>
          <w:szCs w:val="24"/>
        </w:rPr>
      </w:pPr>
      <w:bookmarkStart w:id="22" w:name="_Ref208241786"/>
      <w:r>
        <w:t xml:space="preserve">Table </w:t>
      </w:r>
      <w:r w:rsidR="00B16A33">
        <w:fldChar w:fldCharType="begin"/>
      </w:r>
      <w:r w:rsidR="00B16A33">
        <w:instrText xml:space="preserve"> SEQ Table \* ARABIC </w:instrText>
      </w:r>
      <w:r w:rsidR="00B16A33">
        <w:fldChar w:fldCharType="separate"/>
      </w:r>
      <w:r w:rsidR="00C44F94">
        <w:rPr>
          <w:noProof/>
        </w:rPr>
        <w:t>3</w:t>
      </w:r>
      <w:r w:rsidR="00B16A33">
        <w:rPr>
          <w:noProof/>
        </w:rPr>
        <w:fldChar w:fldCharType="end"/>
      </w:r>
      <w:bookmarkEnd w:id="22"/>
      <w:r>
        <w:t>:</w:t>
      </w:r>
      <w:r w:rsidR="00D50E79" w:rsidRPr="00EC5836">
        <w:rPr>
          <w:rStyle w:val="CommentReference"/>
          <w:b/>
          <w:szCs w:val="24"/>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088"/>
        <w:gridCol w:w="454"/>
        <w:gridCol w:w="1834"/>
        <w:gridCol w:w="622"/>
        <w:gridCol w:w="1549"/>
        <w:gridCol w:w="1266"/>
        <w:gridCol w:w="1838"/>
        <w:gridCol w:w="366"/>
      </w:tblGrid>
      <w:tr w:rsidR="00D50E79" w:rsidRPr="00B41614" w14:paraId="4E265669" w14:textId="77777777" w:rsidTr="001108B3">
        <w:trPr>
          <w:cantSplit/>
          <w:tblHeader/>
        </w:trPr>
        <w:tc>
          <w:tcPr>
            <w:tcW w:w="603" w:type="pct"/>
            <w:vAlign w:val="center"/>
          </w:tcPr>
          <w:p w14:paraId="0CB6A3C7" w14:textId="77777777" w:rsidR="00D50E79" w:rsidRPr="00B41614" w:rsidRDefault="00D50E79" w:rsidP="001108B3">
            <w:pPr>
              <w:pStyle w:val="In-tableHeading"/>
            </w:pPr>
            <w:r w:rsidRPr="00B41614">
              <w:t>Trial</w:t>
            </w:r>
          </w:p>
        </w:tc>
        <w:tc>
          <w:tcPr>
            <w:tcW w:w="252" w:type="pct"/>
            <w:vAlign w:val="center"/>
          </w:tcPr>
          <w:p w14:paraId="55B5B619" w14:textId="77777777" w:rsidR="00D50E79" w:rsidRPr="00B41614" w:rsidRDefault="00D50E79" w:rsidP="001108B3">
            <w:pPr>
              <w:pStyle w:val="In-tableHeading"/>
              <w:jc w:val="center"/>
            </w:pPr>
            <w:r w:rsidRPr="00B41614">
              <w:t>N</w:t>
            </w:r>
          </w:p>
        </w:tc>
        <w:tc>
          <w:tcPr>
            <w:tcW w:w="1017" w:type="pct"/>
            <w:vAlign w:val="center"/>
          </w:tcPr>
          <w:p w14:paraId="3717CEC0" w14:textId="77777777" w:rsidR="00D50E79" w:rsidRPr="00B41614" w:rsidRDefault="00D50E79" w:rsidP="001108B3">
            <w:pPr>
              <w:pStyle w:val="In-tableHeading"/>
              <w:jc w:val="center"/>
            </w:pPr>
            <w:r w:rsidRPr="00B41614">
              <w:t>Design/ duration</w:t>
            </w:r>
          </w:p>
        </w:tc>
        <w:tc>
          <w:tcPr>
            <w:tcW w:w="345" w:type="pct"/>
            <w:vAlign w:val="center"/>
          </w:tcPr>
          <w:p w14:paraId="27636448" w14:textId="77777777" w:rsidR="00D50E79" w:rsidRPr="00B41614" w:rsidRDefault="00D50E79" w:rsidP="001108B3">
            <w:pPr>
              <w:pStyle w:val="In-tableHeading"/>
              <w:jc w:val="center"/>
            </w:pPr>
            <w:r>
              <w:t>B</w:t>
            </w:r>
            <w:r w:rsidRPr="00B41614">
              <w:t>ias</w:t>
            </w:r>
          </w:p>
        </w:tc>
        <w:tc>
          <w:tcPr>
            <w:tcW w:w="859" w:type="pct"/>
            <w:vAlign w:val="center"/>
          </w:tcPr>
          <w:p w14:paraId="2B0AF167" w14:textId="77777777" w:rsidR="00D50E79" w:rsidRDefault="00D50E79" w:rsidP="001108B3">
            <w:pPr>
              <w:pStyle w:val="In-tableHeading"/>
              <w:jc w:val="center"/>
            </w:pPr>
            <w:r>
              <w:t>Treatment</w:t>
            </w:r>
          </w:p>
        </w:tc>
        <w:tc>
          <w:tcPr>
            <w:tcW w:w="702" w:type="pct"/>
            <w:vAlign w:val="center"/>
          </w:tcPr>
          <w:p w14:paraId="5DDBCEB0" w14:textId="77777777" w:rsidR="00D50E79" w:rsidRPr="00B41614" w:rsidRDefault="00D50E79" w:rsidP="001108B3">
            <w:pPr>
              <w:pStyle w:val="In-tableHeading"/>
              <w:jc w:val="center"/>
            </w:pPr>
            <w:r>
              <w:t>P</w:t>
            </w:r>
            <w:r w:rsidRPr="00B41614">
              <w:t>opulation</w:t>
            </w:r>
          </w:p>
        </w:tc>
        <w:tc>
          <w:tcPr>
            <w:tcW w:w="1019" w:type="pct"/>
            <w:vAlign w:val="center"/>
          </w:tcPr>
          <w:p w14:paraId="549520B6" w14:textId="77777777" w:rsidR="00D50E79" w:rsidRPr="00B41614" w:rsidRDefault="00D50E79" w:rsidP="001108B3">
            <w:pPr>
              <w:pStyle w:val="In-tableHeading"/>
              <w:jc w:val="center"/>
            </w:pPr>
            <w:r w:rsidRPr="00B41614">
              <w:t>Outcome(s)</w:t>
            </w:r>
          </w:p>
        </w:tc>
        <w:tc>
          <w:tcPr>
            <w:tcW w:w="203" w:type="pct"/>
            <w:vAlign w:val="center"/>
          </w:tcPr>
          <w:p w14:paraId="7814B9BC" w14:textId="77777777" w:rsidR="00D50E79" w:rsidRPr="00B41614" w:rsidRDefault="00D50E79" w:rsidP="001108B3">
            <w:pPr>
              <w:pStyle w:val="In-tableHeading"/>
              <w:jc w:val="center"/>
            </w:pPr>
            <w:r>
              <w:t>S3</w:t>
            </w:r>
          </w:p>
        </w:tc>
      </w:tr>
      <w:tr w:rsidR="00D50E79" w:rsidRPr="00E2771E" w14:paraId="220AA5CB" w14:textId="77777777" w:rsidTr="001108B3">
        <w:trPr>
          <w:cantSplit/>
        </w:trPr>
        <w:tc>
          <w:tcPr>
            <w:tcW w:w="603" w:type="pct"/>
            <w:vAlign w:val="center"/>
          </w:tcPr>
          <w:p w14:paraId="2FCDD063" w14:textId="77777777" w:rsidR="00D50E79" w:rsidRPr="00E2771E" w:rsidRDefault="00D50E79" w:rsidP="001108B3">
            <w:pPr>
              <w:pStyle w:val="TableText0"/>
              <w:rPr>
                <w:lang w:val="en-US"/>
              </w:rPr>
            </w:pPr>
            <w:r>
              <w:rPr>
                <w:lang w:val="en-US"/>
              </w:rPr>
              <w:t>VALOR</w:t>
            </w:r>
          </w:p>
        </w:tc>
        <w:tc>
          <w:tcPr>
            <w:tcW w:w="252" w:type="pct"/>
            <w:vAlign w:val="center"/>
          </w:tcPr>
          <w:p w14:paraId="05C0426E" w14:textId="77777777" w:rsidR="00D50E79" w:rsidRPr="00E2771E" w:rsidRDefault="00D50E79" w:rsidP="001108B3">
            <w:pPr>
              <w:pStyle w:val="TableText0"/>
              <w:jc w:val="center"/>
              <w:rPr>
                <w:lang w:val="en-US"/>
              </w:rPr>
            </w:pPr>
            <w:r>
              <w:rPr>
                <w:lang w:val="en-US"/>
              </w:rPr>
              <w:t>108</w:t>
            </w:r>
            <w:r w:rsidRPr="00B12827">
              <w:rPr>
                <w:vertAlign w:val="superscript"/>
                <w:lang w:val="en-US"/>
              </w:rPr>
              <w:t>a</w:t>
            </w:r>
          </w:p>
        </w:tc>
        <w:tc>
          <w:tcPr>
            <w:tcW w:w="1017" w:type="pct"/>
            <w:vAlign w:val="center"/>
          </w:tcPr>
          <w:p w14:paraId="3BC12EFB" w14:textId="77777777" w:rsidR="00D50E79" w:rsidRPr="00E2771E" w:rsidRDefault="00D50E79" w:rsidP="001108B3">
            <w:pPr>
              <w:pStyle w:val="TableText0"/>
              <w:jc w:val="center"/>
              <w:rPr>
                <w:lang w:val="en-US"/>
              </w:rPr>
            </w:pPr>
            <w:r>
              <w:rPr>
                <w:lang w:val="en-US"/>
              </w:rPr>
              <w:t xml:space="preserve">MC, R, DB, PC, 24 </w:t>
            </w:r>
            <w:proofErr w:type="spellStart"/>
            <w:r>
              <w:rPr>
                <w:lang w:val="en-US"/>
              </w:rPr>
              <w:t>wks</w:t>
            </w:r>
            <w:proofErr w:type="spellEnd"/>
            <w:r>
              <w:rPr>
                <w:lang w:val="en-US"/>
              </w:rPr>
              <w:t xml:space="preserve"> (+4-8 </w:t>
            </w:r>
            <w:proofErr w:type="spellStart"/>
            <w:r>
              <w:rPr>
                <w:lang w:val="en-US"/>
              </w:rPr>
              <w:t>wks</w:t>
            </w:r>
            <w:proofErr w:type="spellEnd"/>
            <w:r>
              <w:rPr>
                <w:lang w:val="en-US"/>
              </w:rPr>
              <w:t>)</w:t>
            </w:r>
          </w:p>
        </w:tc>
        <w:tc>
          <w:tcPr>
            <w:tcW w:w="345" w:type="pct"/>
            <w:vAlign w:val="center"/>
          </w:tcPr>
          <w:p w14:paraId="7D3435C9" w14:textId="77777777" w:rsidR="00D50E79" w:rsidRPr="00E00B0B" w:rsidRDefault="00D50E79" w:rsidP="001108B3">
            <w:pPr>
              <w:pStyle w:val="TableText0"/>
              <w:jc w:val="center"/>
              <w:rPr>
                <w:iCs/>
                <w:lang w:val="en-US"/>
              </w:rPr>
            </w:pPr>
            <w:r w:rsidRPr="00E00B0B">
              <w:rPr>
                <w:iCs/>
                <w:lang w:val="en-US"/>
              </w:rPr>
              <w:t>Unclear</w:t>
            </w:r>
          </w:p>
        </w:tc>
        <w:tc>
          <w:tcPr>
            <w:tcW w:w="859" w:type="pct"/>
            <w:vAlign w:val="center"/>
          </w:tcPr>
          <w:p w14:paraId="570061B8" w14:textId="77777777" w:rsidR="00D50E79" w:rsidRDefault="00D50E79" w:rsidP="001108B3">
            <w:pPr>
              <w:pStyle w:val="TableText0"/>
              <w:jc w:val="center"/>
              <w:rPr>
                <w:lang w:val="en-US"/>
              </w:rPr>
            </w:pPr>
            <w:proofErr w:type="spellStart"/>
            <w:r>
              <w:rPr>
                <w:lang w:val="en-US"/>
              </w:rPr>
              <w:t>Tofersen</w:t>
            </w:r>
            <w:proofErr w:type="spellEnd"/>
            <w:r>
              <w:rPr>
                <w:lang w:val="en-US"/>
              </w:rPr>
              <w:t xml:space="preserve"> 100 mg IT</w:t>
            </w:r>
          </w:p>
          <w:p w14:paraId="44B1B9DE" w14:textId="77777777" w:rsidR="00D50E79" w:rsidRPr="00E2771E" w:rsidRDefault="00D50E79" w:rsidP="001108B3">
            <w:pPr>
              <w:pStyle w:val="TableText0"/>
              <w:jc w:val="center"/>
              <w:rPr>
                <w:lang w:val="en-US"/>
              </w:rPr>
            </w:pPr>
            <w:r>
              <w:rPr>
                <w:lang w:val="en-US"/>
              </w:rPr>
              <w:t>PBO</w:t>
            </w:r>
          </w:p>
        </w:tc>
        <w:tc>
          <w:tcPr>
            <w:tcW w:w="702" w:type="pct"/>
            <w:vAlign w:val="center"/>
          </w:tcPr>
          <w:p w14:paraId="7134544F" w14:textId="77777777" w:rsidR="00D50E79" w:rsidRPr="00E2771E" w:rsidRDefault="00D50E79" w:rsidP="001108B3">
            <w:pPr>
              <w:pStyle w:val="TableText0"/>
              <w:jc w:val="center"/>
              <w:rPr>
                <w:lang w:val="en-US"/>
              </w:rPr>
            </w:pPr>
            <w:r>
              <w:rPr>
                <w:lang w:val="en-US"/>
              </w:rPr>
              <w:t>SOD1-ALS</w:t>
            </w:r>
          </w:p>
        </w:tc>
        <w:tc>
          <w:tcPr>
            <w:tcW w:w="1019" w:type="pct"/>
            <w:vAlign w:val="center"/>
          </w:tcPr>
          <w:p w14:paraId="7F9352A8" w14:textId="77777777" w:rsidR="00D50E79" w:rsidRDefault="00D50E79" w:rsidP="001108B3">
            <w:pPr>
              <w:pStyle w:val="TableText0"/>
              <w:rPr>
                <w:lang w:val="en-US"/>
              </w:rPr>
            </w:pPr>
            <w:r>
              <w:rPr>
                <w:lang w:val="en-US"/>
              </w:rPr>
              <w:t>1°: ALSFRS-R</w:t>
            </w:r>
          </w:p>
          <w:p w14:paraId="51D6EFE4" w14:textId="77777777" w:rsidR="00D50E79" w:rsidRDefault="00D50E79" w:rsidP="001108B3">
            <w:pPr>
              <w:pStyle w:val="TableText0"/>
              <w:rPr>
                <w:lang w:val="en-US"/>
              </w:rPr>
            </w:pPr>
            <w:r>
              <w:rPr>
                <w:lang w:val="en-US"/>
              </w:rPr>
              <w:t>2°: SVC, death or permanent ventilation</w:t>
            </w:r>
          </w:p>
          <w:p w14:paraId="3DBDD738" w14:textId="77777777" w:rsidR="00D50E79" w:rsidRPr="00E2771E" w:rsidRDefault="00D50E79" w:rsidP="001108B3">
            <w:pPr>
              <w:pStyle w:val="TableText0"/>
              <w:rPr>
                <w:lang w:val="en-US"/>
              </w:rPr>
            </w:pPr>
            <w:r>
              <w:rPr>
                <w:lang w:val="en-US"/>
              </w:rPr>
              <w:t xml:space="preserve">Other: CSF SOD1, </w:t>
            </w:r>
            <w:proofErr w:type="spellStart"/>
            <w:r>
              <w:rPr>
                <w:lang w:val="en-US"/>
              </w:rPr>
              <w:t>NfL</w:t>
            </w:r>
            <w:r>
              <w:rPr>
                <w:vertAlign w:val="superscript"/>
                <w:lang w:val="en-US"/>
              </w:rPr>
              <w:t>e</w:t>
            </w:r>
            <w:proofErr w:type="spellEnd"/>
          </w:p>
        </w:tc>
        <w:tc>
          <w:tcPr>
            <w:tcW w:w="203" w:type="pct"/>
            <w:vAlign w:val="center"/>
          </w:tcPr>
          <w:p w14:paraId="36F64D92" w14:textId="77777777" w:rsidR="00D50E79" w:rsidRPr="00E2771E" w:rsidRDefault="00D50E79" w:rsidP="001108B3">
            <w:pPr>
              <w:pStyle w:val="TableText0"/>
              <w:jc w:val="center"/>
              <w:rPr>
                <w:lang w:val="en-US"/>
              </w:rPr>
            </w:pPr>
            <w:r>
              <w:rPr>
                <w:lang w:val="en-US"/>
              </w:rPr>
              <w:sym w:font="Wingdings" w:char="F0FC"/>
            </w:r>
          </w:p>
        </w:tc>
      </w:tr>
      <w:tr w:rsidR="00D50E79" w:rsidRPr="00E2771E" w14:paraId="177E95BF" w14:textId="77777777" w:rsidTr="001108B3">
        <w:trPr>
          <w:cantSplit/>
        </w:trPr>
        <w:tc>
          <w:tcPr>
            <w:tcW w:w="603" w:type="pct"/>
            <w:vAlign w:val="center"/>
          </w:tcPr>
          <w:p w14:paraId="0D8728BA" w14:textId="77777777" w:rsidR="00D50E79" w:rsidRPr="00E2771E" w:rsidRDefault="00D50E79" w:rsidP="001108B3">
            <w:pPr>
              <w:pStyle w:val="TableText0"/>
              <w:rPr>
                <w:lang w:val="en-US"/>
              </w:rPr>
            </w:pPr>
            <w:r>
              <w:rPr>
                <w:lang w:val="en-US"/>
              </w:rPr>
              <w:t>VALOR-OLE</w:t>
            </w:r>
          </w:p>
        </w:tc>
        <w:tc>
          <w:tcPr>
            <w:tcW w:w="252" w:type="pct"/>
            <w:vAlign w:val="center"/>
          </w:tcPr>
          <w:p w14:paraId="15322218" w14:textId="77777777" w:rsidR="00D50E79" w:rsidRPr="00E2771E" w:rsidRDefault="00D50E79" w:rsidP="001108B3">
            <w:pPr>
              <w:pStyle w:val="TableText0"/>
              <w:jc w:val="center"/>
              <w:rPr>
                <w:lang w:val="en-US"/>
              </w:rPr>
            </w:pPr>
            <w:r>
              <w:rPr>
                <w:lang w:val="en-US"/>
              </w:rPr>
              <w:t>95</w:t>
            </w:r>
            <w:r w:rsidRPr="005C4419">
              <w:rPr>
                <w:vertAlign w:val="superscript"/>
                <w:lang w:val="en-US"/>
              </w:rPr>
              <w:t>b</w:t>
            </w:r>
          </w:p>
        </w:tc>
        <w:tc>
          <w:tcPr>
            <w:tcW w:w="1017" w:type="pct"/>
            <w:vAlign w:val="center"/>
          </w:tcPr>
          <w:p w14:paraId="3F52A0E0" w14:textId="77777777" w:rsidR="00D50E79" w:rsidRDefault="00D50E79" w:rsidP="001108B3">
            <w:pPr>
              <w:pStyle w:val="TableText0"/>
              <w:jc w:val="center"/>
              <w:rPr>
                <w:lang w:val="en-US"/>
              </w:rPr>
            </w:pPr>
            <w:r>
              <w:rPr>
                <w:lang w:val="en-US"/>
              </w:rPr>
              <w:t xml:space="preserve">MC, OL (blinded loading </w:t>
            </w:r>
            <w:proofErr w:type="spellStart"/>
            <w:r>
              <w:rPr>
                <w:lang w:val="en-US"/>
              </w:rPr>
              <w:t>dose</w:t>
            </w:r>
            <w:r w:rsidRPr="00AA60D2">
              <w:rPr>
                <w:vertAlign w:val="superscript"/>
                <w:lang w:val="en-US"/>
              </w:rPr>
              <w:t>c</w:t>
            </w:r>
            <w:proofErr w:type="spellEnd"/>
            <w:r>
              <w:rPr>
                <w:lang w:val="en-US"/>
              </w:rPr>
              <w:t xml:space="preserve">) up to 3-7 </w:t>
            </w:r>
            <w:proofErr w:type="spellStart"/>
            <w:proofErr w:type="gramStart"/>
            <w:r>
              <w:rPr>
                <w:lang w:val="en-US"/>
              </w:rPr>
              <w:t>years</w:t>
            </w:r>
            <w:r w:rsidRPr="00655722">
              <w:rPr>
                <w:vertAlign w:val="superscript"/>
                <w:lang w:val="en-US"/>
              </w:rPr>
              <w:t>d</w:t>
            </w:r>
            <w:proofErr w:type="spellEnd"/>
            <w:r>
              <w:rPr>
                <w:lang w:val="en-US"/>
              </w:rPr>
              <w:t>;</w:t>
            </w:r>
            <w:proofErr w:type="gramEnd"/>
          </w:p>
          <w:p w14:paraId="5FF28704" w14:textId="636D2841" w:rsidR="00D50E79" w:rsidRPr="00E2771E" w:rsidRDefault="001B7C96" w:rsidP="001108B3">
            <w:pPr>
              <w:pStyle w:val="TableText0"/>
              <w:jc w:val="center"/>
              <w:rPr>
                <w:lang w:val="en-US"/>
              </w:rPr>
            </w:pPr>
            <w:r>
              <w:rPr>
                <w:lang w:val="en-US"/>
              </w:rPr>
              <w:t xml:space="preserve">February </w:t>
            </w:r>
            <w:r w:rsidR="00D50E79">
              <w:rPr>
                <w:lang w:val="en-US"/>
              </w:rPr>
              <w:t>2023 DCO: median 3.4 years f-up from VALOR baseline</w:t>
            </w:r>
          </w:p>
        </w:tc>
        <w:tc>
          <w:tcPr>
            <w:tcW w:w="345" w:type="pct"/>
            <w:vAlign w:val="center"/>
          </w:tcPr>
          <w:p w14:paraId="763295E4" w14:textId="77777777" w:rsidR="00D50E79" w:rsidRPr="00E00B0B" w:rsidRDefault="00D50E79" w:rsidP="001108B3">
            <w:pPr>
              <w:pStyle w:val="TableText0"/>
              <w:jc w:val="center"/>
              <w:rPr>
                <w:iCs/>
                <w:lang w:val="en-US"/>
              </w:rPr>
            </w:pPr>
            <w:r w:rsidRPr="00E00B0B">
              <w:rPr>
                <w:iCs/>
                <w:lang w:val="en-US"/>
              </w:rPr>
              <w:t>Unclear</w:t>
            </w:r>
          </w:p>
        </w:tc>
        <w:tc>
          <w:tcPr>
            <w:tcW w:w="859" w:type="pct"/>
            <w:vAlign w:val="center"/>
          </w:tcPr>
          <w:p w14:paraId="0DAD4C2F" w14:textId="77777777" w:rsidR="00D50E79" w:rsidRPr="00E2771E" w:rsidRDefault="00D50E79" w:rsidP="001108B3">
            <w:pPr>
              <w:pStyle w:val="TableText0"/>
              <w:jc w:val="center"/>
              <w:rPr>
                <w:lang w:val="en-US"/>
              </w:rPr>
            </w:pPr>
            <w:proofErr w:type="spellStart"/>
            <w:r>
              <w:rPr>
                <w:lang w:val="en-US"/>
              </w:rPr>
              <w:t>Tofersen</w:t>
            </w:r>
            <w:proofErr w:type="spellEnd"/>
            <w:r>
              <w:rPr>
                <w:lang w:val="en-US"/>
              </w:rPr>
              <w:t xml:space="preserve"> 100 mg IT</w:t>
            </w:r>
          </w:p>
        </w:tc>
        <w:tc>
          <w:tcPr>
            <w:tcW w:w="702" w:type="pct"/>
            <w:vAlign w:val="center"/>
          </w:tcPr>
          <w:p w14:paraId="4C506065" w14:textId="77777777" w:rsidR="00D50E79" w:rsidRPr="00E2771E" w:rsidRDefault="00D50E79" w:rsidP="001108B3">
            <w:pPr>
              <w:pStyle w:val="TableText0"/>
              <w:jc w:val="center"/>
              <w:rPr>
                <w:lang w:val="en-US"/>
              </w:rPr>
            </w:pPr>
            <w:r>
              <w:rPr>
                <w:lang w:val="en-US"/>
              </w:rPr>
              <w:t>As in VALOR</w:t>
            </w:r>
          </w:p>
        </w:tc>
        <w:tc>
          <w:tcPr>
            <w:tcW w:w="1019" w:type="pct"/>
            <w:vAlign w:val="center"/>
          </w:tcPr>
          <w:p w14:paraId="428EDACF" w14:textId="77777777" w:rsidR="00D50E79" w:rsidRDefault="00D50E79" w:rsidP="001108B3">
            <w:pPr>
              <w:pStyle w:val="TableText0"/>
              <w:rPr>
                <w:lang w:val="en-US"/>
              </w:rPr>
            </w:pPr>
            <w:r>
              <w:rPr>
                <w:lang w:val="en-US"/>
              </w:rPr>
              <w:t>1°: safety</w:t>
            </w:r>
          </w:p>
          <w:p w14:paraId="7D6D020D" w14:textId="77777777" w:rsidR="00D50E79" w:rsidRPr="00E2771E" w:rsidRDefault="00D50E79" w:rsidP="001108B3">
            <w:pPr>
              <w:pStyle w:val="TableText0"/>
              <w:rPr>
                <w:lang w:val="en-US"/>
              </w:rPr>
            </w:pPr>
            <w:r>
              <w:rPr>
                <w:lang w:val="en-US"/>
              </w:rPr>
              <w:t xml:space="preserve">2°: ALSFRS-R, SVC, death or permanent ventilation, </w:t>
            </w:r>
            <w:proofErr w:type="spellStart"/>
            <w:r>
              <w:rPr>
                <w:lang w:val="en-US"/>
              </w:rPr>
              <w:t>NfL</w:t>
            </w:r>
            <w:r>
              <w:rPr>
                <w:vertAlign w:val="superscript"/>
                <w:lang w:val="en-US"/>
              </w:rPr>
              <w:t>e</w:t>
            </w:r>
            <w:proofErr w:type="spellEnd"/>
          </w:p>
        </w:tc>
        <w:tc>
          <w:tcPr>
            <w:tcW w:w="203" w:type="pct"/>
            <w:vAlign w:val="center"/>
          </w:tcPr>
          <w:p w14:paraId="59F4982B" w14:textId="77777777" w:rsidR="00D50E79" w:rsidRPr="00E2771E" w:rsidRDefault="00D50E79" w:rsidP="001108B3">
            <w:pPr>
              <w:pStyle w:val="TableText0"/>
              <w:jc w:val="center"/>
              <w:rPr>
                <w:lang w:val="en-US"/>
              </w:rPr>
            </w:pPr>
            <w:r>
              <w:rPr>
                <w:lang w:val="en-US"/>
              </w:rPr>
              <w:sym w:font="Wingdings" w:char="F0FC"/>
            </w:r>
          </w:p>
        </w:tc>
      </w:tr>
    </w:tbl>
    <w:p w14:paraId="6E4377FB" w14:textId="77777777" w:rsidR="00D50E79" w:rsidRDefault="00D50E79" w:rsidP="00D50E79">
      <w:pPr>
        <w:pStyle w:val="TableFigureFooter"/>
        <w:jc w:val="both"/>
      </w:pPr>
      <w:r>
        <w:t>Source: Sections 2.3.1-2.3.2, pp80-106 of the submission.</w:t>
      </w:r>
    </w:p>
    <w:p w14:paraId="2D5ECFD8" w14:textId="77777777" w:rsidR="00D50E79" w:rsidRDefault="00D50E79" w:rsidP="00D50E79">
      <w:pPr>
        <w:pStyle w:val="TableFigureFooter"/>
        <w:jc w:val="both"/>
      </w:pPr>
      <w:bookmarkStart w:id="23" w:name="_Hlk205994312"/>
      <w:r>
        <w:t>ALS=</w:t>
      </w:r>
      <w:r w:rsidRPr="00F848F0">
        <w:t>amyotrophic lateral sclerosis</w:t>
      </w:r>
      <w:r>
        <w:t>; ALSFRS-R=</w:t>
      </w:r>
      <w:r w:rsidRPr="00F848F0">
        <w:t>ALS Functional Rating Scale–Revised</w:t>
      </w:r>
      <w:r>
        <w:t xml:space="preserve">; </w:t>
      </w:r>
      <w:bookmarkEnd w:id="23"/>
      <w:r w:rsidRPr="00145577">
        <w:t xml:space="preserve">CSF=cerebrospinal fluid; </w:t>
      </w:r>
      <w:r w:rsidRPr="0072416F">
        <w:t>DB=double blind;</w:t>
      </w:r>
      <w:r>
        <w:t xml:space="preserve"> IT=intrathecal;</w:t>
      </w:r>
      <w:r w:rsidRPr="0072416F">
        <w:t xml:space="preserve"> </w:t>
      </w:r>
      <w:r>
        <w:t xml:space="preserve">ITT=intention-to-treat; </w:t>
      </w:r>
      <w:proofErr w:type="spellStart"/>
      <w:r>
        <w:t>mITT</w:t>
      </w:r>
      <w:proofErr w:type="spellEnd"/>
      <w:r>
        <w:t xml:space="preserve">=modified ITT; </w:t>
      </w:r>
      <w:r w:rsidRPr="0072416F">
        <w:t xml:space="preserve">MC=multi-centre; </w:t>
      </w:r>
      <w:proofErr w:type="spellStart"/>
      <w:r w:rsidRPr="00145577">
        <w:t>NfL</w:t>
      </w:r>
      <w:proofErr w:type="spellEnd"/>
      <w:r w:rsidRPr="00145577">
        <w:t xml:space="preserve">=neurofilament light chain; </w:t>
      </w:r>
      <w:r w:rsidRPr="0072416F">
        <w:t>OL=open label;</w:t>
      </w:r>
      <w:r>
        <w:t xml:space="preserve"> PBO=placebo;</w:t>
      </w:r>
      <w:r w:rsidRPr="0072416F">
        <w:t xml:space="preserve"> </w:t>
      </w:r>
      <w:r>
        <w:t xml:space="preserve">PC=placebo controlled; </w:t>
      </w:r>
      <w:r w:rsidRPr="0072416F">
        <w:t>R=randomised</w:t>
      </w:r>
      <w:r>
        <w:t>; SOD1=</w:t>
      </w:r>
      <w:r w:rsidRPr="00F848F0">
        <w:t>superoxide dismutase</w:t>
      </w:r>
      <w:r>
        <w:t> </w:t>
      </w:r>
      <w:r w:rsidRPr="00F848F0">
        <w:t>1</w:t>
      </w:r>
      <w:r>
        <w:t xml:space="preserve">; </w:t>
      </w:r>
      <w:r w:rsidRPr="000E6F9B">
        <w:t>SVC=slow vital capacity;</w:t>
      </w:r>
      <w:r>
        <w:t xml:space="preserve"> </w:t>
      </w:r>
      <w:proofErr w:type="spellStart"/>
      <w:r>
        <w:t>wk</w:t>
      </w:r>
      <w:proofErr w:type="spellEnd"/>
      <w:r>
        <w:t>=week;</w:t>
      </w:r>
    </w:p>
    <w:p w14:paraId="29586E75" w14:textId="77777777" w:rsidR="00D50E79" w:rsidRPr="00B12827" w:rsidRDefault="00D50E79" w:rsidP="00D50E79">
      <w:pPr>
        <w:pStyle w:val="TableFigureFooter"/>
        <w:tabs>
          <w:tab w:val="left" w:pos="142"/>
        </w:tabs>
        <w:ind w:left="135" w:hanging="135"/>
        <w:jc w:val="both"/>
      </w:pPr>
      <w:proofErr w:type="spellStart"/>
      <w:r>
        <w:t>a</w:t>
      </w:r>
      <w:proofErr w:type="spellEnd"/>
      <w:r>
        <w:tab/>
      </w:r>
      <w:r w:rsidRPr="00B12827">
        <w:t xml:space="preserve">All patients enrolled in VALOR who were randomised and received </w:t>
      </w:r>
      <w:r>
        <w:t>≥1</w:t>
      </w:r>
      <w:r w:rsidRPr="00B12827">
        <w:t xml:space="preserve"> dose of study drug was included in ITT. However, the primary analysis was in the </w:t>
      </w:r>
      <w:proofErr w:type="spellStart"/>
      <w:r w:rsidRPr="00B12827">
        <w:t>mITT</w:t>
      </w:r>
      <w:proofErr w:type="spellEnd"/>
      <w:r>
        <w:t xml:space="preserve"> (n=60)</w:t>
      </w:r>
      <w:r w:rsidRPr="00B12827">
        <w:t>, comprising a subset of the ITT who met prognostic enrichment criteria for faster disease progression.</w:t>
      </w:r>
    </w:p>
    <w:p w14:paraId="409241F1" w14:textId="77777777" w:rsidR="00D50E79" w:rsidRDefault="00D50E79" w:rsidP="00D50E79">
      <w:pPr>
        <w:pStyle w:val="TableFigureFooter"/>
        <w:tabs>
          <w:tab w:val="left" w:pos="142"/>
        </w:tabs>
        <w:ind w:left="135" w:hanging="135"/>
        <w:jc w:val="both"/>
      </w:pPr>
      <w:r>
        <w:t>b</w:t>
      </w:r>
      <w:r>
        <w:tab/>
        <w:t>Patients who completed VALOR could enter open-label extension, while remaining unaware of their trial-group assignment in VALOR.</w:t>
      </w:r>
    </w:p>
    <w:p w14:paraId="45F8804F" w14:textId="77777777" w:rsidR="00D50E79" w:rsidRDefault="00D50E79" w:rsidP="00D50E79">
      <w:pPr>
        <w:pStyle w:val="TableFigureFooter"/>
        <w:tabs>
          <w:tab w:val="left" w:pos="142"/>
        </w:tabs>
        <w:spacing w:after="0"/>
        <w:ind w:left="135" w:hanging="135"/>
        <w:jc w:val="both"/>
      </w:pPr>
      <w:r>
        <w:t>c</w:t>
      </w:r>
      <w:r>
        <w:tab/>
      </w:r>
      <w:proofErr w:type="gramStart"/>
      <w:r>
        <w:t>To</w:t>
      </w:r>
      <w:proofErr w:type="gramEnd"/>
      <w:r>
        <w:t xml:space="preserve"> maintain the blind from VALOR, p</w:t>
      </w:r>
      <w:r w:rsidRPr="00AA60D2">
        <w:t>a</w:t>
      </w:r>
      <w:r>
        <w:t>tients</w:t>
      </w:r>
      <w:r w:rsidRPr="00AA60D2">
        <w:t xml:space="preserve"> who received </w:t>
      </w:r>
      <w:r>
        <w:t>PBO in VALOR</w:t>
      </w:r>
      <w:r w:rsidRPr="00AA60D2">
        <w:t xml:space="preserve"> </w:t>
      </w:r>
      <w:r>
        <w:t>initiated</w:t>
      </w:r>
      <w:r w:rsidRPr="00AA60D2">
        <w:t xml:space="preserve"> 3 </w:t>
      </w:r>
      <w:r>
        <w:t xml:space="preserve">loading </w:t>
      </w:r>
      <w:r w:rsidRPr="00AA60D2">
        <w:t xml:space="preserve">doses of </w:t>
      </w:r>
      <w:proofErr w:type="spellStart"/>
      <w:r w:rsidRPr="00AA60D2">
        <w:t>tofersen</w:t>
      </w:r>
      <w:proofErr w:type="spellEnd"/>
      <w:r w:rsidRPr="00AA60D2">
        <w:t xml:space="preserve"> 100 mg, once every 2 weeks</w:t>
      </w:r>
      <w:r>
        <w:t>; patients</w:t>
      </w:r>
      <w:r w:rsidRPr="00AA60D2">
        <w:t xml:space="preserve"> who received </w:t>
      </w:r>
      <w:proofErr w:type="spellStart"/>
      <w:r w:rsidRPr="00AA60D2">
        <w:t>tofersen</w:t>
      </w:r>
      <w:proofErr w:type="spellEnd"/>
      <w:r w:rsidRPr="00AA60D2">
        <w:t xml:space="preserve"> in</w:t>
      </w:r>
      <w:r>
        <w:t xml:space="preserve"> VALOR</w:t>
      </w:r>
      <w:r w:rsidRPr="00AA60D2">
        <w:t xml:space="preserve"> received 2 doses of </w:t>
      </w:r>
      <w:proofErr w:type="spellStart"/>
      <w:r w:rsidRPr="00AA60D2">
        <w:t>tofersen</w:t>
      </w:r>
      <w:proofErr w:type="spellEnd"/>
      <w:r w:rsidRPr="00AA60D2">
        <w:t xml:space="preserve"> 100 mg, on Days 1 and 29, and </w:t>
      </w:r>
      <w:r>
        <w:t>PBO</w:t>
      </w:r>
      <w:r w:rsidRPr="00AA60D2">
        <w:t xml:space="preserve"> on Day 15</w:t>
      </w:r>
      <w:r>
        <w:t>.</w:t>
      </w:r>
    </w:p>
    <w:p w14:paraId="695F34A8" w14:textId="77777777" w:rsidR="00D50E79" w:rsidRDefault="00D50E79" w:rsidP="00D50E79">
      <w:pPr>
        <w:pStyle w:val="TableFigureFooter"/>
        <w:tabs>
          <w:tab w:val="left" w:pos="142"/>
        </w:tabs>
        <w:jc w:val="both"/>
      </w:pPr>
      <w:r>
        <w:t>d</w:t>
      </w:r>
      <w:r>
        <w:tab/>
      </w:r>
      <w:proofErr w:type="gramStart"/>
      <w:r>
        <w:t>The</w:t>
      </w:r>
      <w:proofErr w:type="gramEnd"/>
      <w:r>
        <w:t xml:space="preserve"> extension study is ongoing, and analysis is planned when all patients have completed at least 3.5 years of follow-up.</w:t>
      </w:r>
      <w:r w:rsidRPr="00B12827">
        <w:t xml:space="preserve"> </w:t>
      </w:r>
    </w:p>
    <w:p w14:paraId="047408B2" w14:textId="61D330AD" w:rsidR="00D50E79" w:rsidRPr="0056515C" w:rsidRDefault="00D50E79" w:rsidP="00D50E79">
      <w:pPr>
        <w:pStyle w:val="TableFigureFooter"/>
        <w:tabs>
          <w:tab w:val="left" w:pos="142"/>
        </w:tabs>
        <w:jc w:val="both"/>
      </w:pPr>
      <w:r w:rsidRPr="0056515C">
        <w:t>e</w:t>
      </w:r>
      <w:r w:rsidRPr="0056515C">
        <w:tab/>
      </w:r>
      <w:r w:rsidR="0095136D">
        <w:t>C</w:t>
      </w:r>
      <w:r w:rsidR="0095136D" w:rsidRPr="0056515C">
        <w:t xml:space="preserve">hange </w:t>
      </w:r>
      <w:r w:rsidRPr="0056515C">
        <w:t xml:space="preserve">from baseline in plasma </w:t>
      </w:r>
      <w:proofErr w:type="spellStart"/>
      <w:r w:rsidRPr="0056515C">
        <w:t>NfL</w:t>
      </w:r>
      <w:proofErr w:type="spellEnd"/>
      <w:r w:rsidRPr="0056515C">
        <w:t xml:space="preserve"> was assessed as a biomarker endpoint.</w:t>
      </w:r>
    </w:p>
    <w:p w14:paraId="4C63600B" w14:textId="52F486C3" w:rsidR="00F43A06" w:rsidRPr="006F1EC9" w:rsidRDefault="00D50E79" w:rsidP="00617931">
      <w:pPr>
        <w:pStyle w:val="3-BodyText"/>
        <w:numPr>
          <w:ilvl w:val="1"/>
          <w:numId w:val="1"/>
        </w:numPr>
      </w:pPr>
      <w:r>
        <w:t xml:space="preserve">VALOR was a multi-centre </w:t>
      </w:r>
      <w:r w:rsidRPr="006F1EC9">
        <w:t>(no</w:t>
      </w:r>
      <w:r w:rsidR="004C2776" w:rsidRPr="006F1EC9">
        <w:t xml:space="preserve"> patients</w:t>
      </w:r>
      <w:r w:rsidRPr="006F1EC9">
        <w:t xml:space="preserve"> in Australia),</w:t>
      </w:r>
      <w:r w:rsidRPr="00695127">
        <w:t xml:space="preserve"> </w:t>
      </w:r>
      <w:r>
        <w:t>double-blind, randomi</w:t>
      </w:r>
      <w:r w:rsidR="00AD1AB6">
        <w:t>s</w:t>
      </w:r>
      <w:r>
        <w:t xml:space="preserve">ed, placebo-controlled trial in which patients with SOD1-ALS received either placebo (n=36) or </w:t>
      </w:r>
      <w:proofErr w:type="spellStart"/>
      <w:r>
        <w:t>tofersen</w:t>
      </w:r>
      <w:proofErr w:type="spellEnd"/>
      <w:r>
        <w:t xml:space="preserve"> 100 mg (n=72) via IT injection for 2</w:t>
      </w:r>
      <w:r w:rsidRPr="009B70BF">
        <w:t>4</w:t>
      </w:r>
      <w:r>
        <w:t xml:space="preserve"> weeks. </w:t>
      </w:r>
      <w:r w:rsidRPr="0009734F">
        <w:t>Patients who completed VALOR could enter</w:t>
      </w:r>
      <w:r>
        <w:t xml:space="preserve"> the ongoing</w:t>
      </w:r>
      <w:r w:rsidRPr="0009734F">
        <w:t xml:space="preserve"> </w:t>
      </w:r>
      <w:r>
        <w:t>open-label extension (VALOR-OLE)</w:t>
      </w:r>
      <w:r w:rsidRPr="0009734F">
        <w:t>, while remaining unaware of their trial-group assignment in VALOR.</w:t>
      </w:r>
      <w:r>
        <w:t xml:space="preserve"> </w:t>
      </w:r>
      <w:r w:rsidRPr="003B4A70">
        <w:t xml:space="preserve">Patients treated with </w:t>
      </w:r>
      <w:proofErr w:type="spellStart"/>
      <w:r w:rsidRPr="003B4A70">
        <w:t>tofersen</w:t>
      </w:r>
      <w:proofErr w:type="spellEnd"/>
      <w:r w:rsidRPr="003B4A70">
        <w:t xml:space="preserve"> in VALOR and </w:t>
      </w:r>
      <w:proofErr w:type="gramStart"/>
      <w:r w:rsidRPr="003B4A70">
        <w:t>continued on</w:t>
      </w:r>
      <w:proofErr w:type="gramEnd"/>
      <w:r w:rsidRPr="003B4A70">
        <w:t xml:space="preserve"> </w:t>
      </w:r>
      <w:proofErr w:type="spellStart"/>
      <w:r w:rsidRPr="003B4A70">
        <w:t>tofersen</w:t>
      </w:r>
      <w:proofErr w:type="spellEnd"/>
      <w:r w:rsidRPr="003B4A70">
        <w:t xml:space="preserve"> in VALOR-OLE (n=63) were referred as </w:t>
      </w:r>
      <w:r w:rsidRPr="003B4A70">
        <w:lastRenderedPageBreak/>
        <w:t xml:space="preserve">“early-start”, and patients treated with placebo in VALOR who initiate on </w:t>
      </w:r>
      <w:proofErr w:type="spellStart"/>
      <w:r w:rsidRPr="003B4A70">
        <w:t>tofersen</w:t>
      </w:r>
      <w:proofErr w:type="spellEnd"/>
      <w:r w:rsidRPr="003B4A70">
        <w:t xml:space="preserve"> in VALOR-OLE (n=32) were referred as “delayed start patients”.</w:t>
      </w:r>
      <w:r w:rsidR="0083519D">
        <w:t xml:space="preserve"> </w:t>
      </w:r>
      <w:r w:rsidR="00617931" w:rsidRPr="006F1EC9">
        <w:t>The submission presented data from VALOR-OLE from the second interim analysis (DCO 16 January 2022) and third interim analysis (DCO 28 February 2023); the median follow</w:t>
      </w:r>
      <w:r w:rsidR="00E32F4F" w:rsidRPr="006F1EC9">
        <w:t>-</w:t>
      </w:r>
      <w:r w:rsidR="00617931" w:rsidRPr="006F1EC9">
        <w:t>up durations were not reported, but based on enrolment dates, the maximum follow-up</w:t>
      </w:r>
      <w:r w:rsidR="00460FEB" w:rsidRPr="006F1EC9">
        <w:t>s</w:t>
      </w:r>
      <w:r w:rsidR="00617931" w:rsidRPr="006F1EC9">
        <w:t xml:space="preserve"> (from the start of VALOR) </w:t>
      </w:r>
      <w:r w:rsidR="00460FEB" w:rsidRPr="006F1EC9">
        <w:t>were</w:t>
      </w:r>
      <w:r w:rsidR="00617931" w:rsidRPr="006F1EC9">
        <w:t xml:space="preserve"> approximately 2.3 years and 3.9 years respectively.</w:t>
      </w:r>
    </w:p>
    <w:p w14:paraId="404EDC3F" w14:textId="2E3655C3" w:rsidR="00D50E79" w:rsidRPr="006F1EC9" w:rsidRDefault="00D50E79" w:rsidP="00D50E79">
      <w:pPr>
        <w:pStyle w:val="3-BodyText"/>
        <w:numPr>
          <w:ilvl w:val="1"/>
          <w:numId w:val="1"/>
        </w:numPr>
      </w:pPr>
      <w:r w:rsidRPr="006F1EC9">
        <w:t xml:space="preserve">Overall, </w:t>
      </w:r>
      <w:r w:rsidRPr="00561CAE">
        <w:t xml:space="preserve">the </w:t>
      </w:r>
      <w:r w:rsidR="00A52C13" w:rsidRPr="00561CAE">
        <w:t>evaluation considered</w:t>
      </w:r>
      <w:r w:rsidR="00A52C13">
        <w:t xml:space="preserve"> the </w:t>
      </w:r>
      <w:r w:rsidRPr="006F1EC9">
        <w:t xml:space="preserve">risk of bias in VALOR and VALOR-OLE was unclear due to trial amendments likely favouring </w:t>
      </w:r>
      <w:proofErr w:type="spellStart"/>
      <w:r w:rsidRPr="006F1EC9">
        <w:t>tofersen</w:t>
      </w:r>
      <w:proofErr w:type="spellEnd"/>
      <w:r w:rsidRPr="006F1EC9">
        <w:t>:</w:t>
      </w:r>
    </w:p>
    <w:p w14:paraId="2C644650" w14:textId="7E026E8F" w:rsidR="00D50E79" w:rsidRPr="006F1EC9" w:rsidRDefault="00D50E79" w:rsidP="00A41E32">
      <w:pPr>
        <w:pStyle w:val="ListParagraph"/>
        <w:numPr>
          <w:ilvl w:val="0"/>
          <w:numId w:val="15"/>
        </w:numPr>
        <w:tabs>
          <w:tab w:val="left" w:pos="1560"/>
        </w:tabs>
        <w:snapToGrid w:val="0"/>
        <w:spacing w:after="0"/>
        <w:jc w:val="both"/>
      </w:pPr>
      <w:r w:rsidRPr="006F1EC9">
        <w:t xml:space="preserve">In VALOR, the primary analysis population was the “enriched” </w:t>
      </w:r>
      <w:r w:rsidR="000D0D7B">
        <w:t>modified intent to treat (</w:t>
      </w:r>
      <w:proofErr w:type="spellStart"/>
      <w:r w:rsidRPr="006F1EC9">
        <w:t>mITT</w:t>
      </w:r>
      <w:proofErr w:type="spellEnd"/>
      <w:r w:rsidR="000D0D7B">
        <w:t>)</w:t>
      </w:r>
      <w:r w:rsidRPr="006F1EC9">
        <w:t xml:space="preserve"> subgroup of the ITT</w:t>
      </w:r>
      <w:r w:rsidR="00937B53">
        <w:t xml:space="preserve"> (fast progressing based on ALSFRS-R slope decline</w:t>
      </w:r>
      <w:r w:rsidR="00373032">
        <w:t xml:space="preserve"> or SOD1 variant</w:t>
      </w:r>
      <w:r w:rsidR="00937B53">
        <w:t>)</w:t>
      </w:r>
      <w:r w:rsidRPr="006F1EC9">
        <w:t xml:space="preserve">. The submission presented </w:t>
      </w:r>
      <w:r w:rsidRPr="008F2DBA">
        <w:rPr>
          <w:i/>
          <w:iCs/>
        </w:rPr>
        <w:t>post hoc</w:t>
      </w:r>
      <w:r w:rsidRPr="006F1EC9">
        <w:t xml:space="preserve"> analyses on the treatment difference in the ITT and non-</w:t>
      </w:r>
      <w:proofErr w:type="spellStart"/>
      <w:r w:rsidRPr="006F1EC9">
        <w:t>mITT</w:t>
      </w:r>
      <w:proofErr w:type="spellEnd"/>
      <w:r w:rsidR="00B0275C" w:rsidRPr="006F1EC9">
        <w:t xml:space="preserve"> populations</w:t>
      </w:r>
      <w:r w:rsidRPr="006F1EC9">
        <w:t xml:space="preserve">. The EMA noted that “it is not considered appropriate to create ITT subgroups in a population [i.e. SOD1-ALS] which is already a proportion of ALS patients. However, due to the heterogeneity of the SOD1 ALS population it can be justified, </w:t>
      </w:r>
      <w:proofErr w:type="gramStart"/>
      <w:r w:rsidRPr="006F1EC9">
        <w:t>as long as</w:t>
      </w:r>
      <w:proofErr w:type="gramEnd"/>
      <w:r w:rsidRPr="006F1EC9">
        <w:t xml:space="preserve"> it is pre-specified”.</w:t>
      </w:r>
    </w:p>
    <w:p w14:paraId="1DEA3458" w14:textId="5B83D7F7" w:rsidR="00D50E79" w:rsidRPr="006F1EC9" w:rsidRDefault="00D50E79" w:rsidP="00A41E32">
      <w:pPr>
        <w:pStyle w:val="3-BodyText"/>
        <w:numPr>
          <w:ilvl w:val="0"/>
          <w:numId w:val="15"/>
        </w:numPr>
        <w:spacing w:after="0"/>
      </w:pPr>
      <w:r w:rsidRPr="006F1EC9">
        <w:t xml:space="preserve">There were major amendments to the trial protocol and statistical plan. </w:t>
      </w:r>
      <w:proofErr w:type="gramStart"/>
      <w:r w:rsidRPr="006F1EC9">
        <w:t>In particular, the</w:t>
      </w:r>
      <w:r w:rsidR="00D75827" w:rsidRPr="006F1EC9">
        <w:t>re</w:t>
      </w:r>
      <w:proofErr w:type="gramEnd"/>
      <w:r w:rsidR="00D75827" w:rsidRPr="006F1EC9">
        <w:t xml:space="preserve"> were</w:t>
      </w:r>
      <w:r w:rsidRPr="006F1EC9">
        <w:t xml:space="preserve"> change</w:t>
      </w:r>
      <w:r w:rsidR="00D75827" w:rsidRPr="006F1EC9">
        <w:t>s</w:t>
      </w:r>
      <w:r w:rsidRPr="006F1EC9">
        <w:t xml:space="preserve"> in the analysis plan </w:t>
      </w:r>
      <w:r w:rsidR="00B0275C" w:rsidRPr="006F1EC9">
        <w:t xml:space="preserve">to </w:t>
      </w:r>
      <w:r w:rsidRPr="006F1EC9">
        <w:t xml:space="preserve">focus on </w:t>
      </w:r>
      <w:proofErr w:type="spellStart"/>
      <w:r w:rsidRPr="006F1EC9">
        <w:t>NfL</w:t>
      </w:r>
      <w:proofErr w:type="spellEnd"/>
      <w:r w:rsidRPr="006F1EC9">
        <w:t xml:space="preserve"> levels. The EMA  noted that </w:t>
      </w:r>
      <w:r w:rsidR="00B520D9" w:rsidRPr="006F1EC9">
        <w:t xml:space="preserve">although </w:t>
      </w:r>
      <w:r w:rsidRPr="006F1EC9">
        <w:t xml:space="preserve">the </w:t>
      </w:r>
      <w:proofErr w:type="spellStart"/>
      <w:r w:rsidR="00D039B9" w:rsidRPr="006F1EC9">
        <w:t>NfL</w:t>
      </w:r>
      <w:proofErr w:type="spellEnd"/>
      <w:r w:rsidR="00D039B9" w:rsidRPr="006F1EC9">
        <w:t xml:space="preserve"> </w:t>
      </w:r>
      <w:r w:rsidRPr="006F1EC9">
        <w:t xml:space="preserve">analyses </w:t>
      </w:r>
      <w:r w:rsidR="005A29DF" w:rsidRPr="006F1EC9">
        <w:t xml:space="preserve">were </w:t>
      </w:r>
      <w:r w:rsidRPr="008F2DBA">
        <w:rPr>
          <w:i/>
          <w:iCs/>
        </w:rPr>
        <w:t>post hoc</w:t>
      </w:r>
      <w:r w:rsidRPr="006F1EC9">
        <w:t xml:space="preserve"> for VALOR</w:t>
      </w:r>
      <w:r w:rsidR="00B520D9" w:rsidRPr="006F1EC9">
        <w:t xml:space="preserve">, they were </w:t>
      </w:r>
      <w:r w:rsidRPr="006F1EC9">
        <w:t>specified before the analysis of VALOR-OLE</w:t>
      </w:r>
      <w:r w:rsidR="00B520D9" w:rsidRPr="006F1EC9">
        <w:t xml:space="preserve">. The </w:t>
      </w:r>
      <w:r w:rsidRPr="006F1EC9">
        <w:t xml:space="preserve">changes were made in the knowledge of results from the ongoing study because the OLE extension study </w:t>
      </w:r>
      <w:r w:rsidR="00B520D9" w:rsidRPr="006F1EC9">
        <w:t>was</w:t>
      </w:r>
      <w:r w:rsidRPr="006F1EC9">
        <w:t xml:space="preserve"> not independent from VALOR.</w:t>
      </w:r>
    </w:p>
    <w:p w14:paraId="3CE6E02C" w14:textId="2819D476" w:rsidR="00D50E79" w:rsidRPr="006F1EC9" w:rsidRDefault="00D50E79" w:rsidP="00D6500B">
      <w:pPr>
        <w:pStyle w:val="3-BodyText"/>
        <w:numPr>
          <w:ilvl w:val="1"/>
          <w:numId w:val="1"/>
        </w:numPr>
      </w:pPr>
      <w:r w:rsidRPr="006F1EC9">
        <w:t xml:space="preserve">In VALOR, the baseline characteristics were generally similar between treatment groups, with the exception of small differences in terms of pre-randomisation ALSFRS-R slope (higher in the </w:t>
      </w:r>
      <w:proofErr w:type="spellStart"/>
      <w:r w:rsidRPr="006F1EC9">
        <w:t>tofersen</w:t>
      </w:r>
      <w:proofErr w:type="spellEnd"/>
      <w:r w:rsidRPr="006F1EC9">
        <w:t xml:space="preserve"> group) and plasma </w:t>
      </w:r>
      <w:proofErr w:type="spellStart"/>
      <w:r w:rsidRPr="006F1EC9">
        <w:t>NfL</w:t>
      </w:r>
      <w:proofErr w:type="spellEnd"/>
      <w:r w:rsidRPr="006F1EC9">
        <w:t xml:space="preserve"> level (higher in the </w:t>
      </w:r>
      <w:proofErr w:type="spellStart"/>
      <w:r w:rsidRPr="006F1EC9">
        <w:t>tofersen</w:t>
      </w:r>
      <w:proofErr w:type="spellEnd"/>
      <w:r w:rsidRPr="006F1EC9">
        <w:t xml:space="preserve"> group) for the ITT and non-</w:t>
      </w:r>
      <w:proofErr w:type="spellStart"/>
      <w:r w:rsidRPr="006F1EC9">
        <w:t>mITT</w:t>
      </w:r>
      <w:proofErr w:type="spellEnd"/>
      <w:r w:rsidRPr="006F1EC9">
        <w:t xml:space="preserve">, proportion with disease severity as </w:t>
      </w:r>
      <w:proofErr w:type="spellStart"/>
      <w:r w:rsidRPr="006F1EC9">
        <w:t>MiToS</w:t>
      </w:r>
      <w:proofErr w:type="spellEnd"/>
      <w:r w:rsidRPr="006F1EC9">
        <w:t xml:space="preserve"> Stage 0 in the </w:t>
      </w:r>
      <w:proofErr w:type="spellStart"/>
      <w:r w:rsidRPr="006F1EC9">
        <w:t>mITT</w:t>
      </w:r>
      <w:proofErr w:type="spellEnd"/>
      <w:r w:rsidRPr="006F1EC9">
        <w:t xml:space="preserve"> (higher in the </w:t>
      </w:r>
      <w:proofErr w:type="spellStart"/>
      <w:r w:rsidRPr="006F1EC9">
        <w:t>tofersen</w:t>
      </w:r>
      <w:proofErr w:type="spellEnd"/>
      <w:r w:rsidRPr="006F1EC9">
        <w:t xml:space="preserve"> group) and non-</w:t>
      </w:r>
      <w:proofErr w:type="spellStart"/>
      <w:r w:rsidRPr="006F1EC9">
        <w:t>mITT</w:t>
      </w:r>
      <w:proofErr w:type="spellEnd"/>
      <w:r w:rsidRPr="006F1EC9">
        <w:t xml:space="preserve"> (fewer in </w:t>
      </w:r>
      <w:proofErr w:type="spellStart"/>
      <w:r w:rsidRPr="006F1EC9">
        <w:t>tofersen</w:t>
      </w:r>
      <w:proofErr w:type="spellEnd"/>
      <w:r w:rsidRPr="006F1EC9">
        <w:t xml:space="preserve"> group), and proportion with lower limb onset in the non-</w:t>
      </w:r>
      <w:proofErr w:type="spellStart"/>
      <w:r w:rsidRPr="006F1EC9">
        <w:t>mITT</w:t>
      </w:r>
      <w:proofErr w:type="spellEnd"/>
      <w:r w:rsidRPr="006F1EC9">
        <w:t xml:space="preserve"> (fewer in </w:t>
      </w:r>
      <w:proofErr w:type="spellStart"/>
      <w:r w:rsidRPr="006F1EC9">
        <w:t>tofersen</w:t>
      </w:r>
      <w:proofErr w:type="spellEnd"/>
      <w:r w:rsidRPr="006F1EC9">
        <w:t xml:space="preserve"> group). As expected, there were differences in the baseline characteristics for the ITT population, </w:t>
      </w:r>
      <w:proofErr w:type="spellStart"/>
      <w:r w:rsidRPr="006F1EC9">
        <w:t>mITT</w:t>
      </w:r>
      <w:proofErr w:type="spellEnd"/>
      <w:r w:rsidRPr="006F1EC9">
        <w:t xml:space="preserve"> and non-</w:t>
      </w:r>
      <w:proofErr w:type="spellStart"/>
      <w:r w:rsidRPr="006F1EC9">
        <w:t>mITT</w:t>
      </w:r>
      <w:proofErr w:type="spellEnd"/>
      <w:r w:rsidRPr="006F1EC9">
        <w:t xml:space="preserve"> subgroups, due mainly to differences in the prognostic enrichment criteria for the subgroups. Baseline characteristics for patients enrolled in VALOR-OLE were broadly consistent with the VALOR ITT in terms of age, race and site of disease onset. However, there were other baseline characteristics that showed notable differences between early-start and delayed-start</w:t>
      </w:r>
      <w:r w:rsidR="00E9420C" w:rsidRPr="006F1EC9">
        <w:t>.</w:t>
      </w:r>
      <w:r w:rsidR="00C42F30" w:rsidRPr="006F1EC9">
        <w:t xml:space="preserve"> Patients </w:t>
      </w:r>
      <w:r w:rsidR="00E9420C" w:rsidRPr="006F1EC9">
        <w:t>in</w:t>
      </w:r>
      <w:r w:rsidR="00C42F30" w:rsidRPr="006F1EC9">
        <w:t xml:space="preserve"> the e</w:t>
      </w:r>
      <w:r w:rsidRPr="006F1EC9">
        <w:t xml:space="preserve">arly-start group had lower plasma </w:t>
      </w:r>
      <w:proofErr w:type="spellStart"/>
      <w:r w:rsidRPr="006F1EC9">
        <w:t>NfL</w:t>
      </w:r>
      <w:proofErr w:type="spellEnd"/>
      <w:r w:rsidRPr="006F1EC9">
        <w:t xml:space="preserve"> levels, lower CSF SOD1 protein, lower %SVC and greater rate of decline in ALSFRS-R slope at baseline.</w:t>
      </w:r>
      <w:r w:rsidR="00D6500B" w:rsidRPr="00D6500B">
        <w:t xml:space="preserve"> </w:t>
      </w:r>
      <w:r w:rsidR="00D6500B">
        <w:t>T</w:t>
      </w:r>
      <w:r w:rsidR="00D6500B" w:rsidRPr="006F1EC9">
        <w:t>he median time since symptom onset for the enrolled patients ranged from 2 months to 146 months.</w:t>
      </w:r>
    </w:p>
    <w:p w14:paraId="0032C76A" w14:textId="77777777" w:rsidR="00D50E79" w:rsidRPr="0098262F" w:rsidRDefault="00D50E79" w:rsidP="00D50E79">
      <w:pPr>
        <w:pStyle w:val="4-SubsectionHeading"/>
      </w:pPr>
      <w:bookmarkStart w:id="24" w:name="_Toc22897641"/>
      <w:bookmarkStart w:id="25" w:name="_Toc208993655"/>
      <w:r w:rsidRPr="0098262F">
        <w:t>Comparative effectiveness</w:t>
      </w:r>
      <w:bookmarkEnd w:id="24"/>
      <w:bookmarkEnd w:id="25"/>
    </w:p>
    <w:p w14:paraId="3718CF4D" w14:textId="4005F3BF" w:rsidR="00D50E79" w:rsidRPr="006F1EC9" w:rsidRDefault="00D50E79" w:rsidP="00D50E79">
      <w:pPr>
        <w:pStyle w:val="3-BodyText"/>
        <w:numPr>
          <w:ilvl w:val="1"/>
          <w:numId w:val="1"/>
        </w:numPr>
      </w:pPr>
      <w:r w:rsidRPr="006F1EC9">
        <w:t xml:space="preserve">The primary outcome in VALOR was change from baseline in ALSFRS-R at Week 28 in the </w:t>
      </w:r>
      <w:proofErr w:type="spellStart"/>
      <w:r w:rsidRPr="006F1EC9">
        <w:t>mITT</w:t>
      </w:r>
      <w:proofErr w:type="spellEnd"/>
      <w:r w:rsidRPr="006F1EC9">
        <w:t xml:space="preserve"> subgroup. The submission presented </w:t>
      </w:r>
      <w:r w:rsidRPr="00DF3389">
        <w:rPr>
          <w:i/>
          <w:iCs/>
        </w:rPr>
        <w:t>post hoc</w:t>
      </w:r>
      <w:r w:rsidRPr="006F1EC9">
        <w:t xml:space="preserve"> analys</w:t>
      </w:r>
      <w:r w:rsidR="008F783A" w:rsidRPr="006F1EC9">
        <w:t>e</w:t>
      </w:r>
      <w:r w:rsidRPr="006F1EC9">
        <w:t>s in the ITT and non-</w:t>
      </w:r>
      <w:proofErr w:type="spellStart"/>
      <w:r w:rsidRPr="006F1EC9">
        <w:t>mITT</w:t>
      </w:r>
      <w:proofErr w:type="spellEnd"/>
      <w:r w:rsidRPr="006F1EC9">
        <w:t xml:space="preserve"> </w:t>
      </w:r>
      <w:r w:rsidR="00595AB8">
        <w:t xml:space="preserve">populations </w:t>
      </w:r>
      <w:r w:rsidRPr="006F1EC9">
        <w:t xml:space="preserve">at Week 28 of VALOR. </w:t>
      </w:r>
      <w:r w:rsidRPr="00DF3389">
        <w:rPr>
          <w:i/>
          <w:iCs/>
        </w:rPr>
        <w:t>Post hoc</w:t>
      </w:r>
      <w:r w:rsidRPr="006F1EC9">
        <w:t xml:space="preserve"> analyses were also conducted on all outcomes adjusting for baseline plasma </w:t>
      </w:r>
      <w:proofErr w:type="spellStart"/>
      <w:r w:rsidRPr="006F1EC9">
        <w:t>NfL</w:t>
      </w:r>
      <w:proofErr w:type="spellEnd"/>
      <w:r w:rsidRPr="006F1EC9">
        <w:t xml:space="preserve"> as continuous covariate instead of disease </w:t>
      </w:r>
      <w:r w:rsidRPr="006F1EC9">
        <w:lastRenderedPageBreak/>
        <w:t xml:space="preserve">duration since symptom onset. The integrated statistical analysis plan of VALOR-OLE was consistent with the </w:t>
      </w:r>
      <w:r w:rsidRPr="00DF3389">
        <w:rPr>
          <w:i/>
          <w:iCs/>
        </w:rPr>
        <w:t>post hoc</w:t>
      </w:r>
      <w:r w:rsidRPr="006F1EC9">
        <w:t xml:space="preserve"> efficacy analysis of VALOR ITT.</w:t>
      </w:r>
    </w:p>
    <w:p w14:paraId="4DD593BE" w14:textId="36B7145E" w:rsidR="00D50E79" w:rsidRPr="006F1EC9" w:rsidRDefault="00D50E79" w:rsidP="00D50E79">
      <w:pPr>
        <w:pStyle w:val="3-BodyText"/>
        <w:numPr>
          <w:ilvl w:val="1"/>
          <w:numId w:val="1"/>
        </w:numPr>
        <w:rPr>
          <w:iCs/>
        </w:rPr>
      </w:pPr>
      <w:bookmarkStart w:id="26" w:name="_Ref208823200"/>
      <w:r w:rsidRPr="006F1EC9">
        <w:rPr>
          <w:iCs/>
        </w:rPr>
        <w:t xml:space="preserve">The submission presented a report (Attachment 17.1 – </w:t>
      </w:r>
      <w:proofErr w:type="spellStart"/>
      <w:r w:rsidRPr="006F1EC9">
        <w:rPr>
          <w:iCs/>
        </w:rPr>
        <w:t>QA</w:t>
      </w:r>
      <w:r w:rsidRPr="00413BBA">
        <w:rPr>
          <w:iCs/>
        </w:rPr>
        <w:t>LSODY</w:t>
      </w:r>
      <w:r w:rsidRPr="006F1EC9">
        <w:rPr>
          <w:iCs/>
        </w:rPr>
        <w:t>_Translating</w:t>
      </w:r>
      <w:proofErr w:type="spellEnd"/>
      <w:r w:rsidRPr="006F1EC9">
        <w:rPr>
          <w:iCs/>
        </w:rPr>
        <w:t xml:space="preserve"> comparative treatment effects of proposed surrogate measures to target clinical outcomes) summarising epidemiological and observational studies to support the biological relationship between </w:t>
      </w:r>
      <w:proofErr w:type="spellStart"/>
      <w:r w:rsidRPr="006F1EC9">
        <w:rPr>
          <w:iCs/>
        </w:rPr>
        <w:t>NfL</w:t>
      </w:r>
      <w:proofErr w:type="spellEnd"/>
      <w:r w:rsidRPr="006F1EC9">
        <w:rPr>
          <w:iCs/>
        </w:rPr>
        <w:t xml:space="preserve"> and the target clinical outcomes of disease progression as measured by decline in ALSFRS-R, permanent assisted ventilation and death. The report also included a statistical model using a causal inference framework informed by data from VALOR and VALOR-OLE </w:t>
      </w:r>
      <w:r w:rsidR="00EC3A08" w:rsidRPr="006F1EC9">
        <w:rPr>
          <w:iCs/>
        </w:rPr>
        <w:t xml:space="preserve">delayed-start patients </w:t>
      </w:r>
      <w:r w:rsidRPr="006F1EC9">
        <w:rPr>
          <w:iCs/>
        </w:rPr>
        <w:t xml:space="preserve">(DCO: 16 January 2022). The model compared the observed treatment effect with </w:t>
      </w:r>
      <w:proofErr w:type="spellStart"/>
      <w:r w:rsidRPr="006F1EC9">
        <w:rPr>
          <w:iCs/>
        </w:rPr>
        <w:t>tofersen</w:t>
      </w:r>
      <w:proofErr w:type="spellEnd"/>
      <w:r w:rsidRPr="006F1EC9">
        <w:rPr>
          <w:iCs/>
        </w:rPr>
        <w:t xml:space="preserve"> and the predicted treatment trajectory without </w:t>
      </w:r>
      <w:proofErr w:type="spellStart"/>
      <w:r w:rsidR="00341BE2" w:rsidRPr="006F1EC9">
        <w:rPr>
          <w:iCs/>
        </w:rPr>
        <w:t>tofersen</w:t>
      </w:r>
      <w:proofErr w:type="spellEnd"/>
      <w:r w:rsidR="00341BE2" w:rsidRPr="006F1EC9">
        <w:rPr>
          <w:iCs/>
        </w:rPr>
        <w:t xml:space="preserve"> and</w:t>
      </w:r>
      <w:r w:rsidRPr="006F1EC9">
        <w:rPr>
          <w:iCs/>
        </w:rPr>
        <w:t xml:space="preserve"> found reduction in plasma </w:t>
      </w:r>
      <w:proofErr w:type="spellStart"/>
      <w:r w:rsidRPr="006F1EC9">
        <w:rPr>
          <w:iCs/>
        </w:rPr>
        <w:t>NfL</w:t>
      </w:r>
      <w:proofErr w:type="spellEnd"/>
      <w:r w:rsidRPr="006F1EC9">
        <w:rPr>
          <w:iCs/>
        </w:rPr>
        <w:t xml:space="preserve"> with </w:t>
      </w:r>
      <w:proofErr w:type="spellStart"/>
      <w:r w:rsidRPr="006F1EC9">
        <w:rPr>
          <w:iCs/>
        </w:rPr>
        <w:t>tofersen</w:t>
      </w:r>
      <w:proofErr w:type="spellEnd"/>
      <w:r w:rsidRPr="006F1EC9">
        <w:rPr>
          <w:iCs/>
        </w:rPr>
        <w:t xml:space="preserve"> treatment at Week 16 </w:t>
      </w:r>
      <w:r w:rsidR="006F64B2">
        <w:rPr>
          <w:iCs/>
        </w:rPr>
        <w:t>was</w:t>
      </w:r>
      <w:r w:rsidR="006F64B2" w:rsidRPr="006F1EC9">
        <w:rPr>
          <w:iCs/>
        </w:rPr>
        <w:t xml:space="preserve"> </w:t>
      </w:r>
      <w:r w:rsidRPr="006F1EC9">
        <w:rPr>
          <w:iCs/>
        </w:rPr>
        <w:t>associated with reduction in worsening of function (ALSFRS-R at Week 28) and prolonged event-free survival/overall survival over time.</w:t>
      </w:r>
      <w:bookmarkEnd w:id="26"/>
    </w:p>
    <w:p w14:paraId="1591AEED" w14:textId="67BC3A1F" w:rsidR="00D50E79" w:rsidRPr="006F1EC9" w:rsidRDefault="00D50E79" w:rsidP="00D50E79">
      <w:pPr>
        <w:pStyle w:val="3-BodyText"/>
        <w:numPr>
          <w:ilvl w:val="1"/>
          <w:numId w:val="1"/>
        </w:numPr>
        <w:rPr>
          <w:iCs/>
        </w:rPr>
      </w:pPr>
      <w:bookmarkStart w:id="27" w:name="_Ref208823233"/>
      <w:r w:rsidRPr="006F1EC9">
        <w:rPr>
          <w:iCs/>
        </w:rPr>
        <w:t>While the report suggest</w:t>
      </w:r>
      <w:r w:rsidR="001C0BAE">
        <w:rPr>
          <w:iCs/>
        </w:rPr>
        <w:t>ed</w:t>
      </w:r>
      <w:r w:rsidRPr="006F1EC9">
        <w:rPr>
          <w:iCs/>
        </w:rPr>
        <w:t xml:space="preserve"> a decrease in </w:t>
      </w:r>
      <w:proofErr w:type="spellStart"/>
      <w:r w:rsidRPr="006F1EC9">
        <w:rPr>
          <w:iCs/>
        </w:rPr>
        <w:t>NfL</w:t>
      </w:r>
      <w:proofErr w:type="spellEnd"/>
      <w:r w:rsidRPr="006F1EC9">
        <w:rPr>
          <w:iCs/>
        </w:rPr>
        <w:t xml:space="preserve"> corresponds to an improvement in ALSFRS-R scores, it also noted that the extent of the relationship between plasma </w:t>
      </w:r>
      <w:proofErr w:type="spellStart"/>
      <w:r w:rsidRPr="006F1EC9">
        <w:rPr>
          <w:iCs/>
        </w:rPr>
        <w:t>NfL</w:t>
      </w:r>
      <w:proofErr w:type="spellEnd"/>
      <w:r w:rsidRPr="006F1EC9">
        <w:rPr>
          <w:iCs/>
        </w:rPr>
        <w:t xml:space="preserve"> and ALSFRS-R was difficult to quantify based on the included trial evidence (including </w:t>
      </w:r>
      <w:proofErr w:type="spellStart"/>
      <w:r w:rsidRPr="006F1EC9">
        <w:rPr>
          <w:iCs/>
        </w:rPr>
        <w:t>tofersen</w:t>
      </w:r>
      <w:proofErr w:type="spellEnd"/>
      <w:r w:rsidRPr="006F1EC9">
        <w:rPr>
          <w:iCs/>
        </w:rPr>
        <w:t xml:space="preserve"> trials), due to the small improvements observed in functional status and quality of life after treatment. These results should be interpreted with caution given none of the studies showed statistically significant results</w:t>
      </w:r>
      <w:r w:rsidR="00853A1D" w:rsidRPr="006F1EC9">
        <w:rPr>
          <w:iCs/>
        </w:rPr>
        <w:t xml:space="preserve">. Further, </w:t>
      </w:r>
      <w:r w:rsidRPr="006F1EC9">
        <w:rPr>
          <w:iCs/>
        </w:rPr>
        <w:t>there</w:t>
      </w:r>
      <w:r w:rsidR="003F3EDD" w:rsidRPr="006F1EC9">
        <w:rPr>
          <w:iCs/>
        </w:rPr>
        <w:t xml:space="preserve"> </w:t>
      </w:r>
      <w:r w:rsidRPr="006F1EC9">
        <w:rPr>
          <w:iCs/>
        </w:rPr>
        <w:t xml:space="preserve">were differences across </w:t>
      </w:r>
      <w:r w:rsidR="00853A1D" w:rsidRPr="006F1EC9">
        <w:rPr>
          <w:iCs/>
        </w:rPr>
        <w:t xml:space="preserve">the </w:t>
      </w:r>
      <w:r w:rsidRPr="006F1EC9">
        <w:rPr>
          <w:iCs/>
        </w:rPr>
        <w:t xml:space="preserve">trials which limited the analysis of the comparative treatment effect on </w:t>
      </w:r>
      <w:proofErr w:type="spellStart"/>
      <w:r w:rsidRPr="006F1EC9">
        <w:rPr>
          <w:iCs/>
        </w:rPr>
        <w:t>NfL</w:t>
      </w:r>
      <w:proofErr w:type="spellEnd"/>
      <w:r w:rsidRPr="006F1EC9">
        <w:rPr>
          <w:iCs/>
        </w:rPr>
        <w:t xml:space="preserve"> </w:t>
      </w:r>
      <w:r w:rsidR="00CA7378" w:rsidRPr="006F1EC9">
        <w:rPr>
          <w:iCs/>
        </w:rPr>
        <w:t>(</w:t>
      </w:r>
      <w:r w:rsidRPr="006F1EC9">
        <w:rPr>
          <w:iCs/>
        </w:rPr>
        <w:t>the proposed surrogate measure</w:t>
      </w:r>
      <w:r w:rsidR="00CA7378" w:rsidRPr="006F1EC9">
        <w:rPr>
          <w:iCs/>
        </w:rPr>
        <w:t>)</w:t>
      </w:r>
      <w:r w:rsidRPr="006F1EC9">
        <w:rPr>
          <w:iCs/>
        </w:rPr>
        <w:t xml:space="preserve"> on the target clinical outcomes of disease progression. </w:t>
      </w:r>
      <w:r w:rsidR="0001319A" w:rsidRPr="006F1EC9">
        <w:rPr>
          <w:iCs/>
        </w:rPr>
        <w:t>Additionally</w:t>
      </w:r>
      <w:r w:rsidRPr="006F1EC9">
        <w:rPr>
          <w:iCs/>
        </w:rPr>
        <w:t xml:space="preserve">, the statistical model included in the report </w:t>
      </w:r>
      <w:r w:rsidR="008F5FB3" w:rsidRPr="006F1EC9">
        <w:rPr>
          <w:iCs/>
        </w:rPr>
        <w:t xml:space="preserve">to estimate risk </w:t>
      </w:r>
      <w:r w:rsidRPr="006F1EC9">
        <w:rPr>
          <w:iCs/>
        </w:rPr>
        <w:t xml:space="preserve">was based on data from </w:t>
      </w:r>
      <w:r w:rsidR="008F5FB3" w:rsidRPr="006F1EC9">
        <w:rPr>
          <w:iCs/>
        </w:rPr>
        <w:t xml:space="preserve">the </w:t>
      </w:r>
      <w:r w:rsidRPr="006F1EC9">
        <w:rPr>
          <w:iCs/>
        </w:rPr>
        <w:t>VALOR and VALOR-OLE</w:t>
      </w:r>
      <w:r w:rsidR="0001319A" w:rsidRPr="006F1EC9">
        <w:rPr>
          <w:iCs/>
        </w:rPr>
        <w:t xml:space="preserve"> </w:t>
      </w:r>
      <w:r w:rsidR="008F5FB3" w:rsidRPr="006F1EC9">
        <w:rPr>
          <w:iCs/>
        </w:rPr>
        <w:t xml:space="preserve">trials </w:t>
      </w:r>
      <w:r w:rsidR="0001319A" w:rsidRPr="006F1EC9">
        <w:rPr>
          <w:iCs/>
        </w:rPr>
        <w:t>only</w:t>
      </w:r>
      <w:r w:rsidRPr="006F1EC9">
        <w:rPr>
          <w:iCs/>
        </w:rPr>
        <w:t xml:space="preserve">, </w:t>
      </w:r>
      <w:r w:rsidR="0001319A" w:rsidRPr="006F1EC9">
        <w:rPr>
          <w:iCs/>
        </w:rPr>
        <w:t xml:space="preserve">in which a </w:t>
      </w:r>
      <w:r w:rsidRPr="006F1EC9">
        <w:rPr>
          <w:iCs/>
        </w:rPr>
        <w:t>small number of events were observed.</w:t>
      </w:r>
      <w:bookmarkEnd w:id="27"/>
    </w:p>
    <w:p w14:paraId="10F077D7" w14:textId="77777777" w:rsidR="00D50E79" w:rsidRPr="00BC69C4" w:rsidRDefault="00D50E79" w:rsidP="00D50E79">
      <w:pPr>
        <w:pStyle w:val="3-BodyText"/>
        <w:numPr>
          <w:ilvl w:val="0"/>
          <w:numId w:val="0"/>
        </w:numPr>
        <w:ind w:left="720" w:hanging="720"/>
        <w:outlineLvl w:val="2"/>
        <w:rPr>
          <w:u w:val="single"/>
        </w:rPr>
      </w:pPr>
      <w:r>
        <w:rPr>
          <w:u w:val="single"/>
        </w:rPr>
        <w:t>T</w:t>
      </w:r>
      <w:r w:rsidRPr="00BC69C4">
        <w:rPr>
          <w:u w:val="single"/>
        </w:rPr>
        <w:t>rial results</w:t>
      </w:r>
    </w:p>
    <w:p w14:paraId="7432405B" w14:textId="74CD42F1" w:rsidR="00D50E79" w:rsidRPr="006F1EC9" w:rsidRDefault="00BD4536" w:rsidP="00D50E79">
      <w:pPr>
        <w:pStyle w:val="3-BodyText"/>
        <w:numPr>
          <w:ilvl w:val="1"/>
          <w:numId w:val="1"/>
        </w:numPr>
      </w:pPr>
      <w:r w:rsidRPr="006F1EC9">
        <w:fldChar w:fldCharType="begin"/>
      </w:r>
      <w:r w:rsidRPr="006F1EC9">
        <w:instrText xml:space="preserve"> REF _Ref208241856 \h </w:instrText>
      </w:r>
      <w:r w:rsidR="006F1EC9" w:rsidRPr="006F1EC9">
        <w:instrText xml:space="preserve"> \* MERGEFORMAT </w:instrText>
      </w:r>
      <w:r w:rsidRPr="006F1EC9">
        <w:fldChar w:fldCharType="separate"/>
      </w:r>
      <w:r w:rsidR="00C44F94">
        <w:t xml:space="preserve">Table </w:t>
      </w:r>
      <w:r w:rsidR="00C44F94">
        <w:rPr>
          <w:noProof/>
        </w:rPr>
        <w:t>4</w:t>
      </w:r>
      <w:r w:rsidRPr="006F1EC9">
        <w:fldChar w:fldCharType="end"/>
      </w:r>
      <w:r w:rsidR="00D50E79" w:rsidRPr="006F1EC9">
        <w:t xml:space="preserve"> and </w:t>
      </w:r>
      <w:r w:rsidRPr="006F1EC9">
        <w:fldChar w:fldCharType="begin"/>
      </w:r>
      <w:r w:rsidRPr="006F1EC9">
        <w:instrText xml:space="preserve"> REF _Ref208241864 \h </w:instrText>
      </w:r>
      <w:r w:rsidR="006F1EC9" w:rsidRPr="006F1EC9">
        <w:instrText xml:space="preserve"> \* MERGEFORMAT </w:instrText>
      </w:r>
      <w:r w:rsidRPr="006F1EC9">
        <w:fldChar w:fldCharType="separate"/>
      </w:r>
      <w:r w:rsidR="00C44F94">
        <w:t xml:space="preserve">Table </w:t>
      </w:r>
      <w:r w:rsidR="00C44F94">
        <w:rPr>
          <w:noProof/>
        </w:rPr>
        <w:t>5</w:t>
      </w:r>
      <w:r w:rsidRPr="006F1EC9">
        <w:fldChar w:fldCharType="end"/>
      </w:r>
      <w:r w:rsidR="00D50E79" w:rsidRPr="006F1EC9">
        <w:t xml:space="preserve"> present the results of the primary and key secondary outcomes from baseline to Week 28 in VALOR and Week 104 in VALOR-OLE, in the ITT, </w:t>
      </w:r>
      <w:proofErr w:type="spellStart"/>
      <w:r w:rsidR="00D50E79" w:rsidRPr="006F1EC9">
        <w:t>mITT</w:t>
      </w:r>
      <w:proofErr w:type="spellEnd"/>
      <w:r w:rsidR="00D50E79" w:rsidRPr="006F1EC9">
        <w:t xml:space="preserve"> and non-</w:t>
      </w:r>
      <w:proofErr w:type="spellStart"/>
      <w:r w:rsidR="00D50E79" w:rsidRPr="006F1EC9">
        <w:t>mITT</w:t>
      </w:r>
      <w:proofErr w:type="spellEnd"/>
      <w:r w:rsidR="00C858F6" w:rsidRPr="006F1EC9">
        <w:t xml:space="preserve"> populations</w:t>
      </w:r>
      <w:r w:rsidR="00D50E79" w:rsidRPr="006F1EC9">
        <w:t xml:space="preserve">. </w:t>
      </w:r>
      <w:r w:rsidR="009D77C4" w:rsidRPr="009B0251">
        <w:t xml:space="preserve">The ESC considered that the ITT </w:t>
      </w:r>
      <w:r w:rsidR="003101FE" w:rsidRPr="009B0251">
        <w:t>population was the most relevant</w:t>
      </w:r>
      <w:r w:rsidR="00C10B50" w:rsidRPr="009B0251">
        <w:t>, consistent with the requested PBS population</w:t>
      </w:r>
      <w:r w:rsidR="003101FE" w:rsidRPr="009B0251">
        <w:t>.</w:t>
      </w:r>
      <w:r w:rsidR="003101FE">
        <w:t xml:space="preserve"> </w:t>
      </w:r>
      <w:r w:rsidR="00D50E79" w:rsidRPr="006F1EC9">
        <w:t>The submission also presented results for Week 52 of VALOR-OLE (DCO: 16 January 2022), which were generally consistent with Week 104.</w:t>
      </w:r>
    </w:p>
    <w:p w14:paraId="46DBC750" w14:textId="7CAA8508" w:rsidR="00D50E79" w:rsidRDefault="00BD4536" w:rsidP="003B7713">
      <w:pPr>
        <w:pStyle w:val="Caption"/>
        <w:rPr>
          <w:rStyle w:val="CommentReference"/>
          <w:b/>
          <w:szCs w:val="24"/>
        </w:rPr>
      </w:pPr>
      <w:bookmarkStart w:id="28" w:name="_Ref208241856"/>
      <w:r>
        <w:lastRenderedPageBreak/>
        <w:t xml:space="preserve">Table </w:t>
      </w:r>
      <w:r w:rsidR="00B16A33">
        <w:fldChar w:fldCharType="begin"/>
      </w:r>
      <w:r w:rsidR="00B16A33">
        <w:instrText xml:space="preserve"> SEQ Table \* ARABIC </w:instrText>
      </w:r>
      <w:r w:rsidR="00B16A33">
        <w:fldChar w:fldCharType="separate"/>
      </w:r>
      <w:r w:rsidR="00C44F94">
        <w:rPr>
          <w:noProof/>
        </w:rPr>
        <w:t>4</w:t>
      </w:r>
      <w:r w:rsidR="00B16A33">
        <w:rPr>
          <w:noProof/>
        </w:rPr>
        <w:fldChar w:fldCharType="end"/>
      </w:r>
      <w:bookmarkEnd w:id="28"/>
      <w:r>
        <w:t>:</w:t>
      </w:r>
      <w:r w:rsidR="00D50E79" w:rsidRPr="0098262F">
        <w:rPr>
          <w:rStyle w:val="CommentReference"/>
          <w:b/>
          <w:szCs w:val="24"/>
        </w:rPr>
        <w:t xml:space="preserve"> </w:t>
      </w:r>
      <w:r w:rsidR="00D50E79">
        <w:rPr>
          <w:rStyle w:val="CommentReference"/>
          <w:b/>
          <w:szCs w:val="24"/>
        </w:rPr>
        <w:t>Change from baseline in</w:t>
      </w:r>
      <w:r w:rsidR="00D50E79" w:rsidRPr="0098262F">
        <w:rPr>
          <w:rStyle w:val="CommentReference"/>
          <w:b/>
          <w:szCs w:val="24"/>
        </w:rPr>
        <w:t xml:space="preserve"> </w:t>
      </w:r>
      <w:r w:rsidR="00D50E79">
        <w:rPr>
          <w:rStyle w:val="CommentReference"/>
          <w:b/>
          <w:szCs w:val="24"/>
        </w:rPr>
        <w:t xml:space="preserve">ALSFRS-R, %SVC, HDD, CSF SOD1, plasma </w:t>
      </w:r>
      <w:proofErr w:type="spellStart"/>
      <w:r w:rsidR="00D50E79">
        <w:rPr>
          <w:rStyle w:val="CommentReference"/>
          <w:b/>
          <w:szCs w:val="24"/>
        </w:rPr>
        <w:t>NfL</w:t>
      </w:r>
      <w:proofErr w:type="spellEnd"/>
      <w:r w:rsidR="00D50E79">
        <w:rPr>
          <w:rStyle w:val="CommentReference"/>
          <w:b/>
          <w:szCs w:val="24"/>
        </w:rPr>
        <w:t xml:space="preserve"> at Week 28</w:t>
      </w:r>
      <w:r w:rsidR="00D50E79" w:rsidRPr="0098262F">
        <w:rPr>
          <w:rStyle w:val="CommentReference"/>
          <w:b/>
          <w:szCs w:val="24"/>
        </w:rPr>
        <w:t xml:space="preserve"> </w:t>
      </w:r>
      <w:r w:rsidR="00D50E79">
        <w:rPr>
          <w:rStyle w:val="CommentReference"/>
          <w:b/>
          <w:szCs w:val="24"/>
        </w:rPr>
        <w:t xml:space="preserve">(VALOR, completed </w:t>
      </w:r>
      <w:r w:rsidR="00D50E79" w:rsidRPr="00457C13">
        <w:rPr>
          <w:rStyle w:val="CommentReference"/>
          <w:b/>
          <w:szCs w:val="24"/>
        </w:rPr>
        <w:t>16 July 2021</w:t>
      </w:r>
      <w:r w:rsidR="00D50E79">
        <w:rPr>
          <w:rStyle w:val="CommentReference"/>
          <w:b/>
          <w:szCs w:val="24"/>
        </w:rPr>
        <w:t>)</w:t>
      </w:r>
    </w:p>
    <w:tbl>
      <w:tblPr>
        <w:tblStyle w:val="TableGrid"/>
        <w:tblW w:w="5000" w:type="pct"/>
        <w:tblCellMar>
          <w:left w:w="28" w:type="dxa"/>
          <w:right w:w="28" w:type="dxa"/>
        </w:tblCellMar>
        <w:tblLook w:val="04A0" w:firstRow="1" w:lastRow="0" w:firstColumn="1" w:lastColumn="0" w:noHBand="0" w:noVBand="1"/>
        <w:tblCaption w:val="Table 4: Change from baseline in ALSFRS-R, %SVC, HDD, CSF SOD1, plasma NfL at Week 28 (VALOR, completed 16 July 2021)"/>
      </w:tblPr>
      <w:tblGrid>
        <w:gridCol w:w="2400"/>
        <w:gridCol w:w="1024"/>
        <w:gridCol w:w="1105"/>
        <w:gridCol w:w="1259"/>
        <w:gridCol w:w="18"/>
        <w:gridCol w:w="1277"/>
        <w:gridCol w:w="900"/>
        <w:gridCol w:w="49"/>
        <w:gridCol w:w="985"/>
      </w:tblGrid>
      <w:tr w:rsidR="00D50E79" w:rsidRPr="006A2B08" w14:paraId="592B9FF2" w14:textId="77777777" w:rsidTr="001108B3">
        <w:trPr>
          <w:tblHeader/>
        </w:trPr>
        <w:tc>
          <w:tcPr>
            <w:tcW w:w="1331" w:type="pct"/>
            <w:vMerge w:val="restart"/>
            <w:vAlign w:val="center"/>
          </w:tcPr>
          <w:p w14:paraId="787A2366" w14:textId="77777777" w:rsidR="00D50E79" w:rsidRPr="006A2B08" w:rsidRDefault="00D50E79" w:rsidP="003B7713">
            <w:pPr>
              <w:pStyle w:val="In-tableHeading"/>
            </w:pPr>
            <w:proofErr w:type="spellStart"/>
            <w:proofErr w:type="gramStart"/>
            <w:r w:rsidRPr="006A2B08">
              <w:t>Outcome</w:t>
            </w:r>
            <w:r w:rsidRPr="006A2B08">
              <w:rPr>
                <w:vertAlign w:val="superscript"/>
              </w:rPr>
              <w:t>a,b</w:t>
            </w:r>
            <w:proofErr w:type="spellEnd"/>
            <w:proofErr w:type="gramEnd"/>
          </w:p>
        </w:tc>
        <w:tc>
          <w:tcPr>
            <w:tcW w:w="1181" w:type="pct"/>
            <w:gridSpan w:val="2"/>
            <w:vAlign w:val="center"/>
          </w:tcPr>
          <w:p w14:paraId="00ACEA02" w14:textId="77777777" w:rsidR="00D50E79" w:rsidRPr="006A2B08" w:rsidRDefault="00D50E79" w:rsidP="003B7713">
            <w:pPr>
              <w:pStyle w:val="In-tableHeading"/>
              <w:jc w:val="center"/>
            </w:pPr>
            <w:r w:rsidRPr="006A2B08">
              <w:t>ITT</w:t>
            </w:r>
          </w:p>
        </w:tc>
        <w:tc>
          <w:tcPr>
            <w:tcW w:w="1416" w:type="pct"/>
            <w:gridSpan w:val="3"/>
            <w:vAlign w:val="center"/>
          </w:tcPr>
          <w:p w14:paraId="0499FC36" w14:textId="77777777" w:rsidR="00D50E79" w:rsidRPr="006A2B08" w:rsidRDefault="00D50E79" w:rsidP="003B7713">
            <w:pPr>
              <w:pStyle w:val="In-tableHeading"/>
              <w:jc w:val="center"/>
            </w:pPr>
            <w:proofErr w:type="spellStart"/>
            <w:r w:rsidRPr="006A2B08">
              <w:t>mITT</w:t>
            </w:r>
            <w:proofErr w:type="spellEnd"/>
          </w:p>
        </w:tc>
        <w:tc>
          <w:tcPr>
            <w:tcW w:w="1072" w:type="pct"/>
            <w:gridSpan w:val="3"/>
            <w:vAlign w:val="center"/>
          </w:tcPr>
          <w:p w14:paraId="226D60E9" w14:textId="77777777" w:rsidR="00D50E79" w:rsidRPr="006A2B08" w:rsidRDefault="00D50E79" w:rsidP="003B7713">
            <w:pPr>
              <w:pStyle w:val="In-tableHeading"/>
              <w:jc w:val="center"/>
            </w:pPr>
            <w:r w:rsidRPr="006A2B08">
              <w:t>Non-</w:t>
            </w:r>
            <w:proofErr w:type="spellStart"/>
            <w:r w:rsidRPr="006A2B08">
              <w:t>mITT</w:t>
            </w:r>
            <w:proofErr w:type="spellEnd"/>
          </w:p>
        </w:tc>
      </w:tr>
      <w:tr w:rsidR="00D50E79" w:rsidRPr="006A2B08" w14:paraId="1216EE98" w14:textId="77777777" w:rsidTr="001108B3">
        <w:trPr>
          <w:tblHeader/>
        </w:trPr>
        <w:tc>
          <w:tcPr>
            <w:tcW w:w="1331" w:type="pct"/>
            <w:vMerge/>
          </w:tcPr>
          <w:p w14:paraId="79A3E489" w14:textId="77777777" w:rsidR="00D50E79" w:rsidRPr="006A2B08" w:rsidRDefault="00D50E79" w:rsidP="003B7713">
            <w:pPr>
              <w:pStyle w:val="In-tableHeading"/>
            </w:pPr>
          </w:p>
        </w:tc>
        <w:tc>
          <w:tcPr>
            <w:tcW w:w="568" w:type="pct"/>
            <w:vAlign w:val="center"/>
          </w:tcPr>
          <w:p w14:paraId="1F834738" w14:textId="77777777" w:rsidR="00D50E79" w:rsidRPr="006A2B08" w:rsidRDefault="00D50E79" w:rsidP="003B7713">
            <w:pPr>
              <w:pStyle w:val="In-tableHeading"/>
              <w:jc w:val="center"/>
            </w:pPr>
            <w:r w:rsidRPr="006A2B08">
              <w:t>TOF (N=72)</w:t>
            </w:r>
          </w:p>
        </w:tc>
        <w:tc>
          <w:tcPr>
            <w:tcW w:w="613" w:type="pct"/>
            <w:vAlign w:val="center"/>
          </w:tcPr>
          <w:p w14:paraId="0A4FF51B" w14:textId="77777777" w:rsidR="00D50E79" w:rsidRPr="006A2B08" w:rsidRDefault="00D50E79" w:rsidP="003B7713">
            <w:pPr>
              <w:pStyle w:val="In-tableHeading"/>
              <w:jc w:val="center"/>
            </w:pPr>
            <w:r w:rsidRPr="006A2B08">
              <w:t>PBO (N=36)</w:t>
            </w:r>
          </w:p>
        </w:tc>
        <w:tc>
          <w:tcPr>
            <w:tcW w:w="708" w:type="pct"/>
            <w:gridSpan w:val="2"/>
            <w:vAlign w:val="center"/>
          </w:tcPr>
          <w:p w14:paraId="387AC468" w14:textId="77777777" w:rsidR="00D50E79" w:rsidRPr="006A2B08" w:rsidRDefault="00D50E79" w:rsidP="003B7713">
            <w:pPr>
              <w:pStyle w:val="In-tableHeading"/>
              <w:jc w:val="center"/>
            </w:pPr>
            <w:r w:rsidRPr="006A2B08">
              <w:t>TOF (N=39)</w:t>
            </w:r>
          </w:p>
        </w:tc>
        <w:tc>
          <w:tcPr>
            <w:tcW w:w="708" w:type="pct"/>
            <w:vAlign w:val="center"/>
          </w:tcPr>
          <w:p w14:paraId="58CD9B14" w14:textId="77777777" w:rsidR="00D50E79" w:rsidRPr="006A2B08" w:rsidRDefault="00D50E79" w:rsidP="003B7713">
            <w:pPr>
              <w:pStyle w:val="In-tableHeading"/>
              <w:jc w:val="center"/>
            </w:pPr>
            <w:r w:rsidRPr="006A2B08">
              <w:t>PBO (N=21)</w:t>
            </w:r>
          </w:p>
        </w:tc>
        <w:tc>
          <w:tcPr>
            <w:tcW w:w="526" w:type="pct"/>
            <w:gridSpan w:val="2"/>
            <w:vAlign w:val="center"/>
          </w:tcPr>
          <w:p w14:paraId="62C32B2D" w14:textId="77777777" w:rsidR="00D50E79" w:rsidRPr="006A2B08" w:rsidRDefault="00D50E79" w:rsidP="003B7713">
            <w:pPr>
              <w:pStyle w:val="In-tableHeading"/>
              <w:jc w:val="center"/>
            </w:pPr>
            <w:r w:rsidRPr="006A2B08">
              <w:t>TOF (N=33)</w:t>
            </w:r>
          </w:p>
        </w:tc>
        <w:tc>
          <w:tcPr>
            <w:tcW w:w="546" w:type="pct"/>
            <w:vAlign w:val="center"/>
          </w:tcPr>
          <w:p w14:paraId="745C402D" w14:textId="77777777" w:rsidR="00D50E79" w:rsidRPr="006A2B08" w:rsidRDefault="00D50E79" w:rsidP="003B7713">
            <w:pPr>
              <w:pStyle w:val="In-tableHeading"/>
              <w:jc w:val="center"/>
            </w:pPr>
            <w:r w:rsidRPr="006A2B08">
              <w:t>PBO (N=15)</w:t>
            </w:r>
          </w:p>
        </w:tc>
      </w:tr>
      <w:tr w:rsidR="00D50E79" w:rsidRPr="006A2B08" w14:paraId="6F73279C" w14:textId="77777777" w:rsidTr="001108B3">
        <w:tc>
          <w:tcPr>
            <w:tcW w:w="5000" w:type="pct"/>
            <w:gridSpan w:val="9"/>
            <w:tcBorders>
              <w:bottom w:val="single" w:sz="4" w:space="0" w:color="auto"/>
            </w:tcBorders>
            <w:vAlign w:val="center"/>
          </w:tcPr>
          <w:p w14:paraId="14CBF498" w14:textId="77777777" w:rsidR="00D50E79" w:rsidRPr="006A2B08" w:rsidRDefault="00D50E79" w:rsidP="003B7713">
            <w:pPr>
              <w:pStyle w:val="TableText0"/>
              <w:rPr>
                <w:b/>
                <w:bCs w:val="0"/>
              </w:rPr>
            </w:pPr>
            <w:r w:rsidRPr="006A2B08">
              <w:rPr>
                <w:b/>
                <w:bCs w:val="0"/>
              </w:rPr>
              <w:t xml:space="preserve">ALSFRS-R score: change from VALOR baseline to Week 28 </w:t>
            </w:r>
          </w:p>
        </w:tc>
      </w:tr>
      <w:tr w:rsidR="00D50E79" w:rsidRPr="006A2B08" w14:paraId="786A49B1" w14:textId="77777777" w:rsidTr="001108B3">
        <w:tc>
          <w:tcPr>
            <w:tcW w:w="5000" w:type="pct"/>
            <w:gridSpan w:val="9"/>
            <w:tcBorders>
              <w:bottom w:val="nil"/>
            </w:tcBorders>
            <w:vAlign w:val="center"/>
          </w:tcPr>
          <w:p w14:paraId="2FC374F3" w14:textId="77777777" w:rsidR="00D50E79" w:rsidRPr="006A2B08" w:rsidRDefault="00D50E79" w:rsidP="003B7713">
            <w:pPr>
              <w:pStyle w:val="TableText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ALSFRS-R score,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21E91D60" w14:textId="77777777" w:rsidTr="001108B3">
        <w:tc>
          <w:tcPr>
            <w:tcW w:w="1331" w:type="pct"/>
            <w:tcBorders>
              <w:top w:val="nil"/>
              <w:bottom w:val="nil"/>
            </w:tcBorders>
          </w:tcPr>
          <w:p w14:paraId="209A0D14" w14:textId="77777777" w:rsidR="00D50E79" w:rsidRPr="006A2B08" w:rsidRDefault="00D50E79" w:rsidP="003B7713">
            <w:pPr>
              <w:pStyle w:val="TableText0"/>
              <w:ind w:left="104"/>
            </w:pPr>
            <w:r w:rsidRPr="006A2B08">
              <w:t xml:space="preserve">Adjusted LS mean (SE) </w:t>
            </w:r>
          </w:p>
        </w:tc>
        <w:tc>
          <w:tcPr>
            <w:tcW w:w="568" w:type="pct"/>
            <w:tcBorders>
              <w:top w:val="nil"/>
              <w:bottom w:val="nil"/>
            </w:tcBorders>
            <w:vAlign w:val="center"/>
          </w:tcPr>
          <w:p w14:paraId="50F482D2" w14:textId="77777777" w:rsidR="00D50E79" w:rsidRPr="006A2B08" w:rsidRDefault="00D50E79" w:rsidP="003B7713">
            <w:pPr>
              <w:pStyle w:val="TableText0"/>
              <w:jc w:val="center"/>
            </w:pPr>
            <w:r w:rsidRPr="006A2B08">
              <w:t>-4.5 (NR)</w:t>
            </w:r>
          </w:p>
        </w:tc>
        <w:tc>
          <w:tcPr>
            <w:tcW w:w="613" w:type="pct"/>
            <w:tcBorders>
              <w:top w:val="nil"/>
              <w:bottom w:val="nil"/>
            </w:tcBorders>
            <w:vAlign w:val="center"/>
          </w:tcPr>
          <w:p w14:paraId="4F4B81DD" w14:textId="77777777" w:rsidR="00D50E79" w:rsidRPr="006A2B08" w:rsidRDefault="00D50E79" w:rsidP="003B7713">
            <w:pPr>
              <w:pStyle w:val="TableText0"/>
              <w:jc w:val="center"/>
            </w:pPr>
            <w:r w:rsidRPr="006A2B08">
              <w:t>-5.8 (NR)</w:t>
            </w:r>
          </w:p>
        </w:tc>
        <w:tc>
          <w:tcPr>
            <w:tcW w:w="708" w:type="pct"/>
            <w:gridSpan w:val="2"/>
            <w:tcBorders>
              <w:top w:val="nil"/>
              <w:bottom w:val="nil"/>
            </w:tcBorders>
            <w:vAlign w:val="center"/>
          </w:tcPr>
          <w:p w14:paraId="1EC1D161" w14:textId="77777777" w:rsidR="00D50E79" w:rsidRPr="006A2B08" w:rsidRDefault="00D50E79" w:rsidP="003B7713">
            <w:pPr>
              <w:pStyle w:val="TableText0"/>
              <w:jc w:val="center"/>
            </w:pPr>
            <w:r w:rsidRPr="006A2B08">
              <w:t>-6.98 (NR)</w:t>
            </w:r>
          </w:p>
        </w:tc>
        <w:tc>
          <w:tcPr>
            <w:tcW w:w="708" w:type="pct"/>
            <w:tcBorders>
              <w:top w:val="nil"/>
              <w:bottom w:val="nil"/>
            </w:tcBorders>
            <w:vAlign w:val="center"/>
          </w:tcPr>
          <w:p w14:paraId="0C8A44C4" w14:textId="77777777" w:rsidR="00D50E79" w:rsidRPr="006A2B08" w:rsidRDefault="00D50E79" w:rsidP="003B7713">
            <w:pPr>
              <w:pStyle w:val="TableText0"/>
              <w:jc w:val="center"/>
            </w:pPr>
            <w:r w:rsidRPr="006A2B08">
              <w:t>-8.14 (NR)</w:t>
            </w:r>
          </w:p>
        </w:tc>
        <w:tc>
          <w:tcPr>
            <w:tcW w:w="526" w:type="pct"/>
            <w:gridSpan w:val="2"/>
            <w:tcBorders>
              <w:top w:val="nil"/>
              <w:bottom w:val="nil"/>
            </w:tcBorders>
            <w:vAlign w:val="center"/>
          </w:tcPr>
          <w:p w14:paraId="2F7CD478" w14:textId="77777777" w:rsidR="00D50E79" w:rsidRPr="006A2B08" w:rsidRDefault="00D50E79" w:rsidP="003B7713">
            <w:pPr>
              <w:pStyle w:val="TableText0"/>
              <w:jc w:val="center"/>
            </w:pPr>
            <w:r w:rsidRPr="006A2B08">
              <w:t>-1.33 (NR)</w:t>
            </w:r>
          </w:p>
        </w:tc>
        <w:tc>
          <w:tcPr>
            <w:tcW w:w="546" w:type="pct"/>
            <w:tcBorders>
              <w:top w:val="nil"/>
              <w:bottom w:val="nil"/>
            </w:tcBorders>
            <w:vAlign w:val="center"/>
          </w:tcPr>
          <w:p w14:paraId="62EFBB16" w14:textId="77777777" w:rsidR="00D50E79" w:rsidRPr="006A2B08" w:rsidRDefault="00D50E79" w:rsidP="003B7713">
            <w:pPr>
              <w:pStyle w:val="TableText0"/>
              <w:jc w:val="center"/>
            </w:pPr>
            <w:r w:rsidRPr="006A2B08">
              <w:t>-2.73 (NR)</w:t>
            </w:r>
          </w:p>
        </w:tc>
      </w:tr>
      <w:tr w:rsidR="00D50E79" w:rsidRPr="006A2B08" w14:paraId="68C07587" w14:textId="77777777" w:rsidTr="001108B3">
        <w:tc>
          <w:tcPr>
            <w:tcW w:w="1331" w:type="pct"/>
            <w:tcBorders>
              <w:top w:val="nil"/>
              <w:bottom w:val="nil"/>
            </w:tcBorders>
          </w:tcPr>
          <w:p w14:paraId="0718B250" w14:textId="77777777" w:rsidR="00D50E79" w:rsidRPr="006A2B08" w:rsidRDefault="00D50E79" w:rsidP="003B7713">
            <w:pPr>
              <w:pStyle w:val="TableText0"/>
              <w:ind w:left="104"/>
            </w:pPr>
            <w:r w:rsidRPr="006A2B08">
              <w:t>Difference (95%CI) v PBO</w:t>
            </w:r>
          </w:p>
        </w:tc>
        <w:tc>
          <w:tcPr>
            <w:tcW w:w="1181" w:type="pct"/>
            <w:gridSpan w:val="2"/>
            <w:tcBorders>
              <w:top w:val="nil"/>
              <w:bottom w:val="nil"/>
            </w:tcBorders>
            <w:vAlign w:val="center"/>
          </w:tcPr>
          <w:p w14:paraId="597D50A5" w14:textId="77777777" w:rsidR="00D50E79" w:rsidRPr="006A2B08" w:rsidRDefault="00D50E79" w:rsidP="003B7713">
            <w:pPr>
              <w:pStyle w:val="TableText0"/>
              <w:jc w:val="center"/>
            </w:pPr>
            <w:r w:rsidRPr="006A2B08">
              <w:t>1.4 (-1.34, 4.09)</w:t>
            </w:r>
          </w:p>
        </w:tc>
        <w:tc>
          <w:tcPr>
            <w:tcW w:w="1416" w:type="pct"/>
            <w:gridSpan w:val="3"/>
            <w:tcBorders>
              <w:top w:val="nil"/>
              <w:bottom w:val="nil"/>
            </w:tcBorders>
            <w:vAlign w:val="center"/>
          </w:tcPr>
          <w:p w14:paraId="378BC2E0" w14:textId="77777777" w:rsidR="00D50E79" w:rsidRPr="006A2B08" w:rsidRDefault="00D50E79" w:rsidP="003B7713">
            <w:pPr>
              <w:pStyle w:val="TableText0"/>
              <w:jc w:val="center"/>
            </w:pPr>
            <w:r w:rsidRPr="006A2B08">
              <w:t>1.2 (-3.2, 5.5)</w:t>
            </w:r>
          </w:p>
        </w:tc>
        <w:tc>
          <w:tcPr>
            <w:tcW w:w="1072" w:type="pct"/>
            <w:gridSpan w:val="3"/>
            <w:tcBorders>
              <w:top w:val="nil"/>
              <w:bottom w:val="nil"/>
            </w:tcBorders>
            <w:vAlign w:val="center"/>
          </w:tcPr>
          <w:p w14:paraId="07BFEBA9" w14:textId="77777777" w:rsidR="00D50E79" w:rsidRPr="006A2B08" w:rsidRDefault="00D50E79" w:rsidP="003B7713">
            <w:pPr>
              <w:pStyle w:val="TableText0"/>
              <w:jc w:val="center"/>
            </w:pPr>
            <w:r w:rsidRPr="006A2B08">
              <w:t>1.4 (-1.1, 3.9)</w:t>
            </w:r>
          </w:p>
        </w:tc>
      </w:tr>
      <w:tr w:rsidR="00D50E79" w:rsidRPr="006A2B08" w14:paraId="1A58A7E7" w14:textId="77777777" w:rsidTr="001108B3">
        <w:tc>
          <w:tcPr>
            <w:tcW w:w="1331" w:type="pct"/>
            <w:tcBorders>
              <w:top w:val="nil"/>
              <w:bottom w:val="nil"/>
            </w:tcBorders>
          </w:tcPr>
          <w:p w14:paraId="3A69B2A8" w14:textId="77777777" w:rsidR="00D50E79" w:rsidRPr="006A2B08" w:rsidRDefault="00D50E79" w:rsidP="003B7713">
            <w:pPr>
              <w:pStyle w:val="TableText0"/>
              <w:ind w:left="104"/>
            </w:pPr>
            <w:r w:rsidRPr="006A2B08">
              <w:t>p-value JRT+MI</w:t>
            </w:r>
          </w:p>
        </w:tc>
        <w:tc>
          <w:tcPr>
            <w:tcW w:w="1181" w:type="pct"/>
            <w:gridSpan w:val="2"/>
            <w:tcBorders>
              <w:top w:val="nil"/>
              <w:bottom w:val="nil"/>
            </w:tcBorders>
            <w:vAlign w:val="center"/>
          </w:tcPr>
          <w:p w14:paraId="03F79F1E" w14:textId="77777777" w:rsidR="00D50E79" w:rsidRPr="006A2B08" w:rsidRDefault="00D50E79" w:rsidP="003B7713">
            <w:pPr>
              <w:pStyle w:val="TableText0"/>
              <w:jc w:val="center"/>
            </w:pPr>
            <w:r w:rsidRPr="006A2B08">
              <w:t>0.9130</w:t>
            </w:r>
            <w:r w:rsidRPr="006A2B08">
              <w:rPr>
                <w:vertAlign w:val="superscript"/>
              </w:rPr>
              <w:t>f</w:t>
            </w:r>
          </w:p>
        </w:tc>
        <w:tc>
          <w:tcPr>
            <w:tcW w:w="1416" w:type="pct"/>
            <w:gridSpan w:val="3"/>
            <w:tcBorders>
              <w:top w:val="nil"/>
              <w:bottom w:val="nil"/>
            </w:tcBorders>
            <w:vAlign w:val="center"/>
          </w:tcPr>
          <w:p w14:paraId="4D9FEB55" w14:textId="77777777" w:rsidR="00D50E79" w:rsidRPr="006A2B08" w:rsidRDefault="00D50E79" w:rsidP="003B7713">
            <w:pPr>
              <w:pStyle w:val="TableText0"/>
              <w:jc w:val="center"/>
            </w:pPr>
            <w:r w:rsidRPr="006A2B08">
              <w:t>0.9689</w:t>
            </w:r>
            <w:r w:rsidRPr="006A2B08">
              <w:rPr>
                <w:vertAlign w:val="superscript"/>
              </w:rPr>
              <w:t>d</w:t>
            </w:r>
          </w:p>
        </w:tc>
        <w:tc>
          <w:tcPr>
            <w:tcW w:w="1072" w:type="pct"/>
            <w:gridSpan w:val="3"/>
            <w:tcBorders>
              <w:top w:val="nil"/>
              <w:bottom w:val="nil"/>
            </w:tcBorders>
            <w:vAlign w:val="center"/>
          </w:tcPr>
          <w:p w14:paraId="0B1406E1" w14:textId="77777777" w:rsidR="00D50E79" w:rsidRPr="006A2B08" w:rsidRDefault="00D50E79" w:rsidP="003B7713">
            <w:pPr>
              <w:pStyle w:val="TableText0"/>
              <w:jc w:val="center"/>
            </w:pPr>
            <w:r w:rsidRPr="006A2B08">
              <w:t>NR</w:t>
            </w:r>
          </w:p>
        </w:tc>
      </w:tr>
      <w:tr w:rsidR="00D50E79" w:rsidRPr="006A2B08" w14:paraId="5A936AA9" w14:textId="77777777" w:rsidTr="001108B3">
        <w:tc>
          <w:tcPr>
            <w:tcW w:w="1331" w:type="pct"/>
            <w:tcBorders>
              <w:top w:val="nil"/>
              <w:bottom w:val="nil"/>
            </w:tcBorders>
          </w:tcPr>
          <w:p w14:paraId="562E0B4E" w14:textId="77777777" w:rsidR="00D50E79" w:rsidRPr="006A2B08" w:rsidRDefault="00D50E79" w:rsidP="003B7713">
            <w:pPr>
              <w:pStyle w:val="TableText0"/>
              <w:ind w:left="104"/>
            </w:pPr>
            <w:r w:rsidRPr="006A2B08">
              <w:t>p-value ANCOVA+MI</w:t>
            </w:r>
          </w:p>
        </w:tc>
        <w:tc>
          <w:tcPr>
            <w:tcW w:w="1181" w:type="pct"/>
            <w:gridSpan w:val="2"/>
            <w:tcBorders>
              <w:top w:val="nil"/>
              <w:bottom w:val="nil"/>
            </w:tcBorders>
            <w:vAlign w:val="center"/>
          </w:tcPr>
          <w:p w14:paraId="3F7486A1" w14:textId="77777777" w:rsidR="00D50E79" w:rsidRPr="006A2B08" w:rsidRDefault="00D50E79" w:rsidP="003B7713">
            <w:pPr>
              <w:pStyle w:val="TableText0"/>
              <w:jc w:val="center"/>
            </w:pPr>
            <w:r w:rsidRPr="006A2B08">
              <w:t>0.3218</w:t>
            </w:r>
            <w:r w:rsidRPr="006A2B08">
              <w:rPr>
                <w:vertAlign w:val="superscript"/>
              </w:rPr>
              <w:t>f</w:t>
            </w:r>
          </w:p>
        </w:tc>
        <w:tc>
          <w:tcPr>
            <w:tcW w:w="1416" w:type="pct"/>
            <w:gridSpan w:val="3"/>
            <w:tcBorders>
              <w:top w:val="nil"/>
              <w:bottom w:val="nil"/>
            </w:tcBorders>
            <w:vAlign w:val="center"/>
          </w:tcPr>
          <w:p w14:paraId="745D996A" w14:textId="77777777" w:rsidR="00D50E79" w:rsidRPr="006A2B08" w:rsidRDefault="00D50E79" w:rsidP="003B7713">
            <w:pPr>
              <w:pStyle w:val="TableText0"/>
              <w:jc w:val="center"/>
            </w:pPr>
            <w:r w:rsidRPr="006A2B08">
              <w:t>0.5998</w:t>
            </w:r>
            <w:r w:rsidRPr="006A2B08">
              <w:rPr>
                <w:vertAlign w:val="superscript"/>
              </w:rPr>
              <w:t>g</w:t>
            </w:r>
          </w:p>
        </w:tc>
        <w:tc>
          <w:tcPr>
            <w:tcW w:w="1072" w:type="pct"/>
            <w:gridSpan w:val="3"/>
            <w:tcBorders>
              <w:top w:val="nil"/>
              <w:bottom w:val="nil"/>
            </w:tcBorders>
            <w:vAlign w:val="center"/>
          </w:tcPr>
          <w:p w14:paraId="45D369EC" w14:textId="77777777" w:rsidR="00D50E79" w:rsidRPr="006A2B08" w:rsidRDefault="00D50E79" w:rsidP="003B7713">
            <w:pPr>
              <w:pStyle w:val="TableText0"/>
              <w:jc w:val="center"/>
            </w:pPr>
            <w:r w:rsidRPr="006A2B08">
              <w:t>0.2726</w:t>
            </w:r>
            <w:r w:rsidRPr="006A2B08">
              <w:rPr>
                <w:vertAlign w:val="superscript"/>
              </w:rPr>
              <w:t>f</w:t>
            </w:r>
          </w:p>
        </w:tc>
      </w:tr>
      <w:tr w:rsidR="00D50E79" w:rsidRPr="006A2B08" w14:paraId="2B4386BD" w14:textId="77777777" w:rsidTr="001108B3">
        <w:tc>
          <w:tcPr>
            <w:tcW w:w="5000" w:type="pct"/>
            <w:gridSpan w:val="9"/>
            <w:tcBorders>
              <w:bottom w:val="nil"/>
            </w:tcBorders>
            <w:vAlign w:val="center"/>
          </w:tcPr>
          <w:p w14:paraId="646FACC2" w14:textId="77777777" w:rsidR="00D50E79" w:rsidRPr="006A2B08" w:rsidRDefault="00D50E79" w:rsidP="003B7713">
            <w:pPr>
              <w:pStyle w:val="TableText0"/>
              <w:ind w:left="104"/>
              <w:rPr>
                <w:b/>
                <w:bCs w:val="0"/>
              </w:rPr>
            </w:pPr>
            <w:r w:rsidRPr="006A2B08">
              <w:rPr>
                <w:b/>
                <w:bCs w:val="0"/>
              </w:rPr>
              <w:t xml:space="preserve">Covariates: baseline </w:t>
            </w:r>
            <w:r w:rsidRPr="006A2B08">
              <w:rPr>
                <w:b/>
                <w:bCs w:val="0"/>
                <w:u w:val="single"/>
              </w:rPr>
              <w:t xml:space="preserve">plasma </w:t>
            </w:r>
            <w:proofErr w:type="spellStart"/>
            <w:r w:rsidRPr="006A2B08">
              <w:rPr>
                <w:b/>
                <w:bCs w:val="0"/>
                <w:u w:val="single"/>
              </w:rPr>
              <w:t>NfL</w:t>
            </w:r>
            <w:proofErr w:type="spellEnd"/>
            <w:r w:rsidRPr="006A2B08">
              <w:rPr>
                <w:b/>
                <w:bCs w:val="0"/>
              </w:rPr>
              <w:t xml:space="preserve">, baseline ALSFRS-R score,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39F12949" w14:textId="77777777" w:rsidTr="001108B3">
        <w:tc>
          <w:tcPr>
            <w:tcW w:w="1331" w:type="pct"/>
            <w:tcBorders>
              <w:top w:val="nil"/>
              <w:bottom w:val="nil"/>
            </w:tcBorders>
          </w:tcPr>
          <w:p w14:paraId="5894C897" w14:textId="77777777" w:rsidR="00D50E79" w:rsidRPr="006A2B08" w:rsidRDefault="00D50E79" w:rsidP="003B7713">
            <w:pPr>
              <w:pStyle w:val="TableText0"/>
              <w:ind w:left="104"/>
            </w:pPr>
            <w:r w:rsidRPr="006A2B08">
              <w:t xml:space="preserve">Adjusted LS mean (SE) </w:t>
            </w:r>
          </w:p>
        </w:tc>
        <w:tc>
          <w:tcPr>
            <w:tcW w:w="568" w:type="pct"/>
            <w:tcBorders>
              <w:top w:val="nil"/>
              <w:bottom w:val="nil"/>
            </w:tcBorders>
            <w:vAlign w:val="center"/>
          </w:tcPr>
          <w:p w14:paraId="5EE03114" w14:textId="77777777" w:rsidR="00D50E79" w:rsidRPr="006A2B08" w:rsidRDefault="00D50E79" w:rsidP="003B7713">
            <w:pPr>
              <w:pStyle w:val="TableText0"/>
              <w:jc w:val="center"/>
            </w:pPr>
            <w:r w:rsidRPr="006A2B08">
              <w:t>-4.1 (NR)</w:t>
            </w:r>
          </w:p>
        </w:tc>
        <w:tc>
          <w:tcPr>
            <w:tcW w:w="613" w:type="pct"/>
            <w:tcBorders>
              <w:top w:val="nil"/>
              <w:bottom w:val="nil"/>
            </w:tcBorders>
            <w:vAlign w:val="center"/>
          </w:tcPr>
          <w:p w14:paraId="59C7BF81" w14:textId="77777777" w:rsidR="00D50E79" w:rsidRPr="006A2B08" w:rsidRDefault="00D50E79" w:rsidP="003B7713">
            <w:pPr>
              <w:pStyle w:val="TableText0"/>
              <w:jc w:val="center"/>
            </w:pPr>
            <w:r w:rsidRPr="006A2B08">
              <w:t>-6.2 (NR)</w:t>
            </w:r>
          </w:p>
        </w:tc>
        <w:tc>
          <w:tcPr>
            <w:tcW w:w="708" w:type="pct"/>
            <w:gridSpan w:val="2"/>
            <w:tcBorders>
              <w:top w:val="nil"/>
              <w:bottom w:val="nil"/>
            </w:tcBorders>
            <w:vAlign w:val="center"/>
          </w:tcPr>
          <w:p w14:paraId="5F0A9FA3" w14:textId="77777777" w:rsidR="00D50E79" w:rsidRPr="006A2B08" w:rsidRDefault="00D50E79" w:rsidP="003B7713">
            <w:pPr>
              <w:pStyle w:val="TableText0"/>
              <w:jc w:val="center"/>
            </w:pPr>
            <w:r w:rsidRPr="006A2B08">
              <w:t>NR</w:t>
            </w:r>
          </w:p>
        </w:tc>
        <w:tc>
          <w:tcPr>
            <w:tcW w:w="708" w:type="pct"/>
            <w:tcBorders>
              <w:top w:val="nil"/>
              <w:bottom w:val="nil"/>
            </w:tcBorders>
            <w:vAlign w:val="center"/>
          </w:tcPr>
          <w:p w14:paraId="359B2002" w14:textId="77777777" w:rsidR="00D50E79" w:rsidRPr="006A2B08" w:rsidRDefault="00D50E79" w:rsidP="003B7713">
            <w:pPr>
              <w:pStyle w:val="TableText0"/>
              <w:jc w:val="center"/>
            </w:pPr>
            <w:r w:rsidRPr="006A2B08">
              <w:t>NR</w:t>
            </w:r>
          </w:p>
        </w:tc>
        <w:tc>
          <w:tcPr>
            <w:tcW w:w="526" w:type="pct"/>
            <w:gridSpan w:val="2"/>
            <w:tcBorders>
              <w:top w:val="nil"/>
              <w:bottom w:val="nil"/>
            </w:tcBorders>
          </w:tcPr>
          <w:p w14:paraId="1B27C6DE" w14:textId="77777777" w:rsidR="00D50E79" w:rsidRPr="006A2B08" w:rsidRDefault="00D50E79" w:rsidP="003B7713">
            <w:pPr>
              <w:pStyle w:val="TableText0"/>
              <w:jc w:val="center"/>
            </w:pPr>
            <w:r w:rsidRPr="006A2B08">
              <w:t>NR</w:t>
            </w:r>
          </w:p>
        </w:tc>
        <w:tc>
          <w:tcPr>
            <w:tcW w:w="546" w:type="pct"/>
            <w:tcBorders>
              <w:top w:val="nil"/>
              <w:bottom w:val="nil"/>
            </w:tcBorders>
          </w:tcPr>
          <w:p w14:paraId="6004F9D4" w14:textId="77777777" w:rsidR="00D50E79" w:rsidRPr="006A2B08" w:rsidRDefault="00D50E79" w:rsidP="003B7713">
            <w:pPr>
              <w:pStyle w:val="TableText0"/>
              <w:jc w:val="center"/>
            </w:pPr>
            <w:r w:rsidRPr="006A2B08">
              <w:t>NR</w:t>
            </w:r>
          </w:p>
        </w:tc>
      </w:tr>
      <w:tr w:rsidR="00D50E79" w:rsidRPr="006A2B08" w14:paraId="767F53E1" w14:textId="77777777" w:rsidTr="001108B3">
        <w:tc>
          <w:tcPr>
            <w:tcW w:w="1331" w:type="pct"/>
            <w:tcBorders>
              <w:top w:val="nil"/>
              <w:bottom w:val="nil"/>
            </w:tcBorders>
          </w:tcPr>
          <w:p w14:paraId="73C9A53E" w14:textId="77777777" w:rsidR="00D50E79" w:rsidRPr="006A2B08" w:rsidRDefault="00D50E79" w:rsidP="003B7713">
            <w:pPr>
              <w:pStyle w:val="TableText0"/>
              <w:keepLines w:val="0"/>
              <w:ind w:left="104"/>
            </w:pPr>
            <w:r w:rsidRPr="006A2B08">
              <w:t>Difference (95%CI) v PBO</w:t>
            </w:r>
          </w:p>
        </w:tc>
        <w:tc>
          <w:tcPr>
            <w:tcW w:w="1181" w:type="pct"/>
            <w:gridSpan w:val="2"/>
            <w:tcBorders>
              <w:top w:val="nil"/>
              <w:bottom w:val="nil"/>
            </w:tcBorders>
            <w:vAlign w:val="center"/>
          </w:tcPr>
          <w:p w14:paraId="19D51F8E" w14:textId="77777777" w:rsidR="00D50E79" w:rsidRPr="006A2B08" w:rsidRDefault="00D50E79" w:rsidP="003B7713">
            <w:pPr>
              <w:pStyle w:val="TableText0"/>
              <w:keepLines w:val="0"/>
              <w:jc w:val="center"/>
            </w:pPr>
            <w:r w:rsidRPr="006A2B08">
              <w:t>2.1 (-0.33, 4.54)</w:t>
            </w:r>
          </w:p>
        </w:tc>
        <w:tc>
          <w:tcPr>
            <w:tcW w:w="1416" w:type="pct"/>
            <w:gridSpan w:val="3"/>
            <w:tcBorders>
              <w:top w:val="nil"/>
              <w:bottom w:val="nil"/>
            </w:tcBorders>
            <w:vAlign w:val="center"/>
          </w:tcPr>
          <w:p w14:paraId="202850F2" w14:textId="77777777" w:rsidR="00D50E79" w:rsidRPr="006A2B08" w:rsidRDefault="00D50E79" w:rsidP="003B7713">
            <w:pPr>
              <w:pStyle w:val="TableText0"/>
              <w:keepLines w:val="0"/>
              <w:jc w:val="center"/>
            </w:pPr>
            <w:r w:rsidRPr="006A2B08">
              <w:t>2.2 (-1.82, 6.16)</w:t>
            </w:r>
          </w:p>
        </w:tc>
        <w:tc>
          <w:tcPr>
            <w:tcW w:w="1072" w:type="pct"/>
            <w:gridSpan w:val="3"/>
            <w:tcBorders>
              <w:top w:val="nil"/>
              <w:bottom w:val="nil"/>
            </w:tcBorders>
          </w:tcPr>
          <w:p w14:paraId="45B61CE5" w14:textId="77777777" w:rsidR="00D50E79" w:rsidRPr="006A2B08" w:rsidRDefault="00D50E79" w:rsidP="003B7713">
            <w:pPr>
              <w:pStyle w:val="TableText0"/>
              <w:keepLines w:val="0"/>
              <w:jc w:val="center"/>
            </w:pPr>
            <w:r w:rsidRPr="006A2B08">
              <w:t>NR</w:t>
            </w:r>
          </w:p>
        </w:tc>
      </w:tr>
      <w:tr w:rsidR="00D50E79" w:rsidRPr="006A2B08" w14:paraId="63D26D57" w14:textId="77777777" w:rsidTr="001108B3">
        <w:tc>
          <w:tcPr>
            <w:tcW w:w="1331" w:type="pct"/>
            <w:tcBorders>
              <w:top w:val="nil"/>
              <w:bottom w:val="nil"/>
            </w:tcBorders>
          </w:tcPr>
          <w:p w14:paraId="0DC1E503" w14:textId="77777777" w:rsidR="00D50E79" w:rsidRPr="006A2B08" w:rsidRDefault="00D50E79" w:rsidP="003B7713">
            <w:pPr>
              <w:pStyle w:val="TableText0"/>
              <w:keepLines w:val="0"/>
              <w:ind w:left="104"/>
            </w:pPr>
            <w:r w:rsidRPr="006A2B08">
              <w:t>p-value JRT+MI</w:t>
            </w:r>
          </w:p>
        </w:tc>
        <w:tc>
          <w:tcPr>
            <w:tcW w:w="1181" w:type="pct"/>
            <w:gridSpan w:val="2"/>
            <w:tcBorders>
              <w:top w:val="nil"/>
              <w:bottom w:val="nil"/>
            </w:tcBorders>
            <w:vAlign w:val="center"/>
          </w:tcPr>
          <w:p w14:paraId="627B6ABF" w14:textId="77777777" w:rsidR="00D50E79" w:rsidRPr="006A2B08" w:rsidRDefault="00D50E79" w:rsidP="003B7713">
            <w:pPr>
              <w:pStyle w:val="TableText0"/>
              <w:keepLines w:val="0"/>
              <w:jc w:val="center"/>
            </w:pPr>
            <w:r w:rsidRPr="006A2B08">
              <w:t>0.5015</w:t>
            </w:r>
            <w:r w:rsidRPr="006A2B08">
              <w:rPr>
                <w:vertAlign w:val="superscript"/>
              </w:rPr>
              <w:t>f</w:t>
            </w:r>
          </w:p>
        </w:tc>
        <w:tc>
          <w:tcPr>
            <w:tcW w:w="1416" w:type="pct"/>
            <w:gridSpan w:val="3"/>
            <w:tcBorders>
              <w:top w:val="nil"/>
              <w:bottom w:val="nil"/>
            </w:tcBorders>
            <w:vAlign w:val="center"/>
          </w:tcPr>
          <w:p w14:paraId="33BB063E" w14:textId="77777777" w:rsidR="00D50E79" w:rsidRPr="006A2B08" w:rsidRDefault="00D50E79" w:rsidP="003B7713">
            <w:pPr>
              <w:pStyle w:val="TableText0"/>
              <w:keepLines w:val="0"/>
              <w:jc w:val="center"/>
            </w:pPr>
            <w:r w:rsidRPr="006A2B08">
              <w:t>0.5842</w:t>
            </w:r>
            <w:r w:rsidRPr="006A2B08">
              <w:rPr>
                <w:vertAlign w:val="superscript"/>
              </w:rPr>
              <w:t>f</w:t>
            </w:r>
          </w:p>
        </w:tc>
        <w:tc>
          <w:tcPr>
            <w:tcW w:w="1072" w:type="pct"/>
            <w:gridSpan w:val="3"/>
            <w:tcBorders>
              <w:top w:val="nil"/>
              <w:bottom w:val="nil"/>
            </w:tcBorders>
          </w:tcPr>
          <w:p w14:paraId="28EB3EBC" w14:textId="77777777" w:rsidR="00D50E79" w:rsidRPr="006A2B08" w:rsidRDefault="00D50E79" w:rsidP="003B7713">
            <w:pPr>
              <w:pStyle w:val="TableText0"/>
              <w:keepLines w:val="0"/>
              <w:jc w:val="center"/>
            </w:pPr>
            <w:r w:rsidRPr="006A2B08">
              <w:t>NR</w:t>
            </w:r>
          </w:p>
        </w:tc>
      </w:tr>
      <w:tr w:rsidR="00D50E79" w:rsidRPr="006A2B08" w14:paraId="4CCDFADC" w14:textId="77777777" w:rsidTr="001108B3">
        <w:tc>
          <w:tcPr>
            <w:tcW w:w="1331" w:type="pct"/>
            <w:tcBorders>
              <w:top w:val="nil"/>
              <w:bottom w:val="nil"/>
            </w:tcBorders>
          </w:tcPr>
          <w:p w14:paraId="1AB9818B" w14:textId="77777777" w:rsidR="00D50E79" w:rsidRPr="006A2B08" w:rsidRDefault="00D50E79" w:rsidP="003B7713">
            <w:pPr>
              <w:pStyle w:val="TableText0"/>
              <w:keepLines w:val="0"/>
              <w:ind w:left="104"/>
            </w:pPr>
            <w:r w:rsidRPr="006A2B08">
              <w:t>p-value ANCOVA+MI</w:t>
            </w:r>
          </w:p>
        </w:tc>
        <w:tc>
          <w:tcPr>
            <w:tcW w:w="1181" w:type="pct"/>
            <w:gridSpan w:val="2"/>
            <w:tcBorders>
              <w:top w:val="nil"/>
              <w:bottom w:val="nil"/>
            </w:tcBorders>
            <w:vAlign w:val="center"/>
          </w:tcPr>
          <w:p w14:paraId="59AB6A4A" w14:textId="77777777" w:rsidR="00D50E79" w:rsidRPr="006A2B08" w:rsidRDefault="00D50E79" w:rsidP="003B7713">
            <w:pPr>
              <w:pStyle w:val="TableText0"/>
              <w:keepLines w:val="0"/>
              <w:jc w:val="center"/>
            </w:pPr>
            <w:r w:rsidRPr="006A2B08">
              <w:t>0.0904</w:t>
            </w:r>
            <w:r w:rsidRPr="006A2B08">
              <w:rPr>
                <w:vertAlign w:val="superscript"/>
              </w:rPr>
              <w:t>f</w:t>
            </w:r>
          </w:p>
        </w:tc>
        <w:tc>
          <w:tcPr>
            <w:tcW w:w="1416" w:type="pct"/>
            <w:gridSpan w:val="3"/>
            <w:tcBorders>
              <w:top w:val="nil"/>
              <w:bottom w:val="nil"/>
            </w:tcBorders>
            <w:vAlign w:val="center"/>
          </w:tcPr>
          <w:p w14:paraId="20198CF3" w14:textId="77777777" w:rsidR="00D50E79" w:rsidRPr="006A2B08" w:rsidRDefault="00D50E79" w:rsidP="003B7713">
            <w:pPr>
              <w:pStyle w:val="TableText0"/>
              <w:keepLines w:val="0"/>
              <w:jc w:val="center"/>
            </w:pPr>
            <w:r w:rsidRPr="006A2B08">
              <w:t>0.2858</w:t>
            </w:r>
            <w:r w:rsidRPr="006A2B08">
              <w:rPr>
                <w:vertAlign w:val="superscript"/>
              </w:rPr>
              <w:t>f</w:t>
            </w:r>
          </w:p>
        </w:tc>
        <w:tc>
          <w:tcPr>
            <w:tcW w:w="1072" w:type="pct"/>
            <w:gridSpan w:val="3"/>
            <w:tcBorders>
              <w:top w:val="nil"/>
              <w:bottom w:val="nil"/>
            </w:tcBorders>
          </w:tcPr>
          <w:p w14:paraId="0F41079E" w14:textId="77777777" w:rsidR="00D50E79" w:rsidRPr="006A2B08" w:rsidRDefault="00D50E79" w:rsidP="003B7713">
            <w:pPr>
              <w:pStyle w:val="TableText0"/>
              <w:keepLines w:val="0"/>
              <w:jc w:val="center"/>
            </w:pPr>
            <w:r w:rsidRPr="006A2B08">
              <w:t>NR</w:t>
            </w:r>
          </w:p>
        </w:tc>
      </w:tr>
      <w:tr w:rsidR="00D50E79" w:rsidRPr="006A2B08" w14:paraId="2DC9D9E2" w14:textId="77777777" w:rsidTr="001108B3">
        <w:tc>
          <w:tcPr>
            <w:tcW w:w="5000" w:type="pct"/>
            <w:gridSpan w:val="9"/>
            <w:tcBorders>
              <w:bottom w:val="single" w:sz="4" w:space="0" w:color="auto"/>
            </w:tcBorders>
            <w:vAlign w:val="center"/>
          </w:tcPr>
          <w:p w14:paraId="151DA82F" w14:textId="77777777" w:rsidR="00D50E79" w:rsidRPr="006A2B08" w:rsidRDefault="00D50E79" w:rsidP="003B7713">
            <w:pPr>
              <w:pStyle w:val="TableText0"/>
              <w:keepLines w:val="0"/>
              <w:rPr>
                <w:b/>
                <w:bCs w:val="0"/>
              </w:rPr>
            </w:pPr>
            <w:r w:rsidRPr="006A2B08">
              <w:rPr>
                <w:b/>
                <w:bCs w:val="0"/>
              </w:rPr>
              <w:t xml:space="preserve">%SVC: change from VALOR baseline to Week 28 </w:t>
            </w:r>
          </w:p>
        </w:tc>
      </w:tr>
      <w:tr w:rsidR="00D50E79" w:rsidRPr="006A2B08" w14:paraId="4801425F" w14:textId="77777777" w:rsidTr="001108B3">
        <w:tc>
          <w:tcPr>
            <w:tcW w:w="5000" w:type="pct"/>
            <w:gridSpan w:val="9"/>
            <w:tcBorders>
              <w:bottom w:val="nil"/>
            </w:tcBorders>
            <w:vAlign w:val="center"/>
          </w:tcPr>
          <w:p w14:paraId="33B87F88"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%SVC, baseline ALSFRS-R score,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24BB8829" w14:textId="77777777" w:rsidTr="001108B3">
        <w:tc>
          <w:tcPr>
            <w:tcW w:w="1331" w:type="pct"/>
            <w:tcBorders>
              <w:top w:val="nil"/>
              <w:bottom w:val="nil"/>
            </w:tcBorders>
          </w:tcPr>
          <w:p w14:paraId="735C18AA" w14:textId="77777777" w:rsidR="00D50E79" w:rsidRPr="006A2B08" w:rsidRDefault="00D50E79" w:rsidP="003B7713">
            <w:pPr>
              <w:pStyle w:val="TableText0"/>
              <w:keepLines w:val="0"/>
              <w:ind w:left="104"/>
            </w:pPr>
            <w:r w:rsidRPr="006A2B08">
              <w:t xml:space="preserve">Adjusted LS mean (SE) </w:t>
            </w:r>
          </w:p>
        </w:tc>
        <w:tc>
          <w:tcPr>
            <w:tcW w:w="568" w:type="pct"/>
            <w:tcBorders>
              <w:top w:val="nil"/>
              <w:bottom w:val="nil"/>
            </w:tcBorders>
            <w:vAlign w:val="center"/>
          </w:tcPr>
          <w:p w14:paraId="2F2B3003" w14:textId="77777777" w:rsidR="00D50E79" w:rsidRPr="006A2B08" w:rsidRDefault="00D50E79" w:rsidP="003B7713">
            <w:pPr>
              <w:pStyle w:val="TableText0"/>
              <w:keepLines w:val="0"/>
              <w:jc w:val="center"/>
            </w:pPr>
            <w:r w:rsidRPr="006A2B08">
              <w:t>-7.94 (NR)</w:t>
            </w:r>
          </w:p>
        </w:tc>
        <w:tc>
          <w:tcPr>
            <w:tcW w:w="613" w:type="pct"/>
            <w:tcBorders>
              <w:top w:val="nil"/>
              <w:bottom w:val="nil"/>
            </w:tcBorders>
            <w:vAlign w:val="center"/>
          </w:tcPr>
          <w:p w14:paraId="26DDBF7A" w14:textId="77777777" w:rsidR="00D50E79" w:rsidRPr="006A2B08" w:rsidRDefault="00D50E79" w:rsidP="003B7713">
            <w:pPr>
              <w:pStyle w:val="TableText0"/>
              <w:keepLines w:val="0"/>
              <w:jc w:val="center"/>
            </w:pPr>
            <w:r w:rsidRPr="006A2B08">
              <w:t>-14.82 (NR)</w:t>
            </w:r>
          </w:p>
        </w:tc>
        <w:tc>
          <w:tcPr>
            <w:tcW w:w="698" w:type="pct"/>
            <w:tcBorders>
              <w:top w:val="nil"/>
              <w:bottom w:val="nil"/>
            </w:tcBorders>
            <w:vAlign w:val="center"/>
          </w:tcPr>
          <w:p w14:paraId="240783BD" w14:textId="77777777" w:rsidR="00D50E79" w:rsidRPr="006A2B08" w:rsidRDefault="00D50E79" w:rsidP="003B7713">
            <w:pPr>
              <w:pStyle w:val="TableText0"/>
              <w:keepLines w:val="0"/>
              <w:jc w:val="center"/>
            </w:pPr>
            <w:r w:rsidRPr="006A2B08">
              <w:t>-14.31 (3.6)</w:t>
            </w:r>
          </w:p>
        </w:tc>
        <w:tc>
          <w:tcPr>
            <w:tcW w:w="718" w:type="pct"/>
            <w:gridSpan w:val="2"/>
            <w:tcBorders>
              <w:top w:val="nil"/>
              <w:bottom w:val="nil"/>
            </w:tcBorders>
            <w:vAlign w:val="center"/>
          </w:tcPr>
          <w:p w14:paraId="4F55AA06" w14:textId="77777777" w:rsidR="00D50E79" w:rsidRPr="006A2B08" w:rsidRDefault="00D50E79" w:rsidP="003B7713">
            <w:pPr>
              <w:pStyle w:val="TableText0"/>
              <w:keepLines w:val="0"/>
              <w:jc w:val="center"/>
            </w:pPr>
            <w:r w:rsidRPr="006A2B08">
              <w:t>-22.20 (4.8)</w:t>
            </w:r>
          </w:p>
        </w:tc>
        <w:tc>
          <w:tcPr>
            <w:tcW w:w="499" w:type="pct"/>
            <w:tcBorders>
              <w:top w:val="nil"/>
              <w:bottom w:val="nil"/>
            </w:tcBorders>
            <w:vAlign w:val="center"/>
          </w:tcPr>
          <w:p w14:paraId="24688325" w14:textId="77777777" w:rsidR="00D50E79" w:rsidRPr="006A2B08" w:rsidRDefault="00D50E79" w:rsidP="003B7713">
            <w:pPr>
              <w:pStyle w:val="TableText0"/>
              <w:keepLines w:val="0"/>
              <w:jc w:val="center"/>
            </w:pPr>
            <w:r w:rsidRPr="006A2B08">
              <w:t>-0.26 (NR)</w:t>
            </w:r>
          </w:p>
        </w:tc>
        <w:tc>
          <w:tcPr>
            <w:tcW w:w="573" w:type="pct"/>
            <w:gridSpan w:val="2"/>
            <w:tcBorders>
              <w:top w:val="nil"/>
              <w:bottom w:val="nil"/>
            </w:tcBorders>
            <w:vAlign w:val="center"/>
          </w:tcPr>
          <w:p w14:paraId="587BE98C" w14:textId="77777777" w:rsidR="00D50E79" w:rsidRPr="006A2B08" w:rsidRDefault="00D50E79" w:rsidP="003B7713">
            <w:pPr>
              <w:pStyle w:val="TableText0"/>
              <w:keepLines w:val="0"/>
              <w:jc w:val="center"/>
            </w:pPr>
            <w:r w:rsidRPr="006A2B08">
              <w:t>-4.90 (NR)</w:t>
            </w:r>
          </w:p>
        </w:tc>
      </w:tr>
      <w:tr w:rsidR="00D50E79" w:rsidRPr="006A2B08" w14:paraId="4C0D84AA" w14:textId="77777777" w:rsidTr="001108B3">
        <w:tc>
          <w:tcPr>
            <w:tcW w:w="1331" w:type="pct"/>
            <w:tcBorders>
              <w:top w:val="nil"/>
              <w:bottom w:val="nil"/>
            </w:tcBorders>
          </w:tcPr>
          <w:p w14:paraId="496360BD" w14:textId="77777777" w:rsidR="00D50E79" w:rsidRPr="006A2B08" w:rsidRDefault="00D50E79" w:rsidP="003B7713">
            <w:pPr>
              <w:pStyle w:val="TableText0"/>
              <w:keepLines w:val="0"/>
              <w:ind w:left="104"/>
            </w:pPr>
            <w:r w:rsidRPr="006A2B08">
              <w:t>Difference (95%CI) v PBO</w:t>
            </w:r>
          </w:p>
        </w:tc>
        <w:tc>
          <w:tcPr>
            <w:tcW w:w="1181" w:type="pct"/>
            <w:gridSpan w:val="2"/>
            <w:tcBorders>
              <w:top w:val="nil"/>
              <w:bottom w:val="nil"/>
            </w:tcBorders>
            <w:vAlign w:val="center"/>
          </w:tcPr>
          <w:p w14:paraId="04831652" w14:textId="77777777" w:rsidR="00D50E79" w:rsidRPr="006A2B08" w:rsidRDefault="00D50E79" w:rsidP="003B7713">
            <w:pPr>
              <w:pStyle w:val="TableText0"/>
              <w:keepLines w:val="0"/>
              <w:jc w:val="center"/>
            </w:pPr>
            <w:r w:rsidRPr="006A2B08">
              <w:t>6.9 (-0.07, 13.83)</w:t>
            </w:r>
          </w:p>
        </w:tc>
        <w:tc>
          <w:tcPr>
            <w:tcW w:w="1416" w:type="pct"/>
            <w:gridSpan w:val="3"/>
            <w:tcBorders>
              <w:top w:val="nil"/>
              <w:bottom w:val="nil"/>
            </w:tcBorders>
            <w:vAlign w:val="center"/>
          </w:tcPr>
          <w:p w14:paraId="33FBEB3B" w14:textId="77777777" w:rsidR="00D50E79" w:rsidRPr="006A2B08" w:rsidRDefault="00D50E79" w:rsidP="003B7713">
            <w:pPr>
              <w:pStyle w:val="TableText0"/>
              <w:keepLines w:val="0"/>
              <w:jc w:val="center"/>
            </w:pPr>
            <w:r w:rsidRPr="006A2B08">
              <w:t>7.9 (-3.5, 19.3)</w:t>
            </w:r>
          </w:p>
        </w:tc>
        <w:tc>
          <w:tcPr>
            <w:tcW w:w="1072" w:type="pct"/>
            <w:gridSpan w:val="3"/>
            <w:tcBorders>
              <w:top w:val="nil"/>
              <w:bottom w:val="nil"/>
            </w:tcBorders>
            <w:vAlign w:val="center"/>
          </w:tcPr>
          <w:p w14:paraId="627C0D0D" w14:textId="77777777" w:rsidR="00D50E79" w:rsidRPr="006A2B08" w:rsidRDefault="00D50E79" w:rsidP="003B7713">
            <w:pPr>
              <w:pStyle w:val="TableText0"/>
              <w:keepLines w:val="0"/>
              <w:jc w:val="center"/>
            </w:pPr>
            <w:r w:rsidRPr="006A2B08">
              <w:t>4.6 (-1.2, 10.5)</w:t>
            </w:r>
          </w:p>
        </w:tc>
      </w:tr>
      <w:tr w:rsidR="00D50E79" w:rsidRPr="006A2B08" w14:paraId="270B3871" w14:textId="77777777" w:rsidTr="001108B3">
        <w:tc>
          <w:tcPr>
            <w:tcW w:w="1331" w:type="pct"/>
            <w:tcBorders>
              <w:top w:val="nil"/>
              <w:bottom w:val="nil"/>
            </w:tcBorders>
          </w:tcPr>
          <w:p w14:paraId="3DA73889" w14:textId="77777777" w:rsidR="00D50E79" w:rsidRPr="006A2B08" w:rsidRDefault="00D50E79" w:rsidP="003B7713">
            <w:pPr>
              <w:pStyle w:val="TableText0"/>
              <w:keepLines w:val="0"/>
              <w:ind w:left="104"/>
            </w:pPr>
            <w:r w:rsidRPr="006A2B08">
              <w:t xml:space="preserve">p-value </w:t>
            </w:r>
            <w:proofErr w:type="spellStart"/>
            <w:r w:rsidRPr="006A2B08">
              <w:t>JRT+MI</w:t>
            </w:r>
            <w:r w:rsidRPr="006A2B08">
              <w:rPr>
                <w:vertAlign w:val="superscript"/>
              </w:rPr>
              <w:t>d</w:t>
            </w:r>
            <w:proofErr w:type="spellEnd"/>
          </w:p>
        </w:tc>
        <w:tc>
          <w:tcPr>
            <w:tcW w:w="1181" w:type="pct"/>
            <w:gridSpan w:val="2"/>
            <w:tcBorders>
              <w:top w:val="nil"/>
              <w:bottom w:val="nil"/>
            </w:tcBorders>
            <w:vAlign w:val="center"/>
          </w:tcPr>
          <w:p w14:paraId="5330C43F" w14:textId="77777777" w:rsidR="00D50E79" w:rsidRPr="006A2B08" w:rsidRDefault="00D50E79" w:rsidP="003B7713">
            <w:pPr>
              <w:pStyle w:val="TableText0"/>
              <w:keepLines w:val="0"/>
              <w:jc w:val="center"/>
            </w:pPr>
            <w:r w:rsidRPr="006A2B08">
              <w:t>0.1517</w:t>
            </w:r>
            <w:r w:rsidRPr="006A2B08">
              <w:rPr>
                <w:vertAlign w:val="superscript"/>
              </w:rPr>
              <w:t>f</w:t>
            </w:r>
          </w:p>
        </w:tc>
        <w:tc>
          <w:tcPr>
            <w:tcW w:w="1416" w:type="pct"/>
            <w:gridSpan w:val="3"/>
            <w:tcBorders>
              <w:top w:val="nil"/>
              <w:bottom w:val="nil"/>
            </w:tcBorders>
            <w:vAlign w:val="center"/>
          </w:tcPr>
          <w:p w14:paraId="10E594FC" w14:textId="77777777" w:rsidR="00D50E79" w:rsidRPr="006A2B08" w:rsidRDefault="00D50E79" w:rsidP="003B7713">
            <w:pPr>
              <w:pStyle w:val="TableText0"/>
              <w:keepLines w:val="0"/>
              <w:jc w:val="center"/>
            </w:pPr>
            <w:r w:rsidRPr="006A2B08">
              <w:t>0.3233</w:t>
            </w:r>
          </w:p>
        </w:tc>
        <w:tc>
          <w:tcPr>
            <w:tcW w:w="1072" w:type="pct"/>
            <w:gridSpan w:val="3"/>
            <w:tcBorders>
              <w:top w:val="nil"/>
              <w:bottom w:val="nil"/>
            </w:tcBorders>
            <w:vAlign w:val="center"/>
          </w:tcPr>
          <w:p w14:paraId="529130D5" w14:textId="77777777" w:rsidR="00D50E79" w:rsidRPr="006A2B08" w:rsidRDefault="00D50E79" w:rsidP="003B7713">
            <w:pPr>
              <w:pStyle w:val="TableText0"/>
              <w:keepLines w:val="0"/>
              <w:jc w:val="center"/>
            </w:pPr>
            <w:r w:rsidRPr="006A2B08">
              <w:t>NR</w:t>
            </w:r>
          </w:p>
        </w:tc>
      </w:tr>
      <w:tr w:rsidR="00D50E79" w:rsidRPr="006A2B08" w14:paraId="16877725" w14:textId="77777777" w:rsidTr="001108B3">
        <w:trPr>
          <w:trHeight w:val="60"/>
        </w:trPr>
        <w:tc>
          <w:tcPr>
            <w:tcW w:w="5000" w:type="pct"/>
            <w:gridSpan w:val="9"/>
            <w:tcBorders>
              <w:bottom w:val="nil"/>
            </w:tcBorders>
            <w:vAlign w:val="center"/>
          </w:tcPr>
          <w:p w14:paraId="74811174" w14:textId="013DEBA6"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 xml:space="preserve">plasma </w:t>
            </w:r>
            <w:proofErr w:type="spellStart"/>
            <w:r w:rsidRPr="006A2B08">
              <w:rPr>
                <w:b/>
                <w:bCs w:val="0"/>
                <w:u w:val="single"/>
              </w:rPr>
              <w:t>NfL</w:t>
            </w:r>
            <w:proofErr w:type="spellEnd"/>
            <w:r w:rsidRPr="006A2B08">
              <w:rPr>
                <w:b/>
                <w:bCs w:val="0"/>
              </w:rPr>
              <w:t xml:space="preserve">, baseline </w:t>
            </w:r>
            <w:r w:rsidR="00E06CFB" w:rsidRPr="006A2B08">
              <w:rPr>
                <w:b/>
                <w:bCs w:val="0"/>
              </w:rPr>
              <w:t>%</w:t>
            </w:r>
            <w:r w:rsidRPr="006A2B08">
              <w:rPr>
                <w:b/>
                <w:bCs w:val="0"/>
              </w:rPr>
              <w:t xml:space="preserve">SVC,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3AA03A12" w14:textId="77777777" w:rsidTr="001108B3">
        <w:tc>
          <w:tcPr>
            <w:tcW w:w="1331" w:type="pct"/>
            <w:tcBorders>
              <w:top w:val="nil"/>
              <w:bottom w:val="nil"/>
            </w:tcBorders>
          </w:tcPr>
          <w:p w14:paraId="65F27E69" w14:textId="77777777" w:rsidR="00D50E79" w:rsidRPr="006A2B08" w:rsidRDefault="00D50E79" w:rsidP="003B7713">
            <w:pPr>
              <w:pStyle w:val="TableText0"/>
              <w:keepLines w:val="0"/>
              <w:ind w:left="104"/>
            </w:pPr>
            <w:r w:rsidRPr="006A2B08">
              <w:t xml:space="preserve">Adjusted LS mean (SE) </w:t>
            </w:r>
          </w:p>
        </w:tc>
        <w:tc>
          <w:tcPr>
            <w:tcW w:w="568" w:type="pct"/>
            <w:tcBorders>
              <w:top w:val="nil"/>
              <w:bottom w:val="nil"/>
            </w:tcBorders>
            <w:vAlign w:val="center"/>
          </w:tcPr>
          <w:p w14:paraId="22E87649" w14:textId="77777777" w:rsidR="00D50E79" w:rsidRPr="006A2B08" w:rsidRDefault="00D50E79" w:rsidP="003B7713">
            <w:pPr>
              <w:pStyle w:val="TableText0"/>
              <w:keepLines w:val="0"/>
              <w:jc w:val="center"/>
            </w:pPr>
            <w:r w:rsidRPr="006A2B08">
              <w:t>-7.34 (NR)</w:t>
            </w:r>
          </w:p>
        </w:tc>
        <w:tc>
          <w:tcPr>
            <w:tcW w:w="613" w:type="pct"/>
            <w:tcBorders>
              <w:top w:val="nil"/>
              <w:bottom w:val="nil"/>
            </w:tcBorders>
            <w:vAlign w:val="center"/>
          </w:tcPr>
          <w:p w14:paraId="4B0E96D3" w14:textId="77777777" w:rsidR="00D50E79" w:rsidRPr="006A2B08" w:rsidRDefault="00D50E79" w:rsidP="003B7713">
            <w:pPr>
              <w:pStyle w:val="TableText0"/>
              <w:keepLines w:val="0"/>
              <w:jc w:val="center"/>
            </w:pPr>
            <w:r w:rsidRPr="006A2B08">
              <w:t>-15.82 (NR)</w:t>
            </w:r>
          </w:p>
        </w:tc>
        <w:tc>
          <w:tcPr>
            <w:tcW w:w="698" w:type="pct"/>
            <w:tcBorders>
              <w:top w:val="nil"/>
              <w:bottom w:val="nil"/>
            </w:tcBorders>
            <w:vAlign w:val="center"/>
          </w:tcPr>
          <w:p w14:paraId="09BD015C" w14:textId="77777777" w:rsidR="00D50E79" w:rsidRPr="006A2B08" w:rsidRDefault="00D50E79" w:rsidP="003B7713">
            <w:pPr>
              <w:pStyle w:val="TableText0"/>
              <w:keepLines w:val="0"/>
              <w:jc w:val="center"/>
            </w:pPr>
            <w:r w:rsidRPr="006A2B08">
              <w:t>NR</w:t>
            </w:r>
          </w:p>
        </w:tc>
        <w:tc>
          <w:tcPr>
            <w:tcW w:w="718" w:type="pct"/>
            <w:gridSpan w:val="2"/>
            <w:tcBorders>
              <w:top w:val="nil"/>
              <w:bottom w:val="nil"/>
            </w:tcBorders>
          </w:tcPr>
          <w:p w14:paraId="32E9DEB2" w14:textId="77777777" w:rsidR="00D50E79" w:rsidRPr="006A2B08" w:rsidRDefault="00D50E79" w:rsidP="003B7713">
            <w:pPr>
              <w:pStyle w:val="TableText0"/>
              <w:keepLines w:val="0"/>
              <w:jc w:val="center"/>
            </w:pPr>
            <w:r w:rsidRPr="006A2B08">
              <w:t>NR</w:t>
            </w:r>
          </w:p>
        </w:tc>
        <w:tc>
          <w:tcPr>
            <w:tcW w:w="499" w:type="pct"/>
            <w:tcBorders>
              <w:top w:val="nil"/>
              <w:bottom w:val="nil"/>
            </w:tcBorders>
          </w:tcPr>
          <w:p w14:paraId="511115F3" w14:textId="77777777" w:rsidR="00D50E79" w:rsidRPr="006A2B08" w:rsidRDefault="00D50E79" w:rsidP="003B7713">
            <w:pPr>
              <w:pStyle w:val="TableText0"/>
              <w:keepLines w:val="0"/>
              <w:jc w:val="center"/>
            </w:pPr>
            <w:r w:rsidRPr="006A2B08">
              <w:t>NR</w:t>
            </w:r>
          </w:p>
        </w:tc>
        <w:tc>
          <w:tcPr>
            <w:tcW w:w="573" w:type="pct"/>
            <w:gridSpan w:val="2"/>
            <w:tcBorders>
              <w:top w:val="nil"/>
              <w:bottom w:val="nil"/>
            </w:tcBorders>
          </w:tcPr>
          <w:p w14:paraId="1783E977" w14:textId="77777777" w:rsidR="00D50E79" w:rsidRPr="006A2B08" w:rsidRDefault="00D50E79" w:rsidP="003B7713">
            <w:pPr>
              <w:pStyle w:val="TableText0"/>
              <w:keepLines w:val="0"/>
              <w:jc w:val="center"/>
            </w:pPr>
            <w:r w:rsidRPr="006A2B08">
              <w:t>NR</w:t>
            </w:r>
          </w:p>
        </w:tc>
      </w:tr>
      <w:tr w:rsidR="00D50E79" w:rsidRPr="006A2B08" w14:paraId="75265121" w14:textId="77777777" w:rsidTr="001108B3">
        <w:tc>
          <w:tcPr>
            <w:tcW w:w="1331" w:type="pct"/>
            <w:tcBorders>
              <w:top w:val="nil"/>
              <w:bottom w:val="nil"/>
            </w:tcBorders>
          </w:tcPr>
          <w:p w14:paraId="2FE09517" w14:textId="77777777" w:rsidR="00D50E79" w:rsidRPr="006A2B08" w:rsidRDefault="00D50E79" w:rsidP="003B7713">
            <w:pPr>
              <w:pStyle w:val="TableText0"/>
              <w:keepLines w:val="0"/>
              <w:ind w:left="104"/>
            </w:pPr>
            <w:r w:rsidRPr="006A2B08">
              <w:t>Difference (95%CI) v PBO</w:t>
            </w:r>
          </w:p>
        </w:tc>
        <w:tc>
          <w:tcPr>
            <w:tcW w:w="1181" w:type="pct"/>
            <w:gridSpan w:val="2"/>
            <w:tcBorders>
              <w:top w:val="nil"/>
              <w:bottom w:val="nil"/>
            </w:tcBorders>
            <w:vAlign w:val="center"/>
          </w:tcPr>
          <w:p w14:paraId="55C450F2" w14:textId="77777777" w:rsidR="00D50E79" w:rsidRPr="006A2B08" w:rsidRDefault="00D50E79" w:rsidP="003B7713">
            <w:pPr>
              <w:pStyle w:val="TableText0"/>
              <w:keepLines w:val="0"/>
              <w:jc w:val="center"/>
            </w:pPr>
            <w:r w:rsidRPr="006A2B08">
              <w:t>8.5 (1.81, 15.15)</w:t>
            </w:r>
          </w:p>
        </w:tc>
        <w:tc>
          <w:tcPr>
            <w:tcW w:w="1416" w:type="pct"/>
            <w:gridSpan w:val="3"/>
            <w:tcBorders>
              <w:top w:val="nil"/>
              <w:bottom w:val="nil"/>
            </w:tcBorders>
          </w:tcPr>
          <w:p w14:paraId="67623997" w14:textId="77777777" w:rsidR="00D50E79" w:rsidRPr="006A2B08" w:rsidRDefault="00D50E79" w:rsidP="003B7713">
            <w:pPr>
              <w:pStyle w:val="TableText0"/>
              <w:keepLines w:val="0"/>
              <w:jc w:val="center"/>
              <w:rPr>
                <w:b/>
                <w:bCs w:val="0"/>
              </w:rPr>
            </w:pPr>
            <w:r w:rsidRPr="006A2B08">
              <w:t>NR</w:t>
            </w:r>
          </w:p>
        </w:tc>
        <w:tc>
          <w:tcPr>
            <w:tcW w:w="1072" w:type="pct"/>
            <w:gridSpan w:val="3"/>
            <w:tcBorders>
              <w:top w:val="nil"/>
              <w:bottom w:val="nil"/>
            </w:tcBorders>
          </w:tcPr>
          <w:p w14:paraId="3E48425A" w14:textId="77777777" w:rsidR="00D50E79" w:rsidRPr="006A2B08" w:rsidRDefault="00D50E79" w:rsidP="003B7713">
            <w:pPr>
              <w:pStyle w:val="TableText0"/>
              <w:keepLines w:val="0"/>
              <w:jc w:val="center"/>
              <w:rPr>
                <w:b/>
                <w:bCs w:val="0"/>
              </w:rPr>
            </w:pPr>
            <w:r w:rsidRPr="006A2B08">
              <w:t>NR</w:t>
            </w:r>
          </w:p>
        </w:tc>
      </w:tr>
      <w:tr w:rsidR="00D50E79" w:rsidRPr="006A2B08" w14:paraId="44E1D792" w14:textId="77777777" w:rsidTr="001108B3">
        <w:tc>
          <w:tcPr>
            <w:tcW w:w="1331" w:type="pct"/>
            <w:tcBorders>
              <w:top w:val="nil"/>
              <w:bottom w:val="nil"/>
            </w:tcBorders>
          </w:tcPr>
          <w:p w14:paraId="5A036868" w14:textId="77777777" w:rsidR="00D50E79" w:rsidRPr="006A2B08" w:rsidRDefault="00D50E79" w:rsidP="003B7713">
            <w:pPr>
              <w:pStyle w:val="TableText0"/>
              <w:keepLines w:val="0"/>
              <w:ind w:left="104"/>
            </w:pPr>
            <w:r w:rsidRPr="006A2B08">
              <w:t xml:space="preserve">p-value </w:t>
            </w:r>
            <w:proofErr w:type="spellStart"/>
            <w:r w:rsidRPr="006A2B08">
              <w:t>JRT+MI</w:t>
            </w:r>
            <w:r w:rsidRPr="006A2B08">
              <w:rPr>
                <w:vertAlign w:val="superscript"/>
              </w:rPr>
              <w:t>d</w:t>
            </w:r>
            <w:proofErr w:type="spellEnd"/>
          </w:p>
        </w:tc>
        <w:tc>
          <w:tcPr>
            <w:tcW w:w="1181" w:type="pct"/>
            <w:gridSpan w:val="2"/>
            <w:tcBorders>
              <w:top w:val="nil"/>
              <w:bottom w:val="nil"/>
            </w:tcBorders>
            <w:vAlign w:val="center"/>
          </w:tcPr>
          <w:p w14:paraId="4FC93CB7" w14:textId="77777777" w:rsidR="00D50E79" w:rsidRPr="006A2B08" w:rsidRDefault="00D50E79" w:rsidP="003B7713">
            <w:pPr>
              <w:pStyle w:val="TableText0"/>
              <w:keepLines w:val="0"/>
              <w:jc w:val="center"/>
            </w:pPr>
            <w:r w:rsidRPr="006A2B08">
              <w:t>0.0689</w:t>
            </w:r>
            <w:r w:rsidRPr="006A2B08">
              <w:rPr>
                <w:vertAlign w:val="superscript"/>
              </w:rPr>
              <w:t>f</w:t>
            </w:r>
          </w:p>
        </w:tc>
        <w:tc>
          <w:tcPr>
            <w:tcW w:w="1416" w:type="pct"/>
            <w:gridSpan w:val="3"/>
            <w:tcBorders>
              <w:top w:val="nil"/>
              <w:bottom w:val="nil"/>
            </w:tcBorders>
          </w:tcPr>
          <w:p w14:paraId="762B17A3" w14:textId="77777777" w:rsidR="00D50E79" w:rsidRPr="006A2B08" w:rsidRDefault="00D50E79" w:rsidP="003B7713">
            <w:pPr>
              <w:pStyle w:val="TableText0"/>
              <w:keepLines w:val="0"/>
              <w:jc w:val="center"/>
              <w:rPr>
                <w:b/>
                <w:bCs w:val="0"/>
              </w:rPr>
            </w:pPr>
            <w:r w:rsidRPr="006A2B08">
              <w:t>NR</w:t>
            </w:r>
          </w:p>
        </w:tc>
        <w:tc>
          <w:tcPr>
            <w:tcW w:w="1072" w:type="pct"/>
            <w:gridSpan w:val="3"/>
            <w:tcBorders>
              <w:top w:val="nil"/>
              <w:bottom w:val="nil"/>
            </w:tcBorders>
          </w:tcPr>
          <w:p w14:paraId="6E36BC47" w14:textId="77777777" w:rsidR="00D50E79" w:rsidRPr="006A2B08" w:rsidRDefault="00D50E79" w:rsidP="003B7713">
            <w:pPr>
              <w:pStyle w:val="TableText0"/>
              <w:keepLines w:val="0"/>
              <w:jc w:val="center"/>
              <w:rPr>
                <w:b/>
                <w:bCs w:val="0"/>
              </w:rPr>
            </w:pPr>
            <w:r w:rsidRPr="006A2B08">
              <w:t>NR</w:t>
            </w:r>
          </w:p>
        </w:tc>
      </w:tr>
      <w:tr w:rsidR="00D50E79" w:rsidRPr="006A2B08" w14:paraId="5602469A" w14:textId="77777777" w:rsidTr="001108B3">
        <w:tc>
          <w:tcPr>
            <w:tcW w:w="5000" w:type="pct"/>
            <w:gridSpan w:val="9"/>
            <w:tcBorders>
              <w:bottom w:val="single" w:sz="4" w:space="0" w:color="auto"/>
            </w:tcBorders>
            <w:vAlign w:val="center"/>
          </w:tcPr>
          <w:p w14:paraId="2717C58C" w14:textId="77777777" w:rsidR="00D50E79" w:rsidRPr="006A2B08" w:rsidRDefault="00D50E79" w:rsidP="003B7713">
            <w:pPr>
              <w:pStyle w:val="TableText0"/>
              <w:keepLines w:val="0"/>
              <w:rPr>
                <w:b/>
                <w:bCs w:val="0"/>
              </w:rPr>
            </w:pPr>
            <w:r w:rsidRPr="006A2B08">
              <w:rPr>
                <w:b/>
                <w:bCs w:val="0"/>
              </w:rPr>
              <w:t xml:space="preserve">HHD </w:t>
            </w:r>
            <w:proofErr w:type="spellStart"/>
            <w:r w:rsidRPr="006A2B08">
              <w:rPr>
                <w:b/>
                <w:bCs w:val="0"/>
              </w:rPr>
              <w:t>megascore</w:t>
            </w:r>
            <w:proofErr w:type="spellEnd"/>
            <w:r w:rsidRPr="006A2B08">
              <w:rPr>
                <w:b/>
                <w:bCs w:val="0"/>
              </w:rPr>
              <w:t xml:space="preserve"> change from VALOR baseline to Week 28 </w:t>
            </w:r>
          </w:p>
        </w:tc>
      </w:tr>
      <w:tr w:rsidR="00D50E79" w:rsidRPr="006A2B08" w14:paraId="3E32E4CB" w14:textId="77777777" w:rsidTr="001108B3">
        <w:tc>
          <w:tcPr>
            <w:tcW w:w="5000" w:type="pct"/>
            <w:gridSpan w:val="9"/>
            <w:tcBorders>
              <w:bottom w:val="nil"/>
            </w:tcBorders>
            <w:vAlign w:val="center"/>
          </w:tcPr>
          <w:p w14:paraId="305B6B5F"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HHD </w:t>
            </w:r>
            <w:proofErr w:type="spellStart"/>
            <w:r w:rsidRPr="006A2B08">
              <w:rPr>
                <w:b/>
                <w:bCs w:val="0"/>
              </w:rPr>
              <w:t>megascore</w:t>
            </w:r>
            <w:proofErr w:type="spellEnd"/>
            <w:r w:rsidRPr="006A2B08">
              <w:rPr>
                <w:b/>
                <w:bCs w:val="0"/>
              </w:rPr>
              <w:t xml:space="preserv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2A148AE0" w14:textId="77777777" w:rsidTr="001108B3">
        <w:tc>
          <w:tcPr>
            <w:tcW w:w="1331" w:type="pct"/>
            <w:tcBorders>
              <w:top w:val="nil"/>
              <w:bottom w:val="nil"/>
            </w:tcBorders>
          </w:tcPr>
          <w:p w14:paraId="41800BF3" w14:textId="77777777" w:rsidR="00D50E79" w:rsidRPr="006A2B08" w:rsidRDefault="00D50E79" w:rsidP="003B7713">
            <w:pPr>
              <w:pStyle w:val="TableText0"/>
              <w:keepLines w:val="0"/>
              <w:ind w:left="104"/>
            </w:pPr>
            <w:r w:rsidRPr="006A2B08">
              <w:t xml:space="preserve">Adjusted LS mean (SE) </w:t>
            </w:r>
          </w:p>
        </w:tc>
        <w:tc>
          <w:tcPr>
            <w:tcW w:w="568" w:type="pct"/>
            <w:tcBorders>
              <w:top w:val="nil"/>
              <w:bottom w:val="nil"/>
            </w:tcBorders>
            <w:vAlign w:val="center"/>
          </w:tcPr>
          <w:p w14:paraId="685738B3" w14:textId="77777777" w:rsidR="00D50E79" w:rsidRPr="006A2B08" w:rsidRDefault="00D50E79" w:rsidP="003B7713">
            <w:pPr>
              <w:pStyle w:val="TableText0"/>
              <w:keepLines w:val="0"/>
              <w:jc w:val="center"/>
            </w:pPr>
            <w:r w:rsidRPr="006A2B08">
              <w:t>-0.23 (NR)</w:t>
            </w:r>
          </w:p>
        </w:tc>
        <w:tc>
          <w:tcPr>
            <w:tcW w:w="613" w:type="pct"/>
            <w:tcBorders>
              <w:top w:val="nil"/>
              <w:bottom w:val="nil"/>
            </w:tcBorders>
            <w:vAlign w:val="center"/>
          </w:tcPr>
          <w:p w14:paraId="7527198B" w14:textId="77777777" w:rsidR="00D50E79" w:rsidRPr="006A2B08" w:rsidRDefault="00D50E79" w:rsidP="003B7713">
            <w:pPr>
              <w:pStyle w:val="TableText0"/>
              <w:keepLines w:val="0"/>
              <w:jc w:val="center"/>
            </w:pPr>
            <w:r w:rsidRPr="006A2B08">
              <w:t>-0.29 (NR)</w:t>
            </w:r>
          </w:p>
        </w:tc>
        <w:tc>
          <w:tcPr>
            <w:tcW w:w="698" w:type="pct"/>
            <w:tcBorders>
              <w:top w:val="nil"/>
              <w:bottom w:val="nil"/>
            </w:tcBorders>
            <w:vAlign w:val="center"/>
          </w:tcPr>
          <w:p w14:paraId="780BE6A0" w14:textId="77777777" w:rsidR="00D50E79" w:rsidRPr="006A2B08" w:rsidRDefault="00D50E79" w:rsidP="003B7713">
            <w:pPr>
              <w:pStyle w:val="TableText0"/>
              <w:keepLines w:val="0"/>
              <w:jc w:val="center"/>
            </w:pPr>
            <w:r w:rsidRPr="006A2B08">
              <w:t>-0.34 (0.1)</w:t>
            </w:r>
          </w:p>
        </w:tc>
        <w:tc>
          <w:tcPr>
            <w:tcW w:w="718" w:type="pct"/>
            <w:gridSpan w:val="2"/>
            <w:tcBorders>
              <w:top w:val="nil"/>
              <w:bottom w:val="nil"/>
            </w:tcBorders>
            <w:vAlign w:val="center"/>
          </w:tcPr>
          <w:p w14:paraId="7B9B6F26" w14:textId="77777777" w:rsidR="00D50E79" w:rsidRPr="006A2B08" w:rsidRDefault="00D50E79" w:rsidP="003B7713">
            <w:pPr>
              <w:pStyle w:val="TableText0"/>
              <w:keepLines w:val="0"/>
              <w:jc w:val="center"/>
            </w:pPr>
            <w:r w:rsidRPr="006A2B08">
              <w:t>-0.37 (0.1)</w:t>
            </w:r>
          </w:p>
        </w:tc>
        <w:tc>
          <w:tcPr>
            <w:tcW w:w="499" w:type="pct"/>
            <w:tcBorders>
              <w:top w:val="nil"/>
              <w:bottom w:val="nil"/>
            </w:tcBorders>
            <w:vAlign w:val="center"/>
          </w:tcPr>
          <w:p w14:paraId="1503FBB8" w14:textId="77777777" w:rsidR="00D50E79" w:rsidRPr="006A2B08" w:rsidRDefault="00D50E79" w:rsidP="003B7713">
            <w:pPr>
              <w:pStyle w:val="TableText0"/>
              <w:keepLines w:val="0"/>
              <w:jc w:val="center"/>
            </w:pPr>
            <w:r w:rsidRPr="006A2B08">
              <w:t>-0.09 (NR)</w:t>
            </w:r>
          </w:p>
        </w:tc>
        <w:tc>
          <w:tcPr>
            <w:tcW w:w="573" w:type="pct"/>
            <w:gridSpan w:val="2"/>
            <w:tcBorders>
              <w:top w:val="nil"/>
              <w:bottom w:val="nil"/>
            </w:tcBorders>
            <w:vAlign w:val="center"/>
          </w:tcPr>
          <w:p w14:paraId="54DC7F82" w14:textId="77777777" w:rsidR="00D50E79" w:rsidRPr="006A2B08" w:rsidRDefault="00D50E79" w:rsidP="003B7713">
            <w:pPr>
              <w:pStyle w:val="TableText0"/>
              <w:keepLines w:val="0"/>
              <w:jc w:val="center"/>
            </w:pPr>
            <w:r w:rsidRPr="006A2B08">
              <w:t>-0.18 (NR)</w:t>
            </w:r>
          </w:p>
        </w:tc>
      </w:tr>
      <w:tr w:rsidR="00D50E79" w:rsidRPr="006A2B08" w14:paraId="434D3242" w14:textId="77777777" w:rsidTr="001108B3">
        <w:tc>
          <w:tcPr>
            <w:tcW w:w="1331" w:type="pct"/>
            <w:tcBorders>
              <w:top w:val="nil"/>
              <w:bottom w:val="nil"/>
            </w:tcBorders>
          </w:tcPr>
          <w:p w14:paraId="71207562" w14:textId="77777777" w:rsidR="00D50E79" w:rsidRPr="006A2B08" w:rsidRDefault="00D50E79" w:rsidP="003B7713">
            <w:pPr>
              <w:pStyle w:val="TableText0"/>
              <w:keepLines w:val="0"/>
              <w:ind w:left="104"/>
            </w:pPr>
            <w:r w:rsidRPr="006A2B08">
              <w:t>Difference (95%CI) v PBO</w:t>
            </w:r>
          </w:p>
        </w:tc>
        <w:tc>
          <w:tcPr>
            <w:tcW w:w="1181" w:type="pct"/>
            <w:gridSpan w:val="2"/>
            <w:tcBorders>
              <w:top w:val="nil"/>
              <w:bottom w:val="nil"/>
            </w:tcBorders>
            <w:vAlign w:val="center"/>
          </w:tcPr>
          <w:p w14:paraId="054431C8" w14:textId="77777777" w:rsidR="00D50E79" w:rsidRPr="006A2B08" w:rsidRDefault="00D50E79" w:rsidP="003B7713">
            <w:pPr>
              <w:pStyle w:val="TableText0"/>
              <w:keepLines w:val="0"/>
              <w:jc w:val="center"/>
            </w:pPr>
            <w:r w:rsidRPr="006A2B08">
              <w:t>0.06 (-0.09, 0.21)</w:t>
            </w:r>
          </w:p>
        </w:tc>
        <w:tc>
          <w:tcPr>
            <w:tcW w:w="1416" w:type="pct"/>
            <w:gridSpan w:val="3"/>
            <w:tcBorders>
              <w:top w:val="nil"/>
              <w:bottom w:val="nil"/>
            </w:tcBorders>
            <w:vAlign w:val="center"/>
          </w:tcPr>
          <w:p w14:paraId="24367ED4" w14:textId="77777777" w:rsidR="00D50E79" w:rsidRPr="006A2B08" w:rsidRDefault="00D50E79" w:rsidP="003B7713">
            <w:pPr>
              <w:pStyle w:val="TableText0"/>
              <w:keepLines w:val="0"/>
              <w:jc w:val="center"/>
            </w:pPr>
            <w:r w:rsidRPr="006A2B08">
              <w:t>0.02 (-0.21, 0.26)</w:t>
            </w:r>
          </w:p>
        </w:tc>
        <w:tc>
          <w:tcPr>
            <w:tcW w:w="1072" w:type="pct"/>
            <w:gridSpan w:val="3"/>
            <w:tcBorders>
              <w:top w:val="nil"/>
              <w:bottom w:val="nil"/>
            </w:tcBorders>
            <w:vAlign w:val="center"/>
          </w:tcPr>
          <w:p w14:paraId="59AC5532" w14:textId="77777777" w:rsidR="00D50E79" w:rsidRPr="006A2B08" w:rsidRDefault="00D50E79" w:rsidP="003B7713">
            <w:pPr>
              <w:pStyle w:val="TableText0"/>
              <w:keepLines w:val="0"/>
              <w:jc w:val="center"/>
            </w:pPr>
            <w:r w:rsidRPr="006A2B08">
              <w:t>0.09 (-0.08, 0.26)</w:t>
            </w:r>
          </w:p>
        </w:tc>
      </w:tr>
      <w:tr w:rsidR="00D50E79" w:rsidRPr="006A2B08" w14:paraId="6D76B117" w14:textId="77777777" w:rsidTr="001108B3">
        <w:tc>
          <w:tcPr>
            <w:tcW w:w="1331" w:type="pct"/>
            <w:tcBorders>
              <w:top w:val="nil"/>
              <w:bottom w:val="single" w:sz="4" w:space="0" w:color="auto"/>
            </w:tcBorders>
          </w:tcPr>
          <w:p w14:paraId="038DF8AE" w14:textId="77777777" w:rsidR="00D50E79" w:rsidRPr="006A2B08" w:rsidRDefault="00D50E79" w:rsidP="003B7713">
            <w:pPr>
              <w:pStyle w:val="TableText0"/>
              <w:keepLines w:val="0"/>
              <w:ind w:left="104"/>
            </w:pPr>
            <w:r w:rsidRPr="006A2B08">
              <w:t>p-value ANCOVA+MI</w:t>
            </w:r>
          </w:p>
        </w:tc>
        <w:tc>
          <w:tcPr>
            <w:tcW w:w="1181" w:type="pct"/>
            <w:gridSpan w:val="2"/>
            <w:tcBorders>
              <w:top w:val="nil"/>
              <w:bottom w:val="single" w:sz="4" w:space="0" w:color="auto"/>
            </w:tcBorders>
            <w:vAlign w:val="center"/>
          </w:tcPr>
          <w:p w14:paraId="7889D17F" w14:textId="77777777" w:rsidR="00D50E79" w:rsidRPr="006A2B08" w:rsidRDefault="00D50E79" w:rsidP="003B7713">
            <w:pPr>
              <w:pStyle w:val="TableText0"/>
              <w:keepLines w:val="0"/>
              <w:jc w:val="center"/>
            </w:pPr>
            <w:r w:rsidRPr="006A2B08">
              <w:t>0.4416</w:t>
            </w:r>
            <w:r w:rsidRPr="006A2B08">
              <w:rPr>
                <w:vertAlign w:val="superscript"/>
              </w:rPr>
              <w:t>f</w:t>
            </w:r>
          </w:p>
        </w:tc>
        <w:tc>
          <w:tcPr>
            <w:tcW w:w="1416" w:type="pct"/>
            <w:gridSpan w:val="3"/>
            <w:tcBorders>
              <w:top w:val="nil"/>
              <w:bottom w:val="single" w:sz="4" w:space="0" w:color="auto"/>
            </w:tcBorders>
            <w:vAlign w:val="center"/>
          </w:tcPr>
          <w:p w14:paraId="5A36EE5F" w14:textId="77777777" w:rsidR="00D50E79" w:rsidRPr="006A2B08" w:rsidRDefault="00D50E79" w:rsidP="003B7713">
            <w:pPr>
              <w:pStyle w:val="TableText0"/>
              <w:keepLines w:val="0"/>
              <w:jc w:val="center"/>
            </w:pPr>
            <w:r w:rsidRPr="006A2B08">
              <w:t>0.8390</w:t>
            </w:r>
          </w:p>
        </w:tc>
        <w:tc>
          <w:tcPr>
            <w:tcW w:w="1072" w:type="pct"/>
            <w:gridSpan w:val="3"/>
            <w:tcBorders>
              <w:top w:val="nil"/>
              <w:bottom w:val="single" w:sz="4" w:space="0" w:color="auto"/>
            </w:tcBorders>
            <w:vAlign w:val="center"/>
          </w:tcPr>
          <w:p w14:paraId="08638875" w14:textId="77777777" w:rsidR="00D50E79" w:rsidRPr="006A2B08" w:rsidRDefault="00D50E79" w:rsidP="003B7713">
            <w:pPr>
              <w:pStyle w:val="TableText0"/>
              <w:keepLines w:val="0"/>
              <w:jc w:val="center"/>
            </w:pPr>
            <w:r w:rsidRPr="006A2B08">
              <w:t>0.2832</w:t>
            </w:r>
            <w:r w:rsidRPr="006A2B08">
              <w:rPr>
                <w:vertAlign w:val="superscript"/>
              </w:rPr>
              <w:t>f</w:t>
            </w:r>
          </w:p>
        </w:tc>
      </w:tr>
      <w:tr w:rsidR="00D50E79" w:rsidRPr="006A2B08" w14:paraId="0072FEE5" w14:textId="77777777" w:rsidTr="001108B3">
        <w:trPr>
          <w:trHeight w:val="60"/>
        </w:trPr>
        <w:tc>
          <w:tcPr>
            <w:tcW w:w="5000" w:type="pct"/>
            <w:gridSpan w:val="9"/>
            <w:tcBorders>
              <w:bottom w:val="nil"/>
            </w:tcBorders>
            <w:vAlign w:val="center"/>
          </w:tcPr>
          <w:p w14:paraId="7D74AF38"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 xml:space="preserve">plasma </w:t>
            </w:r>
            <w:proofErr w:type="spellStart"/>
            <w:r w:rsidRPr="006A2B08">
              <w:rPr>
                <w:b/>
                <w:bCs w:val="0"/>
                <w:u w:val="single"/>
              </w:rPr>
              <w:t>NfL</w:t>
            </w:r>
            <w:proofErr w:type="spellEnd"/>
            <w:r w:rsidRPr="006A2B08">
              <w:rPr>
                <w:b/>
                <w:bCs w:val="0"/>
              </w:rPr>
              <w:t xml:space="preserve">, baseline HHD </w:t>
            </w:r>
            <w:proofErr w:type="spellStart"/>
            <w:r w:rsidRPr="006A2B08">
              <w:rPr>
                <w:b/>
                <w:bCs w:val="0"/>
              </w:rPr>
              <w:t>megascore</w:t>
            </w:r>
            <w:proofErr w:type="spellEnd"/>
            <w:r w:rsidRPr="006A2B08">
              <w:rPr>
                <w:b/>
                <w:bCs w:val="0"/>
              </w:rPr>
              <w:t xml:space="preserv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21EC8579" w14:textId="77777777" w:rsidTr="001108B3">
        <w:tc>
          <w:tcPr>
            <w:tcW w:w="1331" w:type="pct"/>
            <w:tcBorders>
              <w:top w:val="nil"/>
              <w:bottom w:val="nil"/>
            </w:tcBorders>
          </w:tcPr>
          <w:p w14:paraId="56A93AEE" w14:textId="77777777" w:rsidR="00D50E79" w:rsidRPr="006A2B08" w:rsidRDefault="00D50E79" w:rsidP="003B7713">
            <w:pPr>
              <w:pStyle w:val="TableText0"/>
              <w:keepLines w:val="0"/>
              <w:ind w:left="104"/>
            </w:pPr>
            <w:r w:rsidRPr="006A2B08">
              <w:t xml:space="preserve">Adjusted LS mean (SE) </w:t>
            </w:r>
          </w:p>
        </w:tc>
        <w:tc>
          <w:tcPr>
            <w:tcW w:w="568" w:type="pct"/>
            <w:tcBorders>
              <w:top w:val="nil"/>
              <w:bottom w:val="nil"/>
            </w:tcBorders>
            <w:vAlign w:val="center"/>
          </w:tcPr>
          <w:p w14:paraId="3546AEF4" w14:textId="77777777" w:rsidR="00D50E79" w:rsidRPr="006A2B08" w:rsidRDefault="00D50E79" w:rsidP="003B7713">
            <w:pPr>
              <w:pStyle w:val="TableText0"/>
              <w:keepLines w:val="0"/>
              <w:jc w:val="center"/>
            </w:pPr>
            <w:r w:rsidRPr="006A2B08">
              <w:t>-0.23 (NR)</w:t>
            </w:r>
          </w:p>
        </w:tc>
        <w:tc>
          <w:tcPr>
            <w:tcW w:w="613" w:type="pct"/>
            <w:tcBorders>
              <w:top w:val="nil"/>
              <w:bottom w:val="nil"/>
            </w:tcBorders>
            <w:vAlign w:val="center"/>
          </w:tcPr>
          <w:p w14:paraId="73B29A8F" w14:textId="77777777" w:rsidR="00D50E79" w:rsidRPr="006A2B08" w:rsidRDefault="00D50E79" w:rsidP="003B7713">
            <w:pPr>
              <w:pStyle w:val="TableText0"/>
              <w:keepLines w:val="0"/>
              <w:jc w:val="center"/>
            </w:pPr>
            <w:r w:rsidRPr="006A2B08">
              <w:t>-0.32 (NR)</w:t>
            </w:r>
          </w:p>
        </w:tc>
        <w:tc>
          <w:tcPr>
            <w:tcW w:w="698" w:type="pct"/>
            <w:tcBorders>
              <w:top w:val="nil"/>
              <w:bottom w:val="nil"/>
            </w:tcBorders>
            <w:vAlign w:val="center"/>
          </w:tcPr>
          <w:p w14:paraId="25E04A93" w14:textId="77777777" w:rsidR="00D50E79" w:rsidRPr="006A2B08" w:rsidRDefault="00D50E79" w:rsidP="003B7713">
            <w:pPr>
              <w:pStyle w:val="TableText0"/>
              <w:keepLines w:val="0"/>
              <w:jc w:val="center"/>
            </w:pPr>
            <w:r w:rsidRPr="006A2B08">
              <w:t>NR</w:t>
            </w:r>
          </w:p>
        </w:tc>
        <w:tc>
          <w:tcPr>
            <w:tcW w:w="718" w:type="pct"/>
            <w:gridSpan w:val="2"/>
            <w:tcBorders>
              <w:top w:val="nil"/>
              <w:bottom w:val="nil"/>
            </w:tcBorders>
            <w:vAlign w:val="center"/>
          </w:tcPr>
          <w:p w14:paraId="2899AF2A" w14:textId="77777777" w:rsidR="00D50E79" w:rsidRPr="006A2B08" w:rsidRDefault="00D50E79" w:rsidP="003B7713">
            <w:pPr>
              <w:pStyle w:val="TableText0"/>
              <w:keepLines w:val="0"/>
              <w:jc w:val="center"/>
            </w:pPr>
            <w:r w:rsidRPr="006A2B08">
              <w:t>NR</w:t>
            </w:r>
          </w:p>
        </w:tc>
        <w:tc>
          <w:tcPr>
            <w:tcW w:w="499" w:type="pct"/>
            <w:tcBorders>
              <w:top w:val="nil"/>
              <w:bottom w:val="nil"/>
            </w:tcBorders>
            <w:vAlign w:val="center"/>
          </w:tcPr>
          <w:p w14:paraId="2AE195DB" w14:textId="77777777" w:rsidR="00D50E79" w:rsidRPr="006A2B08" w:rsidRDefault="00D50E79" w:rsidP="003B7713">
            <w:pPr>
              <w:pStyle w:val="TableText0"/>
              <w:keepLines w:val="0"/>
              <w:jc w:val="center"/>
            </w:pPr>
            <w:r w:rsidRPr="006A2B08">
              <w:t>NR</w:t>
            </w:r>
          </w:p>
        </w:tc>
        <w:tc>
          <w:tcPr>
            <w:tcW w:w="573" w:type="pct"/>
            <w:gridSpan w:val="2"/>
            <w:tcBorders>
              <w:top w:val="nil"/>
              <w:bottom w:val="nil"/>
            </w:tcBorders>
            <w:vAlign w:val="center"/>
          </w:tcPr>
          <w:p w14:paraId="2B3EC3DB" w14:textId="77777777" w:rsidR="00D50E79" w:rsidRPr="006A2B08" w:rsidRDefault="00D50E79" w:rsidP="003B7713">
            <w:pPr>
              <w:pStyle w:val="TableText0"/>
              <w:keepLines w:val="0"/>
              <w:jc w:val="center"/>
            </w:pPr>
            <w:r w:rsidRPr="006A2B08">
              <w:t>NR</w:t>
            </w:r>
          </w:p>
        </w:tc>
      </w:tr>
      <w:tr w:rsidR="00D50E79" w:rsidRPr="006A2B08" w14:paraId="14C84C9A" w14:textId="77777777" w:rsidTr="001108B3">
        <w:tc>
          <w:tcPr>
            <w:tcW w:w="1331" w:type="pct"/>
            <w:tcBorders>
              <w:top w:val="nil"/>
              <w:bottom w:val="nil"/>
            </w:tcBorders>
          </w:tcPr>
          <w:p w14:paraId="09C92F6E" w14:textId="77777777" w:rsidR="00D50E79" w:rsidRPr="006A2B08" w:rsidRDefault="00D50E79" w:rsidP="003B7713">
            <w:pPr>
              <w:pStyle w:val="TableText0"/>
              <w:keepLines w:val="0"/>
              <w:ind w:left="104"/>
            </w:pPr>
            <w:r w:rsidRPr="006A2B08">
              <w:t>Difference (95%CI) v PBO</w:t>
            </w:r>
          </w:p>
        </w:tc>
        <w:tc>
          <w:tcPr>
            <w:tcW w:w="1181" w:type="pct"/>
            <w:gridSpan w:val="2"/>
            <w:tcBorders>
              <w:top w:val="nil"/>
              <w:bottom w:val="nil"/>
            </w:tcBorders>
            <w:vAlign w:val="center"/>
          </w:tcPr>
          <w:p w14:paraId="062D327B" w14:textId="77777777" w:rsidR="00D50E79" w:rsidRPr="006A2B08" w:rsidRDefault="00D50E79" w:rsidP="003B7713">
            <w:pPr>
              <w:pStyle w:val="TableText0"/>
              <w:keepLines w:val="0"/>
              <w:jc w:val="center"/>
            </w:pPr>
            <w:r w:rsidRPr="006A2B08">
              <w:t>0.10 (-0.04,0.23)</w:t>
            </w:r>
          </w:p>
        </w:tc>
        <w:tc>
          <w:tcPr>
            <w:tcW w:w="1416" w:type="pct"/>
            <w:gridSpan w:val="3"/>
            <w:tcBorders>
              <w:top w:val="nil"/>
              <w:bottom w:val="nil"/>
            </w:tcBorders>
            <w:vAlign w:val="center"/>
          </w:tcPr>
          <w:p w14:paraId="0EF64FE9" w14:textId="77777777" w:rsidR="00D50E79" w:rsidRPr="006A2B08" w:rsidRDefault="00D50E79" w:rsidP="003B7713">
            <w:pPr>
              <w:pStyle w:val="TableText0"/>
              <w:keepLines w:val="0"/>
              <w:jc w:val="center"/>
            </w:pPr>
            <w:r w:rsidRPr="006A2B08">
              <w:t>NR</w:t>
            </w:r>
          </w:p>
        </w:tc>
        <w:tc>
          <w:tcPr>
            <w:tcW w:w="1072" w:type="pct"/>
            <w:gridSpan w:val="3"/>
            <w:tcBorders>
              <w:top w:val="nil"/>
              <w:bottom w:val="nil"/>
            </w:tcBorders>
            <w:vAlign w:val="center"/>
          </w:tcPr>
          <w:p w14:paraId="1A644C1A" w14:textId="77777777" w:rsidR="00D50E79" w:rsidRPr="006A2B08" w:rsidRDefault="00D50E79" w:rsidP="003B7713">
            <w:pPr>
              <w:pStyle w:val="TableText0"/>
              <w:keepLines w:val="0"/>
              <w:jc w:val="center"/>
            </w:pPr>
            <w:r w:rsidRPr="006A2B08">
              <w:t>NR</w:t>
            </w:r>
          </w:p>
        </w:tc>
      </w:tr>
      <w:tr w:rsidR="00D50E79" w:rsidRPr="006A2B08" w14:paraId="6434D9EC" w14:textId="77777777" w:rsidTr="001108B3">
        <w:tc>
          <w:tcPr>
            <w:tcW w:w="1331" w:type="pct"/>
            <w:tcBorders>
              <w:top w:val="nil"/>
            </w:tcBorders>
          </w:tcPr>
          <w:p w14:paraId="632F6A8A" w14:textId="77777777" w:rsidR="00D50E79" w:rsidRPr="006A2B08" w:rsidRDefault="00D50E79" w:rsidP="003B7713">
            <w:pPr>
              <w:pStyle w:val="TableText0"/>
              <w:keepLines w:val="0"/>
              <w:ind w:left="104"/>
            </w:pPr>
            <w:r w:rsidRPr="006A2B08">
              <w:t>p-value ANCOVA+MI</w:t>
            </w:r>
          </w:p>
        </w:tc>
        <w:tc>
          <w:tcPr>
            <w:tcW w:w="1181" w:type="pct"/>
            <w:gridSpan w:val="2"/>
            <w:tcBorders>
              <w:top w:val="nil"/>
            </w:tcBorders>
            <w:vAlign w:val="center"/>
          </w:tcPr>
          <w:p w14:paraId="2D170B9F" w14:textId="77777777" w:rsidR="00D50E79" w:rsidRPr="006A2B08" w:rsidRDefault="00D50E79" w:rsidP="003B7713">
            <w:pPr>
              <w:pStyle w:val="TableText0"/>
              <w:keepLines w:val="0"/>
              <w:jc w:val="center"/>
            </w:pPr>
            <w:r w:rsidRPr="006A2B08">
              <w:t>0.1547</w:t>
            </w:r>
            <w:r w:rsidRPr="006A2B08">
              <w:rPr>
                <w:vertAlign w:val="superscript"/>
              </w:rPr>
              <w:t>f</w:t>
            </w:r>
          </w:p>
        </w:tc>
        <w:tc>
          <w:tcPr>
            <w:tcW w:w="1416" w:type="pct"/>
            <w:gridSpan w:val="3"/>
            <w:tcBorders>
              <w:top w:val="nil"/>
            </w:tcBorders>
            <w:vAlign w:val="center"/>
          </w:tcPr>
          <w:p w14:paraId="6825A448" w14:textId="77777777" w:rsidR="00D50E79" w:rsidRPr="006A2B08" w:rsidRDefault="00D50E79" w:rsidP="003B7713">
            <w:pPr>
              <w:pStyle w:val="TableText0"/>
              <w:keepLines w:val="0"/>
              <w:jc w:val="center"/>
            </w:pPr>
            <w:r w:rsidRPr="006A2B08">
              <w:t>NR</w:t>
            </w:r>
          </w:p>
        </w:tc>
        <w:tc>
          <w:tcPr>
            <w:tcW w:w="1072" w:type="pct"/>
            <w:gridSpan w:val="3"/>
            <w:tcBorders>
              <w:top w:val="nil"/>
            </w:tcBorders>
            <w:vAlign w:val="center"/>
          </w:tcPr>
          <w:p w14:paraId="071C4FFA" w14:textId="77777777" w:rsidR="00D50E79" w:rsidRPr="006A2B08" w:rsidRDefault="00D50E79" w:rsidP="003B7713">
            <w:pPr>
              <w:pStyle w:val="TableText0"/>
              <w:keepLines w:val="0"/>
              <w:jc w:val="center"/>
            </w:pPr>
            <w:r w:rsidRPr="006A2B08">
              <w:t>NR</w:t>
            </w:r>
          </w:p>
        </w:tc>
      </w:tr>
      <w:tr w:rsidR="00D50E79" w:rsidRPr="006A2B08" w14:paraId="400ACC77" w14:textId="77777777" w:rsidTr="001108B3">
        <w:tc>
          <w:tcPr>
            <w:tcW w:w="5000" w:type="pct"/>
            <w:gridSpan w:val="9"/>
            <w:tcBorders>
              <w:bottom w:val="single" w:sz="4" w:space="0" w:color="auto"/>
            </w:tcBorders>
            <w:vAlign w:val="center"/>
          </w:tcPr>
          <w:p w14:paraId="5A992419" w14:textId="77777777" w:rsidR="00D50E79" w:rsidRPr="006A2B08" w:rsidRDefault="00D50E79" w:rsidP="003B7713">
            <w:pPr>
              <w:pStyle w:val="TableText0"/>
              <w:keepLines w:val="0"/>
              <w:rPr>
                <w:b/>
                <w:bCs w:val="0"/>
              </w:rPr>
            </w:pPr>
            <w:r w:rsidRPr="006A2B08">
              <w:rPr>
                <w:b/>
                <w:bCs w:val="0"/>
              </w:rPr>
              <w:t>CSF SOD1 protein geometric mean ratio Week 28 to VALOR baseline</w:t>
            </w:r>
          </w:p>
        </w:tc>
      </w:tr>
      <w:tr w:rsidR="00D50E79" w:rsidRPr="006A2B08" w14:paraId="79C0B223" w14:textId="77777777" w:rsidTr="001108B3">
        <w:tc>
          <w:tcPr>
            <w:tcW w:w="5000" w:type="pct"/>
            <w:gridSpan w:val="9"/>
            <w:tcBorders>
              <w:bottom w:val="nil"/>
            </w:tcBorders>
            <w:vAlign w:val="center"/>
          </w:tcPr>
          <w:p w14:paraId="7952D4F5"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CSF SOD1 protein,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7453F820" w14:textId="77777777" w:rsidTr="001108B3">
        <w:tc>
          <w:tcPr>
            <w:tcW w:w="1331" w:type="pct"/>
            <w:tcBorders>
              <w:top w:val="nil"/>
              <w:bottom w:val="nil"/>
            </w:tcBorders>
          </w:tcPr>
          <w:p w14:paraId="707EE1B9" w14:textId="77777777" w:rsidR="00D50E79" w:rsidRPr="006A2B08" w:rsidRDefault="00D50E79" w:rsidP="003B7713">
            <w:pPr>
              <w:pStyle w:val="TableText0"/>
              <w:keepLines w:val="0"/>
              <w:ind w:left="104"/>
            </w:pPr>
            <w:r w:rsidRPr="006A2B08">
              <w:t xml:space="preserve">Adjusted LS </w:t>
            </w:r>
            <w:proofErr w:type="spellStart"/>
            <w:r w:rsidRPr="006A2B08">
              <w:t>GMR</w:t>
            </w:r>
            <w:r w:rsidRPr="006A2B08">
              <w:rPr>
                <w:vertAlign w:val="superscript"/>
              </w:rPr>
              <w:t>c</w:t>
            </w:r>
            <w:proofErr w:type="spellEnd"/>
            <w:r w:rsidRPr="006A2B08">
              <w:t xml:space="preserve"> (95%CI) </w:t>
            </w:r>
          </w:p>
        </w:tc>
        <w:tc>
          <w:tcPr>
            <w:tcW w:w="568" w:type="pct"/>
            <w:tcBorders>
              <w:top w:val="nil"/>
              <w:bottom w:val="nil"/>
            </w:tcBorders>
            <w:vAlign w:val="center"/>
          </w:tcPr>
          <w:p w14:paraId="4EA65D88" w14:textId="77777777" w:rsidR="00D50E79" w:rsidRPr="006A2B08" w:rsidRDefault="00D50E79" w:rsidP="003B7713">
            <w:pPr>
              <w:pStyle w:val="TableText0"/>
              <w:keepLines w:val="0"/>
              <w:jc w:val="center"/>
            </w:pPr>
            <w:r w:rsidRPr="006A2B08">
              <w:t>NR</w:t>
            </w:r>
          </w:p>
        </w:tc>
        <w:tc>
          <w:tcPr>
            <w:tcW w:w="613" w:type="pct"/>
            <w:tcBorders>
              <w:top w:val="nil"/>
              <w:bottom w:val="nil"/>
            </w:tcBorders>
            <w:vAlign w:val="center"/>
          </w:tcPr>
          <w:p w14:paraId="5F5F16D3" w14:textId="77777777" w:rsidR="00D50E79" w:rsidRPr="006A2B08" w:rsidRDefault="00D50E79" w:rsidP="003B7713">
            <w:pPr>
              <w:pStyle w:val="TableText0"/>
              <w:keepLines w:val="0"/>
              <w:jc w:val="center"/>
            </w:pPr>
            <w:r w:rsidRPr="006A2B08">
              <w:t>NR</w:t>
            </w:r>
          </w:p>
        </w:tc>
        <w:tc>
          <w:tcPr>
            <w:tcW w:w="708" w:type="pct"/>
            <w:gridSpan w:val="2"/>
            <w:tcBorders>
              <w:top w:val="nil"/>
              <w:bottom w:val="nil"/>
            </w:tcBorders>
            <w:vAlign w:val="center"/>
          </w:tcPr>
          <w:p w14:paraId="5DFB967C" w14:textId="77777777" w:rsidR="00D50E79" w:rsidRPr="006A2B08" w:rsidRDefault="00D50E79" w:rsidP="003B7713">
            <w:pPr>
              <w:pStyle w:val="TableText0"/>
              <w:keepLines w:val="0"/>
              <w:jc w:val="center"/>
            </w:pPr>
            <w:r w:rsidRPr="006A2B08">
              <w:t>0.71 (0.62,0.83)</w:t>
            </w:r>
          </w:p>
        </w:tc>
        <w:tc>
          <w:tcPr>
            <w:tcW w:w="708" w:type="pct"/>
            <w:tcBorders>
              <w:top w:val="nil"/>
              <w:bottom w:val="nil"/>
            </w:tcBorders>
            <w:vAlign w:val="center"/>
          </w:tcPr>
          <w:p w14:paraId="17C8FA3A" w14:textId="77777777" w:rsidR="00D50E79" w:rsidRPr="006A2B08" w:rsidRDefault="00D50E79" w:rsidP="003B7713">
            <w:pPr>
              <w:pStyle w:val="TableText0"/>
              <w:keepLines w:val="0"/>
              <w:jc w:val="center"/>
            </w:pPr>
            <w:r w:rsidRPr="006A2B08">
              <w:t>1.16 (0.96, 1.40)</w:t>
            </w:r>
          </w:p>
        </w:tc>
        <w:tc>
          <w:tcPr>
            <w:tcW w:w="526" w:type="pct"/>
            <w:gridSpan w:val="2"/>
            <w:tcBorders>
              <w:top w:val="nil"/>
              <w:bottom w:val="nil"/>
            </w:tcBorders>
            <w:vAlign w:val="center"/>
          </w:tcPr>
          <w:p w14:paraId="14343B1F" w14:textId="77777777" w:rsidR="00D50E79" w:rsidRPr="006A2B08" w:rsidRDefault="00D50E79" w:rsidP="003B7713">
            <w:pPr>
              <w:pStyle w:val="TableText0"/>
              <w:keepLines w:val="0"/>
              <w:jc w:val="center"/>
            </w:pPr>
            <w:r w:rsidRPr="006A2B08">
              <w:t>0.60 (NR)</w:t>
            </w:r>
          </w:p>
        </w:tc>
        <w:tc>
          <w:tcPr>
            <w:tcW w:w="546" w:type="pct"/>
            <w:tcBorders>
              <w:top w:val="nil"/>
              <w:bottom w:val="nil"/>
            </w:tcBorders>
            <w:vAlign w:val="center"/>
          </w:tcPr>
          <w:p w14:paraId="32CCC2A5" w14:textId="77777777" w:rsidR="00D50E79" w:rsidRPr="006A2B08" w:rsidRDefault="00D50E79" w:rsidP="003B7713">
            <w:pPr>
              <w:pStyle w:val="TableText0"/>
              <w:keepLines w:val="0"/>
              <w:jc w:val="center"/>
            </w:pPr>
            <w:r w:rsidRPr="006A2B08">
              <w:t>0.81 (NR)</w:t>
            </w:r>
          </w:p>
        </w:tc>
      </w:tr>
      <w:tr w:rsidR="00D50E79" w:rsidRPr="006A2B08" w14:paraId="37165F67" w14:textId="77777777" w:rsidTr="001108B3">
        <w:tc>
          <w:tcPr>
            <w:tcW w:w="1331" w:type="pct"/>
            <w:tcBorders>
              <w:top w:val="nil"/>
              <w:bottom w:val="nil"/>
            </w:tcBorders>
          </w:tcPr>
          <w:p w14:paraId="5462C8B4" w14:textId="77777777" w:rsidR="00D50E79" w:rsidRPr="006A2B08" w:rsidRDefault="00D50E79" w:rsidP="003B7713">
            <w:pPr>
              <w:pStyle w:val="TableText0"/>
              <w:keepLines w:val="0"/>
              <w:ind w:left="104"/>
            </w:pPr>
            <w:r w:rsidRPr="006A2B08">
              <w:t>Difference (95%CI) v PBO</w:t>
            </w:r>
          </w:p>
        </w:tc>
        <w:tc>
          <w:tcPr>
            <w:tcW w:w="1181" w:type="pct"/>
            <w:gridSpan w:val="2"/>
            <w:tcBorders>
              <w:top w:val="nil"/>
              <w:bottom w:val="nil"/>
            </w:tcBorders>
            <w:vAlign w:val="center"/>
          </w:tcPr>
          <w:p w14:paraId="6CBA7C93" w14:textId="77777777" w:rsidR="00D50E79" w:rsidRPr="006A2B08" w:rsidRDefault="00D50E79" w:rsidP="003B7713">
            <w:pPr>
              <w:pStyle w:val="TableText0"/>
              <w:keepLines w:val="0"/>
              <w:jc w:val="center"/>
            </w:pPr>
            <w:r w:rsidRPr="006A2B08">
              <w:t>0.66 (NR)</w:t>
            </w:r>
          </w:p>
        </w:tc>
        <w:tc>
          <w:tcPr>
            <w:tcW w:w="1416" w:type="pct"/>
            <w:gridSpan w:val="3"/>
            <w:tcBorders>
              <w:top w:val="nil"/>
              <w:bottom w:val="nil"/>
            </w:tcBorders>
            <w:vAlign w:val="center"/>
          </w:tcPr>
          <w:p w14:paraId="494A15C7" w14:textId="77777777" w:rsidR="00D50E79" w:rsidRPr="006A2B08" w:rsidRDefault="00D50E79" w:rsidP="003B7713">
            <w:pPr>
              <w:pStyle w:val="TableText0"/>
              <w:keepLines w:val="0"/>
              <w:jc w:val="center"/>
            </w:pPr>
            <w:r w:rsidRPr="006A2B08">
              <w:t>0.62 (0.49, 0.78)</w:t>
            </w:r>
          </w:p>
        </w:tc>
        <w:tc>
          <w:tcPr>
            <w:tcW w:w="1072" w:type="pct"/>
            <w:gridSpan w:val="3"/>
            <w:tcBorders>
              <w:top w:val="nil"/>
              <w:bottom w:val="nil"/>
            </w:tcBorders>
            <w:vAlign w:val="center"/>
          </w:tcPr>
          <w:p w14:paraId="3A324F3B" w14:textId="77777777" w:rsidR="00D50E79" w:rsidRPr="006A2B08" w:rsidRDefault="00D50E79" w:rsidP="003B7713">
            <w:pPr>
              <w:pStyle w:val="TableText0"/>
              <w:keepLines w:val="0"/>
              <w:jc w:val="center"/>
            </w:pPr>
            <w:r w:rsidRPr="006A2B08">
              <w:t>0.74 (0.63, 0.88)</w:t>
            </w:r>
          </w:p>
        </w:tc>
      </w:tr>
      <w:tr w:rsidR="00D50E79" w:rsidRPr="006A2B08" w14:paraId="5A57350A" w14:textId="77777777" w:rsidTr="001108B3">
        <w:tc>
          <w:tcPr>
            <w:tcW w:w="1331" w:type="pct"/>
            <w:tcBorders>
              <w:top w:val="nil"/>
            </w:tcBorders>
          </w:tcPr>
          <w:p w14:paraId="7056CB81" w14:textId="77777777" w:rsidR="00D50E79" w:rsidRPr="006A2B08" w:rsidRDefault="00D50E79" w:rsidP="003B7713">
            <w:pPr>
              <w:pStyle w:val="TableText0"/>
              <w:keepLines w:val="0"/>
              <w:ind w:left="104"/>
            </w:pPr>
            <w:r w:rsidRPr="006A2B08">
              <w:t>p-value ANCOVA+MI</w:t>
            </w:r>
          </w:p>
        </w:tc>
        <w:tc>
          <w:tcPr>
            <w:tcW w:w="1181" w:type="pct"/>
            <w:gridSpan w:val="2"/>
            <w:tcBorders>
              <w:top w:val="nil"/>
            </w:tcBorders>
            <w:vAlign w:val="center"/>
          </w:tcPr>
          <w:p w14:paraId="4CCA12F1" w14:textId="77777777" w:rsidR="00D50E79" w:rsidRPr="006A2B08" w:rsidRDefault="00D50E79" w:rsidP="003B7713">
            <w:pPr>
              <w:pStyle w:val="TableText0"/>
              <w:keepLines w:val="0"/>
              <w:jc w:val="center"/>
              <w:rPr>
                <w:b/>
                <w:bCs w:val="0"/>
              </w:rPr>
            </w:pPr>
            <w:r w:rsidRPr="006A2B08">
              <w:rPr>
                <w:b/>
                <w:bCs w:val="0"/>
              </w:rPr>
              <w:t>&lt;0.0001</w:t>
            </w:r>
            <w:r w:rsidRPr="006A2B08">
              <w:rPr>
                <w:b/>
                <w:bCs w:val="0"/>
                <w:vertAlign w:val="superscript"/>
              </w:rPr>
              <w:t>f</w:t>
            </w:r>
          </w:p>
        </w:tc>
        <w:tc>
          <w:tcPr>
            <w:tcW w:w="1416" w:type="pct"/>
            <w:gridSpan w:val="3"/>
            <w:tcBorders>
              <w:top w:val="nil"/>
            </w:tcBorders>
            <w:vAlign w:val="center"/>
          </w:tcPr>
          <w:p w14:paraId="7F4583C9" w14:textId="77777777" w:rsidR="00D50E79" w:rsidRPr="006A2B08" w:rsidRDefault="00D50E79" w:rsidP="003B7713">
            <w:pPr>
              <w:pStyle w:val="TableText0"/>
              <w:keepLines w:val="0"/>
              <w:jc w:val="center"/>
              <w:rPr>
                <w:b/>
                <w:bCs w:val="0"/>
              </w:rPr>
            </w:pPr>
            <w:r w:rsidRPr="006A2B08">
              <w:rPr>
                <w:b/>
                <w:bCs w:val="0"/>
              </w:rPr>
              <w:t>&lt;0.0001</w:t>
            </w:r>
          </w:p>
        </w:tc>
        <w:tc>
          <w:tcPr>
            <w:tcW w:w="1072" w:type="pct"/>
            <w:gridSpan w:val="3"/>
            <w:tcBorders>
              <w:top w:val="nil"/>
            </w:tcBorders>
            <w:vAlign w:val="center"/>
          </w:tcPr>
          <w:p w14:paraId="28DDA6DD" w14:textId="77777777" w:rsidR="00D50E79" w:rsidRPr="006A2B08" w:rsidRDefault="00D50E79" w:rsidP="003B7713">
            <w:pPr>
              <w:pStyle w:val="TableText0"/>
              <w:keepLines w:val="0"/>
              <w:jc w:val="center"/>
              <w:rPr>
                <w:b/>
                <w:bCs w:val="0"/>
              </w:rPr>
            </w:pPr>
            <w:r w:rsidRPr="006A2B08">
              <w:rPr>
                <w:b/>
                <w:bCs w:val="0"/>
              </w:rPr>
              <w:t>&lt;0.0001</w:t>
            </w:r>
            <w:r w:rsidRPr="006A2B08">
              <w:rPr>
                <w:b/>
                <w:bCs w:val="0"/>
                <w:vertAlign w:val="superscript"/>
              </w:rPr>
              <w:t>f</w:t>
            </w:r>
          </w:p>
        </w:tc>
      </w:tr>
      <w:tr w:rsidR="00D50E79" w:rsidRPr="006A2B08" w14:paraId="6E49ECED" w14:textId="77777777" w:rsidTr="001108B3">
        <w:tc>
          <w:tcPr>
            <w:tcW w:w="5000" w:type="pct"/>
            <w:gridSpan w:val="9"/>
            <w:tcBorders>
              <w:bottom w:val="single" w:sz="4" w:space="0" w:color="auto"/>
            </w:tcBorders>
            <w:vAlign w:val="center"/>
          </w:tcPr>
          <w:p w14:paraId="5E9AA8C8" w14:textId="77777777" w:rsidR="00D50E79" w:rsidRPr="006A2B08" w:rsidRDefault="00D50E79" w:rsidP="003B7713">
            <w:pPr>
              <w:pStyle w:val="TableText0"/>
              <w:keepLines w:val="0"/>
              <w:rPr>
                <w:b/>
                <w:bCs w:val="0"/>
              </w:rPr>
            </w:pPr>
            <w:r w:rsidRPr="006A2B08">
              <w:rPr>
                <w:b/>
                <w:bCs w:val="0"/>
              </w:rPr>
              <w:t xml:space="preserve">Plasma </w:t>
            </w:r>
            <w:proofErr w:type="spellStart"/>
            <w:r w:rsidRPr="006A2B08">
              <w:rPr>
                <w:b/>
                <w:bCs w:val="0"/>
              </w:rPr>
              <w:t>NfL</w:t>
            </w:r>
            <w:proofErr w:type="spellEnd"/>
            <w:r w:rsidRPr="006A2B08">
              <w:rPr>
                <w:b/>
                <w:bCs w:val="0"/>
              </w:rPr>
              <w:t xml:space="preserve"> geometric mean ratio Week 28 to VALOR baseline</w:t>
            </w:r>
          </w:p>
        </w:tc>
      </w:tr>
      <w:tr w:rsidR="00D50E79" w:rsidRPr="006A2B08" w14:paraId="6B8B9EB1" w14:textId="77777777" w:rsidTr="001108B3">
        <w:tc>
          <w:tcPr>
            <w:tcW w:w="5000" w:type="pct"/>
            <w:gridSpan w:val="9"/>
            <w:tcBorders>
              <w:bottom w:val="nil"/>
            </w:tcBorders>
            <w:vAlign w:val="center"/>
          </w:tcPr>
          <w:p w14:paraId="25132BFF"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plasma </w:t>
            </w:r>
            <w:proofErr w:type="spellStart"/>
            <w:r w:rsidRPr="006A2B08">
              <w:rPr>
                <w:b/>
                <w:bCs w:val="0"/>
              </w:rPr>
              <w:t>NfL</w:t>
            </w:r>
            <w:proofErr w:type="spellEnd"/>
            <w:r w:rsidRPr="006A2B08">
              <w:rPr>
                <w:b/>
                <w:bCs w:val="0"/>
              </w:rPr>
              <w:t xml:space="preserv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59405D9E" w14:textId="77777777" w:rsidTr="001108B3">
        <w:tc>
          <w:tcPr>
            <w:tcW w:w="1331" w:type="pct"/>
            <w:tcBorders>
              <w:top w:val="nil"/>
              <w:bottom w:val="nil"/>
            </w:tcBorders>
          </w:tcPr>
          <w:p w14:paraId="6653C9F6" w14:textId="77777777" w:rsidR="00D50E79" w:rsidRPr="006A2B08" w:rsidRDefault="00D50E79" w:rsidP="003B7713">
            <w:pPr>
              <w:pStyle w:val="TableText0"/>
              <w:keepLines w:val="0"/>
              <w:ind w:left="104"/>
            </w:pPr>
            <w:r w:rsidRPr="006A2B08">
              <w:t xml:space="preserve">Adjusted LS </w:t>
            </w:r>
            <w:proofErr w:type="spellStart"/>
            <w:r w:rsidRPr="006A2B08">
              <w:t>GMR</w:t>
            </w:r>
            <w:r w:rsidRPr="006A2B08">
              <w:rPr>
                <w:vertAlign w:val="superscript"/>
              </w:rPr>
              <w:t>c</w:t>
            </w:r>
            <w:proofErr w:type="spellEnd"/>
            <w:r w:rsidRPr="006A2B08">
              <w:t xml:space="preserve"> (95%CI) </w:t>
            </w:r>
          </w:p>
        </w:tc>
        <w:tc>
          <w:tcPr>
            <w:tcW w:w="568" w:type="pct"/>
            <w:tcBorders>
              <w:top w:val="nil"/>
              <w:bottom w:val="nil"/>
            </w:tcBorders>
            <w:vAlign w:val="center"/>
          </w:tcPr>
          <w:p w14:paraId="3777BE4E" w14:textId="77777777" w:rsidR="00D50E79" w:rsidRPr="006A2B08" w:rsidRDefault="00D50E79" w:rsidP="003B7713">
            <w:pPr>
              <w:pStyle w:val="TableText0"/>
              <w:keepLines w:val="0"/>
              <w:jc w:val="center"/>
            </w:pPr>
            <w:r w:rsidRPr="006A2B08">
              <w:t>0.45 (NR)</w:t>
            </w:r>
          </w:p>
        </w:tc>
        <w:tc>
          <w:tcPr>
            <w:tcW w:w="613" w:type="pct"/>
            <w:tcBorders>
              <w:top w:val="nil"/>
              <w:bottom w:val="nil"/>
            </w:tcBorders>
            <w:vAlign w:val="center"/>
          </w:tcPr>
          <w:p w14:paraId="07CC8B4F" w14:textId="77777777" w:rsidR="00D50E79" w:rsidRPr="006A2B08" w:rsidRDefault="00D50E79" w:rsidP="003B7713">
            <w:pPr>
              <w:pStyle w:val="TableText0"/>
              <w:keepLines w:val="0"/>
              <w:jc w:val="center"/>
            </w:pPr>
            <w:r w:rsidRPr="006A2B08">
              <w:t>1.12 (NR)</w:t>
            </w:r>
          </w:p>
        </w:tc>
        <w:tc>
          <w:tcPr>
            <w:tcW w:w="708" w:type="pct"/>
            <w:gridSpan w:val="2"/>
            <w:tcBorders>
              <w:top w:val="nil"/>
              <w:bottom w:val="nil"/>
            </w:tcBorders>
            <w:vAlign w:val="center"/>
          </w:tcPr>
          <w:p w14:paraId="4D09086D" w14:textId="77777777" w:rsidR="00D50E79" w:rsidRPr="006A2B08" w:rsidRDefault="00D50E79" w:rsidP="003B7713">
            <w:pPr>
              <w:pStyle w:val="TableText0"/>
              <w:keepLines w:val="0"/>
              <w:jc w:val="center"/>
            </w:pPr>
            <w:r w:rsidRPr="006A2B08">
              <w:t>0.40 (0.33, 0.48)</w:t>
            </w:r>
          </w:p>
        </w:tc>
        <w:tc>
          <w:tcPr>
            <w:tcW w:w="708" w:type="pct"/>
            <w:tcBorders>
              <w:top w:val="nil"/>
              <w:bottom w:val="nil"/>
            </w:tcBorders>
            <w:vAlign w:val="center"/>
          </w:tcPr>
          <w:p w14:paraId="6E95164F" w14:textId="77777777" w:rsidR="00D50E79" w:rsidRPr="006A2B08" w:rsidRDefault="00D50E79" w:rsidP="003B7713">
            <w:pPr>
              <w:pStyle w:val="TableText0"/>
              <w:keepLines w:val="0"/>
              <w:jc w:val="center"/>
            </w:pPr>
            <w:r w:rsidRPr="006A2B08">
              <w:t>1.20 (0.94, 1.52)</w:t>
            </w:r>
          </w:p>
        </w:tc>
        <w:tc>
          <w:tcPr>
            <w:tcW w:w="526" w:type="pct"/>
            <w:gridSpan w:val="2"/>
            <w:tcBorders>
              <w:top w:val="nil"/>
              <w:bottom w:val="nil"/>
            </w:tcBorders>
            <w:vAlign w:val="center"/>
          </w:tcPr>
          <w:p w14:paraId="6885D74C" w14:textId="77777777" w:rsidR="00D50E79" w:rsidRPr="006A2B08" w:rsidRDefault="00D50E79" w:rsidP="003B7713">
            <w:pPr>
              <w:pStyle w:val="TableText0"/>
              <w:keepLines w:val="0"/>
              <w:jc w:val="center"/>
            </w:pPr>
            <w:r w:rsidRPr="006A2B08">
              <w:t>0.50 (NR)</w:t>
            </w:r>
          </w:p>
        </w:tc>
        <w:tc>
          <w:tcPr>
            <w:tcW w:w="546" w:type="pct"/>
            <w:tcBorders>
              <w:top w:val="nil"/>
              <w:bottom w:val="nil"/>
            </w:tcBorders>
            <w:vAlign w:val="center"/>
          </w:tcPr>
          <w:p w14:paraId="71A16F86" w14:textId="77777777" w:rsidR="00D50E79" w:rsidRPr="006A2B08" w:rsidRDefault="00D50E79" w:rsidP="003B7713">
            <w:pPr>
              <w:pStyle w:val="TableText0"/>
              <w:keepLines w:val="0"/>
              <w:jc w:val="center"/>
            </w:pPr>
            <w:r w:rsidRPr="006A2B08">
              <w:t>0.95 (NR)</w:t>
            </w:r>
          </w:p>
        </w:tc>
      </w:tr>
      <w:tr w:rsidR="00D50E79" w:rsidRPr="006A2B08" w14:paraId="1669F9CA" w14:textId="77777777" w:rsidTr="001108B3">
        <w:tc>
          <w:tcPr>
            <w:tcW w:w="1331" w:type="pct"/>
            <w:tcBorders>
              <w:top w:val="nil"/>
              <w:bottom w:val="nil"/>
            </w:tcBorders>
          </w:tcPr>
          <w:p w14:paraId="15544CA5" w14:textId="77777777" w:rsidR="00D50E79" w:rsidRPr="006A2B08" w:rsidRDefault="00D50E79" w:rsidP="003B7713">
            <w:pPr>
              <w:pStyle w:val="TableText0"/>
              <w:keepLines w:val="0"/>
              <w:ind w:left="104"/>
            </w:pPr>
            <w:r w:rsidRPr="006A2B08">
              <w:t>Difference (95%CI) v PBO</w:t>
            </w:r>
          </w:p>
        </w:tc>
        <w:tc>
          <w:tcPr>
            <w:tcW w:w="1181" w:type="pct"/>
            <w:gridSpan w:val="2"/>
            <w:tcBorders>
              <w:top w:val="nil"/>
              <w:bottom w:val="nil"/>
            </w:tcBorders>
            <w:vAlign w:val="center"/>
          </w:tcPr>
          <w:p w14:paraId="5E0D0C0A" w14:textId="77777777" w:rsidR="00D50E79" w:rsidRPr="006A2B08" w:rsidRDefault="00D50E79" w:rsidP="003B7713">
            <w:pPr>
              <w:pStyle w:val="TableText0"/>
              <w:keepLines w:val="0"/>
              <w:jc w:val="center"/>
            </w:pPr>
            <w:r w:rsidRPr="006A2B08">
              <w:t>0.40 (0.33, 0.49)</w:t>
            </w:r>
          </w:p>
        </w:tc>
        <w:tc>
          <w:tcPr>
            <w:tcW w:w="1416" w:type="pct"/>
            <w:gridSpan w:val="3"/>
            <w:tcBorders>
              <w:top w:val="nil"/>
              <w:bottom w:val="nil"/>
            </w:tcBorders>
            <w:vAlign w:val="center"/>
          </w:tcPr>
          <w:p w14:paraId="3593BB04" w14:textId="77777777" w:rsidR="00D50E79" w:rsidRPr="006A2B08" w:rsidRDefault="00D50E79" w:rsidP="003B7713">
            <w:pPr>
              <w:pStyle w:val="TableText0"/>
              <w:keepLines w:val="0"/>
              <w:jc w:val="center"/>
            </w:pPr>
            <w:r w:rsidRPr="006A2B08">
              <w:t>0.33 (0.25, 0.45)</w:t>
            </w:r>
          </w:p>
        </w:tc>
        <w:tc>
          <w:tcPr>
            <w:tcW w:w="1072" w:type="pct"/>
            <w:gridSpan w:val="3"/>
            <w:tcBorders>
              <w:top w:val="nil"/>
              <w:bottom w:val="nil"/>
            </w:tcBorders>
            <w:vAlign w:val="center"/>
          </w:tcPr>
          <w:p w14:paraId="7F7A6B0E" w14:textId="77777777" w:rsidR="00D50E79" w:rsidRPr="006A2B08" w:rsidRDefault="00D50E79" w:rsidP="003B7713">
            <w:pPr>
              <w:pStyle w:val="TableText0"/>
              <w:keepLines w:val="0"/>
              <w:jc w:val="center"/>
            </w:pPr>
            <w:r w:rsidRPr="006A2B08">
              <w:t>0.52 (0.43, 0.63)</w:t>
            </w:r>
          </w:p>
        </w:tc>
      </w:tr>
      <w:tr w:rsidR="00D50E79" w:rsidRPr="006A2B08" w14:paraId="0746EEAB" w14:textId="77777777" w:rsidTr="001108B3">
        <w:tc>
          <w:tcPr>
            <w:tcW w:w="1331" w:type="pct"/>
            <w:tcBorders>
              <w:top w:val="nil"/>
            </w:tcBorders>
          </w:tcPr>
          <w:p w14:paraId="7AA07E0A" w14:textId="77777777" w:rsidR="00D50E79" w:rsidRPr="006A2B08" w:rsidRDefault="00D50E79" w:rsidP="001108B3">
            <w:pPr>
              <w:pStyle w:val="TableText0"/>
              <w:keepNext w:val="0"/>
              <w:keepLines w:val="0"/>
              <w:ind w:left="104"/>
            </w:pPr>
            <w:r w:rsidRPr="006A2B08">
              <w:t>p-value ANCOVA+MI</w:t>
            </w:r>
          </w:p>
        </w:tc>
        <w:tc>
          <w:tcPr>
            <w:tcW w:w="1181" w:type="pct"/>
            <w:gridSpan w:val="2"/>
            <w:tcBorders>
              <w:top w:val="nil"/>
            </w:tcBorders>
            <w:vAlign w:val="center"/>
          </w:tcPr>
          <w:p w14:paraId="7A1046A8" w14:textId="77777777" w:rsidR="00D50E79" w:rsidRPr="006A2B08" w:rsidRDefault="00D50E79" w:rsidP="001108B3">
            <w:pPr>
              <w:pStyle w:val="TableText0"/>
              <w:keepNext w:val="0"/>
              <w:keepLines w:val="0"/>
              <w:jc w:val="center"/>
              <w:rPr>
                <w:b/>
                <w:bCs w:val="0"/>
              </w:rPr>
            </w:pPr>
            <w:r w:rsidRPr="006A2B08">
              <w:rPr>
                <w:b/>
                <w:bCs w:val="0"/>
              </w:rPr>
              <w:t>&lt;0.0001</w:t>
            </w:r>
            <w:r w:rsidRPr="006A2B08">
              <w:rPr>
                <w:b/>
                <w:bCs w:val="0"/>
                <w:vertAlign w:val="superscript"/>
              </w:rPr>
              <w:t>f</w:t>
            </w:r>
          </w:p>
        </w:tc>
        <w:tc>
          <w:tcPr>
            <w:tcW w:w="1416" w:type="pct"/>
            <w:gridSpan w:val="3"/>
            <w:tcBorders>
              <w:top w:val="nil"/>
            </w:tcBorders>
            <w:vAlign w:val="center"/>
          </w:tcPr>
          <w:p w14:paraId="5D739324" w14:textId="77777777" w:rsidR="00D50E79" w:rsidRPr="006A2B08" w:rsidRDefault="00D50E79" w:rsidP="001108B3">
            <w:pPr>
              <w:pStyle w:val="TableText0"/>
              <w:keepNext w:val="0"/>
              <w:keepLines w:val="0"/>
              <w:jc w:val="center"/>
              <w:rPr>
                <w:b/>
                <w:bCs w:val="0"/>
              </w:rPr>
            </w:pPr>
            <w:r w:rsidRPr="006A2B08">
              <w:rPr>
                <w:b/>
                <w:bCs w:val="0"/>
              </w:rPr>
              <w:t>&lt;0.0001</w:t>
            </w:r>
            <w:r w:rsidRPr="006A2B08">
              <w:rPr>
                <w:b/>
                <w:bCs w:val="0"/>
                <w:vertAlign w:val="superscript"/>
              </w:rPr>
              <w:t>f</w:t>
            </w:r>
          </w:p>
        </w:tc>
        <w:tc>
          <w:tcPr>
            <w:tcW w:w="1072" w:type="pct"/>
            <w:gridSpan w:val="3"/>
            <w:tcBorders>
              <w:top w:val="nil"/>
            </w:tcBorders>
            <w:vAlign w:val="center"/>
          </w:tcPr>
          <w:p w14:paraId="35E0AC83" w14:textId="77777777" w:rsidR="00D50E79" w:rsidRPr="006A2B08" w:rsidRDefault="00D50E79" w:rsidP="001108B3">
            <w:pPr>
              <w:pStyle w:val="TableText0"/>
              <w:keepNext w:val="0"/>
              <w:keepLines w:val="0"/>
              <w:jc w:val="center"/>
              <w:rPr>
                <w:b/>
                <w:bCs w:val="0"/>
              </w:rPr>
            </w:pPr>
            <w:r w:rsidRPr="006A2B08">
              <w:rPr>
                <w:b/>
                <w:bCs w:val="0"/>
              </w:rPr>
              <w:t>&lt;0.0001</w:t>
            </w:r>
            <w:r w:rsidRPr="006A2B08">
              <w:rPr>
                <w:b/>
                <w:bCs w:val="0"/>
                <w:vertAlign w:val="superscript"/>
              </w:rPr>
              <w:t>f</w:t>
            </w:r>
          </w:p>
        </w:tc>
      </w:tr>
    </w:tbl>
    <w:p w14:paraId="473EB7C4" w14:textId="69B730DD" w:rsidR="00D50E79" w:rsidRDefault="00D50E79" w:rsidP="00D50E79">
      <w:pPr>
        <w:rPr>
          <w:rFonts w:ascii="Arial Narrow" w:hAnsi="Arial Narrow"/>
          <w:sz w:val="18"/>
          <w:szCs w:val="18"/>
        </w:rPr>
      </w:pPr>
      <w:r w:rsidRPr="003322D4">
        <w:rPr>
          <w:rFonts w:ascii="Arial Narrow" w:hAnsi="Arial Narrow"/>
          <w:b/>
          <w:sz w:val="18"/>
          <w:szCs w:val="18"/>
        </w:rPr>
        <w:t>Bold</w:t>
      </w:r>
      <w:r>
        <w:rPr>
          <w:rFonts w:ascii="Arial Narrow" w:hAnsi="Arial Narrow"/>
          <w:sz w:val="18"/>
          <w:szCs w:val="18"/>
        </w:rPr>
        <w:t xml:space="preserve"> text indicates statistical significance. </w:t>
      </w:r>
    </w:p>
    <w:p w14:paraId="4C1CA308" w14:textId="77777777" w:rsidR="00D50E79" w:rsidRDefault="00D50E79" w:rsidP="00D50E79">
      <w:pPr>
        <w:pStyle w:val="TableFigureFooter"/>
        <w:jc w:val="both"/>
      </w:pPr>
      <w:r>
        <w:t xml:space="preserve">Source: Table 2.28, p155, Table 2.29, p158, Table 2.30, p160, Table 2.31, p161, </w:t>
      </w:r>
      <w:r w:rsidRPr="003D1985">
        <w:t xml:space="preserve">Tables 2.32 and 2.33, pp167-168, Tables 2.34 and 2.35, pp171-172 </w:t>
      </w:r>
      <w:r>
        <w:t>of the submission, Figure 7, p96, Table 21, p103, Section 11.3.2.1, p105 of Attachment 1_233AS101 Part C Closeout Full V1 Sections 1, 3-15 Final 12Apr2022.docx.</w:t>
      </w:r>
    </w:p>
    <w:p w14:paraId="01A75907" w14:textId="77777777" w:rsidR="00D50E79" w:rsidRPr="00517C13" w:rsidRDefault="00D50E79" w:rsidP="00D50E79">
      <w:pPr>
        <w:pStyle w:val="TableFigureFooter"/>
        <w:jc w:val="both"/>
      </w:pPr>
      <w:r w:rsidRPr="00597A24">
        <w:t xml:space="preserve">ALS=amyotrophic lateral sclerosis; ALSFRS-R=ALS Functional Rating Scale–Revised; </w:t>
      </w:r>
      <w:r w:rsidRPr="0098262F">
        <w:t xml:space="preserve">ANCOVA=analysis of covariance; CI=confidence interval; </w:t>
      </w:r>
      <w:r>
        <w:t>CSF=cerebrospinal fluid; GMR=geometric mean ratio;</w:t>
      </w:r>
      <w:r w:rsidRPr="00795F87">
        <w:t xml:space="preserve"> HHD=handheld dynamometry</w:t>
      </w:r>
      <w:r>
        <w:t>;</w:t>
      </w:r>
      <w:r w:rsidRPr="00795F87">
        <w:t xml:space="preserve"> </w:t>
      </w:r>
      <w:r w:rsidRPr="00597A24">
        <w:t xml:space="preserve">ITT=intention-to-treat; </w:t>
      </w:r>
      <w:proofErr w:type="spellStart"/>
      <w:r w:rsidRPr="00597A24">
        <w:t>mITT</w:t>
      </w:r>
      <w:proofErr w:type="spellEnd"/>
      <w:r w:rsidRPr="00597A24">
        <w:t xml:space="preserve">=modified ITT; </w:t>
      </w:r>
      <w:r>
        <w:t xml:space="preserve">JRT=joint rank test; LS=least square; MI=multiple imputation; </w:t>
      </w:r>
      <w:proofErr w:type="spellStart"/>
      <w:r w:rsidRPr="002E25C2">
        <w:t>Nf</w:t>
      </w:r>
      <w:r>
        <w:t>L</w:t>
      </w:r>
      <w:proofErr w:type="spellEnd"/>
      <w:r w:rsidRPr="002E25C2">
        <w:t>=neurofilament light chain</w:t>
      </w:r>
      <w:r>
        <w:t xml:space="preserve">; NR=not reported; </w:t>
      </w:r>
      <w:r w:rsidRPr="0098262F">
        <w:t>SD=standard deviation</w:t>
      </w:r>
      <w:r>
        <w:t>; SOD1=</w:t>
      </w:r>
      <w:r w:rsidRPr="002E25C2">
        <w:t xml:space="preserve">superoxide dismutase 1; </w:t>
      </w:r>
      <w:r w:rsidRPr="00085509">
        <w:t xml:space="preserve">%SVC=% predicted slow vital capacity; </w:t>
      </w:r>
    </w:p>
    <w:p w14:paraId="0C0F2355" w14:textId="77777777" w:rsidR="00D50E79" w:rsidRDefault="00D50E79" w:rsidP="00D50E79">
      <w:pPr>
        <w:pStyle w:val="TableFigureFooter"/>
        <w:tabs>
          <w:tab w:val="left" w:pos="142"/>
        </w:tabs>
        <w:ind w:left="135" w:hanging="135"/>
        <w:jc w:val="both"/>
      </w:pPr>
      <w:r w:rsidRPr="00E5451D">
        <w:t>a</w:t>
      </w:r>
      <w:r>
        <w:tab/>
      </w:r>
      <w:r w:rsidRPr="00E5451D">
        <w:t xml:space="preserve">MI model included </w:t>
      </w:r>
      <w:r w:rsidRPr="007A60D2">
        <w:t xml:space="preserve">treatment group, baseline disease duration since symptom onset, relevant baseline score, and </w:t>
      </w:r>
      <w:proofErr w:type="spellStart"/>
      <w:r w:rsidRPr="007A60D2">
        <w:t>riluzole</w:t>
      </w:r>
      <w:proofErr w:type="spellEnd"/>
      <w:r w:rsidRPr="007A60D2">
        <w:t xml:space="preserve"> or </w:t>
      </w:r>
      <w:proofErr w:type="spellStart"/>
      <w:r w:rsidRPr="007A60D2">
        <w:t>edaravone</w:t>
      </w:r>
      <w:proofErr w:type="spellEnd"/>
      <w:r>
        <w:t xml:space="preserve"> use</w:t>
      </w:r>
      <w:r w:rsidRPr="00E5451D">
        <w:t xml:space="preserve">. </w:t>
      </w:r>
      <w:r>
        <w:t xml:space="preserve">Analyses adjusting for baseline plasma </w:t>
      </w:r>
      <w:proofErr w:type="spellStart"/>
      <w:r>
        <w:t>NfL</w:t>
      </w:r>
      <w:proofErr w:type="spellEnd"/>
      <w:r>
        <w:t xml:space="preserve"> included baseline plasma </w:t>
      </w:r>
      <w:proofErr w:type="spellStart"/>
      <w:r>
        <w:t>NfL</w:t>
      </w:r>
      <w:proofErr w:type="spellEnd"/>
      <w:r>
        <w:t xml:space="preserve"> in the MI model.</w:t>
      </w:r>
    </w:p>
    <w:p w14:paraId="3BCB39CA" w14:textId="77777777" w:rsidR="00D50E79" w:rsidRDefault="00D50E79" w:rsidP="00D50E79">
      <w:pPr>
        <w:pStyle w:val="TableFigureFooter"/>
        <w:tabs>
          <w:tab w:val="left" w:pos="142"/>
        </w:tabs>
        <w:ind w:left="135" w:hanging="135"/>
        <w:jc w:val="both"/>
      </w:pPr>
      <w:r>
        <w:t>b</w:t>
      </w:r>
      <w:r>
        <w:tab/>
      </w:r>
      <w:r w:rsidRPr="00E5451D">
        <w:t>Adjusted means, ratios to baseline, treatment differences (or ratios) and 95%CIs and nominal p-values were obtained from the ANCOVA model for change from baseline</w:t>
      </w:r>
      <w:r>
        <w:t>. JRT p-values obtained from the ANCOVA model for ranked scores where deaths were ranked lowest, in conjunction with MI for handling missing data due to withdrawals other than death.</w:t>
      </w:r>
    </w:p>
    <w:p w14:paraId="7E74CB6A" w14:textId="77777777" w:rsidR="00D50E79" w:rsidRDefault="00D50E79" w:rsidP="00D50E79">
      <w:pPr>
        <w:pStyle w:val="TableFigureFooter"/>
        <w:tabs>
          <w:tab w:val="left" w:pos="142"/>
        </w:tabs>
        <w:spacing w:after="0"/>
        <w:jc w:val="both"/>
      </w:pPr>
      <w:r>
        <w:lastRenderedPageBreak/>
        <w:t>c</w:t>
      </w:r>
      <w:r>
        <w:tab/>
      </w:r>
      <w:r w:rsidRPr="00787038">
        <w:t>log-transformed data used for GMR</w:t>
      </w:r>
    </w:p>
    <w:p w14:paraId="61AC9F89" w14:textId="0F8F1909" w:rsidR="00D50E79" w:rsidRDefault="00D50E79" w:rsidP="00D50E79">
      <w:pPr>
        <w:pStyle w:val="TableFigureFooter"/>
        <w:tabs>
          <w:tab w:val="left" w:pos="142"/>
        </w:tabs>
        <w:spacing w:after="0"/>
        <w:ind w:left="140" w:hanging="140"/>
        <w:jc w:val="both"/>
      </w:pPr>
      <w:r>
        <w:t>d</w:t>
      </w:r>
      <w:r>
        <w:tab/>
      </w:r>
      <w:r w:rsidR="00E06CFB">
        <w:t>%</w:t>
      </w:r>
      <w:r w:rsidRPr="00085509">
        <w:t xml:space="preserve">SVC JRT p-value calculated from ANCOVA model for ranked score with the following covariates: baseline disease duration since symptom onset, baseline percent predicted SVC, baseline ALSFRS-R total score, and use of </w:t>
      </w:r>
      <w:proofErr w:type="spellStart"/>
      <w:r w:rsidRPr="00085509">
        <w:t>riluzole</w:t>
      </w:r>
      <w:proofErr w:type="spellEnd"/>
      <w:r w:rsidRPr="00085509">
        <w:t xml:space="preserve"> or </w:t>
      </w:r>
      <w:proofErr w:type="spellStart"/>
      <w:r w:rsidRPr="00085509">
        <w:t>edaravone</w:t>
      </w:r>
      <w:proofErr w:type="spellEnd"/>
      <w:r w:rsidRPr="00085509">
        <w:t>.</w:t>
      </w:r>
    </w:p>
    <w:p w14:paraId="367138B1" w14:textId="77777777" w:rsidR="00D50E79" w:rsidRDefault="00D50E79" w:rsidP="00D50E79">
      <w:pPr>
        <w:pStyle w:val="TableFigureFooter"/>
        <w:tabs>
          <w:tab w:val="left" w:pos="142"/>
        </w:tabs>
        <w:spacing w:after="0"/>
        <w:jc w:val="both"/>
      </w:pPr>
      <w:r>
        <w:t>e</w:t>
      </w:r>
      <w:r>
        <w:tab/>
        <w:t>primary outcome.</w:t>
      </w:r>
    </w:p>
    <w:p w14:paraId="3098A3B0" w14:textId="77777777" w:rsidR="00D50E79" w:rsidRDefault="00D50E79" w:rsidP="00D50E79">
      <w:pPr>
        <w:pStyle w:val="TableFigureFooter"/>
        <w:tabs>
          <w:tab w:val="left" w:pos="142"/>
        </w:tabs>
        <w:spacing w:after="0"/>
        <w:jc w:val="both"/>
      </w:pPr>
      <w:r>
        <w:t>f</w:t>
      </w:r>
      <w:r>
        <w:tab/>
      </w:r>
      <w:r w:rsidRPr="00DF3389">
        <w:rPr>
          <w:i/>
          <w:iCs/>
        </w:rPr>
        <w:t>post hoc</w:t>
      </w:r>
      <w:r>
        <w:t xml:space="preserve"> analysis.</w:t>
      </w:r>
    </w:p>
    <w:p w14:paraId="6ACC520E" w14:textId="77777777" w:rsidR="00D50E79" w:rsidRDefault="00D50E79" w:rsidP="00D50E79">
      <w:pPr>
        <w:pStyle w:val="TableFigureFooter"/>
        <w:tabs>
          <w:tab w:val="left" w:pos="142"/>
        </w:tabs>
        <w:spacing w:after="0"/>
        <w:jc w:val="both"/>
        <w:rPr>
          <w:rFonts w:asciiTheme="minorHAnsi" w:eastAsiaTheme="minorHAnsi" w:hAnsiTheme="minorHAnsi" w:cstheme="minorBidi"/>
          <w:szCs w:val="22"/>
        </w:rPr>
      </w:pPr>
      <w:r>
        <w:t>g</w:t>
      </w:r>
      <w:r>
        <w:tab/>
        <w:t>sensitivity analysis.</w:t>
      </w:r>
    </w:p>
    <w:p w14:paraId="3B74C8FD" w14:textId="77777777" w:rsidR="00D50E79" w:rsidRDefault="00D50E79" w:rsidP="00D50E79">
      <w:pPr>
        <w:pStyle w:val="3-BodyText"/>
        <w:numPr>
          <w:ilvl w:val="0"/>
          <w:numId w:val="0"/>
        </w:numPr>
        <w:ind w:left="720" w:hanging="720"/>
      </w:pPr>
    </w:p>
    <w:p w14:paraId="0A4F6CF4" w14:textId="21137E58" w:rsidR="00D50E79" w:rsidRDefault="00BD4536" w:rsidP="003B7713">
      <w:pPr>
        <w:pStyle w:val="Caption"/>
        <w:jc w:val="left"/>
        <w:rPr>
          <w:rStyle w:val="CommentReference"/>
          <w:b/>
          <w:szCs w:val="24"/>
        </w:rPr>
      </w:pPr>
      <w:bookmarkStart w:id="29" w:name="_Ref208241864"/>
      <w:r>
        <w:lastRenderedPageBreak/>
        <w:t xml:space="preserve">Table </w:t>
      </w:r>
      <w:r w:rsidR="00B16A33">
        <w:fldChar w:fldCharType="begin"/>
      </w:r>
      <w:r w:rsidR="00B16A33">
        <w:instrText xml:space="preserve"> SEQ Table \* ARABIC </w:instrText>
      </w:r>
      <w:r w:rsidR="00B16A33">
        <w:fldChar w:fldCharType="separate"/>
      </w:r>
      <w:r w:rsidR="00C44F94">
        <w:rPr>
          <w:noProof/>
        </w:rPr>
        <w:t>5</w:t>
      </w:r>
      <w:r w:rsidR="00B16A33">
        <w:rPr>
          <w:noProof/>
        </w:rPr>
        <w:fldChar w:fldCharType="end"/>
      </w:r>
      <w:bookmarkEnd w:id="29"/>
      <w:r>
        <w:t>:</w:t>
      </w:r>
      <w:r w:rsidR="00D50E79" w:rsidRPr="0098262F">
        <w:rPr>
          <w:rStyle w:val="CommentReference"/>
          <w:b/>
          <w:szCs w:val="24"/>
        </w:rPr>
        <w:t xml:space="preserve"> </w:t>
      </w:r>
      <w:r w:rsidR="00D50E79">
        <w:rPr>
          <w:rStyle w:val="CommentReference"/>
          <w:b/>
          <w:szCs w:val="24"/>
        </w:rPr>
        <w:t>Change from baseline in</w:t>
      </w:r>
      <w:r w:rsidR="00D50E79" w:rsidRPr="0098262F">
        <w:rPr>
          <w:rStyle w:val="CommentReference"/>
          <w:b/>
          <w:szCs w:val="24"/>
        </w:rPr>
        <w:t xml:space="preserve"> </w:t>
      </w:r>
      <w:r w:rsidR="00D50E79">
        <w:rPr>
          <w:rStyle w:val="CommentReference"/>
          <w:b/>
          <w:szCs w:val="24"/>
        </w:rPr>
        <w:t xml:space="preserve">ALSFRS-R, %SCV, HDD, CSF SOD1, plasma </w:t>
      </w:r>
      <w:proofErr w:type="spellStart"/>
      <w:r w:rsidR="00D50E79">
        <w:rPr>
          <w:rStyle w:val="CommentReference"/>
          <w:b/>
          <w:szCs w:val="24"/>
        </w:rPr>
        <w:t>NfL</w:t>
      </w:r>
      <w:proofErr w:type="spellEnd"/>
      <w:r w:rsidR="00D50E79">
        <w:rPr>
          <w:rStyle w:val="CommentReference"/>
          <w:b/>
          <w:szCs w:val="24"/>
        </w:rPr>
        <w:t xml:space="preserve"> at Week 104 (VALOR-OLE, </w:t>
      </w:r>
      <w:r w:rsidR="00D50E79" w:rsidRPr="00457C13">
        <w:rPr>
          <w:rStyle w:val="CommentReference"/>
          <w:b/>
          <w:szCs w:val="24"/>
        </w:rPr>
        <w:t>DCO 28 February 2023</w:t>
      </w:r>
      <w:r w:rsidR="00D50E79">
        <w:rPr>
          <w:rStyle w:val="CommentReference"/>
          <w:b/>
          <w:szCs w:val="24"/>
        </w:rPr>
        <w:t>)</w:t>
      </w:r>
    </w:p>
    <w:tbl>
      <w:tblPr>
        <w:tblStyle w:val="TableGrid"/>
        <w:tblW w:w="5000" w:type="pct"/>
        <w:tblCellMar>
          <w:left w:w="28" w:type="dxa"/>
          <w:right w:w="28" w:type="dxa"/>
        </w:tblCellMar>
        <w:tblLook w:val="04A0" w:firstRow="1" w:lastRow="0" w:firstColumn="1" w:lastColumn="0" w:noHBand="0" w:noVBand="1"/>
        <w:tblCaption w:val="Table 5: Change from baseline in ALSFRS-R, %SCV, HDD, CSF SOD1, plasma NfL at Week 104 (VALOR-OLE, DCO 28 February 2023)"/>
      </w:tblPr>
      <w:tblGrid>
        <w:gridCol w:w="2125"/>
        <w:gridCol w:w="59"/>
        <w:gridCol w:w="1268"/>
        <w:gridCol w:w="1264"/>
        <w:gridCol w:w="983"/>
        <w:gridCol w:w="13"/>
        <w:gridCol w:w="1096"/>
        <w:gridCol w:w="14"/>
        <w:gridCol w:w="972"/>
        <w:gridCol w:w="13"/>
        <w:gridCol w:w="1210"/>
      </w:tblGrid>
      <w:tr w:rsidR="00D50E79" w:rsidRPr="006A2B08" w14:paraId="3EE7E442" w14:textId="77777777" w:rsidTr="001108B3">
        <w:trPr>
          <w:tblHeader/>
        </w:trPr>
        <w:tc>
          <w:tcPr>
            <w:tcW w:w="1211" w:type="pct"/>
            <w:gridSpan w:val="2"/>
            <w:vMerge w:val="restart"/>
            <w:vAlign w:val="center"/>
          </w:tcPr>
          <w:p w14:paraId="2413745B" w14:textId="77777777" w:rsidR="00D50E79" w:rsidRPr="006A2B08" w:rsidRDefault="00D50E79" w:rsidP="003B7713">
            <w:pPr>
              <w:pStyle w:val="In-tableHeading"/>
              <w:keepLines w:val="0"/>
            </w:pPr>
            <w:proofErr w:type="spellStart"/>
            <w:proofErr w:type="gramStart"/>
            <w:r w:rsidRPr="006A2B08">
              <w:t>Outcome</w:t>
            </w:r>
            <w:r w:rsidRPr="006A2B08">
              <w:rPr>
                <w:vertAlign w:val="superscript"/>
              </w:rPr>
              <w:t>a,b</w:t>
            </w:r>
            <w:proofErr w:type="spellEnd"/>
            <w:proofErr w:type="gramEnd"/>
          </w:p>
        </w:tc>
        <w:tc>
          <w:tcPr>
            <w:tcW w:w="1404" w:type="pct"/>
            <w:gridSpan w:val="2"/>
            <w:vAlign w:val="center"/>
          </w:tcPr>
          <w:p w14:paraId="196384E1" w14:textId="77777777" w:rsidR="00D50E79" w:rsidRPr="006A2B08" w:rsidRDefault="00D50E79" w:rsidP="003B7713">
            <w:pPr>
              <w:pStyle w:val="In-tableHeading"/>
              <w:keepLines w:val="0"/>
              <w:jc w:val="center"/>
            </w:pPr>
            <w:r w:rsidRPr="006A2B08">
              <w:t>ITT</w:t>
            </w:r>
          </w:p>
        </w:tc>
        <w:tc>
          <w:tcPr>
            <w:tcW w:w="1168" w:type="pct"/>
            <w:gridSpan w:val="4"/>
            <w:vAlign w:val="center"/>
          </w:tcPr>
          <w:p w14:paraId="19ED5999" w14:textId="77777777" w:rsidR="00D50E79" w:rsidRPr="006A2B08" w:rsidRDefault="00D50E79" w:rsidP="003B7713">
            <w:pPr>
              <w:pStyle w:val="In-tableHeading"/>
              <w:keepLines w:val="0"/>
              <w:jc w:val="center"/>
            </w:pPr>
            <w:proofErr w:type="spellStart"/>
            <w:r w:rsidRPr="006A2B08">
              <w:t>mITT</w:t>
            </w:r>
            <w:proofErr w:type="spellEnd"/>
          </w:p>
        </w:tc>
        <w:tc>
          <w:tcPr>
            <w:tcW w:w="1217" w:type="pct"/>
            <w:gridSpan w:val="3"/>
            <w:vAlign w:val="center"/>
          </w:tcPr>
          <w:p w14:paraId="4192FC5A" w14:textId="77777777" w:rsidR="00D50E79" w:rsidRPr="006A2B08" w:rsidRDefault="00D50E79" w:rsidP="003B7713">
            <w:pPr>
              <w:pStyle w:val="In-tableHeading"/>
              <w:keepLines w:val="0"/>
              <w:jc w:val="center"/>
            </w:pPr>
            <w:r w:rsidRPr="006A2B08">
              <w:t>Non-</w:t>
            </w:r>
            <w:proofErr w:type="spellStart"/>
            <w:r w:rsidRPr="006A2B08">
              <w:t>mITT</w:t>
            </w:r>
            <w:proofErr w:type="spellEnd"/>
          </w:p>
        </w:tc>
      </w:tr>
      <w:tr w:rsidR="00D50E79" w:rsidRPr="006A2B08" w14:paraId="1C7E745A" w14:textId="77777777" w:rsidTr="001108B3">
        <w:trPr>
          <w:tblHeader/>
        </w:trPr>
        <w:tc>
          <w:tcPr>
            <w:tcW w:w="1211" w:type="pct"/>
            <w:gridSpan w:val="2"/>
            <w:vMerge/>
          </w:tcPr>
          <w:p w14:paraId="612C9077" w14:textId="77777777" w:rsidR="00D50E79" w:rsidRPr="006A2B08" w:rsidRDefault="00D50E79" w:rsidP="003B7713">
            <w:pPr>
              <w:pStyle w:val="In-tableHeading"/>
              <w:keepLines w:val="0"/>
            </w:pPr>
          </w:p>
        </w:tc>
        <w:tc>
          <w:tcPr>
            <w:tcW w:w="703" w:type="pct"/>
            <w:vAlign w:val="center"/>
          </w:tcPr>
          <w:p w14:paraId="05AF12EE" w14:textId="77777777" w:rsidR="00D50E79" w:rsidRPr="006A2B08" w:rsidRDefault="00D50E79" w:rsidP="003B7713">
            <w:pPr>
              <w:pStyle w:val="In-tableHeading"/>
              <w:keepLines w:val="0"/>
              <w:jc w:val="center"/>
            </w:pPr>
            <w:r w:rsidRPr="006A2B08">
              <w:t>Early-start</w:t>
            </w:r>
          </w:p>
          <w:p w14:paraId="2875E4F1" w14:textId="77777777" w:rsidR="00D50E79" w:rsidRPr="006A2B08" w:rsidRDefault="00D50E79" w:rsidP="003B7713">
            <w:pPr>
              <w:pStyle w:val="In-tableHeading"/>
              <w:keepLines w:val="0"/>
              <w:jc w:val="center"/>
            </w:pPr>
            <w:r w:rsidRPr="006A2B08">
              <w:t>N=72</w:t>
            </w:r>
          </w:p>
        </w:tc>
        <w:tc>
          <w:tcPr>
            <w:tcW w:w="701" w:type="pct"/>
            <w:vAlign w:val="center"/>
          </w:tcPr>
          <w:p w14:paraId="4DDCB908" w14:textId="77777777" w:rsidR="00D50E79" w:rsidRPr="006A2B08" w:rsidRDefault="00D50E79" w:rsidP="003B7713">
            <w:pPr>
              <w:pStyle w:val="In-tableHeading"/>
              <w:keepLines w:val="0"/>
              <w:jc w:val="center"/>
            </w:pPr>
            <w:proofErr w:type="gramStart"/>
            <w:r w:rsidRPr="006A2B08">
              <w:t>Delayed-start</w:t>
            </w:r>
            <w:proofErr w:type="gramEnd"/>
          </w:p>
          <w:p w14:paraId="27B34CB0" w14:textId="77777777" w:rsidR="00D50E79" w:rsidRPr="006A2B08" w:rsidRDefault="00D50E79" w:rsidP="003B7713">
            <w:pPr>
              <w:pStyle w:val="In-tableHeading"/>
              <w:keepLines w:val="0"/>
              <w:jc w:val="center"/>
            </w:pPr>
            <w:r w:rsidRPr="006A2B08">
              <w:t>N=36</w:t>
            </w:r>
          </w:p>
        </w:tc>
        <w:tc>
          <w:tcPr>
            <w:tcW w:w="545" w:type="pct"/>
            <w:vAlign w:val="center"/>
          </w:tcPr>
          <w:p w14:paraId="2491BB2E" w14:textId="77777777" w:rsidR="00D50E79" w:rsidRPr="006A2B08" w:rsidRDefault="00D50E79" w:rsidP="003B7713">
            <w:pPr>
              <w:pStyle w:val="In-tableHeading"/>
              <w:keepLines w:val="0"/>
              <w:jc w:val="center"/>
            </w:pPr>
            <w:r w:rsidRPr="006A2B08">
              <w:t>Early-start</w:t>
            </w:r>
          </w:p>
          <w:p w14:paraId="05C692E1" w14:textId="77777777" w:rsidR="00D50E79" w:rsidRPr="006A2B08" w:rsidRDefault="00D50E79" w:rsidP="003B7713">
            <w:pPr>
              <w:pStyle w:val="In-tableHeading"/>
              <w:keepLines w:val="0"/>
              <w:jc w:val="center"/>
            </w:pPr>
            <w:r w:rsidRPr="006A2B08">
              <w:t>N=39</w:t>
            </w:r>
          </w:p>
        </w:tc>
        <w:tc>
          <w:tcPr>
            <w:tcW w:w="623" w:type="pct"/>
            <w:gridSpan w:val="3"/>
            <w:vAlign w:val="center"/>
          </w:tcPr>
          <w:p w14:paraId="2DFD79F0" w14:textId="77777777" w:rsidR="00D50E79" w:rsidRPr="006A2B08" w:rsidRDefault="00D50E79" w:rsidP="003B7713">
            <w:pPr>
              <w:pStyle w:val="In-tableHeading"/>
              <w:keepLines w:val="0"/>
              <w:jc w:val="center"/>
            </w:pPr>
            <w:proofErr w:type="gramStart"/>
            <w:r w:rsidRPr="006A2B08">
              <w:t>Delayed-start</w:t>
            </w:r>
            <w:proofErr w:type="gramEnd"/>
          </w:p>
          <w:p w14:paraId="703BA881" w14:textId="77777777" w:rsidR="00D50E79" w:rsidRPr="006A2B08" w:rsidRDefault="00D50E79" w:rsidP="003B7713">
            <w:pPr>
              <w:pStyle w:val="In-tableHeading"/>
              <w:keepLines w:val="0"/>
              <w:jc w:val="center"/>
            </w:pPr>
            <w:r w:rsidRPr="006A2B08">
              <w:t>N=21</w:t>
            </w:r>
          </w:p>
        </w:tc>
        <w:tc>
          <w:tcPr>
            <w:tcW w:w="546" w:type="pct"/>
            <w:gridSpan w:val="2"/>
            <w:vAlign w:val="center"/>
          </w:tcPr>
          <w:p w14:paraId="3BBC3F2B" w14:textId="77777777" w:rsidR="00D50E79" w:rsidRPr="006A2B08" w:rsidRDefault="00D50E79" w:rsidP="003B7713">
            <w:pPr>
              <w:pStyle w:val="In-tableHeading"/>
              <w:keepLines w:val="0"/>
              <w:jc w:val="center"/>
            </w:pPr>
            <w:r w:rsidRPr="006A2B08">
              <w:t>Early-start</w:t>
            </w:r>
          </w:p>
          <w:p w14:paraId="3FD03A73" w14:textId="77777777" w:rsidR="00D50E79" w:rsidRPr="006A2B08" w:rsidRDefault="00D50E79" w:rsidP="003B7713">
            <w:pPr>
              <w:pStyle w:val="In-tableHeading"/>
              <w:keepLines w:val="0"/>
              <w:jc w:val="center"/>
            </w:pPr>
            <w:r w:rsidRPr="006A2B08">
              <w:t>N=33</w:t>
            </w:r>
          </w:p>
        </w:tc>
        <w:tc>
          <w:tcPr>
            <w:tcW w:w="671" w:type="pct"/>
            <w:vAlign w:val="center"/>
          </w:tcPr>
          <w:p w14:paraId="325F21D9" w14:textId="77777777" w:rsidR="00D50E79" w:rsidRPr="006A2B08" w:rsidRDefault="00D50E79" w:rsidP="003B7713">
            <w:pPr>
              <w:pStyle w:val="In-tableHeading"/>
              <w:keepLines w:val="0"/>
              <w:jc w:val="center"/>
            </w:pPr>
            <w:proofErr w:type="gramStart"/>
            <w:r w:rsidRPr="006A2B08">
              <w:t>Delayed-start</w:t>
            </w:r>
            <w:proofErr w:type="gramEnd"/>
          </w:p>
          <w:p w14:paraId="06A25408" w14:textId="77777777" w:rsidR="00D50E79" w:rsidRPr="006A2B08" w:rsidRDefault="00D50E79" w:rsidP="003B7713">
            <w:pPr>
              <w:pStyle w:val="In-tableHeading"/>
              <w:keepLines w:val="0"/>
              <w:jc w:val="center"/>
            </w:pPr>
            <w:r w:rsidRPr="006A2B08">
              <w:t>N=15</w:t>
            </w:r>
          </w:p>
        </w:tc>
      </w:tr>
      <w:tr w:rsidR="00D50E79" w:rsidRPr="006A2B08" w14:paraId="1D537148" w14:textId="77777777" w:rsidTr="001108B3">
        <w:tc>
          <w:tcPr>
            <w:tcW w:w="5000" w:type="pct"/>
            <w:gridSpan w:val="11"/>
            <w:tcBorders>
              <w:bottom w:val="single" w:sz="4" w:space="0" w:color="auto"/>
            </w:tcBorders>
            <w:vAlign w:val="center"/>
          </w:tcPr>
          <w:p w14:paraId="3A425213" w14:textId="77777777" w:rsidR="00D50E79" w:rsidRPr="006A2B08" w:rsidRDefault="00D50E79" w:rsidP="003B7713">
            <w:pPr>
              <w:pStyle w:val="TableText0"/>
              <w:rPr>
                <w:b/>
                <w:bCs w:val="0"/>
              </w:rPr>
            </w:pPr>
            <w:r w:rsidRPr="006A2B08">
              <w:rPr>
                <w:b/>
                <w:bCs w:val="0"/>
              </w:rPr>
              <w:t xml:space="preserve">ALSFRS-R score: change from VALOR baseline to Week 104 </w:t>
            </w:r>
          </w:p>
        </w:tc>
      </w:tr>
      <w:tr w:rsidR="00D50E79" w:rsidRPr="006A2B08" w14:paraId="5F267AC8" w14:textId="77777777" w:rsidTr="001108B3">
        <w:tc>
          <w:tcPr>
            <w:tcW w:w="5000" w:type="pct"/>
            <w:gridSpan w:val="11"/>
            <w:tcBorders>
              <w:bottom w:val="nil"/>
            </w:tcBorders>
            <w:vAlign w:val="center"/>
          </w:tcPr>
          <w:p w14:paraId="252D8A7C"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ALSFRS-R score,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1F0D5412" w14:textId="77777777" w:rsidTr="001108B3">
        <w:tc>
          <w:tcPr>
            <w:tcW w:w="1211" w:type="pct"/>
            <w:gridSpan w:val="2"/>
            <w:tcBorders>
              <w:top w:val="nil"/>
              <w:bottom w:val="nil"/>
            </w:tcBorders>
          </w:tcPr>
          <w:p w14:paraId="62412C49" w14:textId="77777777" w:rsidR="00D50E79" w:rsidRPr="006A2B08" w:rsidRDefault="00D50E79" w:rsidP="003B7713">
            <w:pPr>
              <w:pStyle w:val="TableText0"/>
              <w:keepLines w:val="0"/>
              <w:ind w:left="104"/>
            </w:pPr>
            <w:r w:rsidRPr="006A2B08">
              <w:t xml:space="preserve">Adjusted LS mean (SE) </w:t>
            </w:r>
          </w:p>
        </w:tc>
        <w:tc>
          <w:tcPr>
            <w:tcW w:w="703" w:type="pct"/>
            <w:tcBorders>
              <w:top w:val="nil"/>
              <w:bottom w:val="nil"/>
            </w:tcBorders>
          </w:tcPr>
          <w:p w14:paraId="794CE05B" w14:textId="77777777" w:rsidR="00D50E79" w:rsidRPr="006A2B08" w:rsidRDefault="00D50E79" w:rsidP="003B7713">
            <w:pPr>
              <w:pStyle w:val="TableText0"/>
              <w:keepLines w:val="0"/>
              <w:jc w:val="center"/>
            </w:pPr>
            <w:r w:rsidRPr="006A2B08">
              <w:t>NR</w:t>
            </w:r>
          </w:p>
        </w:tc>
        <w:tc>
          <w:tcPr>
            <w:tcW w:w="701" w:type="pct"/>
            <w:tcBorders>
              <w:top w:val="nil"/>
              <w:bottom w:val="nil"/>
            </w:tcBorders>
          </w:tcPr>
          <w:p w14:paraId="1547FC38" w14:textId="77777777" w:rsidR="00D50E79" w:rsidRPr="006A2B08" w:rsidRDefault="00D50E79" w:rsidP="003B7713">
            <w:pPr>
              <w:pStyle w:val="TableText0"/>
              <w:keepLines w:val="0"/>
              <w:jc w:val="center"/>
            </w:pPr>
            <w:r w:rsidRPr="006A2B08">
              <w:t>NR</w:t>
            </w:r>
          </w:p>
        </w:tc>
        <w:tc>
          <w:tcPr>
            <w:tcW w:w="545" w:type="pct"/>
            <w:tcBorders>
              <w:top w:val="nil"/>
              <w:bottom w:val="nil"/>
            </w:tcBorders>
          </w:tcPr>
          <w:p w14:paraId="05A3BF3F" w14:textId="77777777" w:rsidR="00D50E79" w:rsidRPr="006A2B08" w:rsidRDefault="00D50E79" w:rsidP="003B7713">
            <w:pPr>
              <w:pStyle w:val="TableText0"/>
              <w:keepLines w:val="0"/>
              <w:jc w:val="center"/>
            </w:pPr>
            <w:r w:rsidRPr="006A2B08">
              <w:t>NR</w:t>
            </w:r>
          </w:p>
        </w:tc>
        <w:tc>
          <w:tcPr>
            <w:tcW w:w="623" w:type="pct"/>
            <w:gridSpan w:val="3"/>
            <w:tcBorders>
              <w:top w:val="nil"/>
              <w:bottom w:val="nil"/>
            </w:tcBorders>
          </w:tcPr>
          <w:p w14:paraId="75EC91A0" w14:textId="77777777" w:rsidR="00D50E79" w:rsidRPr="006A2B08" w:rsidRDefault="00D50E79" w:rsidP="003B7713">
            <w:pPr>
              <w:pStyle w:val="TableText0"/>
              <w:keepLines w:val="0"/>
              <w:jc w:val="center"/>
            </w:pPr>
            <w:r w:rsidRPr="006A2B08">
              <w:t>NR</w:t>
            </w:r>
          </w:p>
        </w:tc>
        <w:tc>
          <w:tcPr>
            <w:tcW w:w="546" w:type="pct"/>
            <w:gridSpan w:val="2"/>
            <w:tcBorders>
              <w:top w:val="nil"/>
              <w:bottom w:val="nil"/>
            </w:tcBorders>
          </w:tcPr>
          <w:p w14:paraId="0F9B9ABE" w14:textId="77777777" w:rsidR="00D50E79" w:rsidRPr="006A2B08" w:rsidRDefault="00D50E79" w:rsidP="003B7713">
            <w:pPr>
              <w:pStyle w:val="TableText0"/>
              <w:keepLines w:val="0"/>
              <w:jc w:val="center"/>
            </w:pPr>
            <w:r w:rsidRPr="006A2B08">
              <w:t>NR</w:t>
            </w:r>
          </w:p>
        </w:tc>
        <w:tc>
          <w:tcPr>
            <w:tcW w:w="671" w:type="pct"/>
            <w:tcBorders>
              <w:top w:val="nil"/>
              <w:bottom w:val="nil"/>
            </w:tcBorders>
          </w:tcPr>
          <w:p w14:paraId="5F8C28FD" w14:textId="77777777" w:rsidR="00D50E79" w:rsidRPr="006A2B08" w:rsidRDefault="00D50E79" w:rsidP="003B7713">
            <w:pPr>
              <w:pStyle w:val="TableText0"/>
              <w:keepLines w:val="0"/>
              <w:jc w:val="center"/>
            </w:pPr>
            <w:r w:rsidRPr="006A2B08">
              <w:t>NR</w:t>
            </w:r>
          </w:p>
        </w:tc>
      </w:tr>
      <w:tr w:rsidR="00D50E79" w:rsidRPr="006A2B08" w14:paraId="01231860" w14:textId="77777777" w:rsidTr="001108B3">
        <w:tc>
          <w:tcPr>
            <w:tcW w:w="1211" w:type="pct"/>
            <w:gridSpan w:val="2"/>
            <w:tcBorders>
              <w:top w:val="nil"/>
              <w:bottom w:val="nil"/>
            </w:tcBorders>
          </w:tcPr>
          <w:p w14:paraId="5D5EE811" w14:textId="77777777" w:rsidR="00D50E79" w:rsidRPr="006A2B08" w:rsidRDefault="00D50E79" w:rsidP="003B7713">
            <w:pPr>
              <w:pStyle w:val="TableText0"/>
              <w:keepLines w:val="0"/>
              <w:ind w:left="104"/>
            </w:pPr>
            <w:r w:rsidRPr="006A2B08">
              <w:t>Difference (95%CI)</w:t>
            </w:r>
          </w:p>
        </w:tc>
        <w:tc>
          <w:tcPr>
            <w:tcW w:w="1404" w:type="pct"/>
            <w:gridSpan w:val="2"/>
            <w:tcBorders>
              <w:top w:val="nil"/>
              <w:bottom w:val="nil"/>
            </w:tcBorders>
            <w:vAlign w:val="center"/>
          </w:tcPr>
          <w:p w14:paraId="1CF9B07D" w14:textId="77777777" w:rsidR="00D50E79" w:rsidRPr="006A2B08" w:rsidRDefault="00D50E79" w:rsidP="003B7713">
            <w:pPr>
              <w:pStyle w:val="TableText0"/>
              <w:keepLines w:val="0"/>
              <w:jc w:val="center"/>
            </w:pPr>
            <w:r w:rsidRPr="006A2B08">
              <w:t>2.2 (-2.65,7.03)</w:t>
            </w:r>
          </w:p>
        </w:tc>
        <w:tc>
          <w:tcPr>
            <w:tcW w:w="1168" w:type="pct"/>
            <w:gridSpan w:val="4"/>
            <w:tcBorders>
              <w:top w:val="nil"/>
              <w:bottom w:val="nil"/>
            </w:tcBorders>
            <w:vAlign w:val="center"/>
          </w:tcPr>
          <w:p w14:paraId="31F47CDC" w14:textId="77777777" w:rsidR="00D50E79" w:rsidRPr="006A2B08" w:rsidRDefault="00D50E79" w:rsidP="003B7713">
            <w:pPr>
              <w:pStyle w:val="TableText0"/>
              <w:keepLines w:val="0"/>
              <w:jc w:val="center"/>
            </w:pPr>
            <w:r w:rsidRPr="006A2B08">
              <w:t>1.1 (-6.94, 9.19)</w:t>
            </w:r>
          </w:p>
        </w:tc>
        <w:tc>
          <w:tcPr>
            <w:tcW w:w="1217" w:type="pct"/>
            <w:gridSpan w:val="3"/>
            <w:tcBorders>
              <w:top w:val="nil"/>
              <w:bottom w:val="nil"/>
            </w:tcBorders>
            <w:vAlign w:val="center"/>
          </w:tcPr>
          <w:p w14:paraId="0B66C869" w14:textId="77777777" w:rsidR="00D50E79" w:rsidRPr="006A2B08" w:rsidRDefault="00D50E79" w:rsidP="003B7713">
            <w:pPr>
              <w:pStyle w:val="TableText0"/>
              <w:keepLines w:val="0"/>
              <w:jc w:val="center"/>
            </w:pPr>
            <w:r w:rsidRPr="006A2B08">
              <w:t>3.1 (-1.82, 8.10)</w:t>
            </w:r>
          </w:p>
        </w:tc>
      </w:tr>
      <w:tr w:rsidR="00D50E79" w:rsidRPr="006A2B08" w14:paraId="59577D8A" w14:textId="77777777" w:rsidTr="001108B3">
        <w:tc>
          <w:tcPr>
            <w:tcW w:w="1211" w:type="pct"/>
            <w:gridSpan w:val="2"/>
            <w:tcBorders>
              <w:top w:val="nil"/>
              <w:bottom w:val="nil"/>
            </w:tcBorders>
          </w:tcPr>
          <w:p w14:paraId="3A6ABF24" w14:textId="77777777" w:rsidR="00D50E79" w:rsidRPr="006A2B08" w:rsidRDefault="00D50E79" w:rsidP="003B7713">
            <w:pPr>
              <w:pStyle w:val="TableText0"/>
              <w:keepLines w:val="0"/>
              <w:ind w:left="104"/>
            </w:pPr>
            <w:r w:rsidRPr="006A2B08">
              <w:t xml:space="preserve">p-value </w:t>
            </w:r>
            <w:proofErr w:type="spellStart"/>
            <w:r w:rsidRPr="006A2B08">
              <w:t>JRT+MI</w:t>
            </w:r>
            <w:r w:rsidRPr="006A2B08">
              <w:rPr>
                <w:vertAlign w:val="superscript"/>
              </w:rPr>
              <w:t>c</w:t>
            </w:r>
            <w:proofErr w:type="spellEnd"/>
          </w:p>
        </w:tc>
        <w:tc>
          <w:tcPr>
            <w:tcW w:w="1404" w:type="pct"/>
            <w:gridSpan w:val="2"/>
            <w:tcBorders>
              <w:top w:val="nil"/>
              <w:bottom w:val="nil"/>
            </w:tcBorders>
            <w:vAlign w:val="center"/>
          </w:tcPr>
          <w:p w14:paraId="2C339E9F" w14:textId="77777777" w:rsidR="00D50E79" w:rsidRPr="006A2B08" w:rsidRDefault="00D50E79" w:rsidP="003B7713">
            <w:pPr>
              <w:pStyle w:val="TableText0"/>
              <w:keepLines w:val="0"/>
              <w:jc w:val="center"/>
            </w:pPr>
            <w:r w:rsidRPr="006A2B08">
              <w:t>0.2829</w:t>
            </w:r>
          </w:p>
        </w:tc>
        <w:tc>
          <w:tcPr>
            <w:tcW w:w="1168" w:type="pct"/>
            <w:gridSpan w:val="4"/>
            <w:tcBorders>
              <w:top w:val="nil"/>
              <w:bottom w:val="nil"/>
            </w:tcBorders>
            <w:vAlign w:val="center"/>
          </w:tcPr>
          <w:p w14:paraId="53591732" w14:textId="77777777" w:rsidR="00D50E79" w:rsidRPr="006A2B08" w:rsidRDefault="00D50E79" w:rsidP="003B7713">
            <w:pPr>
              <w:pStyle w:val="TableText0"/>
              <w:keepLines w:val="0"/>
              <w:jc w:val="center"/>
            </w:pPr>
            <w:r w:rsidRPr="006A2B08">
              <w:t>0.9025</w:t>
            </w:r>
          </w:p>
        </w:tc>
        <w:tc>
          <w:tcPr>
            <w:tcW w:w="1217" w:type="pct"/>
            <w:gridSpan w:val="3"/>
            <w:tcBorders>
              <w:top w:val="nil"/>
              <w:bottom w:val="nil"/>
            </w:tcBorders>
            <w:vAlign w:val="center"/>
          </w:tcPr>
          <w:p w14:paraId="1BDBC669" w14:textId="77777777" w:rsidR="00D50E79" w:rsidRPr="006A2B08" w:rsidRDefault="00D50E79" w:rsidP="003B7713">
            <w:pPr>
              <w:pStyle w:val="TableText0"/>
              <w:keepLines w:val="0"/>
              <w:jc w:val="center"/>
            </w:pPr>
            <w:r w:rsidRPr="006A2B08">
              <w:t>NR</w:t>
            </w:r>
          </w:p>
        </w:tc>
      </w:tr>
      <w:tr w:rsidR="00D50E79" w:rsidRPr="006A2B08" w14:paraId="37417B2A" w14:textId="77777777" w:rsidTr="001108B3">
        <w:tc>
          <w:tcPr>
            <w:tcW w:w="1211" w:type="pct"/>
            <w:gridSpan w:val="2"/>
            <w:tcBorders>
              <w:top w:val="nil"/>
              <w:bottom w:val="nil"/>
            </w:tcBorders>
          </w:tcPr>
          <w:p w14:paraId="0C77F758" w14:textId="77777777" w:rsidR="00D50E79" w:rsidRPr="006A2B08" w:rsidRDefault="00D50E79" w:rsidP="003B7713">
            <w:pPr>
              <w:pStyle w:val="TableText0"/>
              <w:keepLines w:val="0"/>
              <w:ind w:left="104"/>
            </w:pPr>
            <w:r w:rsidRPr="006A2B08">
              <w:t>p-value ANCOVA+MI</w:t>
            </w:r>
          </w:p>
        </w:tc>
        <w:tc>
          <w:tcPr>
            <w:tcW w:w="1404" w:type="pct"/>
            <w:gridSpan w:val="2"/>
            <w:tcBorders>
              <w:top w:val="nil"/>
              <w:bottom w:val="nil"/>
            </w:tcBorders>
            <w:vAlign w:val="center"/>
          </w:tcPr>
          <w:p w14:paraId="7158A722" w14:textId="77777777" w:rsidR="00D50E79" w:rsidRPr="006A2B08" w:rsidRDefault="00D50E79" w:rsidP="003B7713">
            <w:pPr>
              <w:pStyle w:val="TableText0"/>
              <w:keepLines w:val="0"/>
              <w:jc w:val="center"/>
            </w:pPr>
            <w:r w:rsidRPr="006A2B08">
              <w:t>0.3745</w:t>
            </w:r>
          </w:p>
        </w:tc>
        <w:tc>
          <w:tcPr>
            <w:tcW w:w="1168" w:type="pct"/>
            <w:gridSpan w:val="4"/>
            <w:tcBorders>
              <w:top w:val="nil"/>
              <w:bottom w:val="nil"/>
            </w:tcBorders>
            <w:vAlign w:val="center"/>
          </w:tcPr>
          <w:p w14:paraId="7110BE15" w14:textId="77777777" w:rsidR="00D50E79" w:rsidRPr="006A2B08" w:rsidRDefault="00D50E79" w:rsidP="003B7713">
            <w:pPr>
              <w:pStyle w:val="TableText0"/>
              <w:keepLines w:val="0"/>
              <w:jc w:val="center"/>
            </w:pPr>
            <w:r w:rsidRPr="006A2B08">
              <w:t>0.7840</w:t>
            </w:r>
          </w:p>
        </w:tc>
        <w:tc>
          <w:tcPr>
            <w:tcW w:w="1217" w:type="pct"/>
            <w:gridSpan w:val="3"/>
            <w:tcBorders>
              <w:top w:val="nil"/>
              <w:bottom w:val="nil"/>
            </w:tcBorders>
            <w:vAlign w:val="center"/>
          </w:tcPr>
          <w:p w14:paraId="2A5919DA" w14:textId="77777777" w:rsidR="00D50E79" w:rsidRPr="006A2B08" w:rsidRDefault="00D50E79" w:rsidP="003B7713">
            <w:pPr>
              <w:pStyle w:val="TableText0"/>
              <w:keepLines w:val="0"/>
              <w:jc w:val="center"/>
            </w:pPr>
            <w:r w:rsidRPr="006A2B08">
              <w:t>0.2143</w:t>
            </w:r>
          </w:p>
        </w:tc>
      </w:tr>
      <w:tr w:rsidR="00D50E79" w:rsidRPr="006A2B08" w14:paraId="4773B7FD" w14:textId="77777777" w:rsidTr="001108B3">
        <w:tc>
          <w:tcPr>
            <w:tcW w:w="5000" w:type="pct"/>
            <w:gridSpan w:val="11"/>
            <w:tcBorders>
              <w:bottom w:val="nil"/>
            </w:tcBorders>
            <w:vAlign w:val="center"/>
          </w:tcPr>
          <w:p w14:paraId="661ED239"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 xml:space="preserve">plasma </w:t>
            </w:r>
            <w:proofErr w:type="spellStart"/>
            <w:r w:rsidRPr="006A2B08">
              <w:rPr>
                <w:b/>
                <w:bCs w:val="0"/>
                <w:u w:val="single"/>
              </w:rPr>
              <w:t>NfL</w:t>
            </w:r>
            <w:proofErr w:type="spellEnd"/>
            <w:r w:rsidRPr="006A2B08">
              <w:rPr>
                <w:b/>
                <w:bCs w:val="0"/>
              </w:rPr>
              <w:t xml:space="preserve">, baseline ALSFRS-R score,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1976C526" w14:textId="77777777" w:rsidTr="001108B3">
        <w:tc>
          <w:tcPr>
            <w:tcW w:w="1211" w:type="pct"/>
            <w:gridSpan w:val="2"/>
            <w:tcBorders>
              <w:top w:val="nil"/>
              <w:bottom w:val="nil"/>
            </w:tcBorders>
          </w:tcPr>
          <w:p w14:paraId="3D66323D" w14:textId="77777777" w:rsidR="00D50E79" w:rsidRPr="006A2B08" w:rsidRDefault="00D50E79" w:rsidP="003B7713">
            <w:pPr>
              <w:pStyle w:val="TableText0"/>
              <w:keepLines w:val="0"/>
              <w:ind w:left="104"/>
            </w:pPr>
            <w:r w:rsidRPr="006A2B08">
              <w:t xml:space="preserve">Adjusted LS mean (SE) </w:t>
            </w:r>
          </w:p>
        </w:tc>
        <w:tc>
          <w:tcPr>
            <w:tcW w:w="703" w:type="pct"/>
            <w:tcBorders>
              <w:top w:val="nil"/>
              <w:bottom w:val="nil"/>
            </w:tcBorders>
            <w:vAlign w:val="center"/>
          </w:tcPr>
          <w:p w14:paraId="14A21306" w14:textId="77777777" w:rsidR="00D50E79" w:rsidRPr="006A2B08" w:rsidRDefault="00D50E79" w:rsidP="003B7713">
            <w:pPr>
              <w:pStyle w:val="TableText0"/>
              <w:keepLines w:val="0"/>
              <w:jc w:val="center"/>
            </w:pPr>
            <w:r w:rsidRPr="006A2B08">
              <w:t>-9.5</w:t>
            </w:r>
          </w:p>
        </w:tc>
        <w:tc>
          <w:tcPr>
            <w:tcW w:w="701" w:type="pct"/>
            <w:tcBorders>
              <w:top w:val="nil"/>
              <w:bottom w:val="nil"/>
            </w:tcBorders>
            <w:vAlign w:val="center"/>
          </w:tcPr>
          <w:p w14:paraId="28C07DE3" w14:textId="77777777" w:rsidR="00D50E79" w:rsidRPr="006A2B08" w:rsidRDefault="00D50E79" w:rsidP="003B7713">
            <w:pPr>
              <w:pStyle w:val="TableText0"/>
              <w:keepLines w:val="0"/>
              <w:jc w:val="center"/>
            </w:pPr>
            <w:r w:rsidRPr="006A2B08">
              <w:t>-13.2</w:t>
            </w:r>
          </w:p>
        </w:tc>
        <w:tc>
          <w:tcPr>
            <w:tcW w:w="545" w:type="pct"/>
            <w:tcBorders>
              <w:top w:val="nil"/>
              <w:bottom w:val="nil"/>
            </w:tcBorders>
          </w:tcPr>
          <w:p w14:paraId="7BAA237C" w14:textId="77777777" w:rsidR="00D50E79" w:rsidRPr="006A2B08" w:rsidRDefault="00D50E79" w:rsidP="003B7713">
            <w:pPr>
              <w:pStyle w:val="TableText0"/>
              <w:keepLines w:val="0"/>
              <w:jc w:val="center"/>
            </w:pPr>
            <w:r w:rsidRPr="006A2B08">
              <w:t>NR</w:t>
            </w:r>
          </w:p>
        </w:tc>
        <w:tc>
          <w:tcPr>
            <w:tcW w:w="623" w:type="pct"/>
            <w:gridSpan w:val="3"/>
            <w:tcBorders>
              <w:top w:val="nil"/>
              <w:bottom w:val="nil"/>
            </w:tcBorders>
          </w:tcPr>
          <w:p w14:paraId="49204AD3" w14:textId="77777777" w:rsidR="00D50E79" w:rsidRPr="006A2B08" w:rsidRDefault="00D50E79" w:rsidP="003B7713">
            <w:pPr>
              <w:pStyle w:val="TableText0"/>
              <w:keepLines w:val="0"/>
              <w:jc w:val="center"/>
            </w:pPr>
            <w:r w:rsidRPr="006A2B08">
              <w:t>NR</w:t>
            </w:r>
          </w:p>
        </w:tc>
        <w:tc>
          <w:tcPr>
            <w:tcW w:w="546" w:type="pct"/>
            <w:gridSpan w:val="2"/>
            <w:tcBorders>
              <w:top w:val="nil"/>
              <w:bottom w:val="nil"/>
            </w:tcBorders>
          </w:tcPr>
          <w:p w14:paraId="76E36760" w14:textId="77777777" w:rsidR="00D50E79" w:rsidRPr="006A2B08" w:rsidRDefault="00D50E79" w:rsidP="003B7713">
            <w:pPr>
              <w:pStyle w:val="TableText0"/>
              <w:keepLines w:val="0"/>
              <w:jc w:val="center"/>
            </w:pPr>
            <w:r w:rsidRPr="006A2B08">
              <w:t>NR</w:t>
            </w:r>
          </w:p>
        </w:tc>
        <w:tc>
          <w:tcPr>
            <w:tcW w:w="671" w:type="pct"/>
            <w:tcBorders>
              <w:top w:val="nil"/>
              <w:bottom w:val="nil"/>
            </w:tcBorders>
          </w:tcPr>
          <w:p w14:paraId="0D01CF34" w14:textId="77777777" w:rsidR="00D50E79" w:rsidRPr="006A2B08" w:rsidRDefault="00D50E79" w:rsidP="003B7713">
            <w:pPr>
              <w:pStyle w:val="TableText0"/>
              <w:keepLines w:val="0"/>
              <w:jc w:val="center"/>
            </w:pPr>
            <w:r w:rsidRPr="006A2B08">
              <w:t>NR</w:t>
            </w:r>
          </w:p>
        </w:tc>
      </w:tr>
      <w:tr w:rsidR="00D50E79" w:rsidRPr="006A2B08" w14:paraId="1E1E9A39" w14:textId="77777777" w:rsidTr="001108B3">
        <w:tc>
          <w:tcPr>
            <w:tcW w:w="1211" w:type="pct"/>
            <w:gridSpan w:val="2"/>
            <w:tcBorders>
              <w:top w:val="nil"/>
              <w:bottom w:val="nil"/>
            </w:tcBorders>
          </w:tcPr>
          <w:p w14:paraId="7C7612AD" w14:textId="77777777" w:rsidR="00D50E79" w:rsidRPr="006A2B08" w:rsidRDefault="00D50E79" w:rsidP="003B7713">
            <w:pPr>
              <w:pStyle w:val="TableText0"/>
              <w:keepLines w:val="0"/>
              <w:ind w:left="104"/>
            </w:pPr>
            <w:r w:rsidRPr="006A2B08">
              <w:t>Difference (95%CI)</w:t>
            </w:r>
          </w:p>
        </w:tc>
        <w:tc>
          <w:tcPr>
            <w:tcW w:w="1404" w:type="pct"/>
            <w:gridSpan w:val="2"/>
            <w:tcBorders>
              <w:top w:val="nil"/>
              <w:bottom w:val="nil"/>
            </w:tcBorders>
            <w:vAlign w:val="center"/>
          </w:tcPr>
          <w:p w14:paraId="58B768D0" w14:textId="77777777" w:rsidR="00D50E79" w:rsidRPr="006A2B08" w:rsidRDefault="00D50E79" w:rsidP="003B7713">
            <w:pPr>
              <w:pStyle w:val="TableText0"/>
              <w:keepLines w:val="0"/>
              <w:jc w:val="center"/>
            </w:pPr>
            <w:r w:rsidRPr="006A2B08">
              <w:t>3.7 (-0.7, 8.2)</w:t>
            </w:r>
          </w:p>
        </w:tc>
        <w:tc>
          <w:tcPr>
            <w:tcW w:w="1168" w:type="pct"/>
            <w:gridSpan w:val="4"/>
            <w:tcBorders>
              <w:top w:val="nil"/>
              <w:bottom w:val="nil"/>
            </w:tcBorders>
            <w:vAlign w:val="center"/>
          </w:tcPr>
          <w:p w14:paraId="0F3CD80B" w14:textId="77777777" w:rsidR="00D50E79" w:rsidRPr="006A2B08" w:rsidRDefault="00D50E79" w:rsidP="003B7713">
            <w:pPr>
              <w:pStyle w:val="TableText0"/>
              <w:keepLines w:val="0"/>
              <w:jc w:val="center"/>
            </w:pPr>
            <w:r w:rsidRPr="006A2B08">
              <w:t>3.4 (-4.59, 11.33)</w:t>
            </w:r>
          </w:p>
        </w:tc>
        <w:tc>
          <w:tcPr>
            <w:tcW w:w="1217" w:type="pct"/>
            <w:gridSpan w:val="3"/>
            <w:tcBorders>
              <w:top w:val="nil"/>
              <w:bottom w:val="nil"/>
            </w:tcBorders>
            <w:vAlign w:val="center"/>
          </w:tcPr>
          <w:p w14:paraId="2C38E7BA" w14:textId="77777777" w:rsidR="00D50E79" w:rsidRPr="006A2B08" w:rsidRDefault="00D50E79" w:rsidP="003B7713">
            <w:pPr>
              <w:pStyle w:val="TableText0"/>
              <w:keepLines w:val="0"/>
              <w:jc w:val="center"/>
            </w:pPr>
            <w:r w:rsidRPr="006A2B08">
              <w:t>3.4 (-1.36, 8.12)</w:t>
            </w:r>
          </w:p>
        </w:tc>
      </w:tr>
      <w:tr w:rsidR="00D50E79" w:rsidRPr="006A2B08" w14:paraId="3281BAF0" w14:textId="77777777" w:rsidTr="001108B3">
        <w:tc>
          <w:tcPr>
            <w:tcW w:w="1211" w:type="pct"/>
            <w:gridSpan w:val="2"/>
            <w:tcBorders>
              <w:top w:val="nil"/>
              <w:bottom w:val="nil"/>
            </w:tcBorders>
          </w:tcPr>
          <w:p w14:paraId="170F3368" w14:textId="77777777" w:rsidR="00D50E79" w:rsidRPr="006A2B08" w:rsidRDefault="00D50E79" w:rsidP="003B7713">
            <w:pPr>
              <w:pStyle w:val="TableText0"/>
              <w:keepLines w:val="0"/>
              <w:ind w:left="104"/>
            </w:pPr>
            <w:r w:rsidRPr="006A2B08">
              <w:t xml:space="preserve">p-value </w:t>
            </w:r>
            <w:proofErr w:type="spellStart"/>
            <w:r w:rsidRPr="006A2B08">
              <w:t>JRT+MI</w:t>
            </w:r>
            <w:r w:rsidRPr="006A2B08">
              <w:rPr>
                <w:vertAlign w:val="superscript"/>
              </w:rPr>
              <w:t>c</w:t>
            </w:r>
            <w:proofErr w:type="spellEnd"/>
          </w:p>
        </w:tc>
        <w:tc>
          <w:tcPr>
            <w:tcW w:w="1404" w:type="pct"/>
            <w:gridSpan w:val="2"/>
            <w:tcBorders>
              <w:top w:val="nil"/>
              <w:bottom w:val="nil"/>
            </w:tcBorders>
            <w:vAlign w:val="center"/>
          </w:tcPr>
          <w:p w14:paraId="3D33E72F" w14:textId="77777777" w:rsidR="00D50E79" w:rsidRPr="006A2B08" w:rsidRDefault="00D50E79" w:rsidP="003B7713">
            <w:pPr>
              <w:pStyle w:val="TableText0"/>
              <w:keepLines w:val="0"/>
              <w:jc w:val="center"/>
            </w:pPr>
            <w:r w:rsidRPr="006A2B08">
              <w:t>0.0835</w:t>
            </w:r>
          </w:p>
        </w:tc>
        <w:tc>
          <w:tcPr>
            <w:tcW w:w="1168" w:type="pct"/>
            <w:gridSpan w:val="4"/>
            <w:tcBorders>
              <w:top w:val="nil"/>
              <w:bottom w:val="nil"/>
            </w:tcBorders>
            <w:vAlign w:val="center"/>
          </w:tcPr>
          <w:p w14:paraId="0B38DE14" w14:textId="77777777" w:rsidR="00D50E79" w:rsidRPr="006A2B08" w:rsidRDefault="00D50E79" w:rsidP="003B7713">
            <w:pPr>
              <w:pStyle w:val="TableText0"/>
              <w:keepLines w:val="0"/>
              <w:jc w:val="center"/>
            </w:pPr>
            <w:r w:rsidRPr="006A2B08">
              <w:t>0.6503</w:t>
            </w:r>
          </w:p>
        </w:tc>
        <w:tc>
          <w:tcPr>
            <w:tcW w:w="1217" w:type="pct"/>
            <w:gridSpan w:val="3"/>
            <w:tcBorders>
              <w:top w:val="nil"/>
              <w:bottom w:val="nil"/>
            </w:tcBorders>
            <w:vAlign w:val="center"/>
          </w:tcPr>
          <w:p w14:paraId="1FAC5D3D" w14:textId="77777777" w:rsidR="00D50E79" w:rsidRPr="006A2B08" w:rsidRDefault="00D50E79" w:rsidP="003B7713">
            <w:pPr>
              <w:pStyle w:val="TableText0"/>
              <w:keepLines w:val="0"/>
              <w:jc w:val="center"/>
            </w:pPr>
            <w:r w:rsidRPr="006A2B08">
              <w:t>NR</w:t>
            </w:r>
          </w:p>
        </w:tc>
      </w:tr>
      <w:tr w:rsidR="00D50E79" w:rsidRPr="006A2B08" w14:paraId="2757FBF1" w14:textId="77777777" w:rsidTr="001108B3">
        <w:tc>
          <w:tcPr>
            <w:tcW w:w="1211" w:type="pct"/>
            <w:gridSpan w:val="2"/>
            <w:tcBorders>
              <w:top w:val="nil"/>
              <w:bottom w:val="nil"/>
            </w:tcBorders>
          </w:tcPr>
          <w:p w14:paraId="35ED517F" w14:textId="77777777" w:rsidR="00D50E79" w:rsidRPr="006A2B08" w:rsidRDefault="00D50E79" w:rsidP="003B7713">
            <w:pPr>
              <w:pStyle w:val="TableText0"/>
              <w:keepLines w:val="0"/>
              <w:ind w:left="104"/>
            </w:pPr>
            <w:r w:rsidRPr="006A2B08">
              <w:t>p-value ANCOVA+MI</w:t>
            </w:r>
          </w:p>
        </w:tc>
        <w:tc>
          <w:tcPr>
            <w:tcW w:w="1404" w:type="pct"/>
            <w:gridSpan w:val="2"/>
            <w:tcBorders>
              <w:top w:val="nil"/>
              <w:bottom w:val="nil"/>
            </w:tcBorders>
            <w:vAlign w:val="center"/>
          </w:tcPr>
          <w:p w14:paraId="6C5C337A" w14:textId="77777777" w:rsidR="00D50E79" w:rsidRPr="006A2B08" w:rsidRDefault="00D50E79" w:rsidP="003B7713">
            <w:pPr>
              <w:pStyle w:val="TableText0"/>
              <w:keepLines w:val="0"/>
              <w:jc w:val="center"/>
            </w:pPr>
            <w:r w:rsidRPr="006A2B08">
              <w:t>0.1004</w:t>
            </w:r>
          </w:p>
        </w:tc>
        <w:tc>
          <w:tcPr>
            <w:tcW w:w="1168" w:type="pct"/>
            <w:gridSpan w:val="4"/>
            <w:tcBorders>
              <w:top w:val="nil"/>
              <w:bottom w:val="nil"/>
            </w:tcBorders>
            <w:vAlign w:val="center"/>
          </w:tcPr>
          <w:p w14:paraId="282FADF5" w14:textId="77777777" w:rsidR="00D50E79" w:rsidRPr="006A2B08" w:rsidRDefault="00D50E79" w:rsidP="003B7713">
            <w:pPr>
              <w:pStyle w:val="TableText0"/>
              <w:keepLines w:val="0"/>
              <w:jc w:val="center"/>
            </w:pPr>
            <w:r w:rsidRPr="006A2B08">
              <w:t>0.4064</w:t>
            </w:r>
          </w:p>
        </w:tc>
        <w:tc>
          <w:tcPr>
            <w:tcW w:w="1217" w:type="pct"/>
            <w:gridSpan w:val="3"/>
            <w:tcBorders>
              <w:top w:val="nil"/>
              <w:bottom w:val="nil"/>
            </w:tcBorders>
            <w:vAlign w:val="center"/>
          </w:tcPr>
          <w:p w14:paraId="4831535D" w14:textId="77777777" w:rsidR="00D50E79" w:rsidRPr="006A2B08" w:rsidRDefault="00D50E79" w:rsidP="003B7713">
            <w:pPr>
              <w:pStyle w:val="TableText0"/>
              <w:keepLines w:val="0"/>
              <w:jc w:val="center"/>
            </w:pPr>
            <w:r w:rsidRPr="006A2B08">
              <w:t>0.1626</w:t>
            </w:r>
          </w:p>
        </w:tc>
      </w:tr>
      <w:tr w:rsidR="00D50E79" w:rsidRPr="006A2B08" w14:paraId="596F0FFD" w14:textId="77777777" w:rsidTr="001108B3">
        <w:tc>
          <w:tcPr>
            <w:tcW w:w="5000" w:type="pct"/>
            <w:gridSpan w:val="11"/>
            <w:tcBorders>
              <w:bottom w:val="single" w:sz="4" w:space="0" w:color="auto"/>
            </w:tcBorders>
            <w:vAlign w:val="center"/>
          </w:tcPr>
          <w:p w14:paraId="75690844" w14:textId="77777777" w:rsidR="00D50E79" w:rsidRPr="006A2B08" w:rsidRDefault="00D50E79" w:rsidP="003B7713">
            <w:pPr>
              <w:pStyle w:val="In-tableHeading"/>
            </w:pPr>
            <w:r w:rsidRPr="006A2B08">
              <w:t>ALSFRS-R responder (change from baseline &gt;0) by Week 104</w:t>
            </w:r>
          </w:p>
        </w:tc>
      </w:tr>
      <w:tr w:rsidR="00D50E79" w:rsidRPr="006A2B08" w14:paraId="6DCF2A0A" w14:textId="77777777" w:rsidTr="001108B3">
        <w:tc>
          <w:tcPr>
            <w:tcW w:w="5000" w:type="pct"/>
            <w:gridSpan w:val="11"/>
            <w:tcBorders>
              <w:bottom w:val="nil"/>
            </w:tcBorders>
            <w:vAlign w:val="center"/>
          </w:tcPr>
          <w:p w14:paraId="14C53D59" w14:textId="77777777" w:rsidR="00D50E79" w:rsidRPr="006A2B08" w:rsidRDefault="00D50E79" w:rsidP="003B7713">
            <w:pPr>
              <w:pStyle w:val="In-tableHeading"/>
              <w:ind w:left="107"/>
            </w:pPr>
            <w:r w:rsidRPr="006A2B08">
              <w:t xml:space="preserve">Covariates: baseline </w:t>
            </w:r>
            <w:r w:rsidRPr="006A2B08">
              <w:rPr>
                <w:u w:val="single"/>
              </w:rPr>
              <w:t xml:space="preserve">plasma </w:t>
            </w:r>
            <w:proofErr w:type="spellStart"/>
            <w:r w:rsidRPr="006A2B08">
              <w:rPr>
                <w:u w:val="single"/>
              </w:rPr>
              <w:t>NfL</w:t>
            </w:r>
            <w:proofErr w:type="spellEnd"/>
            <w:r w:rsidRPr="006A2B08">
              <w:t xml:space="preserve">, baseline ALSFRS-R score, and </w:t>
            </w:r>
            <w:proofErr w:type="spellStart"/>
            <w:r w:rsidRPr="006A2B08">
              <w:t>riluzole</w:t>
            </w:r>
            <w:proofErr w:type="spellEnd"/>
            <w:r w:rsidRPr="006A2B08">
              <w:t>/</w:t>
            </w:r>
            <w:proofErr w:type="spellStart"/>
            <w:r w:rsidRPr="006A2B08">
              <w:t>edaravone</w:t>
            </w:r>
            <w:proofErr w:type="spellEnd"/>
            <w:r w:rsidRPr="006A2B08">
              <w:t xml:space="preserve"> use</w:t>
            </w:r>
          </w:p>
        </w:tc>
      </w:tr>
      <w:tr w:rsidR="00D50E79" w:rsidRPr="006A2B08" w14:paraId="671B6A9E" w14:textId="77777777" w:rsidTr="001108B3">
        <w:tc>
          <w:tcPr>
            <w:tcW w:w="1211" w:type="pct"/>
            <w:gridSpan w:val="2"/>
            <w:tcBorders>
              <w:top w:val="nil"/>
              <w:bottom w:val="nil"/>
            </w:tcBorders>
          </w:tcPr>
          <w:p w14:paraId="3F8CB001" w14:textId="77777777" w:rsidR="00D50E79" w:rsidRPr="006A2B08" w:rsidRDefault="00D50E79" w:rsidP="003B7713">
            <w:pPr>
              <w:pStyle w:val="TableText0"/>
              <w:keepLines w:val="0"/>
              <w:ind w:left="104"/>
            </w:pPr>
            <w:r w:rsidRPr="006A2B08">
              <w:t>%Improvement</w:t>
            </w:r>
          </w:p>
        </w:tc>
        <w:tc>
          <w:tcPr>
            <w:tcW w:w="703" w:type="pct"/>
            <w:tcBorders>
              <w:top w:val="nil"/>
              <w:bottom w:val="nil"/>
            </w:tcBorders>
            <w:vAlign w:val="center"/>
          </w:tcPr>
          <w:p w14:paraId="1348DF46" w14:textId="77777777" w:rsidR="00D50E79" w:rsidRPr="006A2B08" w:rsidRDefault="00D50E79" w:rsidP="003B7713">
            <w:pPr>
              <w:pStyle w:val="TableText0"/>
              <w:keepLines w:val="0"/>
              <w:jc w:val="center"/>
            </w:pPr>
            <w:r w:rsidRPr="006A2B08">
              <w:t>15.99%</w:t>
            </w:r>
          </w:p>
        </w:tc>
        <w:tc>
          <w:tcPr>
            <w:tcW w:w="701" w:type="pct"/>
            <w:tcBorders>
              <w:top w:val="nil"/>
              <w:bottom w:val="nil"/>
            </w:tcBorders>
            <w:vAlign w:val="center"/>
          </w:tcPr>
          <w:p w14:paraId="6DAA29CA" w14:textId="77777777" w:rsidR="00D50E79" w:rsidRPr="006A2B08" w:rsidRDefault="00D50E79" w:rsidP="003B7713">
            <w:pPr>
              <w:pStyle w:val="TableText0"/>
              <w:keepLines w:val="0"/>
              <w:jc w:val="center"/>
            </w:pPr>
            <w:r w:rsidRPr="006A2B08">
              <w:t>9.31%</w:t>
            </w:r>
          </w:p>
        </w:tc>
        <w:tc>
          <w:tcPr>
            <w:tcW w:w="545" w:type="pct"/>
            <w:tcBorders>
              <w:top w:val="nil"/>
              <w:bottom w:val="nil"/>
            </w:tcBorders>
            <w:vAlign w:val="center"/>
          </w:tcPr>
          <w:p w14:paraId="34120E6A" w14:textId="77777777" w:rsidR="00D50E79" w:rsidRPr="006A2B08" w:rsidRDefault="00D50E79" w:rsidP="003B7713">
            <w:pPr>
              <w:pStyle w:val="TableText0"/>
              <w:keepLines w:val="0"/>
              <w:jc w:val="center"/>
            </w:pPr>
            <w:r w:rsidRPr="006A2B08">
              <w:t>NR</w:t>
            </w:r>
          </w:p>
        </w:tc>
        <w:tc>
          <w:tcPr>
            <w:tcW w:w="623" w:type="pct"/>
            <w:gridSpan w:val="3"/>
            <w:tcBorders>
              <w:top w:val="nil"/>
              <w:bottom w:val="nil"/>
            </w:tcBorders>
            <w:vAlign w:val="center"/>
          </w:tcPr>
          <w:p w14:paraId="33BFBEDE" w14:textId="77777777" w:rsidR="00D50E79" w:rsidRPr="006A2B08" w:rsidRDefault="00D50E79" w:rsidP="003B7713">
            <w:pPr>
              <w:pStyle w:val="TableText0"/>
              <w:keepLines w:val="0"/>
              <w:jc w:val="center"/>
            </w:pPr>
            <w:r w:rsidRPr="006A2B08">
              <w:t>NR</w:t>
            </w:r>
          </w:p>
        </w:tc>
        <w:tc>
          <w:tcPr>
            <w:tcW w:w="546" w:type="pct"/>
            <w:gridSpan w:val="2"/>
            <w:tcBorders>
              <w:top w:val="nil"/>
              <w:bottom w:val="nil"/>
            </w:tcBorders>
            <w:vAlign w:val="center"/>
          </w:tcPr>
          <w:p w14:paraId="5E0A13A1" w14:textId="77777777" w:rsidR="00D50E79" w:rsidRPr="006A2B08" w:rsidRDefault="00D50E79" w:rsidP="003B7713">
            <w:pPr>
              <w:pStyle w:val="TableText0"/>
              <w:keepLines w:val="0"/>
              <w:jc w:val="center"/>
            </w:pPr>
            <w:r w:rsidRPr="006A2B08">
              <w:t>NR</w:t>
            </w:r>
          </w:p>
        </w:tc>
        <w:tc>
          <w:tcPr>
            <w:tcW w:w="671" w:type="pct"/>
            <w:tcBorders>
              <w:top w:val="nil"/>
              <w:bottom w:val="nil"/>
            </w:tcBorders>
            <w:vAlign w:val="center"/>
          </w:tcPr>
          <w:p w14:paraId="439FDE2E" w14:textId="77777777" w:rsidR="00D50E79" w:rsidRPr="006A2B08" w:rsidRDefault="00D50E79" w:rsidP="003B7713">
            <w:pPr>
              <w:pStyle w:val="TableText0"/>
              <w:keepLines w:val="0"/>
              <w:jc w:val="center"/>
            </w:pPr>
            <w:r w:rsidRPr="006A2B08">
              <w:t>NR</w:t>
            </w:r>
          </w:p>
        </w:tc>
      </w:tr>
      <w:tr w:rsidR="00D50E79" w:rsidRPr="006A2B08" w14:paraId="0ECEF87D" w14:textId="77777777" w:rsidTr="001108B3">
        <w:tc>
          <w:tcPr>
            <w:tcW w:w="1211" w:type="pct"/>
            <w:gridSpan w:val="2"/>
            <w:tcBorders>
              <w:top w:val="nil"/>
            </w:tcBorders>
          </w:tcPr>
          <w:p w14:paraId="21D61C6C" w14:textId="77777777" w:rsidR="00D50E79" w:rsidRPr="006A2B08" w:rsidRDefault="00D50E79" w:rsidP="003B7713">
            <w:pPr>
              <w:pStyle w:val="TableText0"/>
              <w:keepLines w:val="0"/>
              <w:ind w:left="104"/>
            </w:pPr>
            <w:r w:rsidRPr="006A2B08">
              <w:t>%Stabilisation/improvement</w:t>
            </w:r>
          </w:p>
        </w:tc>
        <w:tc>
          <w:tcPr>
            <w:tcW w:w="703" w:type="pct"/>
            <w:tcBorders>
              <w:top w:val="nil"/>
            </w:tcBorders>
            <w:vAlign w:val="center"/>
          </w:tcPr>
          <w:p w14:paraId="2E0D19BA" w14:textId="77777777" w:rsidR="00D50E79" w:rsidRPr="006A2B08" w:rsidRDefault="00D50E79" w:rsidP="003B7713">
            <w:pPr>
              <w:pStyle w:val="TableText0"/>
              <w:keepLines w:val="0"/>
              <w:jc w:val="center"/>
            </w:pPr>
            <w:r w:rsidRPr="006A2B08">
              <w:t>23.48%</w:t>
            </w:r>
          </w:p>
        </w:tc>
        <w:tc>
          <w:tcPr>
            <w:tcW w:w="701" w:type="pct"/>
            <w:tcBorders>
              <w:top w:val="nil"/>
            </w:tcBorders>
            <w:vAlign w:val="center"/>
          </w:tcPr>
          <w:p w14:paraId="47A0BAC7" w14:textId="77777777" w:rsidR="00D50E79" w:rsidRPr="006A2B08" w:rsidRDefault="00D50E79" w:rsidP="003B7713">
            <w:pPr>
              <w:pStyle w:val="TableText0"/>
              <w:keepLines w:val="0"/>
              <w:jc w:val="center"/>
            </w:pPr>
            <w:r w:rsidRPr="006A2B08">
              <w:t>16.61%</w:t>
            </w:r>
          </w:p>
        </w:tc>
        <w:tc>
          <w:tcPr>
            <w:tcW w:w="545" w:type="pct"/>
            <w:tcBorders>
              <w:top w:val="nil"/>
            </w:tcBorders>
            <w:vAlign w:val="center"/>
          </w:tcPr>
          <w:p w14:paraId="7C2A45B2" w14:textId="77777777" w:rsidR="00D50E79" w:rsidRPr="006A2B08" w:rsidRDefault="00D50E79" w:rsidP="003B7713">
            <w:pPr>
              <w:pStyle w:val="TableText0"/>
              <w:keepLines w:val="0"/>
              <w:jc w:val="center"/>
            </w:pPr>
            <w:r w:rsidRPr="006A2B08">
              <w:t>NR</w:t>
            </w:r>
          </w:p>
        </w:tc>
        <w:tc>
          <w:tcPr>
            <w:tcW w:w="623" w:type="pct"/>
            <w:gridSpan w:val="3"/>
            <w:tcBorders>
              <w:top w:val="nil"/>
            </w:tcBorders>
            <w:vAlign w:val="center"/>
          </w:tcPr>
          <w:p w14:paraId="7CC0C2F5" w14:textId="77777777" w:rsidR="00D50E79" w:rsidRPr="006A2B08" w:rsidRDefault="00D50E79" w:rsidP="003B7713">
            <w:pPr>
              <w:pStyle w:val="TableText0"/>
              <w:keepLines w:val="0"/>
              <w:jc w:val="center"/>
            </w:pPr>
            <w:r w:rsidRPr="006A2B08">
              <w:t>NR</w:t>
            </w:r>
          </w:p>
        </w:tc>
        <w:tc>
          <w:tcPr>
            <w:tcW w:w="546" w:type="pct"/>
            <w:gridSpan w:val="2"/>
            <w:tcBorders>
              <w:top w:val="nil"/>
            </w:tcBorders>
            <w:vAlign w:val="center"/>
          </w:tcPr>
          <w:p w14:paraId="0A04369B" w14:textId="77777777" w:rsidR="00D50E79" w:rsidRPr="006A2B08" w:rsidRDefault="00D50E79" w:rsidP="003B7713">
            <w:pPr>
              <w:pStyle w:val="TableText0"/>
              <w:keepLines w:val="0"/>
              <w:jc w:val="center"/>
            </w:pPr>
            <w:r w:rsidRPr="006A2B08">
              <w:t>NR</w:t>
            </w:r>
          </w:p>
        </w:tc>
        <w:tc>
          <w:tcPr>
            <w:tcW w:w="671" w:type="pct"/>
            <w:tcBorders>
              <w:top w:val="nil"/>
            </w:tcBorders>
            <w:vAlign w:val="center"/>
          </w:tcPr>
          <w:p w14:paraId="5EAF86B0" w14:textId="77777777" w:rsidR="00D50E79" w:rsidRPr="006A2B08" w:rsidRDefault="00D50E79" w:rsidP="003B7713">
            <w:pPr>
              <w:pStyle w:val="TableText0"/>
              <w:keepLines w:val="0"/>
              <w:jc w:val="center"/>
            </w:pPr>
            <w:r w:rsidRPr="006A2B08">
              <w:t>NR</w:t>
            </w:r>
          </w:p>
        </w:tc>
      </w:tr>
      <w:tr w:rsidR="00D50E79" w:rsidRPr="006A2B08" w14:paraId="1735B0BE" w14:textId="77777777" w:rsidTr="001108B3">
        <w:tc>
          <w:tcPr>
            <w:tcW w:w="5000" w:type="pct"/>
            <w:gridSpan w:val="11"/>
            <w:tcBorders>
              <w:bottom w:val="single" w:sz="4" w:space="0" w:color="auto"/>
            </w:tcBorders>
            <w:vAlign w:val="center"/>
          </w:tcPr>
          <w:p w14:paraId="351F9220" w14:textId="095084F4" w:rsidR="00D50E79" w:rsidRPr="006A2B08" w:rsidRDefault="00E06CFB" w:rsidP="003B7713">
            <w:pPr>
              <w:pStyle w:val="TableText0"/>
              <w:keepLines w:val="0"/>
              <w:rPr>
                <w:b/>
                <w:bCs w:val="0"/>
              </w:rPr>
            </w:pPr>
            <w:r w:rsidRPr="006A2B08">
              <w:rPr>
                <w:b/>
                <w:bCs w:val="0"/>
              </w:rPr>
              <w:t>%</w:t>
            </w:r>
            <w:r w:rsidR="00D50E79" w:rsidRPr="006A2B08">
              <w:rPr>
                <w:b/>
                <w:bCs w:val="0"/>
              </w:rPr>
              <w:t xml:space="preserve">SVC: change from VALOR baseline to Week 104 </w:t>
            </w:r>
          </w:p>
        </w:tc>
      </w:tr>
      <w:tr w:rsidR="00D50E79" w:rsidRPr="006A2B08" w14:paraId="40FC3473" w14:textId="77777777" w:rsidTr="001108B3">
        <w:tc>
          <w:tcPr>
            <w:tcW w:w="5000" w:type="pct"/>
            <w:gridSpan w:val="11"/>
            <w:tcBorders>
              <w:bottom w:val="nil"/>
            </w:tcBorders>
            <w:vAlign w:val="center"/>
          </w:tcPr>
          <w:p w14:paraId="01CA17B5" w14:textId="0B16846D"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w:t>
            </w:r>
            <w:r w:rsidR="00E06CFB" w:rsidRPr="006A2B08">
              <w:rPr>
                <w:b/>
                <w:bCs w:val="0"/>
              </w:rPr>
              <w:t>%</w:t>
            </w:r>
            <w:r w:rsidRPr="006A2B08">
              <w:rPr>
                <w:b/>
                <w:bCs w:val="0"/>
              </w:rPr>
              <w:t xml:space="preserve">SVC, baseline ALSFRS-R score,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34F812B0" w14:textId="77777777" w:rsidTr="001108B3">
        <w:tc>
          <w:tcPr>
            <w:tcW w:w="1178" w:type="pct"/>
            <w:tcBorders>
              <w:top w:val="nil"/>
              <w:bottom w:val="nil"/>
            </w:tcBorders>
          </w:tcPr>
          <w:p w14:paraId="2674F460" w14:textId="77777777" w:rsidR="00D50E79" w:rsidRPr="006A2B08" w:rsidRDefault="00D50E79" w:rsidP="003B7713">
            <w:pPr>
              <w:pStyle w:val="TableText0"/>
              <w:keepLines w:val="0"/>
              <w:ind w:left="104"/>
            </w:pPr>
            <w:r w:rsidRPr="006A2B08">
              <w:t xml:space="preserve">Adjusted LS mean (SE) </w:t>
            </w:r>
          </w:p>
        </w:tc>
        <w:tc>
          <w:tcPr>
            <w:tcW w:w="736" w:type="pct"/>
            <w:gridSpan w:val="2"/>
            <w:tcBorders>
              <w:top w:val="nil"/>
              <w:bottom w:val="nil"/>
            </w:tcBorders>
            <w:vAlign w:val="center"/>
          </w:tcPr>
          <w:p w14:paraId="6FCFD420" w14:textId="77777777" w:rsidR="00D50E79" w:rsidRPr="006A2B08" w:rsidRDefault="00D50E79" w:rsidP="003B7713">
            <w:pPr>
              <w:pStyle w:val="TableText0"/>
              <w:keepLines w:val="0"/>
              <w:jc w:val="center"/>
            </w:pPr>
            <w:r w:rsidRPr="006A2B08">
              <w:t>NR</w:t>
            </w:r>
          </w:p>
        </w:tc>
        <w:tc>
          <w:tcPr>
            <w:tcW w:w="701" w:type="pct"/>
            <w:tcBorders>
              <w:top w:val="nil"/>
              <w:bottom w:val="nil"/>
            </w:tcBorders>
          </w:tcPr>
          <w:p w14:paraId="1309B3E2" w14:textId="77777777" w:rsidR="00D50E79" w:rsidRPr="006A2B08" w:rsidRDefault="00D50E79" w:rsidP="003B7713">
            <w:pPr>
              <w:pStyle w:val="TableText0"/>
              <w:keepLines w:val="0"/>
              <w:jc w:val="center"/>
            </w:pPr>
            <w:r w:rsidRPr="006A2B08">
              <w:t>NR</w:t>
            </w:r>
          </w:p>
        </w:tc>
        <w:tc>
          <w:tcPr>
            <w:tcW w:w="552" w:type="pct"/>
            <w:gridSpan w:val="2"/>
            <w:tcBorders>
              <w:top w:val="nil"/>
              <w:bottom w:val="nil"/>
            </w:tcBorders>
          </w:tcPr>
          <w:p w14:paraId="76469A13" w14:textId="77777777" w:rsidR="00D50E79" w:rsidRPr="006A2B08" w:rsidRDefault="00D50E79" w:rsidP="003B7713">
            <w:pPr>
              <w:pStyle w:val="TableText0"/>
              <w:keepLines w:val="0"/>
              <w:jc w:val="center"/>
            </w:pPr>
            <w:r w:rsidRPr="006A2B08">
              <w:t>NR</w:t>
            </w:r>
          </w:p>
        </w:tc>
        <w:tc>
          <w:tcPr>
            <w:tcW w:w="608" w:type="pct"/>
            <w:tcBorders>
              <w:top w:val="nil"/>
              <w:bottom w:val="nil"/>
            </w:tcBorders>
          </w:tcPr>
          <w:p w14:paraId="0D91B4DB" w14:textId="77777777" w:rsidR="00D50E79" w:rsidRPr="006A2B08" w:rsidRDefault="00D50E79" w:rsidP="003B7713">
            <w:pPr>
              <w:pStyle w:val="TableText0"/>
              <w:keepLines w:val="0"/>
              <w:jc w:val="center"/>
            </w:pPr>
            <w:r w:rsidRPr="006A2B08">
              <w:t>NR</w:t>
            </w:r>
          </w:p>
        </w:tc>
        <w:tc>
          <w:tcPr>
            <w:tcW w:w="547" w:type="pct"/>
            <w:gridSpan w:val="2"/>
            <w:tcBorders>
              <w:top w:val="nil"/>
              <w:bottom w:val="nil"/>
            </w:tcBorders>
          </w:tcPr>
          <w:p w14:paraId="29D3E30B" w14:textId="77777777" w:rsidR="00D50E79" w:rsidRPr="006A2B08" w:rsidRDefault="00D50E79" w:rsidP="003B7713">
            <w:pPr>
              <w:pStyle w:val="TableText0"/>
              <w:keepLines w:val="0"/>
              <w:jc w:val="center"/>
            </w:pPr>
            <w:r w:rsidRPr="006A2B08">
              <w:t>NR</w:t>
            </w:r>
          </w:p>
        </w:tc>
        <w:tc>
          <w:tcPr>
            <w:tcW w:w="678" w:type="pct"/>
            <w:gridSpan w:val="2"/>
            <w:tcBorders>
              <w:top w:val="nil"/>
              <w:bottom w:val="nil"/>
            </w:tcBorders>
          </w:tcPr>
          <w:p w14:paraId="40B9DA4A" w14:textId="77777777" w:rsidR="00D50E79" w:rsidRPr="006A2B08" w:rsidRDefault="00D50E79" w:rsidP="003B7713">
            <w:pPr>
              <w:pStyle w:val="TableText0"/>
              <w:keepLines w:val="0"/>
              <w:jc w:val="center"/>
            </w:pPr>
            <w:r w:rsidRPr="006A2B08">
              <w:t>NR</w:t>
            </w:r>
          </w:p>
        </w:tc>
      </w:tr>
      <w:tr w:rsidR="00D50E79" w:rsidRPr="006A2B08" w14:paraId="2DDBC80A" w14:textId="77777777" w:rsidTr="001108B3">
        <w:tc>
          <w:tcPr>
            <w:tcW w:w="1178" w:type="pct"/>
            <w:tcBorders>
              <w:top w:val="nil"/>
              <w:bottom w:val="nil"/>
            </w:tcBorders>
          </w:tcPr>
          <w:p w14:paraId="2BF1C08E" w14:textId="77777777" w:rsidR="00D50E79" w:rsidRPr="006A2B08" w:rsidRDefault="00D50E79" w:rsidP="003B7713">
            <w:pPr>
              <w:pStyle w:val="TableText0"/>
              <w:keepLines w:val="0"/>
              <w:ind w:left="104"/>
            </w:pPr>
            <w:r w:rsidRPr="006A2B08">
              <w:t>Difference (95%CI)</w:t>
            </w:r>
          </w:p>
        </w:tc>
        <w:tc>
          <w:tcPr>
            <w:tcW w:w="1437" w:type="pct"/>
            <w:gridSpan w:val="3"/>
            <w:tcBorders>
              <w:top w:val="nil"/>
              <w:bottom w:val="nil"/>
            </w:tcBorders>
            <w:vAlign w:val="center"/>
          </w:tcPr>
          <w:p w14:paraId="7474E086" w14:textId="77777777" w:rsidR="00D50E79" w:rsidRPr="006A2B08" w:rsidRDefault="00D50E79" w:rsidP="003B7713">
            <w:pPr>
              <w:pStyle w:val="TableText0"/>
              <w:keepLines w:val="0"/>
              <w:jc w:val="center"/>
            </w:pPr>
            <w:r w:rsidRPr="006A2B08">
              <w:t>6.5 (-4.26, 17.23)</w:t>
            </w:r>
          </w:p>
        </w:tc>
        <w:tc>
          <w:tcPr>
            <w:tcW w:w="1160" w:type="pct"/>
            <w:gridSpan w:val="3"/>
            <w:tcBorders>
              <w:top w:val="nil"/>
              <w:bottom w:val="nil"/>
            </w:tcBorders>
            <w:vAlign w:val="center"/>
          </w:tcPr>
          <w:p w14:paraId="42D665D2" w14:textId="77777777" w:rsidR="00D50E79" w:rsidRPr="006A2B08" w:rsidRDefault="00D50E79" w:rsidP="003B7713">
            <w:pPr>
              <w:pStyle w:val="TableText0"/>
              <w:keepLines w:val="0"/>
              <w:jc w:val="center"/>
            </w:pPr>
            <w:r w:rsidRPr="006A2B08">
              <w:t>0.2 (-16.73, 17.20)</w:t>
            </w:r>
          </w:p>
        </w:tc>
        <w:tc>
          <w:tcPr>
            <w:tcW w:w="1225" w:type="pct"/>
            <w:gridSpan w:val="4"/>
            <w:tcBorders>
              <w:top w:val="nil"/>
              <w:bottom w:val="nil"/>
            </w:tcBorders>
            <w:vAlign w:val="center"/>
          </w:tcPr>
          <w:p w14:paraId="360D0DEB" w14:textId="77777777" w:rsidR="00D50E79" w:rsidRPr="006A2B08" w:rsidRDefault="00D50E79" w:rsidP="003B7713">
            <w:pPr>
              <w:pStyle w:val="TableText0"/>
              <w:keepLines w:val="0"/>
              <w:jc w:val="center"/>
            </w:pPr>
            <w:r w:rsidRPr="006A2B08">
              <w:t>9.1 (-2.38, 20.51)</w:t>
            </w:r>
          </w:p>
        </w:tc>
      </w:tr>
      <w:tr w:rsidR="00D50E79" w:rsidRPr="006A2B08" w14:paraId="2D743CB6" w14:textId="77777777" w:rsidTr="001108B3">
        <w:tc>
          <w:tcPr>
            <w:tcW w:w="1178" w:type="pct"/>
            <w:tcBorders>
              <w:top w:val="nil"/>
              <w:bottom w:val="single" w:sz="4" w:space="0" w:color="auto"/>
            </w:tcBorders>
          </w:tcPr>
          <w:p w14:paraId="6395EF0A" w14:textId="77777777" w:rsidR="00D50E79" w:rsidRPr="006A2B08" w:rsidRDefault="00D50E79" w:rsidP="003B7713">
            <w:pPr>
              <w:pStyle w:val="TableText0"/>
              <w:keepLines w:val="0"/>
              <w:ind w:left="104"/>
            </w:pPr>
            <w:r w:rsidRPr="006A2B08">
              <w:t>p-value ANCOVA+MI</w:t>
            </w:r>
          </w:p>
        </w:tc>
        <w:tc>
          <w:tcPr>
            <w:tcW w:w="1437" w:type="pct"/>
            <w:gridSpan w:val="3"/>
            <w:tcBorders>
              <w:top w:val="nil"/>
              <w:bottom w:val="single" w:sz="4" w:space="0" w:color="auto"/>
            </w:tcBorders>
            <w:vAlign w:val="center"/>
          </w:tcPr>
          <w:p w14:paraId="0A003072" w14:textId="77777777" w:rsidR="00D50E79" w:rsidRPr="006A2B08" w:rsidRDefault="00D50E79" w:rsidP="003B7713">
            <w:pPr>
              <w:pStyle w:val="TableText0"/>
              <w:keepLines w:val="0"/>
              <w:jc w:val="center"/>
            </w:pPr>
            <w:r w:rsidRPr="006A2B08">
              <w:t>0.2363</w:t>
            </w:r>
          </w:p>
        </w:tc>
        <w:tc>
          <w:tcPr>
            <w:tcW w:w="1160" w:type="pct"/>
            <w:gridSpan w:val="3"/>
            <w:tcBorders>
              <w:top w:val="nil"/>
              <w:bottom w:val="single" w:sz="4" w:space="0" w:color="auto"/>
            </w:tcBorders>
            <w:vAlign w:val="center"/>
          </w:tcPr>
          <w:p w14:paraId="444F48C6" w14:textId="77777777" w:rsidR="00D50E79" w:rsidRPr="006A2B08" w:rsidRDefault="00D50E79" w:rsidP="003B7713">
            <w:pPr>
              <w:pStyle w:val="TableText0"/>
              <w:keepLines w:val="0"/>
              <w:jc w:val="center"/>
            </w:pPr>
            <w:r w:rsidRPr="006A2B08">
              <w:t>0.9782</w:t>
            </w:r>
          </w:p>
        </w:tc>
        <w:tc>
          <w:tcPr>
            <w:tcW w:w="1225" w:type="pct"/>
            <w:gridSpan w:val="4"/>
            <w:tcBorders>
              <w:top w:val="nil"/>
              <w:bottom w:val="single" w:sz="4" w:space="0" w:color="auto"/>
            </w:tcBorders>
            <w:vAlign w:val="center"/>
          </w:tcPr>
          <w:p w14:paraId="30A7B916" w14:textId="77777777" w:rsidR="00D50E79" w:rsidRPr="006A2B08" w:rsidRDefault="00D50E79" w:rsidP="003B7713">
            <w:pPr>
              <w:pStyle w:val="TableText0"/>
              <w:keepLines w:val="0"/>
              <w:jc w:val="center"/>
            </w:pPr>
            <w:r w:rsidRPr="006A2B08">
              <w:t>0.1202</w:t>
            </w:r>
          </w:p>
        </w:tc>
      </w:tr>
      <w:tr w:rsidR="00D50E79" w:rsidRPr="006A2B08" w14:paraId="3097D711" w14:textId="77777777" w:rsidTr="001108B3">
        <w:trPr>
          <w:trHeight w:val="60"/>
        </w:trPr>
        <w:tc>
          <w:tcPr>
            <w:tcW w:w="5000" w:type="pct"/>
            <w:gridSpan w:val="11"/>
            <w:tcBorders>
              <w:bottom w:val="nil"/>
            </w:tcBorders>
            <w:vAlign w:val="center"/>
          </w:tcPr>
          <w:p w14:paraId="5F49E30A" w14:textId="163B7ABF"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 xml:space="preserve">plasma </w:t>
            </w:r>
            <w:proofErr w:type="spellStart"/>
            <w:r w:rsidRPr="006A2B08">
              <w:rPr>
                <w:b/>
                <w:bCs w:val="0"/>
                <w:u w:val="single"/>
              </w:rPr>
              <w:t>NfL</w:t>
            </w:r>
            <w:proofErr w:type="spellEnd"/>
            <w:r w:rsidRPr="006A2B08">
              <w:rPr>
                <w:b/>
                <w:bCs w:val="0"/>
              </w:rPr>
              <w:t xml:space="preserve">, baseline </w:t>
            </w:r>
            <w:r w:rsidR="00E06CFB" w:rsidRPr="006A2B08">
              <w:rPr>
                <w:b/>
                <w:bCs w:val="0"/>
              </w:rPr>
              <w:t>%</w:t>
            </w:r>
            <w:r w:rsidRPr="006A2B08">
              <w:rPr>
                <w:b/>
                <w:bCs w:val="0"/>
              </w:rPr>
              <w:t xml:space="preserve">SVC, baseline ALSFRS-R score,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166AF6BC" w14:textId="77777777" w:rsidTr="001108B3">
        <w:tc>
          <w:tcPr>
            <w:tcW w:w="1178" w:type="pct"/>
            <w:tcBorders>
              <w:top w:val="nil"/>
              <w:bottom w:val="nil"/>
            </w:tcBorders>
          </w:tcPr>
          <w:p w14:paraId="4C22783F" w14:textId="77777777" w:rsidR="00D50E79" w:rsidRPr="006A2B08" w:rsidRDefault="00D50E79" w:rsidP="003B7713">
            <w:pPr>
              <w:pStyle w:val="TableText0"/>
              <w:keepLines w:val="0"/>
              <w:ind w:left="104"/>
            </w:pPr>
            <w:r w:rsidRPr="006A2B08">
              <w:t xml:space="preserve">Adjusted LS mean (SE) </w:t>
            </w:r>
          </w:p>
        </w:tc>
        <w:tc>
          <w:tcPr>
            <w:tcW w:w="736" w:type="pct"/>
            <w:gridSpan w:val="2"/>
            <w:tcBorders>
              <w:top w:val="nil"/>
              <w:bottom w:val="nil"/>
            </w:tcBorders>
            <w:vAlign w:val="center"/>
          </w:tcPr>
          <w:p w14:paraId="616BF741" w14:textId="77777777" w:rsidR="00D50E79" w:rsidRPr="006A2B08" w:rsidRDefault="00D50E79" w:rsidP="003B7713">
            <w:pPr>
              <w:pStyle w:val="TableText0"/>
              <w:keepLines w:val="0"/>
              <w:jc w:val="center"/>
            </w:pPr>
            <w:r w:rsidRPr="006A2B08">
              <w:t>-14.5</w:t>
            </w:r>
          </w:p>
        </w:tc>
        <w:tc>
          <w:tcPr>
            <w:tcW w:w="701" w:type="pct"/>
            <w:tcBorders>
              <w:top w:val="nil"/>
              <w:bottom w:val="nil"/>
            </w:tcBorders>
            <w:vAlign w:val="center"/>
          </w:tcPr>
          <w:p w14:paraId="05F967D0" w14:textId="77777777" w:rsidR="00D50E79" w:rsidRPr="006A2B08" w:rsidRDefault="00D50E79" w:rsidP="003B7713">
            <w:pPr>
              <w:pStyle w:val="TableText0"/>
              <w:keepLines w:val="0"/>
              <w:jc w:val="center"/>
            </w:pPr>
            <w:r w:rsidRPr="006A2B08">
              <w:t>-24.2</w:t>
            </w:r>
          </w:p>
        </w:tc>
        <w:tc>
          <w:tcPr>
            <w:tcW w:w="552" w:type="pct"/>
            <w:gridSpan w:val="2"/>
            <w:tcBorders>
              <w:top w:val="nil"/>
              <w:bottom w:val="nil"/>
            </w:tcBorders>
          </w:tcPr>
          <w:p w14:paraId="4C1038F4" w14:textId="77777777" w:rsidR="00D50E79" w:rsidRPr="006A2B08" w:rsidRDefault="00D50E79" w:rsidP="003B7713">
            <w:pPr>
              <w:pStyle w:val="TableText0"/>
              <w:keepLines w:val="0"/>
              <w:jc w:val="center"/>
            </w:pPr>
            <w:r w:rsidRPr="006A2B08">
              <w:t>NR</w:t>
            </w:r>
          </w:p>
        </w:tc>
        <w:tc>
          <w:tcPr>
            <w:tcW w:w="608" w:type="pct"/>
            <w:tcBorders>
              <w:top w:val="nil"/>
              <w:bottom w:val="nil"/>
            </w:tcBorders>
          </w:tcPr>
          <w:p w14:paraId="2565D0CB" w14:textId="77777777" w:rsidR="00D50E79" w:rsidRPr="006A2B08" w:rsidRDefault="00D50E79" w:rsidP="003B7713">
            <w:pPr>
              <w:pStyle w:val="TableText0"/>
              <w:keepLines w:val="0"/>
              <w:jc w:val="center"/>
            </w:pPr>
            <w:r w:rsidRPr="006A2B08">
              <w:t>NR</w:t>
            </w:r>
          </w:p>
        </w:tc>
        <w:tc>
          <w:tcPr>
            <w:tcW w:w="547" w:type="pct"/>
            <w:gridSpan w:val="2"/>
            <w:tcBorders>
              <w:top w:val="nil"/>
              <w:bottom w:val="nil"/>
            </w:tcBorders>
          </w:tcPr>
          <w:p w14:paraId="4E07C1A7" w14:textId="77777777" w:rsidR="00D50E79" w:rsidRPr="006A2B08" w:rsidRDefault="00D50E79" w:rsidP="003B7713">
            <w:pPr>
              <w:pStyle w:val="TableText0"/>
              <w:keepLines w:val="0"/>
              <w:jc w:val="center"/>
            </w:pPr>
            <w:r w:rsidRPr="006A2B08">
              <w:t>NR</w:t>
            </w:r>
          </w:p>
        </w:tc>
        <w:tc>
          <w:tcPr>
            <w:tcW w:w="678" w:type="pct"/>
            <w:gridSpan w:val="2"/>
            <w:tcBorders>
              <w:top w:val="nil"/>
              <w:bottom w:val="nil"/>
            </w:tcBorders>
          </w:tcPr>
          <w:p w14:paraId="1A9D0F91" w14:textId="77777777" w:rsidR="00D50E79" w:rsidRPr="006A2B08" w:rsidRDefault="00D50E79" w:rsidP="003B7713">
            <w:pPr>
              <w:pStyle w:val="TableText0"/>
              <w:keepLines w:val="0"/>
              <w:jc w:val="center"/>
            </w:pPr>
            <w:r w:rsidRPr="006A2B08">
              <w:t>NR</w:t>
            </w:r>
          </w:p>
        </w:tc>
      </w:tr>
      <w:tr w:rsidR="00D50E79" w:rsidRPr="006A2B08" w14:paraId="7E344F29" w14:textId="77777777" w:rsidTr="001108B3">
        <w:tc>
          <w:tcPr>
            <w:tcW w:w="1178" w:type="pct"/>
            <w:tcBorders>
              <w:top w:val="nil"/>
              <w:bottom w:val="nil"/>
            </w:tcBorders>
          </w:tcPr>
          <w:p w14:paraId="20884199" w14:textId="77777777" w:rsidR="00D50E79" w:rsidRPr="006A2B08" w:rsidRDefault="00D50E79" w:rsidP="003B7713">
            <w:pPr>
              <w:pStyle w:val="TableText0"/>
              <w:keepLines w:val="0"/>
              <w:ind w:left="104"/>
            </w:pPr>
            <w:r w:rsidRPr="006A2B08">
              <w:t>Difference (95%CI)</w:t>
            </w:r>
          </w:p>
        </w:tc>
        <w:tc>
          <w:tcPr>
            <w:tcW w:w="1437" w:type="pct"/>
            <w:gridSpan w:val="3"/>
            <w:tcBorders>
              <w:top w:val="nil"/>
              <w:bottom w:val="nil"/>
            </w:tcBorders>
            <w:vAlign w:val="center"/>
          </w:tcPr>
          <w:p w14:paraId="26494002" w14:textId="77777777" w:rsidR="00D50E79" w:rsidRPr="006A2B08" w:rsidRDefault="00D50E79" w:rsidP="003B7713">
            <w:pPr>
              <w:pStyle w:val="TableText0"/>
              <w:keepLines w:val="0"/>
              <w:jc w:val="center"/>
            </w:pPr>
            <w:r w:rsidRPr="006A2B08">
              <w:t>9.7 (-0.80, 20.22)</w:t>
            </w:r>
          </w:p>
        </w:tc>
        <w:tc>
          <w:tcPr>
            <w:tcW w:w="1160" w:type="pct"/>
            <w:gridSpan w:val="3"/>
            <w:tcBorders>
              <w:top w:val="nil"/>
              <w:bottom w:val="nil"/>
            </w:tcBorders>
            <w:vAlign w:val="center"/>
          </w:tcPr>
          <w:p w14:paraId="632953C2" w14:textId="77777777" w:rsidR="00D50E79" w:rsidRPr="006A2B08" w:rsidRDefault="00D50E79" w:rsidP="003B7713">
            <w:pPr>
              <w:pStyle w:val="TableText0"/>
              <w:keepLines w:val="0"/>
              <w:jc w:val="center"/>
            </w:pPr>
            <w:r w:rsidRPr="006A2B08">
              <w:t>2.8 (-14.62, 20.27)</w:t>
            </w:r>
          </w:p>
        </w:tc>
        <w:tc>
          <w:tcPr>
            <w:tcW w:w="1225" w:type="pct"/>
            <w:gridSpan w:val="4"/>
            <w:tcBorders>
              <w:top w:val="nil"/>
              <w:bottom w:val="nil"/>
            </w:tcBorders>
            <w:vAlign w:val="center"/>
          </w:tcPr>
          <w:p w14:paraId="437F1ACF" w14:textId="77777777" w:rsidR="00D50E79" w:rsidRPr="006A2B08" w:rsidRDefault="00D50E79" w:rsidP="003B7713">
            <w:pPr>
              <w:pStyle w:val="TableText0"/>
              <w:keepLines w:val="0"/>
              <w:jc w:val="center"/>
            </w:pPr>
            <w:r w:rsidRPr="006A2B08">
              <w:t>9.1 (-2.01, 20.14)</w:t>
            </w:r>
          </w:p>
        </w:tc>
      </w:tr>
      <w:tr w:rsidR="00D50E79" w:rsidRPr="006A2B08" w14:paraId="2F6A1ACE" w14:textId="77777777" w:rsidTr="001108B3">
        <w:tc>
          <w:tcPr>
            <w:tcW w:w="1178" w:type="pct"/>
            <w:tcBorders>
              <w:top w:val="nil"/>
            </w:tcBorders>
          </w:tcPr>
          <w:p w14:paraId="37CDE18A" w14:textId="77777777" w:rsidR="00D50E79" w:rsidRPr="006A2B08" w:rsidRDefault="00D50E79" w:rsidP="003B7713">
            <w:pPr>
              <w:pStyle w:val="TableText0"/>
              <w:keepLines w:val="0"/>
              <w:ind w:left="104"/>
            </w:pPr>
            <w:r w:rsidRPr="006A2B08">
              <w:t>p-value ANCOVA+MI</w:t>
            </w:r>
          </w:p>
        </w:tc>
        <w:tc>
          <w:tcPr>
            <w:tcW w:w="1437" w:type="pct"/>
            <w:gridSpan w:val="3"/>
            <w:tcBorders>
              <w:top w:val="nil"/>
            </w:tcBorders>
            <w:vAlign w:val="center"/>
          </w:tcPr>
          <w:p w14:paraId="70523888" w14:textId="77777777" w:rsidR="00D50E79" w:rsidRPr="006A2B08" w:rsidRDefault="00D50E79" w:rsidP="003B7713">
            <w:pPr>
              <w:pStyle w:val="TableText0"/>
              <w:keepLines w:val="0"/>
              <w:jc w:val="center"/>
            </w:pPr>
            <w:r w:rsidRPr="006A2B08">
              <w:t>0.0702</w:t>
            </w:r>
          </w:p>
        </w:tc>
        <w:tc>
          <w:tcPr>
            <w:tcW w:w="1160" w:type="pct"/>
            <w:gridSpan w:val="3"/>
            <w:tcBorders>
              <w:top w:val="nil"/>
            </w:tcBorders>
            <w:vAlign w:val="center"/>
          </w:tcPr>
          <w:p w14:paraId="1D4FAB99" w14:textId="77777777" w:rsidR="00D50E79" w:rsidRPr="006A2B08" w:rsidRDefault="00D50E79" w:rsidP="003B7713">
            <w:pPr>
              <w:pStyle w:val="TableText0"/>
              <w:keepLines w:val="0"/>
              <w:jc w:val="center"/>
            </w:pPr>
            <w:r w:rsidRPr="006A2B08">
              <w:t>0.7505</w:t>
            </w:r>
          </w:p>
        </w:tc>
        <w:tc>
          <w:tcPr>
            <w:tcW w:w="1225" w:type="pct"/>
            <w:gridSpan w:val="4"/>
            <w:tcBorders>
              <w:top w:val="nil"/>
            </w:tcBorders>
            <w:vAlign w:val="center"/>
          </w:tcPr>
          <w:p w14:paraId="1476DF88" w14:textId="77777777" w:rsidR="00D50E79" w:rsidRPr="006A2B08" w:rsidRDefault="00D50E79" w:rsidP="003B7713">
            <w:pPr>
              <w:pStyle w:val="TableText0"/>
              <w:keepLines w:val="0"/>
              <w:jc w:val="center"/>
            </w:pPr>
            <w:r w:rsidRPr="006A2B08">
              <w:t>0.1086</w:t>
            </w:r>
          </w:p>
        </w:tc>
      </w:tr>
      <w:tr w:rsidR="00D50E79" w:rsidRPr="006A2B08" w14:paraId="6C1B490D" w14:textId="77777777" w:rsidTr="001108B3">
        <w:tc>
          <w:tcPr>
            <w:tcW w:w="5000" w:type="pct"/>
            <w:gridSpan w:val="11"/>
            <w:tcBorders>
              <w:bottom w:val="single" w:sz="4" w:space="0" w:color="auto"/>
            </w:tcBorders>
            <w:vAlign w:val="center"/>
          </w:tcPr>
          <w:p w14:paraId="149325BC" w14:textId="77777777" w:rsidR="00D50E79" w:rsidRPr="006A2B08" w:rsidRDefault="00D50E79" w:rsidP="003B7713">
            <w:pPr>
              <w:pStyle w:val="TableText0"/>
              <w:keepLines w:val="0"/>
              <w:rPr>
                <w:b/>
                <w:bCs w:val="0"/>
              </w:rPr>
            </w:pPr>
            <w:r w:rsidRPr="006A2B08">
              <w:rPr>
                <w:b/>
                <w:bCs w:val="0"/>
              </w:rPr>
              <w:t xml:space="preserve">HHD </w:t>
            </w:r>
            <w:proofErr w:type="spellStart"/>
            <w:r w:rsidRPr="006A2B08">
              <w:rPr>
                <w:b/>
                <w:bCs w:val="0"/>
              </w:rPr>
              <w:t>megascore</w:t>
            </w:r>
            <w:proofErr w:type="spellEnd"/>
            <w:r w:rsidRPr="006A2B08">
              <w:rPr>
                <w:b/>
                <w:bCs w:val="0"/>
              </w:rPr>
              <w:t xml:space="preserve"> change from VALOR baseline to Week 104 </w:t>
            </w:r>
          </w:p>
        </w:tc>
      </w:tr>
      <w:tr w:rsidR="00D50E79" w:rsidRPr="006A2B08" w14:paraId="254E8BAC" w14:textId="77777777" w:rsidTr="001108B3">
        <w:tc>
          <w:tcPr>
            <w:tcW w:w="5000" w:type="pct"/>
            <w:gridSpan w:val="11"/>
            <w:tcBorders>
              <w:bottom w:val="nil"/>
            </w:tcBorders>
            <w:vAlign w:val="center"/>
          </w:tcPr>
          <w:p w14:paraId="6DCE7AEB"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HHD </w:t>
            </w:r>
            <w:proofErr w:type="spellStart"/>
            <w:r w:rsidRPr="006A2B08">
              <w:rPr>
                <w:b/>
                <w:bCs w:val="0"/>
              </w:rPr>
              <w:t>megascore</w:t>
            </w:r>
            <w:proofErr w:type="spellEnd"/>
            <w:r w:rsidRPr="006A2B08">
              <w:rPr>
                <w:b/>
                <w:bCs w:val="0"/>
              </w:rPr>
              <w:t xml:space="preserv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3ED72136" w14:textId="77777777" w:rsidTr="001108B3">
        <w:tc>
          <w:tcPr>
            <w:tcW w:w="1178" w:type="pct"/>
            <w:tcBorders>
              <w:top w:val="nil"/>
              <w:bottom w:val="nil"/>
            </w:tcBorders>
          </w:tcPr>
          <w:p w14:paraId="51511A87" w14:textId="77777777" w:rsidR="00D50E79" w:rsidRPr="006A2B08" w:rsidRDefault="00D50E79" w:rsidP="003B7713">
            <w:pPr>
              <w:pStyle w:val="TableText0"/>
              <w:keepLines w:val="0"/>
              <w:ind w:left="104"/>
            </w:pPr>
            <w:r w:rsidRPr="006A2B08">
              <w:t xml:space="preserve">Adjusted LS mean (SE) </w:t>
            </w:r>
          </w:p>
        </w:tc>
        <w:tc>
          <w:tcPr>
            <w:tcW w:w="736" w:type="pct"/>
            <w:gridSpan w:val="2"/>
            <w:tcBorders>
              <w:top w:val="nil"/>
              <w:bottom w:val="nil"/>
            </w:tcBorders>
          </w:tcPr>
          <w:p w14:paraId="2F738D1A" w14:textId="77777777" w:rsidR="00D50E79" w:rsidRPr="006A2B08" w:rsidRDefault="00D50E79" w:rsidP="003B7713">
            <w:pPr>
              <w:pStyle w:val="TableText0"/>
              <w:keepLines w:val="0"/>
              <w:jc w:val="center"/>
            </w:pPr>
            <w:r w:rsidRPr="006A2B08">
              <w:t>NR</w:t>
            </w:r>
          </w:p>
        </w:tc>
        <w:tc>
          <w:tcPr>
            <w:tcW w:w="701" w:type="pct"/>
            <w:tcBorders>
              <w:top w:val="nil"/>
              <w:bottom w:val="nil"/>
            </w:tcBorders>
          </w:tcPr>
          <w:p w14:paraId="7EF8F309" w14:textId="77777777" w:rsidR="00D50E79" w:rsidRPr="006A2B08" w:rsidRDefault="00D50E79" w:rsidP="003B7713">
            <w:pPr>
              <w:pStyle w:val="TableText0"/>
              <w:keepLines w:val="0"/>
              <w:jc w:val="center"/>
            </w:pPr>
            <w:r w:rsidRPr="006A2B08">
              <w:t>NR</w:t>
            </w:r>
          </w:p>
        </w:tc>
        <w:tc>
          <w:tcPr>
            <w:tcW w:w="552" w:type="pct"/>
            <w:gridSpan w:val="2"/>
            <w:tcBorders>
              <w:top w:val="nil"/>
              <w:bottom w:val="nil"/>
            </w:tcBorders>
          </w:tcPr>
          <w:p w14:paraId="2F90A33F" w14:textId="77777777" w:rsidR="00D50E79" w:rsidRPr="006A2B08" w:rsidRDefault="00D50E79" w:rsidP="003B7713">
            <w:pPr>
              <w:pStyle w:val="TableText0"/>
              <w:keepLines w:val="0"/>
              <w:jc w:val="center"/>
            </w:pPr>
            <w:r w:rsidRPr="006A2B08">
              <w:t>NR</w:t>
            </w:r>
          </w:p>
        </w:tc>
        <w:tc>
          <w:tcPr>
            <w:tcW w:w="608" w:type="pct"/>
            <w:tcBorders>
              <w:top w:val="nil"/>
              <w:bottom w:val="nil"/>
            </w:tcBorders>
          </w:tcPr>
          <w:p w14:paraId="5AD36ED8" w14:textId="77777777" w:rsidR="00D50E79" w:rsidRPr="006A2B08" w:rsidRDefault="00D50E79" w:rsidP="003B7713">
            <w:pPr>
              <w:pStyle w:val="TableText0"/>
              <w:keepLines w:val="0"/>
              <w:jc w:val="center"/>
            </w:pPr>
            <w:r w:rsidRPr="006A2B08">
              <w:t>NR</w:t>
            </w:r>
          </w:p>
        </w:tc>
        <w:tc>
          <w:tcPr>
            <w:tcW w:w="547" w:type="pct"/>
            <w:gridSpan w:val="2"/>
            <w:tcBorders>
              <w:top w:val="nil"/>
              <w:bottom w:val="nil"/>
            </w:tcBorders>
          </w:tcPr>
          <w:p w14:paraId="7C502ED4" w14:textId="77777777" w:rsidR="00D50E79" w:rsidRPr="006A2B08" w:rsidRDefault="00D50E79" w:rsidP="003B7713">
            <w:pPr>
              <w:pStyle w:val="TableText0"/>
              <w:keepLines w:val="0"/>
              <w:jc w:val="center"/>
            </w:pPr>
            <w:r w:rsidRPr="006A2B08">
              <w:t>NR</w:t>
            </w:r>
          </w:p>
        </w:tc>
        <w:tc>
          <w:tcPr>
            <w:tcW w:w="678" w:type="pct"/>
            <w:gridSpan w:val="2"/>
            <w:tcBorders>
              <w:top w:val="nil"/>
              <w:bottom w:val="nil"/>
            </w:tcBorders>
          </w:tcPr>
          <w:p w14:paraId="2B217D78" w14:textId="77777777" w:rsidR="00D50E79" w:rsidRPr="006A2B08" w:rsidRDefault="00D50E79" w:rsidP="003B7713">
            <w:pPr>
              <w:pStyle w:val="TableText0"/>
              <w:keepLines w:val="0"/>
              <w:jc w:val="center"/>
            </w:pPr>
            <w:r w:rsidRPr="006A2B08">
              <w:t>NR</w:t>
            </w:r>
          </w:p>
        </w:tc>
      </w:tr>
      <w:tr w:rsidR="00D50E79" w:rsidRPr="006A2B08" w14:paraId="6F225840" w14:textId="77777777" w:rsidTr="001108B3">
        <w:tc>
          <w:tcPr>
            <w:tcW w:w="1178" w:type="pct"/>
            <w:tcBorders>
              <w:top w:val="nil"/>
              <w:bottom w:val="nil"/>
            </w:tcBorders>
          </w:tcPr>
          <w:p w14:paraId="5E21EC6E" w14:textId="77777777" w:rsidR="00D50E79" w:rsidRPr="006A2B08" w:rsidRDefault="00D50E79" w:rsidP="003B7713">
            <w:pPr>
              <w:pStyle w:val="TableText0"/>
              <w:keepLines w:val="0"/>
              <w:ind w:left="104"/>
            </w:pPr>
            <w:r w:rsidRPr="006A2B08">
              <w:t>Difference (95%CI)</w:t>
            </w:r>
          </w:p>
        </w:tc>
        <w:tc>
          <w:tcPr>
            <w:tcW w:w="1437" w:type="pct"/>
            <w:gridSpan w:val="3"/>
            <w:tcBorders>
              <w:top w:val="nil"/>
              <w:bottom w:val="nil"/>
            </w:tcBorders>
            <w:vAlign w:val="center"/>
          </w:tcPr>
          <w:p w14:paraId="567833AB" w14:textId="77777777" w:rsidR="00D50E79" w:rsidRPr="006A2B08" w:rsidRDefault="00D50E79" w:rsidP="003B7713">
            <w:pPr>
              <w:pStyle w:val="TableText0"/>
              <w:keepLines w:val="0"/>
              <w:jc w:val="center"/>
            </w:pPr>
            <w:r w:rsidRPr="006A2B08">
              <w:t>0.1 (-0.15, 0.43)</w:t>
            </w:r>
          </w:p>
        </w:tc>
        <w:tc>
          <w:tcPr>
            <w:tcW w:w="1160" w:type="pct"/>
            <w:gridSpan w:val="3"/>
            <w:tcBorders>
              <w:top w:val="nil"/>
              <w:bottom w:val="nil"/>
            </w:tcBorders>
            <w:vAlign w:val="center"/>
          </w:tcPr>
          <w:p w14:paraId="5C62FCB0" w14:textId="77777777" w:rsidR="00D50E79" w:rsidRPr="006A2B08" w:rsidRDefault="00D50E79" w:rsidP="003B7713">
            <w:pPr>
              <w:pStyle w:val="TableText0"/>
              <w:keepLines w:val="0"/>
              <w:jc w:val="center"/>
            </w:pPr>
            <w:r w:rsidRPr="006A2B08">
              <w:t>0.0 (-0.41, 0.44)</w:t>
            </w:r>
          </w:p>
        </w:tc>
        <w:tc>
          <w:tcPr>
            <w:tcW w:w="1225" w:type="pct"/>
            <w:gridSpan w:val="4"/>
            <w:tcBorders>
              <w:top w:val="nil"/>
              <w:bottom w:val="nil"/>
            </w:tcBorders>
            <w:vAlign w:val="center"/>
          </w:tcPr>
          <w:p w14:paraId="5C84D669" w14:textId="77777777" w:rsidR="00D50E79" w:rsidRPr="006A2B08" w:rsidRDefault="00D50E79" w:rsidP="003B7713">
            <w:pPr>
              <w:pStyle w:val="TableText0"/>
              <w:keepLines w:val="0"/>
              <w:jc w:val="center"/>
            </w:pPr>
            <w:r w:rsidRPr="006A2B08">
              <w:t>0.0 (-0.32, 0.37)</w:t>
            </w:r>
          </w:p>
        </w:tc>
      </w:tr>
      <w:tr w:rsidR="00D50E79" w:rsidRPr="006A2B08" w14:paraId="2929FB2C" w14:textId="77777777" w:rsidTr="005E1D20">
        <w:tc>
          <w:tcPr>
            <w:tcW w:w="1178" w:type="pct"/>
            <w:tcBorders>
              <w:top w:val="nil"/>
              <w:bottom w:val="single" w:sz="4" w:space="0" w:color="auto"/>
            </w:tcBorders>
          </w:tcPr>
          <w:p w14:paraId="13A094DA" w14:textId="77777777" w:rsidR="00D50E79" w:rsidRPr="006A2B08" w:rsidRDefault="00D50E79" w:rsidP="003B7713">
            <w:pPr>
              <w:pStyle w:val="TableText0"/>
              <w:keepLines w:val="0"/>
              <w:ind w:left="104"/>
            </w:pPr>
            <w:r w:rsidRPr="006A2B08">
              <w:t>p-value ANCOVA+MI</w:t>
            </w:r>
          </w:p>
        </w:tc>
        <w:tc>
          <w:tcPr>
            <w:tcW w:w="1437" w:type="pct"/>
            <w:gridSpan w:val="3"/>
            <w:tcBorders>
              <w:top w:val="nil"/>
              <w:bottom w:val="single" w:sz="4" w:space="0" w:color="auto"/>
            </w:tcBorders>
            <w:vAlign w:val="center"/>
          </w:tcPr>
          <w:p w14:paraId="127B1D94" w14:textId="77777777" w:rsidR="00D50E79" w:rsidRPr="006A2B08" w:rsidRDefault="00D50E79" w:rsidP="003B7713">
            <w:pPr>
              <w:pStyle w:val="TableText0"/>
              <w:keepLines w:val="0"/>
              <w:jc w:val="center"/>
            </w:pPr>
            <w:r w:rsidRPr="006A2B08">
              <w:t>0.3605</w:t>
            </w:r>
          </w:p>
        </w:tc>
        <w:tc>
          <w:tcPr>
            <w:tcW w:w="1160" w:type="pct"/>
            <w:gridSpan w:val="3"/>
            <w:tcBorders>
              <w:top w:val="nil"/>
              <w:bottom w:val="single" w:sz="4" w:space="0" w:color="auto"/>
            </w:tcBorders>
            <w:vAlign w:val="center"/>
          </w:tcPr>
          <w:p w14:paraId="182A7AF4" w14:textId="77777777" w:rsidR="00D50E79" w:rsidRPr="006A2B08" w:rsidRDefault="00D50E79" w:rsidP="003B7713">
            <w:pPr>
              <w:pStyle w:val="TableText0"/>
              <w:keepLines w:val="0"/>
              <w:jc w:val="center"/>
            </w:pPr>
            <w:r w:rsidRPr="006A2B08">
              <w:t>0.9398</w:t>
            </w:r>
          </w:p>
        </w:tc>
        <w:tc>
          <w:tcPr>
            <w:tcW w:w="1225" w:type="pct"/>
            <w:gridSpan w:val="4"/>
            <w:tcBorders>
              <w:top w:val="nil"/>
              <w:bottom w:val="nil"/>
            </w:tcBorders>
            <w:vAlign w:val="center"/>
          </w:tcPr>
          <w:p w14:paraId="30BBA15B" w14:textId="77777777" w:rsidR="00D50E79" w:rsidRPr="006A2B08" w:rsidRDefault="00D50E79" w:rsidP="003B7713">
            <w:pPr>
              <w:pStyle w:val="TableText0"/>
              <w:keepLines w:val="0"/>
              <w:jc w:val="center"/>
            </w:pPr>
            <w:r w:rsidRPr="006A2B08">
              <w:t>0.8775</w:t>
            </w:r>
          </w:p>
        </w:tc>
      </w:tr>
      <w:tr w:rsidR="00D50E79" w:rsidRPr="006A2B08" w14:paraId="688F9899" w14:textId="77777777" w:rsidTr="005E1D20">
        <w:trPr>
          <w:trHeight w:val="60"/>
        </w:trPr>
        <w:tc>
          <w:tcPr>
            <w:tcW w:w="5000" w:type="pct"/>
            <w:gridSpan w:val="11"/>
            <w:tcBorders>
              <w:top w:val="single" w:sz="4" w:space="0" w:color="auto"/>
              <w:bottom w:val="nil"/>
            </w:tcBorders>
            <w:vAlign w:val="center"/>
          </w:tcPr>
          <w:p w14:paraId="4A959C07"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 xml:space="preserve">plasma </w:t>
            </w:r>
            <w:proofErr w:type="spellStart"/>
            <w:r w:rsidRPr="006A2B08">
              <w:rPr>
                <w:b/>
                <w:bCs w:val="0"/>
                <w:u w:val="single"/>
              </w:rPr>
              <w:t>NfL</w:t>
            </w:r>
            <w:proofErr w:type="spellEnd"/>
            <w:r w:rsidRPr="006A2B08">
              <w:rPr>
                <w:b/>
                <w:bCs w:val="0"/>
              </w:rPr>
              <w:t xml:space="preserve">, baseline HHD </w:t>
            </w:r>
            <w:proofErr w:type="spellStart"/>
            <w:r w:rsidRPr="006A2B08">
              <w:rPr>
                <w:b/>
                <w:bCs w:val="0"/>
              </w:rPr>
              <w:t>megascore</w:t>
            </w:r>
            <w:proofErr w:type="spellEnd"/>
            <w:r w:rsidRPr="006A2B08">
              <w:rPr>
                <w:b/>
                <w:bCs w:val="0"/>
              </w:rPr>
              <w:t xml:space="preserv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7C090546" w14:textId="77777777" w:rsidTr="001108B3">
        <w:tc>
          <w:tcPr>
            <w:tcW w:w="1178" w:type="pct"/>
            <w:tcBorders>
              <w:top w:val="nil"/>
              <w:bottom w:val="nil"/>
            </w:tcBorders>
          </w:tcPr>
          <w:p w14:paraId="67DE208A" w14:textId="77777777" w:rsidR="00D50E79" w:rsidRPr="006A2B08" w:rsidRDefault="00D50E79" w:rsidP="003B7713">
            <w:pPr>
              <w:pStyle w:val="TableText0"/>
              <w:keepLines w:val="0"/>
              <w:ind w:left="104"/>
            </w:pPr>
            <w:r w:rsidRPr="006A2B08">
              <w:t xml:space="preserve">Adjusted LS mean (SE) </w:t>
            </w:r>
          </w:p>
        </w:tc>
        <w:tc>
          <w:tcPr>
            <w:tcW w:w="736" w:type="pct"/>
            <w:gridSpan w:val="2"/>
            <w:tcBorders>
              <w:top w:val="nil"/>
              <w:bottom w:val="nil"/>
            </w:tcBorders>
            <w:vAlign w:val="center"/>
          </w:tcPr>
          <w:p w14:paraId="4F932ABE" w14:textId="77777777" w:rsidR="00D50E79" w:rsidRPr="006A2B08" w:rsidRDefault="00D50E79" w:rsidP="003B7713">
            <w:pPr>
              <w:pStyle w:val="TableText0"/>
              <w:keepLines w:val="0"/>
              <w:jc w:val="center"/>
            </w:pPr>
            <w:r w:rsidRPr="006A2B08">
              <w:t>-0.39</w:t>
            </w:r>
          </w:p>
        </w:tc>
        <w:tc>
          <w:tcPr>
            <w:tcW w:w="701" w:type="pct"/>
            <w:tcBorders>
              <w:top w:val="nil"/>
              <w:bottom w:val="nil"/>
            </w:tcBorders>
            <w:vAlign w:val="center"/>
          </w:tcPr>
          <w:p w14:paraId="5BDBA858" w14:textId="77777777" w:rsidR="00D50E79" w:rsidRPr="006A2B08" w:rsidRDefault="00D50E79" w:rsidP="003B7713">
            <w:pPr>
              <w:pStyle w:val="TableText0"/>
              <w:keepLines w:val="0"/>
              <w:jc w:val="center"/>
            </w:pPr>
            <w:r w:rsidRPr="006A2B08">
              <w:t>-0.58</w:t>
            </w:r>
          </w:p>
        </w:tc>
        <w:tc>
          <w:tcPr>
            <w:tcW w:w="552" w:type="pct"/>
            <w:gridSpan w:val="2"/>
            <w:tcBorders>
              <w:top w:val="nil"/>
              <w:bottom w:val="nil"/>
            </w:tcBorders>
          </w:tcPr>
          <w:p w14:paraId="14D61256" w14:textId="77777777" w:rsidR="00D50E79" w:rsidRPr="006A2B08" w:rsidRDefault="00D50E79" w:rsidP="003B7713">
            <w:pPr>
              <w:pStyle w:val="TableText0"/>
              <w:keepLines w:val="0"/>
              <w:jc w:val="center"/>
            </w:pPr>
            <w:r w:rsidRPr="006A2B08">
              <w:t>NR</w:t>
            </w:r>
          </w:p>
        </w:tc>
        <w:tc>
          <w:tcPr>
            <w:tcW w:w="608" w:type="pct"/>
            <w:tcBorders>
              <w:top w:val="nil"/>
              <w:bottom w:val="nil"/>
            </w:tcBorders>
          </w:tcPr>
          <w:p w14:paraId="738A22F7" w14:textId="77777777" w:rsidR="00D50E79" w:rsidRPr="006A2B08" w:rsidRDefault="00D50E79" w:rsidP="003B7713">
            <w:pPr>
              <w:pStyle w:val="TableText0"/>
              <w:keepLines w:val="0"/>
              <w:jc w:val="center"/>
            </w:pPr>
            <w:r w:rsidRPr="006A2B08">
              <w:t>NR</w:t>
            </w:r>
          </w:p>
        </w:tc>
        <w:tc>
          <w:tcPr>
            <w:tcW w:w="547" w:type="pct"/>
            <w:gridSpan w:val="2"/>
            <w:tcBorders>
              <w:top w:val="nil"/>
              <w:bottom w:val="nil"/>
            </w:tcBorders>
          </w:tcPr>
          <w:p w14:paraId="156C40A4" w14:textId="77777777" w:rsidR="00D50E79" w:rsidRPr="006A2B08" w:rsidRDefault="00D50E79" w:rsidP="003B7713">
            <w:pPr>
              <w:pStyle w:val="TableText0"/>
              <w:keepLines w:val="0"/>
              <w:jc w:val="center"/>
            </w:pPr>
            <w:r w:rsidRPr="006A2B08">
              <w:t>NR</w:t>
            </w:r>
          </w:p>
        </w:tc>
        <w:tc>
          <w:tcPr>
            <w:tcW w:w="678" w:type="pct"/>
            <w:gridSpan w:val="2"/>
            <w:tcBorders>
              <w:top w:val="nil"/>
              <w:bottom w:val="nil"/>
            </w:tcBorders>
          </w:tcPr>
          <w:p w14:paraId="74F87E0F" w14:textId="77777777" w:rsidR="00D50E79" w:rsidRPr="006A2B08" w:rsidRDefault="00D50E79" w:rsidP="003B7713">
            <w:pPr>
              <w:pStyle w:val="TableText0"/>
              <w:keepLines w:val="0"/>
              <w:jc w:val="center"/>
            </w:pPr>
            <w:r w:rsidRPr="006A2B08">
              <w:t>NR</w:t>
            </w:r>
          </w:p>
        </w:tc>
      </w:tr>
      <w:tr w:rsidR="00D50E79" w:rsidRPr="006A2B08" w14:paraId="38A6C12B" w14:textId="77777777" w:rsidTr="001108B3">
        <w:tc>
          <w:tcPr>
            <w:tcW w:w="1178" w:type="pct"/>
            <w:tcBorders>
              <w:top w:val="nil"/>
              <w:bottom w:val="nil"/>
            </w:tcBorders>
          </w:tcPr>
          <w:p w14:paraId="011C4A24" w14:textId="77777777" w:rsidR="00D50E79" w:rsidRPr="006A2B08" w:rsidRDefault="00D50E79" w:rsidP="003B7713">
            <w:pPr>
              <w:pStyle w:val="TableText0"/>
              <w:keepLines w:val="0"/>
              <w:ind w:left="104"/>
            </w:pPr>
            <w:r w:rsidRPr="006A2B08">
              <w:t>Difference (95%CI)</w:t>
            </w:r>
          </w:p>
        </w:tc>
        <w:tc>
          <w:tcPr>
            <w:tcW w:w="1437" w:type="pct"/>
            <w:gridSpan w:val="3"/>
            <w:tcBorders>
              <w:top w:val="nil"/>
              <w:bottom w:val="nil"/>
            </w:tcBorders>
            <w:vAlign w:val="center"/>
          </w:tcPr>
          <w:p w14:paraId="3554F65C" w14:textId="77777777" w:rsidR="00D50E79" w:rsidRPr="006A2B08" w:rsidRDefault="00D50E79" w:rsidP="003B7713">
            <w:pPr>
              <w:pStyle w:val="TableText0"/>
              <w:keepLines w:val="0"/>
              <w:jc w:val="center"/>
            </w:pPr>
            <w:r w:rsidRPr="006A2B08">
              <w:t>0.19 (-0.097, 0.474)</w:t>
            </w:r>
          </w:p>
        </w:tc>
        <w:tc>
          <w:tcPr>
            <w:tcW w:w="1160" w:type="pct"/>
            <w:gridSpan w:val="3"/>
            <w:tcBorders>
              <w:top w:val="nil"/>
              <w:bottom w:val="nil"/>
            </w:tcBorders>
            <w:vAlign w:val="center"/>
          </w:tcPr>
          <w:p w14:paraId="177BF281" w14:textId="77777777" w:rsidR="00D50E79" w:rsidRPr="006A2B08" w:rsidRDefault="00D50E79" w:rsidP="003B7713">
            <w:pPr>
              <w:pStyle w:val="TableText0"/>
              <w:keepLines w:val="0"/>
              <w:jc w:val="center"/>
            </w:pPr>
            <w:r w:rsidRPr="006A2B08">
              <w:t>0.2 (-0.34, 0.68)</w:t>
            </w:r>
          </w:p>
        </w:tc>
        <w:tc>
          <w:tcPr>
            <w:tcW w:w="1225" w:type="pct"/>
            <w:gridSpan w:val="4"/>
            <w:tcBorders>
              <w:top w:val="nil"/>
              <w:bottom w:val="nil"/>
            </w:tcBorders>
            <w:vAlign w:val="center"/>
          </w:tcPr>
          <w:p w14:paraId="0912FDFE" w14:textId="77777777" w:rsidR="00D50E79" w:rsidRPr="006A2B08" w:rsidRDefault="00D50E79" w:rsidP="003B7713">
            <w:pPr>
              <w:pStyle w:val="TableText0"/>
              <w:keepLines w:val="0"/>
              <w:jc w:val="center"/>
            </w:pPr>
            <w:r w:rsidRPr="006A2B08">
              <w:t>0.1 (-0.23, 0.37)</w:t>
            </w:r>
          </w:p>
        </w:tc>
      </w:tr>
      <w:tr w:rsidR="00D50E79" w:rsidRPr="006A2B08" w14:paraId="101416A5" w14:textId="77777777" w:rsidTr="001108B3">
        <w:tc>
          <w:tcPr>
            <w:tcW w:w="1178" w:type="pct"/>
            <w:tcBorders>
              <w:top w:val="nil"/>
            </w:tcBorders>
          </w:tcPr>
          <w:p w14:paraId="704D602E" w14:textId="77777777" w:rsidR="00D50E79" w:rsidRPr="006A2B08" w:rsidRDefault="00D50E79" w:rsidP="003B7713">
            <w:pPr>
              <w:pStyle w:val="TableText0"/>
              <w:keepLines w:val="0"/>
              <w:ind w:left="104"/>
            </w:pPr>
            <w:r w:rsidRPr="006A2B08">
              <w:t>p-value ANCOVA+MI</w:t>
            </w:r>
          </w:p>
        </w:tc>
        <w:tc>
          <w:tcPr>
            <w:tcW w:w="1437" w:type="pct"/>
            <w:gridSpan w:val="3"/>
            <w:tcBorders>
              <w:top w:val="nil"/>
            </w:tcBorders>
            <w:vAlign w:val="center"/>
          </w:tcPr>
          <w:p w14:paraId="636FA6DD" w14:textId="77777777" w:rsidR="00D50E79" w:rsidRPr="006A2B08" w:rsidRDefault="00D50E79" w:rsidP="003B7713">
            <w:pPr>
              <w:pStyle w:val="TableText0"/>
              <w:keepLines w:val="0"/>
              <w:jc w:val="center"/>
            </w:pPr>
            <w:r w:rsidRPr="006A2B08">
              <w:t>0.1946</w:t>
            </w:r>
          </w:p>
        </w:tc>
        <w:tc>
          <w:tcPr>
            <w:tcW w:w="1160" w:type="pct"/>
            <w:gridSpan w:val="3"/>
            <w:tcBorders>
              <w:top w:val="nil"/>
            </w:tcBorders>
            <w:vAlign w:val="center"/>
          </w:tcPr>
          <w:p w14:paraId="4D616AB0" w14:textId="77777777" w:rsidR="00D50E79" w:rsidRPr="006A2B08" w:rsidRDefault="00D50E79" w:rsidP="003B7713">
            <w:pPr>
              <w:pStyle w:val="TableText0"/>
              <w:keepLines w:val="0"/>
              <w:jc w:val="center"/>
            </w:pPr>
            <w:r w:rsidRPr="006A2B08">
              <w:t>0.5063</w:t>
            </w:r>
          </w:p>
        </w:tc>
        <w:tc>
          <w:tcPr>
            <w:tcW w:w="1225" w:type="pct"/>
            <w:gridSpan w:val="4"/>
            <w:tcBorders>
              <w:top w:val="nil"/>
            </w:tcBorders>
            <w:vAlign w:val="center"/>
          </w:tcPr>
          <w:p w14:paraId="2D46CC30" w14:textId="77777777" w:rsidR="00D50E79" w:rsidRPr="006A2B08" w:rsidRDefault="00D50E79" w:rsidP="003B7713">
            <w:pPr>
              <w:pStyle w:val="TableText0"/>
              <w:keepLines w:val="0"/>
              <w:jc w:val="center"/>
            </w:pPr>
            <w:r w:rsidRPr="006A2B08">
              <w:t>0.6403</w:t>
            </w:r>
          </w:p>
        </w:tc>
      </w:tr>
      <w:tr w:rsidR="00D50E79" w:rsidRPr="006A2B08" w14:paraId="668FFAE4" w14:textId="77777777" w:rsidTr="001108B3">
        <w:tc>
          <w:tcPr>
            <w:tcW w:w="5000" w:type="pct"/>
            <w:gridSpan w:val="11"/>
            <w:tcBorders>
              <w:bottom w:val="single" w:sz="4" w:space="0" w:color="auto"/>
            </w:tcBorders>
            <w:vAlign w:val="center"/>
          </w:tcPr>
          <w:p w14:paraId="6DB57D2C" w14:textId="77777777" w:rsidR="00D50E79" w:rsidRPr="006A2B08" w:rsidRDefault="00D50E79" w:rsidP="003B7713">
            <w:pPr>
              <w:pStyle w:val="TableText0"/>
              <w:rPr>
                <w:b/>
                <w:bCs w:val="0"/>
              </w:rPr>
            </w:pPr>
            <w:r w:rsidRPr="006A2B08">
              <w:rPr>
                <w:b/>
                <w:bCs w:val="0"/>
              </w:rPr>
              <w:t>CSF SOD1 protein geometric mean ratio Week 104 to VALOR baseline</w:t>
            </w:r>
          </w:p>
        </w:tc>
      </w:tr>
      <w:tr w:rsidR="00D50E79" w:rsidRPr="006A2B08" w14:paraId="517E0C9E" w14:textId="77777777" w:rsidTr="001108B3">
        <w:tc>
          <w:tcPr>
            <w:tcW w:w="5000" w:type="pct"/>
            <w:gridSpan w:val="11"/>
            <w:tcBorders>
              <w:bottom w:val="nil"/>
            </w:tcBorders>
            <w:vAlign w:val="center"/>
          </w:tcPr>
          <w:p w14:paraId="3C98EB0C"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CSF SOD1 protein,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589D595F" w14:textId="77777777" w:rsidTr="001108B3">
        <w:tc>
          <w:tcPr>
            <w:tcW w:w="1211" w:type="pct"/>
            <w:gridSpan w:val="2"/>
            <w:tcBorders>
              <w:top w:val="nil"/>
              <w:bottom w:val="nil"/>
            </w:tcBorders>
          </w:tcPr>
          <w:p w14:paraId="6BB6DA65" w14:textId="77777777" w:rsidR="00D50E79" w:rsidRPr="006A2B08" w:rsidRDefault="00D50E79" w:rsidP="003B7713">
            <w:pPr>
              <w:pStyle w:val="TableText0"/>
              <w:keepLines w:val="0"/>
              <w:ind w:left="104"/>
            </w:pPr>
            <w:r w:rsidRPr="006A2B08">
              <w:t xml:space="preserve">Adjusted LS GMR (95%CI) </w:t>
            </w:r>
          </w:p>
        </w:tc>
        <w:tc>
          <w:tcPr>
            <w:tcW w:w="703" w:type="pct"/>
            <w:tcBorders>
              <w:top w:val="nil"/>
              <w:bottom w:val="nil"/>
            </w:tcBorders>
            <w:vAlign w:val="center"/>
          </w:tcPr>
          <w:p w14:paraId="60E53C17" w14:textId="77777777" w:rsidR="00D50E79" w:rsidRPr="006A2B08" w:rsidRDefault="00D50E79" w:rsidP="003B7713">
            <w:pPr>
              <w:pStyle w:val="TableText0"/>
              <w:keepLines w:val="0"/>
              <w:jc w:val="center"/>
            </w:pPr>
            <w:r w:rsidRPr="006A2B08">
              <w:t>0.73 (0.64, 0.83)</w:t>
            </w:r>
          </w:p>
        </w:tc>
        <w:tc>
          <w:tcPr>
            <w:tcW w:w="701" w:type="pct"/>
            <w:tcBorders>
              <w:top w:val="nil"/>
              <w:bottom w:val="nil"/>
            </w:tcBorders>
            <w:vAlign w:val="center"/>
          </w:tcPr>
          <w:p w14:paraId="553F31AB" w14:textId="77777777" w:rsidR="00D50E79" w:rsidRPr="006A2B08" w:rsidRDefault="00D50E79" w:rsidP="003B7713">
            <w:pPr>
              <w:pStyle w:val="TableText0"/>
              <w:keepLines w:val="0"/>
              <w:jc w:val="center"/>
            </w:pPr>
            <w:r w:rsidRPr="006A2B08">
              <w:t>0.81 (0.69, 0.97)</w:t>
            </w:r>
          </w:p>
        </w:tc>
        <w:tc>
          <w:tcPr>
            <w:tcW w:w="545" w:type="pct"/>
            <w:tcBorders>
              <w:top w:val="nil"/>
              <w:bottom w:val="nil"/>
            </w:tcBorders>
          </w:tcPr>
          <w:p w14:paraId="74615BDD" w14:textId="77777777" w:rsidR="00D50E79" w:rsidRPr="006A2B08" w:rsidRDefault="00D50E79" w:rsidP="003B7713">
            <w:pPr>
              <w:pStyle w:val="TableText0"/>
              <w:keepLines w:val="0"/>
              <w:jc w:val="center"/>
            </w:pPr>
            <w:r w:rsidRPr="006A2B08">
              <w:t>NR</w:t>
            </w:r>
          </w:p>
        </w:tc>
        <w:tc>
          <w:tcPr>
            <w:tcW w:w="623" w:type="pct"/>
            <w:gridSpan w:val="3"/>
            <w:tcBorders>
              <w:top w:val="nil"/>
              <w:bottom w:val="nil"/>
            </w:tcBorders>
          </w:tcPr>
          <w:p w14:paraId="560E18F5" w14:textId="77777777" w:rsidR="00D50E79" w:rsidRPr="006A2B08" w:rsidRDefault="00D50E79" w:rsidP="003B7713">
            <w:pPr>
              <w:pStyle w:val="TableText0"/>
              <w:keepLines w:val="0"/>
              <w:jc w:val="center"/>
            </w:pPr>
            <w:r w:rsidRPr="006A2B08">
              <w:t>NR</w:t>
            </w:r>
          </w:p>
        </w:tc>
        <w:tc>
          <w:tcPr>
            <w:tcW w:w="546" w:type="pct"/>
            <w:gridSpan w:val="2"/>
            <w:tcBorders>
              <w:top w:val="nil"/>
              <w:bottom w:val="nil"/>
            </w:tcBorders>
          </w:tcPr>
          <w:p w14:paraId="75E04997" w14:textId="77777777" w:rsidR="00D50E79" w:rsidRPr="006A2B08" w:rsidRDefault="00D50E79" w:rsidP="003B7713">
            <w:pPr>
              <w:pStyle w:val="TableText0"/>
              <w:keepLines w:val="0"/>
              <w:jc w:val="center"/>
            </w:pPr>
            <w:r w:rsidRPr="006A2B08">
              <w:t>NR</w:t>
            </w:r>
          </w:p>
        </w:tc>
        <w:tc>
          <w:tcPr>
            <w:tcW w:w="671" w:type="pct"/>
            <w:tcBorders>
              <w:top w:val="nil"/>
              <w:bottom w:val="nil"/>
            </w:tcBorders>
          </w:tcPr>
          <w:p w14:paraId="387416D9" w14:textId="77777777" w:rsidR="00D50E79" w:rsidRPr="006A2B08" w:rsidRDefault="00D50E79" w:rsidP="003B7713">
            <w:pPr>
              <w:pStyle w:val="TableText0"/>
              <w:keepLines w:val="0"/>
              <w:jc w:val="center"/>
            </w:pPr>
            <w:r w:rsidRPr="006A2B08">
              <w:t>NR</w:t>
            </w:r>
          </w:p>
        </w:tc>
      </w:tr>
      <w:tr w:rsidR="00D50E79" w:rsidRPr="006A2B08" w14:paraId="2E6D905B" w14:textId="77777777" w:rsidTr="001108B3">
        <w:tc>
          <w:tcPr>
            <w:tcW w:w="1211" w:type="pct"/>
            <w:gridSpan w:val="2"/>
            <w:tcBorders>
              <w:top w:val="nil"/>
              <w:bottom w:val="nil"/>
            </w:tcBorders>
          </w:tcPr>
          <w:p w14:paraId="277A89D9" w14:textId="77777777" w:rsidR="00D50E79" w:rsidRPr="006A2B08" w:rsidRDefault="00D50E79" w:rsidP="003B7713">
            <w:pPr>
              <w:pStyle w:val="TableText0"/>
              <w:keepLines w:val="0"/>
              <w:ind w:left="104"/>
            </w:pPr>
            <w:r w:rsidRPr="006A2B08">
              <w:t>Difference (95%CI)</w:t>
            </w:r>
          </w:p>
        </w:tc>
        <w:tc>
          <w:tcPr>
            <w:tcW w:w="1404" w:type="pct"/>
            <w:gridSpan w:val="2"/>
            <w:tcBorders>
              <w:top w:val="nil"/>
              <w:bottom w:val="nil"/>
            </w:tcBorders>
            <w:vAlign w:val="center"/>
          </w:tcPr>
          <w:p w14:paraId="230718BC" w14:textId="77777777" w:rsidR="00D50E79" w:rsidRPr="006A2B08" w:rsidRDefault="00D50E79" w:rsidP="003B7713">
            <w:pPr>
              <w:pStyle w:val="TableText0"/>
              <w:keepLines w:val="0"/>
              <w:jc w:val="center"/>
            </w:pPr>
            <w:r w:rsidRPr="006A2B08">
              <w:t>0.90 (0.74, 1.08)</w:t>
            </w:r>
          </w:p>
        </w:tc>
        <w:tc>
          <w:tcPr>
            <w:tcW w:w="1168" w:type="pct"/>
            <w:gridSpan w:val="4"/>
            <w:tcBorders>
              <w:top w:val="nil"/>
              <w:bottom w:val="nil"/>
            </w:tcBorders>
          </w:tcPr>
          <w:p w14:paraId="624CA209" w14:textId="77777777" w:rsidR="00D50E79" w:rsidRPr="006A2B08" w:rsidRDefault="00D50E79" w:rsidP="003B7713">
            <w:pPr>
              <w:pStyle w:val="TableText0"/>
              <w:keepLines w:val="0"/>
              <w:jc w:val="center"/>
            </w:pPr>
            <w:r w:rsidRPr="006A2B08">
              <w:t>NR</w:t>
            </w:r>
          </w:p>
        </w:tc>
        <w:tc>
          <w:tcPr>
            <w:tcW w:w="1217" w:type="pct"/>
            <w:gridSpan w:val="3"/>
            <w:tcBorders>
              <w:top w:val="nil"/>
              <w:bottom w:val="nil"/>
            </w:tcBorders>
          </w:tcPr>
          <w:p w14:paraId="30F126E3" w14:textId="77777777" w:rsidR="00D50E79" w:rsidRPr="006A2B08" w:rsidRDefault="00D50E79" w:rsidP="003B7713">
            <w:pPr>
              <w:pStyle w:val="TableText0"/>
              <w:keepLines w:val="0"/>
              <w:jc w:val="center"/>
            </w:pPr>
            <w:r w:rsidRPr="006A2B08">
              <w:t>NR</w:t>
            </w:r>
          </w:p>
        </w:tc>
      </w:tr>
      <w:tr w:rsidR="00D50E79" w:rsidRPr="006A2B08" w14:paraId="5172451D" w14:textId="77777777" w:rsidTr="001108B3">
        <w:tc>
          <w:tcPr>
            <w:tcW w:w="1211" w:type="pct"/>
            <w:gridSpan w:val="2"/>
            <w:tcBorders>
              <w:top w:val="nil"/>
              <w:bottom w:val="nil"/>
            </w:tcBorders>
          </w:tcPr>
          <w:p w14:paraId="3C47CE3F" w14:textId="77777777" w:rsidR="00D50E79" w:rsidRPr="006A2B08" w:rsidRDefault="00D50E79" w:rsidP="003B7713">
            <w:pPr>
              <w:pStyle w:val="TableText0"/>
              <w:keepLines w:val="0"/>
              <w:ind w:left="104"/>
            </w:pPr>
            <w:r w:rsidRPr="006A2B08">
              <w:t>p-value ANCOVA+MI</w:t>
            </w:r>
          </w:p>
        </w:tc>
        <w:tc>
          <w:tcPr>
            <w:tcW w:w="1404" w:type="pct"/>
            <w:gridSpan w:val="2"/>
            <w:tcBorders>
              <w:top w:val="nil"/>
              <w:bottom w:val="nil"/>
            </w:tcBorders>
            <w:vAlign w:val="center"/>
          </w:tcPr>
          <w:p w14:paraId="29C022E6" w14:textId="77777777" w:rsidR="00D50E79" w:rsidRPr="006A2B08" w:rsidRDefault="00D50E79" w:rsidP="003B7713">
            <w:pPr>
              <w:pStyle w:val="TableText0"/>
              <w:keepLines w:val="0"/>
              <w:jc w:val="center"/>
            </w:pPr>
            <w:r w:rsidRPr="006A2B08">
              <w:t>0.2611</w:t>
            </w:r>
          </w:p>
        </w:tc>
        <w:tc>
          <w:tcPr>
            <w:tcW w:w="1168" w:type="pct"/>
            <w:gridSpan w:val="4"/>
            <w:tcBorders>
              <w:top w:val="nil"/>
              <w:bottom w:val="nil"/>
            </w:tcBorders>
          </w:tcPr>
          <w:p w14:paraId="4B07AD7E" w14:textId="77777777" w:rsidR="00D50E79" w:rsidRPr="006A2B08" w:rsidRDefault="00D50E79" w:rsidP="003B7713">
            <w:pPr>
              <w:pStyle w:val="TableText0"/>
              <w:keepLines w:val="0"/>
              <w:jc w:val="center"/>
            </w:pPr>
            <w:r w:rsidRPr="006A2B08">
              <w:t>NR</w:t>
            </w:r>
          </w:p>
        </w:tc>
        <w:tc>
          <w:tcPr>
            <w:tcW w:w="1217" w:type="pct"/>
            <w:gridSpan w:val="3"/>
            <w:tcBorders>
              <w:top w:val="nil"/>
              <w:bottom w:val="nil"/>
            </w:tcBorders>
          </w:tcPr>
          <w:p w14:paraId="00978FBF" w14:textId="77777777" w:rsidR="00D50E79" w:rsidRPr="006A2B08" w:rsidRDefault="00D50E79" w:rsidP="003B7713">
            <w:pPr>
              <w:pStyle w:val="TableText0"/>
              <w:keepLines w:val="0"/>
              <w:jc w:val="center"/>
            </w:pPr>
            <w:r w:rsidRPr="006A2B08">
              <w:t>NR</w:t>
            </w:r>
          </w:p>
        </w:tc>
      </w:tr>
      <w:tr w:rsidR="00D50E79" w:rsidRPr="006A2B08" w14:paraId="484478F3" w14:textId="77777777" w:rsidTr="001108B3">
        <w:tc>
          <w:tcPr>
            <w:tcW w:w="5000" w:type="pct"/>
            <w:gridSpan w:val="11"/>
            <w:tcBorders>
              <w:bottom w:val="single" w:sz="4" w:space="0" w:color="auto"/>
            </w:tcBorders>
            <w:vAlign w:val="center"/>
          </w:tcPr>
          <w:p w14:paraId="27D24241" w14:textId="77777777" w:rsidR="00D50E79" w:rsidRPr="006A2B08" w:rsidRDefault="00D50E79" w:rsidP="003B7713">
            <w:pPr>
              <w:pStyle w:val="TableText0"/>
              <w:keepLines w:val="0"/>
              <w:rPr>
                <w:b/>
                <w:bCs w:val="0"/>
              </w:rPr>
            </w:pPr>
            <w:r w:rsidRPr="006A2B08">
              <w:rPr>
                <w:b/>
                <w:bCs w:val="0"/>
              </w:rPr>
              <w:t xml:space="preserve">Plasma </w:t>
            </w:r>
            <w:proofErr w:type="spellStart"/>
            <w:r w:rsidRPr="006A2B08">
              <w:rPr>
                <w:b/>
                <w:bCs w:val="0"/>
              </w:rPr>
              <w:t>NfL</w:t>
            </w:r>
            <w:proofErr w:type="spellEnd"/>
            <w:r w:rsidRPr="006A2B08">
              <w:rPr>
                <w:b/>
                <w:bCs w:val="0"/>
              </w:rPr>
              <w:t xml:space="preserve"> geometric mean ratio Week 104 to VALOR baseline</w:t>
            </w:r>
          </w:p>
        </w:tc>
      </w:tr>
      <w:tr w:rsidR="00D50E79" w:rsidRPr="006A2B08" w14:paraId="20A822B5" w14:textId="77777777" w:rsidTr="001108B3">
        <w:tc>
          <w:tcPr>
            <w:tcW w:w="5000" w:type="pct"/>
            <w:gridSpan w:val="11"/>
            <w:tcBorders>
              <w:bottom w:val="nil"/>
            </w:tcBorders>
            <w:vAlign w:val="center"/>
          </w:tcPr>
          <w:p w14:paraId="05E0EB1B" w14:textId="77777777" w:rsidR="00D50E79" w:rsidRPr="006A2B08" w:rsidRDefault="00D50E79" w:rsidP="003B7713">
            <w:pPr>
              <w:pStyle w:val="TableText0"/>
              <w:keepLines w:val="0"/>
              <w:ind w:left="104"/>
              <w:rPr>
                <w:b/>
                <w:bCs w:val="0"/>
              </w:rPr>
            </w:pPr>
            <w:r w:rsidRPr="006A2B08">
              <w:rPr>
                <w:b/>
                <w:bCs w:val="0"/>
              </w:rPr>
              <w:t xml:space="preserve">Covariates: baseline </w:t>
            </w:r>
            <w:r w:rsidRPr="006A2B08">
              <w:rPr>
                <w:b/>
                <w:bCs w:val="0"/>
                <w:u w:val="single"/>
              </w:rPr>
              <w:t>disease duration</w:t>
            </w:r>
            <w:r w:rsidRPr="006A2B08">
              <w:rPr>
                <w:b/>
                <w:bCs w:val="0"/>
              </w:rPr>
              <w:t xml:space="preserve">, baseline plasma </w:t>
            </w:r>
            <w:proofErr w:type="spellStart"/>
            <w:r w:rsidRPr="006A2B08">
              <w:rPr>
                <w:b/>
                <w:bCs w:val="0"/>
              </w:rPr>
              <w:t>NfL</w:t>
            </w:r>
            <w:proofErr w:type="spellEnd"/>
            <w:r w:rsidRPr="006A2B08">
              <w:rPr>
                <w:b/>
                <w:bCs w:val="0"/>
              </w:rPr>
              <w:t xml:space="preserve">, and </w:t>
            </w:r>
            <w:proofErr w:type="spellStart"/>
            <w:r w:rsidRPr="006A2B08">
              <w:rPr>
                <w:b/>
                <w:bCs w:val="0"/>
              </w:rPr>
              <w:t>riluzole</w:t>
            </w:r>
            <w:proofErr w:type="spellEnd"/>
            <w:r w:rsidRPr="006A2B08">
              <w:rPr>
                <w:b/>
                <w:bCs w:val="0"/>
              </w:rPr>
              <w:t>/</w:t>
            </w:r>
            <w:proofErr w:type="spellStart"/>
            <w:r w:rsidRPr="006A2B08">
              <w:rPr>
                <w:b/>
                <w:bCs w:val="0"/>
              </w:rPr>
              <w:t>edaravone</w:t>
            </w:r>
            <w:proofErr w:type="spellEnd"/>
            <w:r w:rsidRPr="006A2B08">
              <w:rPr>
                <w:b/>
                <w:bCs w:val="0"/>
              </w:rPr>
              <w:t xml:space="preserve"> use</w:t>
            </w:r>
          </w:p>
        </w:tc>
      </w:tr>
      <w:tr w:rsidR="00D50E79" w:rsidRPr="006A2B08" w14:paraId="53B5FED0" w14:textId="77777777" w:rsidTr="001108B3">
        <w:tc>
          <w:tcPr>
            <w:tcW w:w="1211" w:type="pct"/>
            <w:gridSpan w:val="2"/>
            <w:tcBorders>
              <w:top w:val="nil"/>
              <w:bottom w:val="nil"/>
            </w:tcBorders>
          </w:tcPr>
          <w:p w14:paraId="6D48408F" w14:textId="77777777" w:rsidR="00D50E79" w:rsidRPr="006A2B08" w:rsidRDefault="00D50E79" w:rsidP="003B7713">
            <w:pPr>
              <w:pStyle w:val="TableText0"/>
              <w:keepLines w:val="0"/>
              <w:ind w:left="104"/>
            </w:pPr>
            <w:r w:rsidRPr="006A2B08">
              <w:t xml:space="preserve">Adjusted LS GMR (95%CI) </w:t>
            </w:r>
          </w:p>
        </w:tc>
        <w:tc>
          <w:tcPr>
            <w:tcW w:w="703" w:type="pct"/>
            <w:tcBorders>
              <w:top w:val="nil"/>
              <w:bottom w:val="nil"/>
            </w:tcBorders>
            <w:vAlign w:val="center"/>
          </w:tcPr>
          <w:p w14:paraId="07E1A0BE" w14:textId="77777777" w:rsidR="00D50E79" w:rsidRPr="006A2B08" w:rsidRDefault="00D50E79" w:rsidP="003B7713">
            <w:pPr>
              <w:pStyle w:val="TableText0"/>
              <w:keepLines w:val="0"/>
              <w:jc w:val="center"/>
            </w:pPr>
            <w:r w:rsidRPr="006A2B08">
              <w:t>0.34 (0.27, 0.42)</w:t>
            </w:r>
          </w:p>
        </w:tc>
        <w:tc>
          <w:tcPr>
            <w:tcW w:w="701" w:type="pct"/>
            <w:tcBorders>
              <w:top w:val="nil"/>
              <w:bottom w:val="nil"/>
            </w:tcBorders>
            <w:vAlign w:val="center"/>
          </w:tcPr>
          <w:p w14:paraId="75E056FC" w14:textId="77777777" w:rsidR="00D50E79" w:rsidRPr="006A2B08" w:rsidRDefault="00D50E79" w:rsidP="003B7713">
            <w:pPr>
              <w:pStyle w:val="TableText0"/>
              <w:keepLines w:val="0"/>
              <w:jc w:val="center"/>
            </w:pPr>
            <w:r w:rsidRPr="006A2B08">
              <w:t>0.40 (0.30, 0.54)</w:t>
            </w:r>
          </w:p>
        </w:tc>
        <w:tc>
          <w:tcPr>
            <w:tcW w:w="545" w:type="pct"/>
            <w:tcBorders>
              <w:top w:val="nil"/>
              <w:bottom w:val="nil"/>
            </w:tcBorders>
          </w:tcPr>
          <w:p w14:paraId="3A760A11" w14:textId="77777777" w:rsidR="00D50E79" w:rsidRPr="006A2B08" w:rsidRDefault="00D50E79" w:rsidP="003B7713">
            <w:pPr>
              <w:pStyle w:val="TableText0"/>
              <w:keepLines w:val="0"/>
              <w:jc w:val="center"/>
            </w:pPr>
            <w:r w:rsidRPr="006A2B08">
              <w:t>NR</w:t>
            </w:r>
          </w:p>
        </w:tc>
        <w:tc>
          <w:tcPr>
            <w:tcW w:w="623" w:type="pct"/>
            <w:gridSpan w:val="3"/>
            <w:tcBorders>
              <w:top w:val="nil"/>
              <w:bottom w:val="nil"/>
            </w:tcBorders>
          </w:tcPr>
          <w:p w14:paraId="5D6D0637" w14:textId="77777777" w:rsidR="00D50E79" w:rsidRPr="006A2B08" w:rsidRDefault="00D50E79" w:rsidP="003B7713">
            <w:pPr>
              <w:pStyle w:val="TableText0"/>
              <w:keepLines w:val="0"/>
              <w:jc w:val="center"/>
            </w:pPr>
            <w:r w:rsidRPr="006A2B08">
              <w:t>NR</w:t>
            </w:r>
          </w:p>
        </w:tc>
        <w:tc>
          <w:tcPr>
            <w:tcW w:w="546" w:type="pct"/>
            <w:gridSpan w:val="2"/>
            <w:tcBorders>
              <w:top w:val="nil"/>
              <w:bottom w:val="nil"/>
            </w:tcBorders>
          </w:tcPr>
          <w:p w14:paraId="3A94563B" w14:textId="77777777" w:rsidR="00D50E79" w:rsidRPr="006A2B08" w:rsidRDefault="00D50E79" w:rsidP="003B7713">
            <w:pPr>
              <w:pStyle w:val="TableText0"/>
              <w:keepLines w:val="0"/>
              <w:jc w:val="center"/>
            </w:pPr>
            <w:r w:rsidRPr="006A2B08">
              <w:t>NR</w:t>
            </w:r>
          </w:p>
        </w:tc>
        <w:tc>
          <w:tcPr>
            <w:tcW w:w="671" w:type="pct"/>
            <w:tcBorders>
              <w:top w:val="nil"/>
              <w:bottom w:val="nil"/>
            </w:tcBorders>
          </w:tcPr>
          <w:p w14:paraId="67BCDEA3" w14:textId="77777777" w:rsidR="00D50E79" w:rsidRPr="006A2B08" w:rsidRDefault="00D50E79" w:rsidP="003B7713">
            <w:pPr>
              <w:pStyle w:val="TableText0"/>
              <w:keepLines w:val="0"/>
              <w:jc w:val="center"/>
            </w:pPr>
            <w:r w:rsidRPr="006A2B08">
              <w:t>NR</w:t>
            </w:r>
          </w:p>
        </w:tc>
      </w:tr>
      <w:tr w:rsidR="00D50E79" w:rsidRPr="006A2B08" w14:paraId="2B0EA3CB" w14:textId="77777777" w:rsidTr="001108B3">
        <w:tc>
          <w:tcPr>
            <w:tcW w:w="1211" w:type="pct"/>
            <w:gridSpan w:val="2"/>
            <w:tcBorders>
              <w:top w:val="nil"/>
              <w:bottom w:val="nil"/>
            </w:tcBorders>
          </w:tcPr>
          <w:p w14:paraId="07FD451C" w14:textId="77777777" w:rsidR="00D50E79" w:rsidRPr="006A2B08" w:rsidRDefault="00D50E79" w:rsidP="003B7713">
            <w:pPr>
              <w:pStyle w:val="TableText0"/>
              <w:keepLines w:val="0"/>
              <w:ind w:left="104"/>
            </w:pPr>
            <w:r w:rsidRPr="006A2B08">
              <w:t>Difference (95%CI)</w:t>
            </w:r>
          </w:p>
        </w:tc>
        <w:tc>
          <w:tcPr>
            <w:tcW w:w="1404" w:type="pct"/>
            <w:gridSpan w:val="2"/>
            <w:tcBorders>
              <w:top w:val="nil"/>
              <w:bottom w:val="nil"/>
            </w:tcBorders>
            <w:vAlign w:val="center"/>
          </w:tcPr>
          <w:p w14:paraId="1A510AF5" w14:textId="77777777" w:rsidR="00D50E79" w:rsidRPr="006A2B08" w:rsidRDefault="00D50E79" w:rsidP="003B7713">
            <w:pPr>
              <w:pStyle w:val="TableText0"/>
              <w:keepLines w:val="0"/>
              <w:jc w:val="center"/>
            </w:pPr>
            <w:r w:rsidRPr="006A2B08">
              <w:t>NR</w:t>
            </w:r>
          </w:p>
        </w:tc>
        <w:tc>
          <w:tcPr>
            <w:tcW w:w="1168" w:type="pct"/>
            <w:gridSpan w:val="4"/>
            <w:tcBorders>
              <w:top w:val="nil"/>
              <w:bottom w:val="nil"/>
            </w:tcBorders>
          </w:tcPr>
          <w:p w14:paraId="321E0CEE" w14:textId="77777777" w:rsidR="00D50E79" w:rsidRPr="006A2B08" w:rsidRDefault="00D50E79" w:rsidP="003B7713">
            <w:pPr>
              <w:pStyle w:val="TableText0"/>
              <w:keepLines w:val="0"/>
              <w:jc w:val="center"/>
            </w:pPr>
            <w:r w:rsidRPr="006A2B08">
              <w:t>NR</w:t>
            </w:r>
          </w:p>
        </w:tc>
        <w:tc>
          <w:tcPr>
            <w:tcW w:w="1217" w:type="pct"/>
            <w:gridSpan w:val="3"/>
            <w:tcBorders>
              <w:top w:val="nil"/>
              <w:bottom w:val="nil"/>
            </w:tcBorders>
          </w:tcPr>
          <w:p w14:paraId="45E2DB94" w14:textId="77777777" w:rsidR="00D50E79" w:rsidRPr="006A2B08" w:rsidRDefault="00D50E79" w:rsidP="003B7713">
            <w:pPr>
              <w:pStyle w:val="TableText0"/>
              <w:keepLines w:val="0"/>
              <w:jc w:val="center"/>
            </w:pPr>
            <w:r w:rsidRPr="006A2B08">
              <w:t>NR</w:t>
            </w:r>
          </w:p>
        </w:tc>
      </w:tr>
      <w:tr w:rsidR="00D50E79" w:rsidRPr="006A2B08" w14:paraId="5D659FEC" w14:textId="77777777" w:rsidTr="001108B3">
        <w:tc>
          <w:tcPr>
            <w:tcW w:w="1211" w:type="pct"/>
            <w:gridSpan w:val="2"/>
            <w:tcBorders>
              <w:top w:val="nil"/>
            </w:tcBorders>
          </w:tcPr>
          <w:p w14:paraId="6BAE7337" w14:textId="77777777" w:rsidR="00D50E79" w:rsidRPr="006A2B08" w:rsidRDefault="00D50E79" w:rsidP="003B7713">
            <w:pPr>
              <w:pStyle w:val="TableText0"/>
              <w:keepLines w:val="0"/>
              <w:ind w:left="104"/>
            </w:pPr>
            <w:r w:rsidRPr="006A2B08">
              <w:t>p-value ANCOVA+MI</w:t>
            </w:r>
          </w:p>
        </w:tc>
        <w:tc>
          <w:tcPr>
            <w:tcW w:w="1404" w:type="pct"/>
            <w:gridSpan w:val="2"/>
            <w:tcBorders>
              <w:top w:val="nil"/>
            </w:tcBorders>
            <w:vAlign w:val="center"/>
          </w:tcPr>
          <w:p w14:paraId="1E870855" w14:textId="77777777" w:rsidR="00D50E79" w:rsidRPr="006A2B08" w:rsidRDefault="00D50E79" w:rsidP="003B7713">
            <w:pPr>
              <w:pStyle w:val="TableText0"/>
              <w:keepLines w:val="0"/>
              <w:jc w:val="center"/>
            </w:pPr>
            <w:r w:rsidRPr="006A2B08">
              <w:t>NR</w:t>
            </w:r>
          </w:p>
        </w:tc>
        <w:tc>
          <w:tcPr>
            <w:tcW w:w="1168" w:type="pct"/>
            <w:gridSpan w:val="4"/>
            <w:tcBorders>
              <w:top w:val="nil"/>
            </w:tcBorders>
          </w:tcPr>
          <w:p w14:paraId="3D576864" w14:textId="77777777" w:rsidR="00D50E79" w:rsidRPr="006A2B08" w:rsidRDefault="00D50E79" w:rsidP="003B7713">
            <w:pPr>
              <w:pStyle w:val="TableText0"/>
              <w:keepLines w:val="0"/>
              <w:jc w:val="center"/>
            </w:pPr>
            <w:r w:rsidRPr="006A2B08">
              <w:t>NR</w:t>
            </w:r>
          </w:p>
        </w:tc>
        <w:tc>
          <w:tcPr>
            <w:tcW w:w="1217" w:type="pct"/>
            <w:gridSpan w:val="3"/>
            <w:tcBorders>
              <w:top w:val="nil"/>
            </w:tcBorders>
          </w:tcPr>
          <w:p w14:paraId="5D4C910E" w14:textId="77777777" w:rsidR="00D50E79" w:rsidRPr="006A2B08" w:rsidRDefault="00D50E79" w:rsidP="003B7713">
            <w:pPr>
              <w:pStyle w:val="TableText0"/>
              <w:keepLines w:val="0"/>
              <w:jc w:val="center"/>
            </w:pPr>
            <w:r w:rsidRPr="006A2B08">
              <w:t>NR</w:t>
            </w:r>
          </w:p>
        </w:tc>
      </w:tr>
    </w:tbl>
    <w:p w14:paraId="248416F5" w14:textId="77777777" w:rsidR="00D50E79" w:rsidRDefault="00D50E79" w:rsidP="00D50E79">
      <w:pPr>
        <w:pStyle w:val="TableFigureFooter"/>
      </w:pPr>
      <w:r>
        <w:t xml:space="preserve">Source: Table 2.41, p181, Tables 2.42 and 2.43, pp183-184, Table 2.44, p186, </w:t>
      </w:r>
      <w:r w:rsidRPr="00795F87">
        <w:t xml:space="preserve">Table 2.46, p189, Table 2.48, p192 </w:t>
      </w:r>
      <w:r>
        <w:t xml:space="preserve">of the submission, Figures 3 to 5, pp14-19 of Attachment </w:t>
      </w:r>
      <w:r w:rsidRPr="006B0152">
        <w:t>9_2.5 Clinical Overview Addendum 2023 Final 05Jul2023</w:t>
      </w:r>
      <w:r>
        <w:t>.pdf.</w:t>
      </w:r>
    </w:p>
    <w:p w14:paraId="7A71833A" w14:textId="77777777" w:rsidR="00D50E79" w:rsidRPr="00517C13" w:rsidRDefault="00D50E79" w:rsidP="00D50E79">
      <w:pPr>
        <w:pStyle w:val="TableFigureFooter"/>
        <w:jc w:val="both"/>
      </w:pPr>
      <w:r w:rsidRPr="00597A24">
        <w:t xml:space="preserve">ALS=amyotrophic lateral sclerosis; ALSFRS-R=ALS Functional Rating Scale–Revised; </w:t>
      </w:r>
      <w:r w:rsidRPr="0098262F">
        <w:t xml:space="preserve">ANCOVA=analysis of covariance; CI=confidence interval; </w:t>
      </w:r>
      <w:r>
        <w:t xml:space="preserve">CSF=cerebrospinal fluid; </w:t>
      </w:r>
      <w:r>
        <w:rPr>
          <w:rStyle w:val="CommentReference"/>
          <w:b w:val="0"/>
          <w:sz w:val="18"/>
          <w:szCs w:val="18"/>
        </w:rPr>
        <w:t>DCO=data cut-off;</w:t>
      </w:r>
      <w:r>
        <w:t xml:space="preserve"> GMR=geometric mean ratio; </w:t>
      </w:r>
      <w:bookmarkStart w:id="30" w:name="_Hlk207012039"/>
      <w:r w:rsidRPr="00795F87">
        <w:t>HHD=handheld dynamometry;</w:t>
      </w:r>
      <w:r>
        <w:t xml:space="preserve"> </w:t>
      </w:r>
      <w:bookmarkEnd w:id="30"/>
      <w:r w:rsidRPr="00597A24">
        <w:t xml:space="preserve">ITT=intention-to-treat; </w:t>
      </w:r>
      <w:proofErr w:type="spellStart"/>
      <w:r w:rsidRPr="00597A24">
        <w:t>mITT</w:t>
      </w:r>
      <w:proofErr w:type="spellEnd"/>
      <w:r w:rsidRPr="00597A24">
        <w:t xml:space="preserve">=modified ITT; </w:t>
      </w:r>
      <w:r>
        <w:t xml:space="preserve">JRT=joint rank test; MI=multiple imputation; </w:t>
      </w:r>
      <w:proofErr w:type="spellStart"/>
      <w:r w:rsidRPr="002E25C2">
        <w:t>NfL</w:t>
      </w:r>
      <w:proofErr w:type="spellEnd"/>
      <w:r w:rsidRPr="002E25C2">
        <w:t>=neurofilament light chain</w:t>
      </w:r>
      <w:r>
        <w:t xml:space="preserve">; NR=not reported; </w:t>
      </w:r>
      <w:r w:rsidRPr="0098262F">
        <w:t>SD=standard deviation</w:t>
      </w:r>
      <w:r>
        <w:t xml:space="preserve">; SOD1= </w:t>
      </w:r>
      <w:r w:rsidRPr="002E25C2">
        <w:t>superoxide dismutase 1;</w:t>
      </w:r>
      <w:r w:rsidRPr="00795F87">
        <w:t xml:space="preserve"> %SVC=% predicted slow vital capacity; </w:t>
      </w:r>
    </w:p>
    <w:p w14:paraId="6FC43A2F" w14:textId="77777777" w:rsidR="00D50E79" w:rsidRDefault="00D50E79" w:rsidP="00D50E79">
      <w:pPr>
        <w:pStyle w:val="TableFigureFooter"/>
        <w:tabs>
          <w:tab w:val="left" w:pos="142"/>
        </w:tabs>
        <w:ind w:left="135" w:hanging="135"/>
        <w:jc w:val="both"/>
      </w:pPr>
      <w:r w:rsidRPr="00E5451D">
        <w:lastRenderedPageBreak/>
        <w:t>a</w:t>
      </w:r>
      <w:r>
        <w:tab/>
      </w:r>
      <w:r w:rsidRPr="003C4424">
        <w:t xml:space="preserve">MI model included treatment group, baseline disease duration since symptom onset, relevant baseline score, postbaseline values, and </w:t>
      </w:r>
      <w:proofErr w:type="spellStart"/>
      <w:r w:rsidRPr="003C4424">
        <w:t>riluzole</w:t>
      </w:r>
      <w:proofErr w:type="spellEnd"/>
      <w:r w:rsidRPr="003C4424">
        <w:t xml:space="preserve"> or </w:t>
      </w:r>
      <w:proofErr w:type="spellStart"/>
      <w:r w:rsidRPr="003C4424">
        <w:t>edaravone</w:t>
      </w:r>
      <w:proofErr w:type="spellEnd"/>
      <w:r w:rsidRPr="003C4424">
        <w:t xml:space="preserve"> use. Analyses adjusting for baseline plasma </w:t>
      </w:r>
      <w:proofErr w:type="spellStart"/>
      <w:r w:rsidRPr="003C4424">
        <w:t>NfL</w:t>
      </w:r>
      <w:proofErr w:type="spellEnd"/>
      <w:r w:rsidRPr="003C4424">
        <w:t xml:space="preserve"> included baseline plasma </w:t>
      </w:r>
      <w:proofErr w:type="spellStart"/>
      <w:r w:rsidRPr="003C4424">
        <w:t>NfL</w:t>
      </w:r>
      <w:proofErr w:type="spellEnd"/>
      <w:r w:rsidRPr="003C4424">
        <w:t xml:space="preserve"> in the MI model.</w:t>
      </w:r>
    </w:p>
    <w:p w14:paraId="55F90F7D" w14:textId="77777777" w:rsidR="00D50E79" w:rsidRDefault="00D50E79" w:rsidP="00D50E79">
      <w:pPr>
        <w:pStyle w:val="TableFigureFooter"/>
        <w:tabs>
          <w:tab w:val="left" w:pos="142"/>
        </w:tabs>
        <w:spacing w:after="0"/>
        <w:ind w:left="135" w:hanging="135"/>
        <w:jc w:val="both"/>
      </w:pPr>
      <w:r>
        <w:t>b</w:t>
      </w:r>
      <w:r>
        <w:tab/>
      </w:r>
      <w:r w:rsidRPr="003C4424">
        <w:t>Adjusted means, ratios to baseline, treatment differences (or ratios) and 95%CIs and nominal p-values were obtained from the ANCOVA model for change from baseline. JRT p-values obtained from the ANCOVA model for ranked scores where deaths were ranked lowest, in conjunction with MI for handling missing data due to withdrawals other than death.</w:t>
      </w:r>
    </w:p>
    <w:p w14:paraId="4ED41656" w14:textId="77777777" w:rsidR="00D50E79" w:rsidRPr="004121B5" w:rsidRDefault="00D50E79" w:rsidP="00D50E79">
      <w:pPr>
        <w:pStyle w:val="TableFigureFooter"/>
        <w:tabs>
          <w:tab w:val="left" w:pos="142"/>
        </w:tabs>
        <w:spacing w:after="0"/>
        <w:ind w:left="135" w:hanging="135"/>
        <w:jc w:val="both"/>
      </w:pPr>
      <w:r w:rsidRPr="006B0152">
        <w:t>c</w:t>
      </w:r>
      <w:r w:rsidRPr="006B0152">
        <w:tab/>
      </w:r>
      <w:r w:rsidRPr="00DF3389">
        <w:rPr>
          <w:i/>
          <w:iCs/>
        </w:rPr>
        <w:t>post hoc</w:t>
      </w:r>
      <w:r>
        <w:t xml:space="preserve"> analysis.</w:t>
      </w:r>
    </w:p>
    <w:p w14:paraId="3969B89C" w14:textId="3062552E" w:rsidR="00D50E79" w:rsidRDefault="00D50E79" w:rsidP="00D50E79">
      <w:pPr>
        <w:pStyle w:val="3-BodyText"/>
        <w:numPr>
          <w:ilvl w:val="1"/>
          <w:numId w:val="1"/>
        </w:numPr>
      </w:pPr>
      <w:r w:rsidRPr="00EB3D90">
        <w:t xml:space="preserve">At the end of VALOR (DCO: 16 August 2021) </w:t>
      </w:r>
      <w:r>
        <w:t xml:space="preserve">median time to death could not be estimated as </w:t>
      </w:r>
      <w:r w:rsidRPr="00EB3D90">
        <w:t xml:space="preserve">only one person had died in the </w:t>
      </w:r>
      <w:proofErr w:type="spellStart"/>
      <w:r w:rsidRPr="00EB3D90">
        <w:t>tofersen</w:t>
      </w:r>
      <w:proofErr w:type="spellEnd"/>
      <w:r w:rsidRPr="00EB3D90">
        <w:t xml:space="preserve"> </w:t>
      </w:r>
      <w:r>
        <w:t>group</w:t>
      </w:r>
      <w:r w:rsidRPr="00EB3D90">
        <w:t xml:space="preserve"> of the </w:t>
      </w:r>
      <w:proofErr w:type="spellStart"/>
      <w:r w:rsidRPr="00EB3D90">
        <w:t>mITT</w:t>
      </w:r>
      <w:proofErr w:type="spellEnd"/>
      <w:r w:rsidRPr="00EB3D90">
        <w:t xml:space="preserve"> population and none in placebo</w:t>
      </w:r>
      <w:r>
        <w:t xml:space="preserve">. There was no difference between </w:t>
      </w:r>
      <w:r w:rsidR="009677FD">
        <w:t xml:space="preserve">the </w:t>
      </w:r>
      <w:proofErr w:type="spellStart"/>
      <w:r>
        <w:t>tofersen</w:t>
      </w:r>
      <w:proofErr w:type="spellEnd"/>
      <w:r>
        <w:t xml:space="preserve"> and placebo group</w:t>
      </w:r>
      <w:r w:rsidR="009677FD">
        <w:t>s</w:t>
      </w:r>
      <w:r>
        <w:t xml:space="preserve"> in the proportion </w:t>
      </w:r>
      <w:r w:rsidR="009677FD">
        <w:t xml:space="preserve">of patients </w:t>
      </w:r>
      <w:r>
        <w:t>who died or required permanent ventilation (10%, 4/39 vs 9.5%, 2/21; hazard ratio (HR) = 1.39, 95% CI</w:t>
      </w:r>
      <w:r w:rsidR="00695943">
        <w:t>:</w:t>
      </w:r>
      <w:r>
        <w:t xml:space="preserve"> 0.22</w:t>
      </w:r>
      <w:r w:rsidR="00695943">
        <w:t>,</w:t>
      </w:r>
      <w:r>
        <w:t xml:space="preserve"> 8.80). The </w:t>
      </w:r>
      <w:r w:rsidRPr="003D0075">
        <w:t>median</w:t>
      </w:r>
      <w:r>
        <w:t xml:space="preserve"> time to death or permanent ventilation could not be estimated due to the small number of events to Week 28.</w:t>
      </w:r>
    </w:p>
    <w:p w14:paraId="052133F6" w14:textId="0D13AD87" w:rsidR="009A244F" w:rsidRPr="009B0251" w:rsidRDefault="009A244F" w:rsidP="00D50E79">
      <w:pPr>
        <w:pStyle w:val="3-BodyText"/>
        <w:numPr>
          <w:ilvl w:val="1"/>
          <w:numId w:val="1"/>
        </w:numPr>
      </w:pPr>
      <w:r w:rsidRPr="009B0251">
        <w:t xml:space="preserve">The ESC noted </w:t>
      </w:r>
      <w:r w:rsidR="00A72616" w:rsidRPr="009B0251">
        <w:t xml:space="preserve">there was a </w:t>
      </w:r>
      <w:r w:rsidR="007F2DCE" w:rsidRPr="009B0251">
        <w:t xml:space="preserve">difference in the </w:t>
      </w:r>
      <w:r w:rsidR="00A72616" w:rsidRPr="009B0251">
        <w:t xml:space="preserve">change </w:t>
      </w:r>
      <w:r w:rsidR="007F2DCE" w:rsidRPr="009B0251">
        <w:t xml:space="preserve">from baseline ALSFRS-R of 2.2-3.7 </w:t>
      </w:r>
      <w:r w:rsidR="003E264A" w:rsidRPr="009B0251">
        <w:t xml:space="preserve">for early vs late starters </w:t>
      </w:r>
      <w:r w:rsidR="007F2DCE" w:rsidRPr="009B0251">
        <w:t xml:space="preserve">at </w:t>
      </w:r>
      <w:r w:rsidR="001620C4">
        <w:t>W</w:t>
      </w:r>
      <w:r w:rsidR="001620C4" w:rsidRPr="009B0251">
        <w:t xml:space="preserve">eek </w:t>
      </w:r>
      <w:r w:rsidR="007F2DCE" w:rsidRPr="009B0251">
        <w:t xml:space="preserve">104 </w:t>
      </w:r>
      <w:r w:rsidR="003E264A" w:rsidRPr="009B0251">
        <w:t xml:space="preserve">and </w:t>
      </w:r>
      <w:r w:rsidRPr="009B0251">
        <w:t xml:space="preserve">that </w:t>
      </w:r>
      <w:r w:rsidR="00B21CC1" w:rsidRPr="009B0251">
        <w:t xml:space="preserve">a difference of 3.24 points in the ALSFRS-R </w:t>
      </w:r>
      <w:r w:rsidR="00C71A3C" w:rsidRPr="009B0251">
        <w:t xml:space="preserve">has been </w:t>
      </w:r>
      <w:r w:rsidR="00CB7362" w:rsidRPr="009B0251">
        <w:t>considered</w:t>
      </w:r>
      <w:r w:rsidR="0046079A" w:rsidRPr="009B0251">
        <w:t xml:space="preserve"> a minimally important difference based on a clinical cohort study (Fourier 2023</w:t>
      </w:r>
      <w:r w:rsidR="0046079A" w:rsidRPr="009B0251">
        <w:rPr>
          <w:rStyle w:val="FootnoteReference"/>
        </w:rPr>
        <w:footnoteReference w:id="15"/>
      </w:r>
      <w:r w:rsidR="00641AC3">
        <w:t xml:space="preserve">; </w:t>
      </w:r>
      <w:r w:rsidR="0046079A" w:rsidRPr="009B0251">
        <w:t xml:space="preserve">paragraph 6.14, </w:t>
      </w:r>
      <w:proofErr w:type="spellStart"/>
      <w:r w:rsidR="0046079A" w:rsidRPr="009B0251">
        <w:t>edaravone</w:t>
      </w:r>
      <w:proofErr w:type="spellEnd"/>
      <w:r w:rsidR="0046079A" w:rsidRPr="009B0251">
        <w:t xml:space="preserve"> </w:t>
      </w:r>
      <w:r w:rsidR="002E39CF">
        <w:t>Public Summary Document [</w:t>
      </w:r>
      <w:r w:rsidR="0046079A" w:rsidRPr="009B0251">
        <w:t>PSD</w:t>
      </w:r>
      <w:r w:rsidR="002E39CF">
        <w:t>]</w:t>
      </w:r>
      <w:r w:rsidR="0046079A" w:rsidRPr="009B0251">
        <w:t xml:space="preserve"> November 2023 PBAC meeting)</w:t>
      </w:r>
      <w:r w:rsidR="003E264A" w:rsidRPr="009B0251">
        <w:t>. H</w:t>
      </w:r>
      <w:r w:rsidR="00202386" w:rsidRPr="009B0251">
        <w:t>owever</w:t>
      </w:r>
      <w:r w:rsidR="003E264A" w:rsidRPr="009B0251">
        <w:t>, ESC also noted that</w:t>
      </w:r>
      <w:r w:rsidR="003E782C" w:rsidRPr="009B0251">
        <w:t xml:space="preserve"> ALSFRS-R is a clinical scale, where items and scores are designed to capture clinically meaningful changes in patient disability. Given that ALSFRS-R is also not linearly weighted, it was noted that one-point changes have a different meaning depending on the baseline disability and on the domain involved (Vazquez-Costa 2023</w:t>
      </w:r>
      <w:r w:rsidR="003E782C" w:rsidRPr="009B0251">
        <w:rPr>
          <w:rStyle w:val="FootnoteReference"/>
        </w:rPr>
        <w:footnoteReference w:id="16"/>
      </w:r>
      <w:r w:rsidR="003E782C" w:rsidRPr="009B0251">
        <w:t>)</w:t>
      </w:r>
      <w:r w:rsidR="00017815" w:rsidRPr="009B0251">
        <w:t>.</w:t>
      </w:r>
      <w:r w:rsidR="003E264A" w:rsidRPr="009B0251">
        <w:t xml:space="preserve"> </w:t>
      </w:r>
      <w:r w:rsidR="006A6600" w:rsidRPr="009B0251">
        <w:t>The ESC noted</w:t>
      </w:r>
      <w:r w:rsidR="003D413A" w:rsidRPr="009B0251">
        <w:t xml:space="preserve"> </w:t>
      </w:r>
      <w:r w:rsidR="006A6600" w:rsidRPr="009B0251">
        <w:t>recent publication</w:t>
      </w:r>
      <w:r w:rsidR="003D413A" w:rsidRPr="009B0251">
        <w:t>s</w:t>
      </w:r>
      <w:r w:rsidR="002F1C05" w:rsidRPr="009B0251">
        <w:t xml:space="preserve"> suggest</w:t>
      </w:r>
      <w:r w:rsidR="003D413A" w:rsidRPr="009B0251">
        <w:t>ing that</w:t>
      </w:r>
      <w:r w:rsidR="002F1C05" w:rsidRPr="009B0251">
        <w:t xml:space="preserve"> transformation </w:t>
      </w:r>
      <w:r w:rsidR="008544E2" w:rsidRPr="009B0251">
        <w:t xml:space="preserve">of </w:t>
      </w:r>
      <w:r w:rsidR="00DB73EB" w:rsidRPr="009B0251">
        <w:t xml:space="preserve">ALSFRS-R </w:t>
      </w:r>
      <w:r w:rsidR="006A38F7" w:rsidRPr="009B0251">
        <w:t>raw</w:t>
      </w:r>
      <w:r w:rsidR="00DB73EB" w:rsidRPr="009B0251">
        <w:t xml:space="preserve"> scores</w:t>
      </w:r>
      <w:r w:rsidR="006A38F7" w:rsidRPr="009B0251">
        <w:t xml:space="preserve"> </w:t>
      </w:r>
      <w:r w:rsidR="002F1C05" w:rsidRPr="009B0251">
        <w:t xml:space="preserve">to </w:t>
      </w:r>
      <w:r w:rsidR="0046323C" w:rsidRPr="009B0251">
        <w:t xml:space="preserve">interval level data </w:t>
      </w:r>
      <w:r w:rsidR="009D71F9" w:rsidRPr="009B0251">
        <w:t>was more informative</w:t>
      </w:r>
      <w:r w:rsidR="0067646F" w:rsidRPr="009B0251">
        <w:t xml:space="preserve"> in interpreting ALSFRS-R outcomes</w:t>
      </w:r>
      <w:r w:rsidR="0067646F" w:rsidRPr="009B0251">
        <w:rPr>
          <w:rStyle w:val="FootnoteReference"/>
        </w:rPr>
        <w:footnoteReference w:id="17"/>
      </w:r>
      <w:r w:rsidR="003D413A" w:rsidRPr="009B0251">
        <w:rPr>
          <w:vertAlign w:val="superscript"/>
        </w:rPr>
        <w:t>,</w:t>
      </w:r>
      <w:r w:rsidR="003D413A" w:rsidRPr="009B0251">
        <w:rPr>
          <w:rStyle w:val="FootnoteReference"/>
        </w:rPr>
        <w:footnoteReference w:id="18"/>
      </w:r>
      <w:r w:rsidR="00874690" w:rsidRPr="009B0251">
        <w:t xml:space="preserve"> and considered </w:t>
      </w:r>
      <w:r w:rsidR="00807C26" w:rsidRPr="009B0251">
        <w:t xml:space="preserve">this </w:t>
      </w:r>
      <w:r w:rsidR="00C42DA3" w:rsidRPr="009B0251">
        <w:t xml:space="preserve">exploratory </w:t>
      </w:r>
      <w:r w:rsidR="00807C26" w:rsidRPr="009B0251">
        <w:t xml:space="preserve">analysis may </w:t>
      </w:r>
      <w:r w:rsidR="00491F90" w:rsidRPr="009B0251">
        <w:t>help to better understand these outcomes</w:t>
      </w:r>
      <w:r w:rsidR="0067646F" w:rsidRPr="009B0251">
        <w:t>.</w:t>
      </w:r>
      <w:r w:rsidR="009D71F9" w:rsidRPr="009B0251">
        <w:t xml:space="preserve"> </w:t>
      </w:r>
      <w:r w:rsidR="006A6600" w:rsidRPr="009B0251">
        <w:t xml:space="preserve"> </w:t>
      </w:r>
    </w:p>
    <w:p w14:paraId="27DC0A92" w14:textId="653D52B1" w:rsidR="00D50E79" w:rsidRPr="00ED4552" w:rsidRDefault="00BD4536" w:rsidP="00D50E79">
      <w:pPr>
        <w:pStyle w:val="3-BodyText"/>
        <w:numPr>
          <w:ilvl w:val="1"/>
          <w:numId w:val="1"/>
        </w:numPr>
      </w:pPr>
      <w:r>
        <w:fldChar w:fldCharType="begin"/>
      </w:r>
      <w:r>
        <w:instrText xml:space="preserve"> REF _Ref208241902 \h </w:instrText>
      </w:r>
      <w:r>
        <w:fldChar w:fldCharType="separate"/>
      </w:r>
      <w:r w:rsidR="00C44F94">
        <w:t xml:space="preserve">Figure </w:t>
      </w:r>
      <w:r w:rsidR="00C44F94">
        <w:rPr>
          <w:noProof/>
        </w:rPr>
        <w:t>1</w:t>
      </w:r>
      <w:r>
        <w:fldChar w:fldCharType="end"/>
      </w:r>
      <w:r w:rsidR="00D50E79">
        <w:t xml:space="preserve"> presents the change from VALOR baseline in ALSFRS-R, %SVC, CSF SOD1 protein, plasma </w:t>
      </w:r>
      <w:proofErr w:type="spellStart"/>
      <w:r w:rsidR="00D50E79">
        <w:t>NfL</w:t>
      </w:r>
      <w:proofErr w:type="spellEnd"/>
      <w:r w:rsidR="00D50E79">
        <w:t xml:space="preserve"> and time-to-event outcomes</w:t>
      </w:r>
      <w:r w:rsidR="00D50E79" w:rsidRPr="007F5747">
        <w:t xml:space="preserve"> </w:t>
      </w:r>
      <w:r w:rsidR="00D50E79">
        <w:t>in VALOR-OLE ITT to Week 104.</w:t>
      </w:r>
    </w:p>
    <w:p w14:paraId="3F8E4AF8" w14:textId="72A4BF16" w:rsidR="00D50E79" w:rsidRDefault="00BD4536" w:rsidP="00AD1AB6">
      <w:pPr>
        <w:pStyle w:val="Caption"/>
        <w:rPr>
          <w:rStyle w:val="CommentReference"/>
          <w:b/>
          <w:szCs w:val="24"/>
        </w:rPr>
      </w:pPr>
      <w:bookmarkStart w:id="31" w:name="_Ref208241902"/>
      <w:r>
        <w:lastRenderedPageBreak/>
        <w:t xml:space="preserve">Figure </w:t>
      </w:r>
      <w:r w:rsidR="00B16A33">
        <w:fldChar w:fldCharType="begin"/>
      </w:r>
      <w:r w:rsidR="00B16A33">
        <w:instrText xml:space="preserve"> SEQ Figure \* ARABIC </w:instrText>
      </w:r>
      <w:r w:rsidR="00B16A33">
        <w:fldChar w:fldCharType="separate"/>
      </w:r>
      <w:r w:rsidR="00C44F94">
        <w:rPr>
          <w:noProof/>
        </w:rPr>
        <w:t>1</w:t>
      </w:r>
      <w:r w:rsidR="00B16A33">
        <w:rPr>
          <w:noProof/>
        </w:rPr>
        <w:fldChar w:fldCharType="end"/>
      </w:r>
      <w:bookmarkEnd w:id="31"/>
      <w:r>
        <w:t>:</w:t>
      </w:r>
      <w:r w:rsidR="00D50E79">
        <w:rPr>
          <w:rStyle w:val="CommentReference"/>
          <w:b/>
          <w:szCs w:val="24"/>
        </w:rPr>
        <w:t xml:space="preserve"> C</w:t>
      </w:r>
      <w:r w:rsidR="00D50E79" w:rsidRPr="00E22C99">
        <w:rPr>
          <w:rStyle w:val="CommentReference"/>
          <w:b/>
          <w:szCs w:val="24"/>
        </w:rPr>
        <w:t xml:space="preserve">hange from VALOR baseline in ALSFRS-R, </w:t>
      </w:r>
      <w:r w:rsidR="00D50E79">
        <w:rPr>
          <w:rStyle w:val="CommentReference"/>
          <w:b/>
          <w:szCs w:val="24"/>
        </w:rPr>
        <w:t xml:space="preserve">%SVC, </w:t>
      </w:r>
      <w:r w:rsidR="00D50E79" w:rsidRPr="00E22C99">
        <w:rPr>
          <w:rStyle w:val="CommentReference"/>
          <w:b/>
          <w:szCs w:val="24"/>
        </w:rPr>
        <w:t xml:space="preserve">CSF SOD1 protein, plasma </w:t>
      </w:r>
      <w:proofErr w:type="spellStart"/>
      <w:r w:rsidR="00D50E79" w:rsidRPr="00E22C99">
        <w:rPr>
          <w:rStyle w:val="CommentReference"/>
          <w:b/>
          <w:szCs w:val="24"/>
        </w:rPr>
        <w:t>NfL</w:t>
      </w:r>
      <w:proofErr w:type="spellEnd"/>
      <w:r w:rsidR="00D50E79" w:rsidRPr="00E22C99">
        <w:rPr>
          <w:rStyle w:val="CommentReference"/>
          <w:b/>
          <w:szCs w:val="24"/>
        </w:rPr>
        <w:t xml:space="preserve"> and time-to</w:t>
      </w:r>
      <w:r w:rsidR="00D50E79">
        <w:rPr>
          <w:rStyle w:val="CommentReference"/>
          <w:b/>
          <w:szCs w:val="24"/>
        </w:rPr>
        <w:t>-event outcomes (death and dead or permanent ventilation)</w:t>
      </w:r>
      <w:r w:rsidR="00D50E79" w:rsidRPr="00E22C99">
        <w:rPr>
          <w:rStyle w:val="CommentReference"/>
          <w:b/>
          <w:szCs w:val="24"/>
        </w:rPr>
        <w:t xml:space="preserve"> </w:t>
      </w:r>
      <w:r w:rsidR="00D50E79">
        <w:rPr>
          <w:rStyle w:val="CommentReference"/>
          <w:b/>
          <w:szCs w:val="24"/>
        </w:rPr>
        <w:t>across</w:t>
      </w:r>
      <w:r w:rsidR="00D50E79" w:rsidRPr="00E22C99">
        <w:rPr>
          <w:rStyle w:val="CommentReference"/>
          <w:b/>
          <w:szCs w:val="24"/>
        </w:rPr>
        <w:t xml:space="preserve"> VALOR-OLE </w:t>
      </w:r>
      <w:r w:rsidR="00D50E79">
        <w:rPr>
          <w:rStyle w:val="CommentReference"/>
          <w:b/>
          <w:szCs w:val="24"/>
        </w:rPr>
        <w:t>(ITT, Week 104)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82"/>
        <w:gridCol w:w="4445"/>
      </w:tblGrid>
      <w:tr w:rsidR="00D50E79" w14:paraId="6AD2B6AA" w14:textId="77777777" w:rsidTr="00AD1AB6">
        <w:tc>
          <w:tcPr>
            <w:tcW w:w="4577" w:type="dxa"/>
            <w:vAlign w:val="center"/>
          </w:tcPr>
          <w:p w14:paraId="50DEF451" w14:textId="77777777" w:rsidR="00D50E79" w:rsidRDefault="00D50E79" w:rsidP="00A41E32">
            <w:pPr>
              <w:pStyle w:val="TableFigureHeading"/>
              <w:keepLines/>
              <w:numPr>
                <w:ilvl w:val="0"/>
                <w:numId w:val="12"/>
              </w:numPr>
              <w:jc w:val="center"/>
              <w:rPr>
                <w:rStyle w:val="CommentReference"/>
                <w:b/>
                <w:szCs w:val="24"/>
              </w:rPr>
            </w:pPr>
            <w:r>
              <w:rPr>
                <w:rStyle w:val="CommentReference"/>
                <w:b/>
                <w:szCs w:val="24"/>
              </w:rPr>
              <w:t xml:space="preserve">ALSFRS-R total </w:t>
            </w:r>
            <w:proofErr w:type="spellStart"/>
            <w:r>
              <w:rPr>
                <w:rStyle w:val="CommentReference"/>
                <w:b/>
                <w:szCs w:val="24"/>
              </w:rPr>
              <w:t>score</w:t>
            </w:r>
            <w:r w:rsidRPr="007A4961">
              <w:rPr>
                <w:rStyle w:val="CommentReference"/>
                <w:b/>
                <w:szCs w:val="24"/>
                <w:vertAlign w:val="superscript"/>
              </w:rPr>
              <w:t>a</w:t>
            </w:r>
            <w:proofErr w:type="spellEnd"/>
          </w:p>
          <w:p w14:paraId="144FBAAB" w14:textId="77777777" w:rsidR="00D50E79" w:rsidRDefault="00D50E79" w:rsidP="00AD1AB6">
            <w:pPr>
              <w:pStyle w:val="TableFigureHeading"/>
              <w:keepLines/>
              <w:jc w:val="center"/>
              <w:rPr>
                <w:rStyle w:val="CommentReference"/>
                <w:b/>
                <w:szCs w:val="24"/>
              </w:rPr>
            </w:pPr>
            <w:r>
              <w:rPr>
                <w:rStyle w:val="CommentReference"/>
                <w:b/>
                <w:szCs w:val="24"/>
              </w:rPr>
              <w:t>DCO: 28 Feb 2023</w:t>
            </w:r>
          </w:p>
        </w:tc>
        <w:tc>
          <w:tcPr>
            <w:tcW w:w="4440" w:type="dxa"/>
            <w:vAlign w:val="center"/>
          </w:tcPr>
          <w:p w14:paraId="51B8F388" w14:textId="77777777" w:rsidR="00D50E79" w:rsidRDefault="00D50E79" w:rsidP="00A41E32">
            <w:pPr>
              <w:pStyle w:val="TableFigureHeading"/>
              <w:keepLines/>
              <w:numPr>
                <w:ilvl w:val="0"/>
                <w:numId w:val="12"/>
              </w:numPr>
              <w:jc w:val="center"/>
              <w:rPr>
                <w:rStyle w:val="CommentReference"/>
                <w:b/>
                <w:szCs w:val="24"/>
              </w:rPr>
            </w:pPr>
            <w:r w:rsidRPr="009D5D4B">
              <w:rPr>
                <w:rStyle w:val="CommentReference"/>
                <w:b/>
                <w:szCs w:val="24"/>
              </w:rPr>
              <w:t>%SVC</w:t>
            </w:r>
            <w:r>
              <w:rPr>
                <w:rStyle w:val="CommentReference"/>
                <w:b/>
                <w:szCs w:val="24"/>
              </w:rPr>
              <w:t xml:space="preserve"> </w:t>
            </w:r>
            <w:proofErr w:type="spellStart"/>
            <w:r>
              <w:rPr>
                <w:rStyle w:val="CommentReference"/>
                <w:b/>
                <w:szCs w:val="24"/>
              </w:rPr>
              <w:t>predicted</w:t>
            </w:r>
            <w:r w:rsidRPr="007A4961">
              <w:rPr>
                <w:rStyle w:val="CommentReference"/>
                <w:b/>
                <w:szCs w:val="24"/>
                <w:vertAlign w:val="superscript"/>
              </w:rPr>
              <w:t>a</w:t>
            </w:r>
            <w:proofErr w:type="spellEnd"/>
          </w:p>
          <w:p w14:paraId="3F639833" w14:textId="77777777" w:rsidR="00D50E79" w:rsidRDefault="00D50E79" w:rsidP="00AD1AB6">
            <w:pPr>
              <w:pStyle w:val="TableFigureHeading"/>
              <w:keepLines/>
              <w:tabs>
                <w:tab w:val="left" w:pos="1515"/>
              </w:tabs>
              <w:jc w:val="center"/>
              <w:rPr>
                <w:rStyle w:val="CommentReference"/>
                <w:b/>
                <w:szCs w:val="24"/>
              </w:rPr>
            </w:pPr>
            <w:r>
              <w:rPr>
                <w:rStyle w:val="CommentReference"/>
                <w:b/>
                <w:szCs w:val="24"/>
              </w:rPr>
              <w:t>DCO: 28 Feb 2023</w:t>
            </w:r>
          </w:p>
        </w:tc>
      </w:tr>
      <w:tr w:rsidR="00D50E79" w14:paraId="4F753BFD" w14:textId="77777777" w:rsidTr="00AD1AB6">
        <w:tc>
          <w:tcPr>
            <w:tcW w:w="4577" w:type="dxa"/>
            <w:vAlign w:val="center"/>
          </w:tcPr>
          <w:p w14:paraId="30B6854E" w14:textId="77777777" w:rsidR="00D50E79" w:rsidRDefault="00D50E79" w:rsidP="00AD1AB6">
            <w:pPr>
              <w:pStyle w:val="TableFigureHeading"/>
              <w:keepLines/>
              <w:jc w:val="center"/>
              <w:rPr>
                <w:rStyle w:val="CommentReference"/>
                <w:b/>
                <w:szCs w:val="24"/>
              </w:rPr>
            </w:pPr>
            <w:r w:rsidRPr="00CA211E">
              <w:rPr>
                <w:noProof/>
              </w:rPr>
              <w:drawing>
                <wp:inline distT="0" distB="0" distL="0" distR="0" wp14:anchorId="0BAA4770" wp14:editId="28860549">
                  <wp:extent cx="2870053" cy="1310518"/>
                  <wp:effectExtent l="0" t="0" r="6985" b="4445"/>
                  <wp:docPr id="727857054" name="Picture 1" descr="Figure 1: Change from VALOR baseline in ALSFRS-R, %SVC, CSF SOD1 protein, plasma NfL and time-to-event outcomes (death and dead or permanent ventilation) across VALOR-OLE (ITT, We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57054" name="Picture 1" descr="Figure 1: Change from VALOR baseline in ALSFRS-R, %SVC, CSF SOD1 protein, plasma NfL and time-to-event outcomes (death and dead or permanent ventilation) across VALOR-OLE (ITT, Week 104)."/>
                          <pic:cNvPicPr/>
                        </pic:nvPicPr>
                        <pic:blipFill>
                          <a:blip r:embed="rId11"/>
                          <a:stretch>
                            <a:fillRect/>
                          </a:stretch>
                        </pic:blipFill>
                        <pic:spPr>
                          <a:xfrm>
                            <a:off x="0" y="0"/>
                            <a:ext cx="2893806" cy="1321364"/>
                          </a:xfrm>
                          <a:prstGeom prst="rect">
                            <a:avLst/>
                          </a:prstGeom>
                        </pic:spPr>
                      </pic:pic>
                    </a:graphicData>
                  </a:graphic>
                </wp:inline>
              </w:drawing>
            </w:r>
          </w:p>
        </w:tc>
        <w:tc>
          <w:tcPr>
            <w:tcW w:w="4440" w:type="dxa"/>
            <w:vAlign w:val="center"/>
          </w:tcPr>
          <w:p w14:paraId="6524CA64" w14:textId="77777777" w:rsidR="00D50E79" w:rsidRDefault="00D50E79" w:rsidP="00AD1AB6">
            <w:pPr>
              <w:pStyle w:val="TableFigureHeading"/>
              <w:keepLines/>
              <w:jc w:val="center"/>
              <w:rPr>
                <w:rStyle w:val="CommentReference"/>
                <w:b/>
                <w:szCs w:val="24"/>
              </w:rPr>
            </w:pPr>
            <w:r w:rsidRPr="009D5D4B">
              <w:rPr>
                <w:rStyle w:val="CommentReference"/>
                <w:b/>
                <w:noProof/>
                <w:szCs w:val="24"/>
              </w:rPr>
              <w:drawing>
                <wp:inline distT="0" distB="0" distL="0" distR="0" wp14:anchorId="2C3CD438" wp14:editId="397CC665">
                  <wp:extent cx="2672142" cy="1326155"/>
                  <wp:effectExtent l="0" t="0" r="0" b="7620"/>
                  <wp:docPr id="1" name="Picture 1" descr="Figure 1: Change from VALOR baseline in ALSFRS-R, %SVC, CSF SOD1 protein, plasma NfL and time-to-event outcomes (death and dead or permanent ventilation) across VALOR-OLE (ITT, We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Change from VALOR baseline in ALSFRS-R, %SVC, CSF SOD1 protein, plasma NfL and time-to-event outcomes (death and dead or permanent ventilation) across VALOR-OLE (ITT, Week 104)"/>
                          <pic:cNvPicPr/>
                        </pic:nvPicPr>
                        <pic:blipFill>
                          <a:blip r:embed="rId12"/>
                          <a:stretch>
                            <a:fillRect/>
                          </a:stretch>
                        </pic:blipFill>
                        <pic:spPr>
                          <a:xfrm>
                            <a:off x="0" y="0"/>
                            <a:ext cx="2712627" cy="1346247"/>
                          </a:xfrm>
                          <a:prstGeom prst="rect">
                            <a:avLst/>
                          </a:prstGeom>
                        </pic:spPr>
                      </pic:pic>
                    </a:graphicData>
                  </a:graphic>
                </wp:inline>
              </w:drawing>
            </w:r>
          </w:p>
        </w:tc>
      </w:tr>
      <w:tr w:rsidR="00D50E79" w14:paraId="06BCBCFE" w14:textId="77777777" w:rsidTr="00AD1AB6">
        <w:tc>
          <w:tcPr>
            <w:tcW w:w="4577" w:type="dxa"/>
            <w:vAlign w:val="center"/>
          </w:tcPr>
          <w:p w14:paraId="5F8B34B2" w14:textId="77777777" w:rsidR="00D50E79" w:rsidRDefault="00D50E79" w:rsidP="00A41E32">
            <w:pPr>
              <w:pStyle w:val="TableFigureHeading"/>
              <w:keepLines/>
              <w:numPr>
                <w:ilvl w:val="0"/>
                <w:numId w:val="12"/>
              </w:numPr>
              <w:jc w:val="center"/>
              <w:rPr>
                <w:rStyle w:val="CommentReference"/>
                <w:b/>
                <w:szCs w:val="24"/>
              </w:rPr>
            </w:pPr>
            <w:r>
              <w:rPr>
                <w:rStyle w:val="CommentReference"/>
                <w:b/>
                <w:szCs w:val="24"/>
              </w:rPr>
              <w:t xml:space="preserve">CSF SOD1 </w:t>
            </w:r>
            <w:proofErr w:type="spellStart"/>
            <w:r>
              <w:rPr>
                <w:rStyle w:val="CommentReference"/>
                <w:b/>
                <w:szCs w:val="24"/>
              </w:rPr>
              <w:t>GMR</w:t>
            </w:r>
            <w:r w:rsidRPr="007A4961">
              <w:rPr>
                <w:rStyle w:val="CommentReference"/>
                <w:b/>
                <w:szCs w:val="24"/>
                <w:vertAlign w:val="superscript"/>
              </w:rPr>
              <w:t>b</w:t>
            </w:r>
            <w:proofErr w:type="spellEnd"/>
          </w:p>
          <w:p w14:paraId="7A717E0E" w14:textId="77777777" w:rsidR="00D50E79" w:rsidRDefault="00D50E79" w:rsidP="00AD1AB6">
            <w:pPr>
              <w:pStyle w:val="TableFigureHeading"/>
              <w:keepLines/>
              <w:jc w:val="center"/>
              <w:rPr>
                <w:rStyle w:val="CommentReference"/>
                <w:b/>
                <w:szCs w:val="24"/>
              </w:rPr>
            </w:pPr>
            <w:r>
              <w:rPr>
                <w:rStyle w:val="CommentReference"/>
                <w:b/>
                <w:szCs w:val="24"/>
              </w:rPr>
              <w:t>DCO: 28 Feb 2023</w:t>
            </w:r>
          </w:p>
        </w:tc>
        <w:tc>
          <w:tcPr>
            <w:tcW w:w="4440" w:type="dxa"/>
            <w:vAlign w:val="center"/>
          </w:tcPr>
          <w:p w14:paraId="6EFDE6C7" w14:textId="77777777" w:rsidR="00D50E79" w:rsidRDefault="00D50E79" w:rsidP="00A41E32">
            <w:pPr>
              <w:pStyle w:val="TableFigureHeading"/>
              <w:keepLines/>
              <w:numPr>
                <w:ilvl w:val="0"/>
                <w:numId w:val="12"/>
              </w:numPr>
              <w:jc w:val="center"/>
              <w:rPr>
                <w:rStyle w:val="CommentReference"/>
                <w:b/>
                <w:szCs w:val="24"/>
              </w:rPr>
            </w:pPr>
            <w:r>
              <w:rPr>
                <w:rStyle w:val="CommentReference"/>
                <w:b/>
                <w:szCs w:val="24"/>
              </w:rPr>
              <w:t xml:space="preserve">Plasma </w:t>
            </w:r>
            <w:proofErr w:type="spellStart"/>
            <w:r>
              <w:rPr>
                <w:rStyle w:val="CommentReference"/>
                <w:b/>
                <w:szCs w:val="24"/>
              </w:rPr>
              <w:t>NfL</w:t>
            </w:r>
            <w:proofErr w:type="spellEnd"/>
            <w:r>
              <w:rPr>
                <w:rStyle w:val="CommentReference"/>
                <w:b/>
                <w:szCs w:val="24"/>
              </w:rPr>
              <w:t xml:space="preserve"> </w:t>
            </w:r>
            <w:proofErr w:type="spellStart"/>
            <w:r>
              <w:rPr>
                <w:rStyle w:val="CommentReference"/>
                <w:b/>
                <w:szCs w:val="24"/>
              </w:rPr>
              <w:t>GMR</w:t>
            </w:r>
            <w:r w:rsidRPr="000E2DB8">
              <w:rPr>
                <w:rStyle w:val="CommentReference"/>
                <w:b/>
                <w:szCs w:val="24"/>
                <w:vertAlign w:val="superscript"/>
              </w:rPr>
              <w:t>b</w:t>
            </w:r>
            <w:proofErr w:type="spellEnd"/>
          </w:p>
          <w:p w14:paraId="1D8B5EB3" w14:textId="77777777" w:rsidR="00D50E79" w:rsidRDefault="00D50E79" w:rsidP="00AD1AB6">
            <w:pPr>
              <w:pStyle w:val="TableFigureHeading"/>
              <w:keepLines/>
              <w:jc w:val="center"/>
              <w:rPr>
                <w:rStyle w:val="CommentReference"/>
                <w:b/>
                <w:szCs w:val="24"/>
              </w:rPr>
            </w:pPr>
            <w:r>
              <w:rPr>
                <w:rStyle w:val="CommentReference"/>
                <w:b/>
                <w:szCs w:val="24"/>
              </w:rPr>
              <w:t>DCO: 28 Feb 2023</w:t>
            </w:r>
          </w:p>
        </w:tc>
      </w:tr>
      <w:tr w:rsidR="00D50E79" w14:paraId="6E894EBA" w14:textId="77777777" w:rsidTr="00AD1AB6">
        <w:tc>
          <w:tcPr>
            <w:tcW w:w="4577" w:type="dxa"/>
            <w:vAlign w:val="center"/>
          </w:tcPr>
          <w:p w14:paraId="11AB0616" w14:textId="77777777" w:rsidR="00D50E79" w:rsidRDefault="00D50E79" w:rsidP="00AD1AB6">
            <w:pPr>
              <w:pStyle w:val="TableFigureHeading"/>
              <w:keepLines/>
              <w:jc w:val="center"/>
              <w:rPr>
                <w:rStyle w:val="CommentReference"/>
                <w:b/>
                <w:szCs w:val="24"/>
              </w:rPr>
            </w:pPr>
            <w:r w:rsidRPr="00EA44D5">
              <w:rPr>
                <w:noProof/>
              </w:rPr>
              <w:drawing>
                <wp:inline distT="0" distB="0" distL="0" distR="0" wp14:anchorId="64A2AC28" wp14:editId="305176D5">
                  <wp:extent cx="2837747" cy="1390100"/>
                  <wp:effectExtent l="0" t="0" r="1270" b="635"/>
                  <wp:docPr id="1692751985" name="Picture 1" descr="Figure 1: Change from VALOR baseline in ALSFRS-R, %SVC, CSF SOD1 protein, plasma NfL and time-to-event outcomes (death and dead or permanent ventilation) across VALOR-OLE (ITT, We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51985" name="Picture 1" descr="Figure 1: Change from VALOR baseline in ALSFRS-R, %SVC, CSF SOD1 protein, plasma NfL and time-to-event outcomes (death and dead or permanent ventilation) across VALOR-OLE (ITT, Week 104)"/>
                          <pic:cNvPicPr/>
                        </pic:nvPicPr>
                        <pic:blipFill>
                          <a:blip r:embed="rId13"/>
                          <a:stretch>
                            <a:fillRect/>
                          </a:stretch>
                        </pic:blipFill>
                        <pic:spPr>
                          <a:xfrm>
                            <a:off x="0" y="0"/>
                            <a:ext cx="2863648" cy="1402788"/>
                          </a:xfrm>
                          <a:prstGeom prst="rect">
                            <a:avLst/>
                          </a:prstGeom>
                        </pic:spPr>
                      </pic:pic>
                    </a:graphicData>
                  </a:graphic>
                </wp:inline>
              </w:drawing>
            </w:r>
          </w:p>
        </w:tc>
        <w:tc>
          <w:tcPr>
            <w:tcW w:w="4440" w:type="dxa"/>
            <w:vAlign w:val="center"/>
          </w:tcPr>
          <w:p w14:paraId="69153B1A" w14:textId="77777777" w:rsidR="00D50E79" w:rsidRDefault="00D50E79" w:rsidP="00AD1AB6">
            <w:pPr>
              <w:pStyle w:val="TableFigureHeading"/>
              <w:keepLines/>
              <w:jc w:val="center"/>
              <w:rPr>
                <w:rStyle w:val="CommentReference"/>
                <w:b/>
                <w:szCs w:val="24"/>
              </w:rPr>
            </w:pPr>
            <w:r>
              <w:rPr>
                <w:noProof/>
                <w:lang w:val="en-US"/>
              </w:rPr>
              <w:drawing>
                <wp:inline distT="0" distB="0" distL="0" distR="0" wp14:anchorId="2FC0DAC7" wp14:editId="22D81528">
                  <wp:extent cx="2790000" cy="1395108"/>
                  <wp:effectExtent l="0" t="0" r="0" b="0"/>
                  <wp:docPr id="1937744592" name="Picture 4" descr="Figure 1: Change from VALOR baseline in ALSFRS-R, %SVC, CSF SOD1 protein, plasma NfL and time-to-event outcomes (death and dead or permanent ventilation) across VALOR-OLE (ITT, We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744592" name="Picture 4" descr="Figure 1: Change from VALOR baseline in ALSFRS-R, %SVC, CSF SOD1 protein, plasma NfL and time-to-event outcomes (death and dead or permanent ventilation) across VALOR-OLE (ITT, Week 1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0000" cy="1395108"/>
                          </a:xfrm>
                          <a:prstGeom prst="rect">
                            <a:avLst/>
                          </a:prstGeom>
                          <a:noFill/>
                        </pic:spPr>
                      </pic:pic>
                    </a:graphicData>
                  </a:graphic>
                </wp:inline>
              </w:drawing>
            </w:r>
          </w:p>
        </w:tc>
      </w:tr>
      <w:tr w:rsidR="00D50E79" w14:paraId="673AE547" w14:textId="77777777" w:rsidTr="00AD1AB6">
        <w:tc>
          <w:tcPr>
            <w:tcW w:w="4577" w:type="dxa"/>
            <w:vAlign w:val="center"/>
          </w:tcPr>
          <w:p w14:paraId="249E2032" w14:textId="77777777" w:rsidR="00D50E79" w:rsidRDefault="00D50E79" w:rsidP="00A41E32">
            <w:pPr>
              <w:pStyle w:val="TableFigureHeading"/>
              <w:keepLines/>
              <w:numPr>
                <w:ilvl w:val="0"/>
                <w:numId w:val="12"/>
              </w:numPr>
              <w:jc w:val="center"/>
              <w:rPr>
                <w:rStyle w:val="CommentReference"/>
                <w:b/>
                <w:szCs w:val="24"/>
              </w:rPr>
            </w:pPr>
            <w:r>
              <w:rPr>
                <w:rStyle w:val="CommentReference"/>
                <w:b/>
                <w:szCs w:val="24"/>
              </w:rPr>
              <w:t>Time to death or permanent ventilation</w:t>
            </w:r>
          </w:p>
          <w:p w14:paraId="6145E3EC" w14:textId="77777777" w:rsidR="00D50E79" w:rsidRDefault="00D50E79" w:rsidP="00AD1AB6">
            <w:pPr>
              <w:pStyle w:val="TableFigureHeading"/>
              <w:keepLines/>
              <w:jc w:val="center"/>
              <w:rPr>
                <w:rStyle w:val="CommentReference"/>
                <w:b/>
                <w:szCs w:val="24"/>
              </w:rPr>
            </w:pPr>
            <w:r>
              <w:rPr>
                <w:rStyle w:val="CommentReference"/>
                <w:b/>
                <w:szCs w:val="24"/>
              </w:rPr>
              <w:t>DCO: 28 Feb 2023</w:t>
            </w:r>
          </w:p>
        </w:tc>
        <w:tc>
          <w:tcPr>
            <w:tcW w:w="4440" w:type="dxa"/>
            <w:vAlign w:val="center"/>
          </w:tcPr>
          <w:p w14:paraId="5145B2B2" w14:textId="77777777" w:rsidR="00D50E79" w:rsidRDefault="00D50E79" w:rsidP="00A41E32">
            <w:pPr>
              <w:pStyle w:val="TableFigureHeading"/>
              <w:keepLines/>
              <w:numPr>
                <w:ilvl w:val="0"/>
                <w:numId w:val="12"/>
              </w:numPr>
              <w:jc w:val="center"/>
              <w:rPr>
                <w:rStyle w:val="CommentReference"/>
                <w:b/>
                <w:szCs w:val="24"/>
              </w:rPr>
            </w:pPr>
            <w:r>
              <w:rPr>
                <w:rStyle w:val="CommentReference"/>
                <w:b/>
                <w:szCs w:val="24"/>
              </w:rPr>
              <w:t xml:space="preserve">Time to death </w:t>
            </w:r>
          </w:p>
          <w:p w14:paraId="79E527F5" w14:textId="77777777" w:rsidR="00D50E79" w:rsidRDefault="00D50E79" w:rsidP="00AD1AB6">
            <w:pPr>
              <w:pStyle w:val="TableFigureHeading"/>
              <w:keepLines/>
              <w:jc w:val="center"/>
              <w:rPr>
                <w:rStyle w:val="CommentReference"/>
                <w:b/>
                <w:szCs w:val="24"/>
              </w:rPr>
            </w:pPr>
            <w:r>
              <w:rPr>
                <w:rStyle w:val="CommentReference"/>
                <w:b/>
                <w:szCs w:val="24"/>
              </w:rPr>
              <w:t>DCO: 28 Feb 2023</w:t>
            </w:r>
          </w:p>
        </w:tc>
      </w:tr>
      <w:tr w:rsidR="00D50E79" w14:paraId="4FF4E6F3" w14:textId="77777777" w:rsidTr="00AD1AB6">
        <w:tc>
          <w:tcPr>
            <w:tcW w:w="4577" w:type="dxa"/>
            <w:vAlign w:val="center"/>
          </w:tcPr>
          <w:p w14:paraId="597AB79F" w14:textId="77777777" w:rsidR="00D50E79" w:rsidRDefault="00D50E79" w:rsidP="00AD1AB6">
            <w:pPr>
              <w:pStyle w:val="TableFigureHeading"/>
              <w:keepLines/>
              <w:jc w:val="center"/>
              <w:rPr>
                <w:rStyle w:val="CommentReference"/>
                <w:b/>
                <w:szCs w:val="24"/>
              </w:rPr>
            </w:pPr>
            <w:r w:rsidRPr="00CB37B2">
              <w:rPr>
                <w:rStyle w:val="CommentReference"/>
                <w:b/>
                <w:noProof/>
                <w:szCs w:val="24"/>
              </w:rPr>
              <w:drawing>
                <wp:inline distT="0" distB="0" distL="0" distR="0" wp14:anchorId="51D9CE28" wp14:editId="7BBD0CF8">
                  <wp:extent cx="2863637" cy="1696661"/>
                  <wp:effectExtent l="0" t="0" r="0" b="0"/>
                  <wp:docPr id="10" name="Picture 10" descr="Figure 1: Change from VALOR baseline in ALSFRS-R, %SVC, CSF SOD1 protein, plasma NfL and time-to-event outcomes (death and dead or permanent ventilation) across VALOR-OLE (ITT, We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 Change from VALOR baseline in ALSFRS-R, %SVC, CSF SOD1 protein, plasma NfL and time-to-event outcomes (death and dead or permanent ventilation) across VALOR-OLE (ITT, Week 104)"/>
                          <pic:cNvPicPr/>
                        </pic:nvPicPr>
                        <pic:blipFill>
                          <a:blip r:embed="rId15"/>
                          <a:stretch>
                            <a:fillRect/>
                          </a:stretch>
                        </pic:blipFill>
                        <pic:spPr>
                          <a:xfrm>
                            <a:off x="0" y="0"/>
                            <a:ext cx="2883025" cy="1708148"/>
                          </a:xfrm>
                          <a:prstGeom prst="rect">
                            <a:avLst/>
                          </a:prstGeom>
                        </pic:spPr>
                      </pic:pic>
                    </a:graphicData>
                  </a:graphic>
                </wp:inline>
              </w:drawing>
            </w:r>
          </w:p>
        </w:tc>
        <w:tc>
          <w:tcPr>
            <w:tcW w:w="4440" w:type="dxa"/>
            <w:vAlign w:val="center"/>
          </w:tcPr>
          <w:p w14:paraId="53E33F01" w14:textId="77777777" w:rsidR="00D50E79" w:rsidRDefault="00D50E79" w:rsidP="00AD1AB6">
            <w:pPr>
              <w:pStyle w:val="TableFigureHeading"/>
              <w:keepLines/>
              <w:jc w:val="center"/>
              <w:rPr>
                <w:rStyle w:val="CommentReference"/>
                <w:b/>
                <w:szCs w:val="24"/>
              </w:rPr>
            </w:pPr>
            <w:r w:rsidRPr="00D93FA1">
              <w:rPr>
                <w:rStyle w:val="CommentReference"/>
                <w:b/>
                <w:noProof/>
                <w:szCs w:val="24"/>
              </w:rPr>
              <w:drawing>
                <wp:inline distT="0" distB="0" distL="0" distR="0" wp14:anchorId="00362306" wp14:editId="0790C4F2">
                  <wp:extent cx="2764342" cy="1713533"/>
                  <wp:effectExtent l="0" t="0" r="0" b="1270"/>
                  <wp:docPr id="14" name="Picture 14" descr="Figure 1: Change from VALOR baseline in ALSFRS-R, %SVC, CSF SOD1 protein, plasma NfL and time-to-event outcomes (death and dead or permanent ventilation) across VALOR-OLE (ITT, We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 Change from VALOR baseline in ALSFRS-R, %SVC, CSF SOD1 protein, plasma NfL and time-to-event outcomes (death and dead or permanent ventilation) across VALOR-OLE (ITT, Week 104)"/>
                          <pic:cNvPicPr/>
                        </pic:nvPicPr>
                        <pic:blipFill>
                          <a:blip r:embed="rId16"/>
                          <a:stretch>
                            <a:fillRect/>
                          </a:stretch>
                        </pic:blipFill>
                        <pic:spPr>
                          <a:xfrm>
                            <a:off x="0" y="0"/>
                            <a:ext cx="2780708" cy="1723678"/>
                          </a:xfrm>
                          <a:prstGeom prst="rect">
                            <a:avLst/>
                          </a:prstGeom>
                        </pic:spPr>
                      </pic:pic>
                    </a:graphicData>
                  </a:graphic>
                </wp:inline>
              </w:drawing>
            </w:r>
          </w:p>
        </w:tc>
      </w:tr>
    </w:tbl>
    <w:p w14:paraId="014CCD1A" w14:textId="77777777" w:rsidR="00D50E79" w:rsidRDefault="00D50E79" w:rsidP="00AD1AB6">
      <w:pPr>
        <w:pStyle w:val="TableFigureFooter"/>
        <w:keepNext/>
        <w:rPr>
          <w:rStyle w:val="CommentReference"/>
          <w:b w:val="0"/>
          <w:sz w:val="18"/>
          <w:szCs w:val="18"/>
        </w:rPr>
      </w:pPr>
      <w:r w:rsidRPr="00133CEC">
        <w:rPr>
          <w:rStyle w:val="CommentReference"/>
          <w:b w:val="0"/>
          <w:sz w:val="18"/>
          <w:szCs w:val="18"/>
        </w:rPr>
        <w:t xml:space="preserve">Source: </w:t>
      </w:r>
      <w:r>
        <w:rPr>
          <w:rStyle w:val="CommentReference"/>
          <w:b w:val="0"/>
          <w:sz w:val="18"/>
          <w:szCs w:val="18"/>
        </w:rPr>
        <w:t>Figure 2.20, p182, Figure 2.22, p185, Figure 2.24, p187, Figures 2.30 and 2.31, pp198-199, Figure 3.13, p249 of the submission.</w:t>
      </w:r>
    </w:p>
    <w:p w14:paraId="7A65033B" w14:textId="77777777" w:rsidR="00D50E79" w:rsidRDefault="00D50E79" w:rsidP="00AD1AB6">
      <w:pPr>
        <w:pStyle w:val="TableFigureFooter"/>
        <w:keepNext/>
        <w:tabs>
          <w:tab w:val="left" w:pos="142"/>
        </w:tabs>
        <w:spacing w:after="0"/>
        <w:jc w:val="both"/>
      </w:pPr>
      <w:r w:rsidRPr="00F27E8E">
        <w:t xml:space="preserve">ALS=amyotrophic lateral sclerosis; ALSFRS-R=ALS Functional Rating Scale–Revised; CSF=cerebrospinal fluid; DCO=data cut-off; </w:t>
      </w:r>
      <w:r w:rsidRPr="002A7FDA">
        <w:t>GMR=geometric mean ratio;</w:t>
      </w:r>
      <w:r>
        <w:t xml:space="preserve"> </w:t>
      </w:r>
      <w:r w:rsidRPr="00597A24">
        <w:t xml:space="preserve">ITT=intention-to-treat; </w:t>
      </w:r>
      <w:proofErr w:type="spellStart"/>
      <w:r w:rsidRPr="00597A24">
        <w:t>mITT</w:t>
      </w:r>
      <w:proofErr w:type="spellEnd"/>
      <w:r w:rsidRPr="00597A24">
        <w:t xml:space="preserve">=modified ITT; </w:t>
      </w:r>
      <w:proofErr w:type="spellStart"/>
      <w:r w:rsidRPr="00AA2DFF">
        <w:t>NfL</w:t>
      </w:r>
      <w:proofErr w:type="spellEnd"/>
      <w:r w:rsidRPr="00AA2DFF">
        <w:t>=neurofilament light chain;</w:t>
      </w:r>
      <w:r>
        <w:t xml:space="preserve"> </w:t>
      </w:r>
      <w:r w:rsidRPr="00AA2DFF">
        <w:t>RPSFTM=rank preserving structural failure time model;</w:t>
      </w:r>
      <w:r>
        <w:t xml:space="preserve"> </w:t>
      </w:r>
      <w:r w:rsidRPr="00AD4D3F">
        <w:t>SOD1=superoxide dismutase 1;</w:t>
      </w:r>
      <w:r w:rsidRPr="009D5D4B">
        <w:t xml:space="preserve"> %SVC=% predicted slow vital </w:t>
      </w:r>
      <w:proofErr w:type="gramStart"/>
      <w:r w:rsidRPr="009D5D4B">
        <w:t>capacity;</w:t>
      </w:r>
      <w:proofErr w:type="gramEnd"/>
    </w:p>
    <w:p w14:paraId="1039F5C2" w14:textId="77777777" w:rsidR="00D50E79" w:rsidRPr="00F27E8E" w:rsidRDefault="00D50E79" w:rsidP="00AD1AB6">
      <w:pPr>
        <w:pStyle w:val="TableFigureFooter"/>
        <w:keepNext/>
        <w:tabs>
          <w:tab w:val="left" w:pos="142"/>
        </w:tabs>
        <w:spacing w:after="0"/>
        <w:jc w:val="both"/>
      </w:pPr>
      <w:r>
        <w:t xml:space="preserve">Blue curves=delayed-start </w:t>
      </w:r>
      <w:proofErr w:type="spellStart"/>
      <w:r>
        <w:t>tofersen</w:t>
      </w:r>
      <w:proofErr w:type="spellEnd"/>
      <w:r>
        <w:t xml:space="preserve">, </w:t>
      </w:r>
      <w:proofErr w:type="gramStart"/>
      <w:r>
        <w:t>Red</w:t>
      </w:r>
      <w:proofErr w:type="gramEnd"/>
      <w:r>
        <w:t xml:space="preserve"> curves=early-start </w:t>
      </w:r>
      <w:proofErr w:type="spellStart"/>
      <w:r>
        <w:t>tofersen</w:t>
      </w:r>
      <w:proofErr w:type="spellEnd"/>
      <w:r>
        <w:t xml:space="preserve"> group, green curves=RPSFTM delayed-start </w:t>
      </w:r>
      <w:proofErr w:type="spellStart"/>
      <w:r>
        <w:t>tofersen</w:t>
      </w:r>
      <w:proofErr w:type="spellEnd"/>
      <w:r>
        <w:t>.</w:t>
      </w:r>
    </w:p>
    <w:p w14:paraId="1A95D424" w14:textId="77777777" w:rsidR="00D50E79" w:rsidRPr="00AD4D3F" w:rsidRDefault="00D50E79" w:rsidP="00AD1AB6">
      <w:pPr>
        <w:pStyle w:val="TableFigureFooter"/>
        <w:keepNext/>
        <w:tabs>
          <w:tab w:val="left" w:pos="142"/>
        </w:tabs>
        <w:spacing w:after="0"/>
        <w:jc w:val="both"/>
      </w:pPr>
      <w:proofErr w:type="gramStart"/>
      <w:r w:rsidRPr="00AD4D3F">
        <w:t>a</w:t>
      </w:r>
      <w:proofErr w:type="gramEnd"/>
      <w:r>
        <w:tab/>
      </w:r>
      <w:r w:rsidRPr="00AD4D3F">
        <w:t xml:space="preserve">analysis based on the ANCOVA model with corresponding baseline value, baseline plasma </w:t>
      </w:r>
      <w:proofErr w:type="spellStart"/>
      <w:r w:rsidRPr="00AD4D3F">
        <w:t>NfL</w:t>
      </w:r>
      <w:proofErr w:type="spellEnd"/>
      <w:r w:rsidRPr="00AD4D3F">
        <w:t xml:space="preserve">, and use of </w:t>
      </w:r>
      <w:proofErr w:type="spellStart"/>
      <w:r w:rsidRPr="00AD4D3F">
        <w:t>riluzole</w:t>
      </w:r>
      <w:proofErr w:type="spellEnd"/>
      <w:r w:rsidRPr="00AD4D3F">
        <w:t xml:space="preserve"> or </w:t>
      </w:r>
      <w:proofErr w:type="spellStart"/>
      <w:r w:rsidRPr="00AD4D3F">
        <w:t>edaravone</w:t>
      </w:r>
      <w:proofErr w:type="spellEnd"/>
      <w:r>
        <w:t>.</w:t>
      </w:r>
    </w:p>
    <w:p w14:paraId="00F8398E" w14:textId="77777777" w:rsidR="00D50E79" w:rsidRPr="00ED4552" w:rsidRDefault="00D50E79" w:rsidP="00AD1AB6">
      <w:pPr>
        <w:pStyle w:val="TableFigureFooter"/>
        <w:keepNext/>
        <w:tabs>
          <w:tab w:val="left" w:pos="142"/>
        </w:tabs>
        <w:spacing w:after="0"/>
        <w:jc w:val="both"/>
      </w:pPr>
      <w:r w:rsidRPr="00AD4D3F">
        <w:t>b</w:t>
      </w:r>
      <w:r>
        <w:tab/>
      </w:r>
      <w:r w:rsidRPr="00AD4D3F">
        <w:t xml:space="preserve">analysis is based on ANCOVA model with corresponding baseline value and use of </w:t>
      </w:r>
      <w:proofErr w:type="spellStart"/>
      <w:r w:rsidRPr="00AD4D3F">
        <w:t>riluzole</w:t>
      </w:r>
      <w:proofErr w:type="spellEnd"/>
      <w:r w:rsidRPr="00AD4D3F">
        <w:t xml:space="preserve"> or </w:t>
      </w:r>
      <w:proofErr w:type="spellStart"/>
      <w:r w:rsidRPr="00AD4D3F">
        <w:t>edaravone</w:t>
      </w:r>
      <w:proofErr w:type="spellEnd"/>
      <w:r>
        <w:t>.</w:t>
      </w:r>
    </w:p>
    <w:p w14:paraId="4DC4B335" w14:textId="506698B6" w:rsidR="00D50E79" w:rsidRPr="00987ABB" w:rsidRDefault="00D50E79" w:rsidP="00D50E79">
      <w:pPr>
        <w:pStyle w:val="3-BodyText"/>
        <w:numPr>
          <w:ilvl w:val="1"/>
          <w:numId w:val="1"/>
        </w:numPr>
      </w:pPr>
      <w:r w:rsidRPr="00987ABB">
        <w:t xml:space="preserve">The results of VALOR and VALOR-OLE demonstrated that in patients with ALS and confirmed SOD1 </w:t>
      </w:r>
      <w:r w:rsidR="00204F6E">
        <w:t xml:space="preserve">pathogenic </w:t>
      </w:r>
      <w:r w:rsidR="002C748E">
        <w:t>variant</w:t>
      </w:r>
      <w:r w:rsidRPr="00987ABB">
        <w:t>:</w:t>
      </w:r>
    </w:p>
    <w:p w14:paraId="0E1BE20F" w14:textId="41AD3A28" w:rsidR="00D50E79" w:rsidRPr="00987ABB" w:rsidRDefault="00D50E79" w:rsidP="00A41E32">
      <w:pPr>
        <w:pStyle w:val="ListParagraph"/>
        <w:numPr>
          <w:ilvl w:val="0"/>
          <w:numId w:val="14"/>
        </w:numPr>
        <w:jc w:val="both"/>
      </w:pPr>
      <w:r w:rsidRPr="00987ABB">
        <w:t xml:space="preserve">Function: there was no difference between </w:t>
      </w:r>
      <w:proofErr w:type="spellStart"/>
      <w:r w:rsidRPr="00987ABB">
        <w:t>tofersen</w:t>
      </w:r>
      <w:proofErr w:type="spellEnd"/>
      <w:r w:rsidRPr="00987ABB">
        <w:t xml:space="preserve"> and placebo group</w:t>
      </w:r>
      <w:r w:rsidR="00A37A24" w:rsidRPr="00987ABB">
        <w:t>s</w:t>
      </w:r>
      <w:r w:rsidRPr="00987ABB">
        <w:t xml:space="preserve"> in the </w:t>
      </w:r>
      <w:r w:rsidR="00DD334D">
        <w:t>change</w:t>
      </w:r>
      <w:r w:rsidR="00DD334D" w:rsidRPr="00987ABB">
        <w:t xml:space="preserve"> </w:t>
      </w:r>
      <w:r w:rsidRPr="00987ABB">
        <w:t xml:space="preserve">from baseline in ALSFRS-R score, and other functional outcomes (%SVC and HDD) at Week 28. The </w:t>
      </w:r>
      <w:r w:rsidRPr="00DF3389">
        <w:rPr>
          <w:i/>
          <w:iCs/>
        </w:rPr>
        <w:t>post hoc</w:t>
      </w:r>
      <w:r w:rsidRPr="00987ABB">
        <w:t xml:space="preserve"> analyses by subgroups and statistical analysis adjusting for covariates including baseline plasma </w:t>
      </w:r>
      <w:proofErr w:type="spellStart"/>
      <w:r w:rsidRPr="00987ABB">
        <w:t>NfL</w:t>
      </w:r>
      <w:proofErr w:type="spellEnd"/>
      <w:r w:rsidRPr="00987ABB">
        <w:t xml:space="preserve"> were consistent with</w:t>
      </w:r>
      <w:r w:rsidR="00A37A24" w:rsidRPr="00987ABB">
        <w:t xml:space="preserve"> the</w:t>
      </w:r>
      <w:r w:rsidRPr="00987ABB">
        <w:t xml:space="preserve"> pre-specified analysis, but the results generally favoured </w:t>
      </w:r>
      <w:proofErr w:type="spellStart"/>
      <w:r w:rsidRPr="00987ABB">
        <w:t>tofersen</w:t>
      </w:r>
      <w:proofErr w:type="spellEnd"/>
      <w:r w:rsidRPr="00987ABB">
        <w:t xml:space="preserve"> after adjustments. There was also no difference between early-start and delayed-start </w:t>
      </w:r>
      <w:proofErr w:type="spellStart"/>
      <w:r w:rsidRPr="00987ABB">
        <w:lastRenderedPageBreak/>
        <w:t>tofersen</w:t>
      </w:r>
      <w:proofErr w:type="spellEnd"/>
      <w:r w:rsidRPr="00987ABB">
        <w:t xml:space="preserve"> patients at Week 104 for the ITT population. However, patients treated with early-start </w:t>
      </w:r>
      <w:proofErr w:type="spellStart"/>
      <w:r w:rsidRPr="00987ABB">
        <w:t>tofersen</w:t>
      </w:r>
      <w:proofErr w:type="spellEnd"/>
      <w:r w:rsidRPr="00987ABB">
        <w:t xml:space="preserve"> showed a trend towards slower decline in ALSFRS-R score, %SVC and HDD from VALOR baseline compared to patients with delayed-start </w:t>
      </w:r>
      <w:proofErr w:type="spellStart"/>
      <w:r w:rsidRPr="00987ABB">
        <w:t>tofersen</w:t>
      </w:r>
      <w:proofErr w:type="spellEnd"/>
      <w:r w:rsidRPr="00987ABB">
        <w:t>.</w:t>
      </w:r>
      <w:r w:rsidR="00D64717">
        <w:t xml:space="preserve"> </w:t>
      </w:r>
      <w:r w:rsidR="00995C5F">
        <w:t xml:space="preserve">The pre-PBAC response noted that </w:t>
      </w:r>
      <w:r w:rsidR="007C4EBF">
        <w:t xml:space="preserve">long term </w:t>
      </w:r>
      <w:proofErr w:type="gramStart"/>
      <w:r w:rsidR="007C4EBF">
        <w:t>follow</w:t>
      </w:r>
      <w:proofErr w:type="gramEnd"/>
      <w:r w:rsidR="007C4EBF">
        <w:t xml:space="preserve"> up in VALOR OLE showed a continued difference </w:t>
      </w:r>
      <w:r w:rsidR="00704758">
        <w:t xml:space="preserve">between early and late starters </w:t>
      </w:r>
      <w:r w:rsidR="007C4EBF">
        <w:t>in ALSFRS-R at 52 weeks (3.5 points), 104 weeks (3.7 points) and 148 weeks (3.6 points)</w:t>
      </w:r>
      <w:r w:rsidR="00704758">
        <w:t>.</w:t>
      </w:r>
      <w:r w:rsidR="007C4EBF">
        <w:t xml:space="preserve"> </w:t>
      </w:r>
    </w:p>
    <w:p w14:paraId="5EBC044F" w14:textId="09860D2F" w:rsidR="00D50E79" w:rsidRPr="00987ABB" w:rsidRDefault="00D50E79" w:rsidP="00A41E32">
      <w:pPr>
        <w:pStyle w:val="ListParagraph"/>
        <w:numPr>
          <w:ilvl w:val="0"/>
          <w:numId w:val="14"/>
        </w:numPr>
        <w:jc w:val="both"/>
      </w:pPr>
      <w:r w:rsidRPr="00987ABB">
        <w:t xml:space="preserve">Time to death and permanent ventilation: there was no difference between </w:t>
      </w:r>
      <w:r w:rsidR="00AD1AB6" w:rsidRPr="00987ABB">
        <w:t xml:space="preserve">the </w:t>
      </w:r>
      <w:proofErr w:type="spellStart"/>
      <w:r w:rsidRPr="00987ABB">
        <w:t>tofersen</w:t>
      </w:r>
      <w:proofErr w:type="spellEnd"/>
      <w:r w:rsidRPr="00987ABB">
        <w:t xml:space="preserve"> and placebo group</w:t>
      </w:r>
      <w:r w:rsidR="00AD1AB6" w:rsidRPr="00987ABB">
        <w:t>s</w:t>
      </w:r>
      <w:r w:rsidRPr="00987ABB">
        <w:t xml:space="preserve"> in the time to death or permanent ventilation, or time to death at Week 28. The median times could not be estimated due to the small number of events observed. There was also no difference between early-start and delayed-start </w:t>
      </w:r>
      <w:proofErr w:type="spellStart"/>
      <w:r w:rsidRPr="00987ABB">
        <w:t>tofersen</w:t>
      </w:r>
      <w:proofErr w:type="spellEnd"/>
      <w:r w:rsidRPr="00987ABB">
        <w:t xml:space="preserve"> patients in time to death or permanent ventilation, or time to death. Adjusting for treatment switching </w:t>
      </w:r>
      <w:r w:rsidR="00F807AF" w:rsidRPr="00987ABB">
        <w:t xml:space="preserve">in the delayed-start group </w:t>
      </w:r>
      <w:r w:rsidRPr="00987ABB">
        <w:t xml:space="preserve">using rank preserving structural failure time model (RPSFTM) showed a numerical trend in favour of early-start </w:t>
      </w:r>
      <w:proofErr w:type="spellStart"/>
      <w:r w:rsidRPr="00987ABB">
        <w:t>tofersen</w:t>
      </w:r>
      <w:proofErr w:type="spellEnd"/>
      <w:r w:rsidRPr="00987ABB">
        <w:t xml:space="preserve">. However, the results were uncertain due to the small number of events, immature data and assumptions </w:t>
      </w:r>
      <w:r w:rsidR="00F807AF" w:rsidRPr="00987ABB">
        <w:t xml:space="preserve">of </w:t>
      </w:r>
      <w:r w:rsidRPr="00987ABB">
        <w:t xml:space="preserve">the </w:t>
      </w:r>
      <w:r w:rsidR="00F807AF" w:rsidRPr="00987ABB">
        <w:t>adjustment</w:t>
      </w:r>
      <w:r w:rsidRPr="00987ABB">
        <w:t>.</w:t>
      </w:r>
    </w:p>
    <w:p w14:paraId="6DFE20A4" w14:textId="77777777" w:rsidR="00D50E79" w:rsidRPr="00987ABB" w:rsidRDefault="00D50E79" w:rsidP="00A41E32">
      <w:pPr>
        <w:pStyle w:val="ListParagraph"/>
        <w:numPr>
          <w:ilvl w:val="0"/>
          <w:numId w:val="14"/>
        </w:numPr>
        <w:jc w:val="both"/>
      </w:pPr>
      <w:r w:rsidRPr="00987ABB">
        <w:t xml:space="preserve">Biomarker outcomes: there was greater reduction in CSF SOD1 protein (p&lt;0.0001) and plasma </w:t>
      </w:r>
      <w:proofErr w:type="spellStart"/>
      <w:r w:rsidRPr="00987ABB">
        <w:t>NfL</w:t>
      </w:r>
      <w:proofErr w:type="spellEnd"/>
      <w:r w:rsidRPr="00987ABB">
        <w:t xml:space="preserve"> (p&lt;0.0001) for patients treated with </w:t>
      </w:r>
      <w:proofErr w:type="spellStart"/>
      <w:r w:rsidRPr="00987ABB">
        <w:t>tofersen</w:t>
      </w:r>
      <w:proofErr w:type="spellEnd"/>
      <w:r w:rsidRPr="00987ABB">
        <w:t xml:space="preserve"> compared placebo at Week 28. For the early-start </w:t>
      </w:r>
      <w:proofErr w:type="spellStart"/>
      <w:r w:rsidRPr="00987ABB">
        <w:t>tofersen</w:t>
      </w:r>
      <w:proofErr w:type="spellEnd"/>
      <w:r w:rsidRPr="00987ABB">
        <w:t xml:space="preserve"> patients the reduction in CSF SOD1 protein and plasma </w:t>
      </w:r>
      <w:proofErr w:type="spellStart"/>
      <w:r w:rsidRPr="00987ABB">
        <w:t>NfL</w:t>
      </w:r>
      <w:proofErr w:type="spellEnd"/>
      <w:r w:rsidRPr="00987ABB">
        <w:t xml:space="preserve"> was maintained to Week 104. Delayed-start </w:t>
      </w:r>
      <w:proofErr w:type="spellStart"/>
      <w:r w:rsidRPr="00987ABB">
        <w:t>tofersen</w:t>
      </w:r>
      <w:proofErr w:type="spellEnd"/>
      <w:r w:rsidRPr="00987ABB">
        <w:t xml:space="preserve"> patients also achieved similar reductions in CSF SOD1 protein and plasma </w:t>
      </w:r>
      <w:proofErr w:type="spellStart"/>
      <w:r w:rsidRPr="00987ABB">
        <w:t>NfL</w:t>
      </w:r>
      <w:proofErr w:type="spellEnd"/>
      <w:r w:rsidRPr="00987ABB">
        <w:t xml:space="preserve"> at Week 104.</w:t>
      </w:r>
    </w:p>
    <w:p w14:paraId="49371A88" w14:textId="77777777" w:rsidR="00D50E79" w:rsidRPr="00987ABB" w:rsidRDefault="00D50E79" w:rsidP="00A41E32">
      <w:pPr>
        <w:pStyle w:val="3-BodyText"/>
        <w:numPr>
          <w:ilvl w:val="0"/>
          <w:numId w:val="14"/>
        </w:numPr>
        <w:spacing w:before="0" w:after="120"/>
      </w:pPr>
      <w:r w:rsidRPr="00987ABB">
        <w:t xml:space="preserve">Patient reported outcomes: there was no difference between </w:t>
      </w:r>
      <w:proofErr w:type="spellStart"/>
      <w:r w:rsidRPr="00987ABB">
        <w:t>tofersen</w:t>
      </w:r>
      <w:proofErr w:type="spellEnd"/>
      <w:r w:rsidRPr="00987ABB">
        <w:t xml:space="preserve"> and placebo for quality-of-life measures including ALSAQ-5, FSS and SF-36 at Week 28. While improvement in EQ-5D-5L utility scale favoured </w:t>
      </w:r>
      <w:proofErr w:type="spellStart"/>
      <w:r w:rsidRPr="00987ABB">
        <w:t>tofersen</w:t>
      </w:r>
      <w:proofErr w:type="spellEnd"/>
      <w:r w:rsidRPr="00987ABB">
        <w:t xml:space="preserve"> compared to placebo (p=0.0029), no difference was observed on the EQ-5D-5L VAS (p=0.0803). However, delayed-start </w:t>
      </w:r>
      <w:proofErr w:type="spellStart"/>
      <w:r w:rsidRPr="00987ABB">
        <w:t>tofersen</w:t>
      </w:r>
      <w:proofErr w:type="spellEnd"/>
      <w:r w:rsidRPr="00987ABB">
        <w:t xml:space="preserve"> patients continued to have greater decline in quality of life as measured on EQ-5D-5L compared to early-start </w:t>
      </w:r>
      <w:proofErr w:type="spellStart"/>
      <w:r w:rsidRPr="00987ABB">
        <w:t>tofersen</w:t>
      </w:r>
      <w:proofErr w:type="spellEnd"/>
      <w:r w:rsidRPr="00987ABB">
        <w:t xml:space="preserve"> patients at Week 52 (p&lt;0.0001) and Week 104 (p=0.0131).</w:t>
      </w:r>
    </w:p>
    <w:p w14:paraId="62019D0F" w14:textId="77777777" w:rsidR="00D50E79" w:rsidRPr="00013A7E" w:rsidRDefault="00D50E79" w:rsidP="00D50E79">
      <w:pPr>
        <w:pStyle w:val="3-BodyText"/>
        <w:numPr>
          <w:ilvl w:val="0"/>
          <w:numId w:val="0"/>
        </w:numPr>
        <w:ind w:left="720" w:hanging="720"/>
        <w:outlineLvl w:val="2"/>
        <w:rPr>
          <w:u w:val="single"/>
        </w:rPr>
      </w:pPr>
      <w:r>
        <w:rPr>
          <w:u w:val="single"/>
        </w:rPr>
        <w:t>T</w:t>
      </w:r>
      <w:r w:rsidRPr="00013A7E">
        <w:rPr>
          <w:u w:val="single"/>
        </w:rPr>
        <w:t>ime to death across DCOs in VALOR-OLE</w:t>
      </w:r>
    </w:p>
    <w:p w14:paraId="7761A0A3" w14:textId="636D9A57" w:rsidR="003F5BE4" w:rsidRDefault="00D50E79" w:rsidP="00DA7C1B">
      <w:pPr>
        <w:pStyle w:val="3-BodyText"/>
      </w:pPr>
      <w:r>
        <w:t xml:space="preserve">At the time of VALOR-OLE second interim DCO: 16 January 2022, 11.1% (8/72) patients in early-start </w:t>
      </w:r>
      <w:proofErr w:type="spellStart"/>
      <w:r>
        <w:t>tofersen</w:t>
      </w:r>
      <w:proofErr w:type="spellEnd"/>
      <w:r>
        <w:t xml:space="preserve"> group and 16.7% (6/36) patients in delayed-start </w:t>
      </w:r>
      <w:proofErr w:type="spellStart"/>
      <w:r>
        <w:t>tofersen</w:t>
      </w:r>
      <w:proofErr w:type="spellEnd"/>
      <w:r>
        <w:t xml:space="preserve"> group had died</w:t>
      </w:r>
      <w:r w:rsidR="00987ABB">
        <w:t>. The submission estimated multiple hazard ratios</w:t>
      </w:r>
      <w:r w:rsidR="001B7C96">
        <w:t xml:space="preserve"> for time to death from VALOR baseline. See </w:t>
      </w:r>
      <w:r w:rsidR="001B7C96">
        <w:fldChar w:fldCharType="begin"/>
      </w:r>
      <w:r w:rsidR="001B7C96">
        <w:instrText xml:space="preserve"> REF _Ref208844598 \h </w:instrText>
      </w:r>
      <w:r w:rsidR="001B7C96">
        <w:fldChar w:fldCharType="separate"/>
      </w:r>
      <w:r w:rsidR="00C44F94">
        <w:t xml:space="preserve">Table </w:t>
      </w:r>
      <w:r w:rsidR="00C44F94">
        <w:rPr>
          <w:noProof/>
        </w:rPr>
        <w:t>6</w:t>
      </w:r>
      <w:r w:rsidR="001B7C96">
        <w:fldChar w:fldCharType="end"/>
      </w:r>
      <w:r w:rsidR="001B7C96">
        <w:t>.</w:t>
      </w:r>
    </w:p>
    <w:p w14:paraId="20FD41C3" w14:textId="362E87B2" w:rsidR="001972FE" w:rsidRPr="001B7C96" w:rsidRDefault="001B7C96" w:rsidP="00C84B04">
      <w:pPr>
        <w:pStyle w:val="Caption"/>
        <w:jc w:val="left"/>
        <w:rPr>
          <w:rStyle w:val="CommentReference"/>
          <w:b/>
          <w:bCs w:val="0"/>
          <w:szCs w:val="24"/>
        </w:rPr>
      </w:pPr>
      <w:bookmarkStart w:id="32" w:name="_Ref208844598"/>
      <w:r>
        <w:lastRenderedPageBreak/>
        <w:t xml:space="preserve">Table </w:t>
      </w:r>
      <w:r w:rsidR="00B16A33">
        <w:fldChar w:fldCharType="begin"/>
      </w:r>
      <w:r w:rsidR="00B16A33">
        <w:instrText xml:space="preserve"> SEQ Table \* ARABIC </w:instrText>
      </w:r>
      <w:r w:rsidR="00B16A33">
        <w:fldChar w:fldCharType="separate"/>
      </w:r>
      <w:r w:rsidR="00C44F94">
        <w:rPr>
          <w:noProof/>
        </w:rPr>
        <w:t>6</w:t>
      </w:r>
      <w:r w:rsidR="00B16A33">
        <w:rPr>
          <w:noProof/>
        </w:rPr>
        <w:fldChar w:fldCharType="end"/>
      </w:r>
      <w:bookmarkEnd w:id="32"/>
      <w:r>
        <w:t>:</w:t>
      </w:r>
      <w:r>
        <w:rPr>
          <w:rStyle w:val="CommentReference"/>
          <w:b/>
          <w:bCs w:val="0"/>
          <w:szCs w:val="24"/>
        </w:rPr>
        <w:t xml:space="preserve"> </w:t>
      </w:r>
      <w:r w:rsidR="001972FE" w:rsidRPr="001B7C96">
        <w:rPr>
          <w:rStyle w:val="CommentReference"/>
          <w:b/>
          <w:bCs w:val="0"/>
          <w:szCs w:val="24"/>
        </w:rPr>
        <w:t>Time to death from VALOR baseline</w:t>
      </w:r>
    </w:p>
    <w:tbl>
      <w:tblPr>
        <w:tblStyle w:val="TableGrid"/>
        <w:tblW w:w="5000" w:type="pct"/>
        <w:tblCellMar>
          <w:left w:w="28" w:type="dxa"/>
          <w:right w:w="28" w:type="dxa"/>
        </w:tblCellMar>
        <w:tblLook w:val="04A0" w:firstRow="1" w:lastRow="0" w:firstColumn="1" w:lastColumn="0" w:noHBand="0" w:noVBand="1"/>
        <w:tblCaption w:val="Table 6: Time to death from VALOR baseline"/>
      </w:tblPr>
      <w:tblGrid>
        <w:gridCol w:w="3158"/>
        <w:gridCol w:w="1446"/>
        <w:gridCol w:w="1504"/>
        <w:gridCol w:w="1549"/>
        <w:gridCol w:w="1360"/>
      </w:tblGrid>
      <w:tr w:rsidR="001972FE" w:rsidRPr="001A7757" w14:paraId="22BF5316" w14:textId="77777777">
        <w:trPr>
          <w:tblHeader/>
        </w:trPr>
        <w:tc>
          <w:tcPr>
            <w:tcW w:w="1751" w:type="pct"/>
            <w:vMerge w:val="restart"/>
            <w:vAlign w:val="center"/>
          </w:tcPr>
          <w:p w14:paraId="2ED0A078" w14:textId="77777777" w:rsidR="001972FE" w:rsidRPr="001A7757" w:rsidRDefault="001972FE" w:rsidP="00C84B04">
            <w:pPr>
              <w:pStyle w:val="In-tableHeading"/>
            </w:pPr>
            <w:r w:rsidRPr="001A7757">
              <w:t>Outcome</w:t>
            </w:r>
          </w:p>
        </w:tc>
        <w:tc>
          <w:tcPr>
            <w:tcW w:w="1636" w:type="pct"/>
            <w:gridSpan w:val="2"/>
          </w:tcPr>
          <w:p w14:paraId="14A8F224" w14:textId="77777777" w:rsidR="001972FE" w:rsidRDefault="001972FE" w:rsidP="00C84B04">
            <w:pPr>
              <w:pStyle w:val="In-tableHeading"/>
              <w:jc w:val="center"/>
            </w:pPr>
            <w:r>
              <w:t>ITT, VALOR OLE</w:t>
            </w:r>
          </w:p>
          <w:p w14:paraId="305DFAB0" w14:textId="77777777" w:rsidR="001972FE" w:rsidRPr="001A7757" w:rsidRDefault="001972FE" w:rsidP="00C84B04">
            <w:pPr>
              <w:pStyle w:val="In-tableHeading"/>
              <w:jc w:val="center"/>
            </w:pPr>
            <w:r>
              <w:t>DCO:16 Jan 2022</w:t>
            </w:r>
          </w:p>
        </w:tc>
        <w:tc>
          <w:tcPr>
            <w:tcW w:w="1613" w:type="pct"/>
            <w:gridSpan w:val="2"/>
          </w:tcPr>
          <w:p w14:paraId="206700D7" w14:textId="77777777" w:rsidR="001972FE" w:rsidRDefault="001972FE" w:rsidP="00C84B04">
            <w:pPr>
              <w:pStyle w:val="In-tableHeading"/>
              <w:jc w:val="center"/>
            </w:pPr>
            <w:r>
              <w:t>ITT, VALOR OLE</w:t>
            </w:r>
          </w:p>
          <w:p w14:paraId="2A97F5D9" w14:textId="77777777" w:rsidR="001972FE" w:rsidRPr="001A7757" w:rsidRDefault="001972FE" w:rsidP="00C84B04">
            <w:pPr>
              <w:pStyle w:val="In-tableHeading"/>
              <w:jc w:val="center"/>
            </w:pPr>
            <w:r>
              <w:t>DCO:28 Feb 2023</w:t>
            </w:r>
          </w:p>
        </w:tc>
      </w:tr>
      <w:tr w:rsidR="001972FE" w:rsidRPr="001A7757" w14:paraId="4D5F635A" w14:textId="77777777">
        <w:trPr>
          <w:tblHeader/>
        </w:trPr>
        <w:tc>
          <w:tcPr>
            <w:tcW w:w="1751" w:type="pct"/>
            <w:vMerge/>
            <w:tcBorders>
              <w:bottom w:val="single" w:sz="4" w:space="0" w:color="auto"/>
            </w:tcBorders>
          </w:tcPr>
          <w:p w14:paraId="20E330E3" w14:textId="77777777" w:rsidR="001972FE" w:rsidRPr="001A7757" w:rsidRDefault="001972FE" w:rsidP="00C84B04">
            <w:pPr>
              <w:pStyle w:val="In-tableHeading"/>
            </w:pPr>
          </w:p>
        </w:tc>
        <w:tc>
          <w:tcPr>
            <w:tcW w:w="802" w:type="pct"/>
            <w:tcBorders>
              <w:bottom w:val="single" w:sz="4" w:space="0" w:color="auto"/>
            </w:tcBorders>
            <w:vAlign w:val="center"/>
          </w:tcPr>
          <w:p w14:paraId="46D7294A" w14:textId="77777777" w:rsidR="001972FE" w:rsidRPr="001A7757" w:rsidRDefault="001972FE" w:rsidP="00C84B04">
            <w:pPr>
              <w:pStyle w:val="In-tableHeading"/>
              <w:jc w:val="center"/>
            </w:pPr>
            <w:r>
              <w:t>Early</w:t>
            </w:r>
          </w:p>
          <w:p w14:paraId="4757D7E5" w14:textId="77777777" w:rsidR="001972FE" w:rsidRPr="001A7757" w:rsidRDefault="001972FE" w:rsidP="00C84B04">
            <w:pPr>
              <w:pStyle w:val="In-tableHeading"/>
              <w:jc w:val="center"/>
            </w:pPr>
            <w:r w:rsidRPr="001A7757">
              <w:t>N=</w:t>
            </w:r>
            <w:r>
              <w:t>72</w:t>
            </w:r>
          </w:p>
        </w:tc>
        <w:tc>
          <w:tcPr>
            <w:tcW w:w="834" w:type="pct"/>
            <w:tcBorders>
              <w:bottom w:val="single" w:sz="4" w:space="0" w:color="auto"/>
            </w:tcBorders>
            <w:vAlign w:val="center"/>
          </w:tcPr>
          <w:p w14:paraId="10024822" w14:textId="77777777" w:rsidR="001972FE" w:rsidRPr="001A7757" w:rsidRDefault="001972FE" w:rsidP="00C84B04">
            <w:pPr>
              <w:pStyle w:val="In-tableHeading"/>
              <w:jc w:val="center"/>
            </w:pPr>
            <w:r>
              <w:t>Delayed</w:t>
            </w:r>
          </w:p>
          <w:p w14:paraId="4295EEF5" w14:textId="77777777" w:rsidR="001972FE" w:rsidRPr="001A7757" w:rsidRDefault="001972FE" w:rsidP="00C84B04">
            <w:pPr>
              <w:pStyle w:val="In-tableHeading"/>
              <w:jc w:val="center"/>
            </w:pPr>
            <w:r w:rsidRPr="001A7757">
              <w:t>N=</w:t>
            </w:r>
            <w:r>
              <w:t>36</w:t>
            </w:r>
          </w:p>
        </w:tc>
        <w:tc>
          <w:tcPr>
            <w:tcW w:w="859" w:type="pct"/>
            <w:tcBorders>
              <w:bottom w:val="single" w:sz="4" w:space="0" w:color="auto"/>
            </w:tcBorders>
            <w:vAlign w:val="center"/>
          </w:tcPr>
          <w:p w14:paraId="0CFD0619" w14:textId="77777777" w:rsidR="001972FE" w:rsidRPr="001A7757" w:rsidRDefault="001972FE" w:rsidP="00C84B04">
            <w:pPr>
              <w:pStyle w:val="In-tableHeading"/>
              <w:jc w:val="center"/>
            </w:pPr>
            <w:r>
              <w:t>Early</w:t>
            </w:r>
          </w:p>
          <w:p w14:paraId="61DF9F6F" w14:textId="77777777" w:rsidR="001972FE" w:rsidRPr="001A7757" w:rsidRDefault="001972FE" w:rsidP="00C84B04">
            <w:pPr>
              <w:pStyle w:val="In-tableHeading"/>
              <w:jc w:val="center"/>
            </w:pPr>
            <w:r w:rsidRPr="001A7757">
              <w:t>N=</w:t>
            </w:r>
            <w:r>
              <w:t>72</w:t>
            </w:r>
          </w:p>
        </w:tc>
        <w:tc>
          <w:tcPr>
            <w:tcW w:w="754" w:type="pct"/>
            <w:tcBorders>
              <w:bottom w:val="single" w:sz="4" w:space="0" w:color="auto"/>
            </w:tcBorders>
            <w:vAlign w:val="center"/>
          </w:tcPr>
          <w:p w14:paraId="5AF4418F" w14:textId="77777777" w:rsidR="001972FE" w:rsidRPr="001A7757" w:rsidRDefault="001972FE" w:rsidP="00C84B04">
            <w:pPr>
              <w:pStyle w:val="In-tableHeading"/>
              <w:jc w:val="center"/>
            </w:pPr>
            <w:r>
              <w:t>Delayed</w:t>
            </w:r>
          </w:p>
          <w:p w14:paraId="6783FBCA" w14:textId="77777777" w:rsidR="001972FE" w:rsidRPr="001A7757" w:rsidRDefault="001972FE" w:rsidP="00C84B04">
            <w:pPr>
              <w:pStyle w:val="In-tableHeading"/>
              <w:jc w:val="center"/>
            </w:pPr>
            <w:r w:rsidRPr="001A7757">
              <w:t>N=</w:t>
            </w:r>
            <w:r>
              <w:t>36</w:t>
            </w:r>
          </w:p>
        </w:tc>
      </w:tr>
      <w:tr w:rsidR="001972FE" w:rsidRPr="0061596C" w14:paraId="4E28A75E" w14:textId="77777777">
        <w:tc>
          <w:tcPr>
            <w:tcW w:w="1751" w:type="pct"/>
          </w:tcPr>
          <w:p w14:paraId="5F734DE8" w14:textId="77777777" w:rsidR="001972FE" w:rsidRDefault="001972FE" w:rsidP="00C84B04">
            <w:pPr>
              <w:pStyle w:val="TableText0"/>
            </w:pPr>
            <w:r>
              <w:t>Median time to event (95%CI)</w:t>
            </w:r>
          </w:p>
        </w:tc>
        <w:tc>
          <w:tcPr>
            <w:tcW w:w="802" w:type="pct"/>
            <w:vAlign w:val="center"/>
          </w:tcPr>
          <w:p w14:paraId="6580B1CB" w14:textId="77777777" w:rsidR="001972FE" w:rsidRPr="00672294" w:rsidRDefault="001972FE" w:rsidP="00C84B04">
            <w:pPr>
              <w:pStyle w:val="TableText0"/>
              <w:jc w:val="center"/>
            </w:pPr>
            <w:r>
              <w:t>NR</w:t>
            </w:r>
          </w:p>
        </w:tc>
        <w:tc>
          <w:tcPr>
            <w:tcW w:w="834" w:type="pct"/>
            <w:vAlign w:val="center"/>
          </w:tcPr>
          <w:p w14:paraId="1531A3E6" w14:textId="77777777" w:rsidR="001972FE" w:rsidRPr="00672294" w:rsidRDefault="001972FE" w:rsidP="00C84B04">
            <w:pPr>
              <w:pStyle w:val="TableText0"/>
              <w:jc w:val="center"/>
            </w:pPr>
            <w:r>
              <w:t>NR</w:t>
            </w:r>
          </w:p>
        </w:tc>
        <w:tc>
          <w:tcPr>
            <w:tcW w:w="859" w:type="pct"/>
            <w:vAlign w:val="center"/>
          </w:tcPr>
          <w:p w14:paraId="2C69584B" w14:textId="77777777" w:rsidR="001972FE" w:rsidRPr="001A7757" w:rsidRDefault="001972FE" w:rsidP="00C84B04">
            <w:pPr>
              <w:pStyle w:val="TableText0"/>
              <w:jc w:val="center"/>
            </w:pPr>
            <w:r>
              <w:t>NR</w:t>
            </w:r>
          </w:p>
        </w:tc>
        <w:tc>
          <w:tcPr>
            <w:tcW w:w="754" w:type="pct"/>
            <w:vAlign w:val="center"/>
          </w:tcPr>
          <w:p w14:paraId="606CEF64" w14:textId="77777777" w:rsidR="001972FE" w:rsidRPr="001A7757" w:rsidRDefault="001972FE" w:rsidP="00C84B04">
            <w:pPr>
              <w:pStyle w:val="TableText0"/>
              <w:jc w:val="center"/>
            </w:pPr>
            <w:r>
              <w:t>NR</w:t>
            </w:r>
          </w:p>
        </w:tc>
      </w:tr>
      <w:tr w:rsidR="001972FE" w:rsidRPr="0061596C" w14:paraId="6F6286F2" w14:textId="77777777">
        <w:tc>
          <w:tcPr>
            <w:tcW w:w="1751" w:type="pct"/>
            <w:tcBorders>
              <w:bottom w:val="nil"/>
            </w:tcBorders>
          </w:tcPr>
          <w:p w14:paraId="08A9AB67" w14:textId="77777777" w:rsidR="001972FE" w:rsidRPr="00295107" w:rsidRDefault="001972FE" w:rsidP="00C84B04">
            <w:pPr>
              <w:pStyle w:val="TableText0"/>
            </w:pPr>
            <w:r>
              <w:t>Between group comparison</w:t>
            </w:r>
          </w:p>
        </w:tc>
        <w:tc>
          <w:tcPr>
            <w:tcW w:w="1636" w:type="pct"/>
            <w:gridSpan w:val="2"/>
            <w:tcBorders>
              <w:bottom w:val="nil"/>
            </w:tcBorders>
          </w:tcPr>
          <w:p w14:paraId="70213142" w14:textId="77777777" w:rsidR="001972FE" w:rsidRPr="00672294" w:rsidRDefault="001972FE" w:rsidP="00C84B04">
            <w:pPr>
              <w:pStyle w:val="TableText0"/>
              <w:jc w:val="center"/>
            </w:pPr>
          </w:p>
        </w:tc>
        <w:tc>
          <w:tcPr>
            <w:tcW w:w="1613" w:type="pct"/>
            <w:gridSpan w:val="2"/>
            <w:tcBorders>
              <w:bottom w:val="nil"/>
            </w:tcBorders>
            <w:vAlign w:val="center"/>
          </w:tcPr>
          <w:p w14:paraId="446B9C93" w14:textId="77777777" w:rsidR="001972FE" w:rsidRPr="001A7757" w:rsidRDefault="001972FE" w:rsidP="00C84B04">
            <w:pPr>
              <w:pStyle w:val="TableText0"/>
              <w:jc w:val="center"/>
            </w:pPr>
          </w:p>
        </w:tc>
      </w:tr>
      <w:tr w:rsidR="001972FE" w:rsidRPr="0061596C" w14:paraId="69E20DE9" w14:textId="77777777">
        <w:tc>
          <w:tcPr>
            <w:tcW w:w="1751" w:type="pct"/>
            <w:tcBorders>
              <w:top w:val="nil"/>
              <w:bottom w:val="single" w:sz="4" w:space="0" w:color="auto"/>
            </w:tcBorders>
          </w:tcPr>
          <w:p w14:paraId="31DFE00F" w14:textId="77777777" w:rsidR="001972FE" w:rsidRDefault="001972FE" w:rsidP="00C84B04">
            <w:pPr>
              <w:pStyle w:val="TableText0"/>
              <w:ind w:left="112"/>
              <w:rPr>
                <w:vertAlign w:val="superscript"/>
              </w:rPr>
            </w:pPr>
            <w:r>
              <w:t>Log-rank test</w:t>
            </w:r>
          </w:p>
          <w:p w14:paraId="74A379E3" w14:textId="77777777" w:rsidR="001972FE" w:rsidRDefault="001972FE" w:rsidP="00C84B04">
            <w:pPr>
              <w:pStyle w:val="TableText0"/>
              <w:ind w:left="112"/>
            </w:pPr>
            <w:r>
              <w:t>Cox PH, with covariates</w:t>
            </w:r>
          </w:p>
        </w:tc>
        <w:tc>
          <w:tcPr>
            <w:tcW w:w="1636" w:type="pct"/>
            <w:gridSpan w:val="2"/>
            <w:tcBorders>
              <w:top w:val="nil"/>
              <w:bottom w:val="single" w:sz="4" w:space="0" w:color="auto"/>
            </w:tcBorders>
          </w:tcPr>
          <w:p w14:paraId="3E87DC85" w14:textId="77777777" w:rsidR="001972FE" w:rsidRDefault="001972FE" w:rsidP="00C84B04">
            <w:pPr>
              <w:pStyle w:val="TableText0"/>
              <w:jc w:val="center"/>
            </w:pPr>
            <w:r>
              <w:t>0.0879</w:t>
            </w:r>
          </w:p>
          <w:p w14:paraId="7D23B93F" w14:textId="77777777" w:rsidR="001972FE" w:rsidRPr="00672294" w:rsidRDefault="001972FE" w:rsidP="00C84B04">
            <w:pPr>
              <w:pStyle w:val="TableText0"/>
              <w:jc w:val="center"/>
            </w:pPr>
            <w:r>
              <w:t>0.0313</w:t>
            </w:r>
          </w:p>
        </w:tc>
        <w:tc>
          <w:tcPr>
            <w:tcW w:w="1613" w:type="pct"/>
            <w:gridSpan w:val="2"/>
            <w:tcBorders>
              <w:top w:val="nil"/>
              <w:bottom w:val="single" w:sz="4" w:space="0" w:color="auto"/>
            </w:tcBorders>
            <w:vAlign w:val="center"/>
          </w:tcPr>
          <w:p w14:paraId="5E86AB68" w14:textId="77777777" w:rsidR="001972FE" w:rsidRDefault="001972FE" w:rsidP="00C84B04">
            <w:pPr>
              <w:pStyle w:val="TableText0"/>
              <w:jc w:val="center"/>
            </w:pPr>
            <w:r>
              <w:t>0.1224</w:t>
            </w:r>
            <w:r>
              <w:rPr>
                <w:vertAlign w:val="superscript"/>
              </w:rPr>
              <w:t>a</w:t>
            </w:r>
          </w:p>
          <w:p w14:paraId="6F6AA8FE" w14:textId="391903BB" w:rsidR="001972FE" w:rsidRDefault="001972FE" w:rsidP="00C84B04">
            <w:pPr>
              <w:pStyle w:val="TableText0"/>
              <w:jc w:val="center"/>
            </w:pPr>
            <w:r>
              <w:t>0.0538</w:t>
            </w:r>
            <w:r>
              <w:rPr>
                <w:vertAlign w:val="superscript"/>
              </w:rPr>
              <w:t>b</w:t>
            </w:r>
          </w:p>
        </w:tc>
      </w:tr>
      <w:tr w:rsidR="001972FE" w:rsidRPr="002E4E6F" w14:paraId="260561AE" w14:textId="77777777">
        <w:tc>
          <w:tcPr>
            <w:tcW w:w="1751" w:type="pct"/>
            <w:tcBorders>
              <w:top w:val="single" w:sz="4" w:space="0" w:color="auto"/>
              <w:bottom w:val="nil"/>
            </w:tcBorders>
          </w:tcPr>
          <w:p w14:paraId="203C8461" w14:textId="77777777" w:rsidR="001972FE" w:rsidRPr="002E4E6F" w:rsidRDefault="001972FE" w:rsidP="00C84B04">
            <w:pPr>
              <w:pStyle w:val="TableText0"/>
            </w:pPr>
            <w:r w:rsidRPr="002E4E6F">
              <w:t>Hazard ratio (95%CI)</w:t>
            </w:r>
          </w:p>
        </w:tc>
        <w:tc>
          <w:tcPr>
            <w:tcW w:w="1636" w:type="pct"/>
            <w:gridSpan w:val="2"/>
            <w:tcBorders>
              <w:top w:val="single" w:sz="4" w:space="0" w:color="auto"/>
              <w:bottom w:val="nil"/>
            </w:tcBorders>
          </w:tcPr>
          <w:p w14:paraId="4CAF43D2" w14:textId="77777777" w:rsidR="001972FE" w:rsidRPr="002E4E6F" w:rsidRDefault="001972FE" w:rsidP="00C84B04">
            <w:pPr>
              <w:pStyle w:val="TableText0"/>
              <w:jc w:val="center"/>
            </w:pPr>
          </w:p>
        </w:tc>
        <w:tc>
          <w:tcPr>
            <w:tcW w:w="1613" w:type="pct"/>
            <w:gridSpan w:val="2"/>
            <w:tcBorders>
              <w:top w:val="single" w:sz="4" w:space="0" w:color="auto"/>
              <w:bottom w:val="nil"/>
            </w:tcBorders>
            <w:vAlign w:val="center"/>
          </w:tcPr>
          <w:p w14:paraId="7AC9AD2C" w14:textId="77777777" w:rsidR="001972FE" w:rsidRPr="002E4E6F" w:rsidRDefault="001972FE" w:rsidP="00C84B04">
            <w:pPr>
              <w:pStyle w:val="TableText0"/>
              <w:jc w:val="center"/>
            </w:pPr>
          </w:p>
        </w:tc>
      </w:tr>
      <w:tr w:rsidR="001972FE" w:rsidRPr="002E4E6F" w14:paraId="3D41E194" w14:textId="77777777">
        <w:tc>
          <w:tcPr>
            <w:tcW w:w="1751" w:type="pct"/>
            <w:tcBorders>
              <w:top w:val="nil"/>
              <w:bottom w:val="nil"/>
            </w:tcBorders>
          </w:tcPr>
          <w:p w14:paraId="37810AE1" w14:textId="77777777" w:rsidR="001972FE" w:rsidRPr="002E4E6F" w:rsidRDefault="001972FE" w:rsidP="00C84B04">
            <w:pPr>
              <w:pStyle w:val="TableText0"/>
              <w:ind w:left="104"/>
              <w:rPr>
                <w:u w:val="single"/>
              </w:rPr>
            </w:pPr>
            <w:r w:rsidRPr="002E4E6F">
              <w:t>With covariates</w:t>
            </w:r>
          </w:p>
        </w:tc>
        <w:tc>
          <w:tcPr>
            <w:tcW w:w="1636" w:type="pct"/>
            <w:gridSpan w:val="2"/>
            <w:tcBorders>
              <w:top w:val="nil"/>
              <w:bottom w:val="nil"/>
            </w:tcBorders>
          </w:tcPr>
          <w:p w14:paraId="6C8B3C31" w14:textId="4F731E46" w:rsidR="001972FE" w:rsidRPr="002E4E6F" w:rsidRDefault="001972FE" w:rsidP="00C84B04">
            <w:pPr>
              <w:pStyle w:val="TableText0"/>
              <w:jc w:val="center"/>
            </w:pPr>
            <w:r w:rsidRPr="002E4E6F">
              <w:t>0.27 (0.08, 0.89)</w:t>
            </w:r>
            <w:r w:rsidRPr="002E4E6F">
              <w:rPr>
                <w:vertAlign w:val="superscript"/>
              </w:rPr>
              <w:t>b</w:t>
            </w:r>
          </w:p>
        </w:tc>
        <w:tc>
          <w:tcPr>
            <w:tcW w:w="1613" w:type="pct"/>
            <w:gridSpan w:val="2"/>
            <w:tcBorders>
              <w:top w:val="nil"/>
              <w:bottom w:val="nil"/>
            </w:tcBorders>
            <w:vAlign w:val="center"/>
          </w:tcPr>
          <w:p w14:paraId="34911791" w14:textId="294C5A04" w:rsidR="001972FE" w:rsidRPr="002E4E6F" w:rsidRDefault="001972FE" w:rsidP="00C84B04">
            <w:pPr>
              <w:pStyle w:val="TableText0"/>
              <w:jc w:val="center"/>
            </w:pPr>
            <w:r w:rsidRPr="002E4E6F">
              <w:t>0.36 (0.13, 1.02)</w:t>
            </w:r>
            <w:r w:rsidRPr="002E4E6F">
              <w:rPr>
                <w:vertAlign w:val="superscript"/>
              </w:rPr>
              <w:t>b</w:t>
            </w:r>
          </w:p>
        </w:tc>
      </w:tr>
      <w:tr w:rsidR="001972FE" w:rsidRPr="002E4E6F" w14:paraId="6C2A7AD4" w14:textId="77777777">
        <w:tc>
          <w:tcPr>
            <w:tcW w:w="1751" w:type="pct"/>
            <w:tcBorders>
              <w:top w:val="nil"/>
              <w:bottom w:val="nil"/>
            </w:tcBorders>
          </w:tcPr>
          <w:p w14:paraId="2377C4AF" w14:textId="77777777" w:rsidR="001972FE" w:rsidRPr="002E4E6F" w:rsidRDefault="001972FE" w:rsidP="00C84B04">
            <w:pPr>
              <w:pStyle w:val="TableText0"/>
              <w:ind w:left="-38" w:firstLine="38"/>
              <w:jc w:val="right"/>
            </w:pPr>
            <w:r w:rsidRPr="002E4E6F">
              <w:t>RPSFTM no re-censoring</w:t>
            </w:r>
          </w:p>
        </w:tc>
        <w:tc>
          <w:tcPr>
            <w:tcW w:w="1636" w:type="pct"/>
            <w:gridSpan w:val="2"/>
            <w:tcBorders>
              <w:top w:val="nil"/>
              <w:bottom w:val="nil"/>
            </w:tcBorders>
            <w:vAlign w:val="center"/>
          </w:tcPr>
          <w:p w14:paraId="44C11FDA" w14:textId="798DC95E" w:rsidR="001972FE" w:rsidRPr="002E4E6F" w:rsidRDefault="001972FE" w:rsidP="00C84B04">
            <w:pPr>
              <w:pStyle w:val="TableText0"/>
              <w:jc w:val="center"/>
            </w:pPr>
            <w:r w:rsidRPr="002E4E6F">
              <w:t>0.10 (0.01, 0.81)</w:t>
            </w:r>
            <w:r w:rsidRPr="002E4E6F">
              <w:rPr>
                <w:vertAlign w:val="superscript"/>
              </w:rPr>
              <w:t>b</w:t>
            </w:r>
          </w:p>
        </w:tc>
        <w:tc>
          <w:tcPr>
            <w:tcW w:w="1613" w:type="pct"/>
            <w:gridSpan w:val="2"/>
            <w:tcBorders>
              <w:top w:val="nil"/>
              <w:bottom w:val="nil"/>
            </w:tcBorders>
            <w:vAlign w:val="center"/>
          </w:tcPr>
          <w:p w14:paraId="3FEFC377" w14:textId="5D53D31B" w:rsidR="001972FE" w:rsidRPr="002E4E6F" w:rsidRDefault="001972FE" w:rsidP="00C84B04">
            <w:pPr>
              <w:pStyle w:val="TableText0"/>
              <w:jc w:val="center"/>
            </w:pPr>
            <w:r w:rsidRPr="002E4E6F">
              <w:t>0.12 (0.014, 1.035)</w:t>
            </w:r>
            <w:proofErr w:type="spellStart"/>
            <w:r w:rsidRPr="002E4E6F">
              <w:rPr>
                <w:vertAlign w:val="superscript"/>
              </w:rPr>
              <w:t>b,c,d</w:t>
            </w:r>
            <w:proofErr w:type="spellEnd"/>
          </w:p>
        </w:tc>
      </w:tr>
      <w:tr w:rsidR="001972FE" w:rsidRPr="002E4E6F" w14:paraId="23FED032" w14:textId="77777777">
        <w:tc>
          <w:tcPr>
            <w:tcW w:w="1751" w:type="pct"/>
            <w:tcBorders>
              <w:top w:val="nil"/>
              <w:bottom w:val="nil"/>
            </w:tcBorders>
          </w:tcPr>
          <w:p w14:paraId="34B7059C" w14:textId="77777777" w:rsidR="001972FE" w:rsidRPr="002E4E6F" w:rsidRDefault="001972FE" w:rsidP="00C84B04">
            <w:pPr>
              <w:pStyle w:val="TableText0"/>
              <w:ind w:left="-38" w:firstLine="38"/>
              <w:jc w:val="right"/>
            </w:pPr>
            <w:r w:rsidRPr="002E4E6F">
              <w:t>RPSFTM re-censoring</w:t>
            </w:r>
          </w:p>
        </w:tc>
        <w:tc>
          <w:tcPr>
            <w:tcW w:w="1636" w:type="pct"/>
            <w:gridSpan w:val="2"/>
            <w:tcBorders>
              <w:top w:val="nil"/>
              <w:bottom w:val="nil"/>
            </w:tcBorders>
            <w:vAlign w:val="center"/>
          </w:tcPr>
          <w:p w14:paraId="6C5F0F68" w14:textId="77777777" w:rsidR="001972FE" w:rsidRPr="002E4E6F" w:rsidRDefault="001972FE" w:rsidP="00C84B04">
            <w:pPr>
              <w:pStyle w:val="TableText0"/>
              <w:jc w:val="center"/>
            </w:pPr>
            <w:r w:rsidRPr="002E4E6F">
              <w:t>NR</w:t>
            </w:r>
          </w:p>
        </w:tc>
        <w:tc>
          <w:tcPr>
            <w:tcW w:w="1613" w:type="pct"/>
            <w:gridSpan w:val="2"/>
            <w:tcBorders>
              <w:top w:val="nil"/>
              <w:bottom w:val="nil"/>
            </w:tcBorders>
            <w:vAlign w:val="center"/>
          </w:tcPr>
          <w:p w14:paraId="15DEEB8A" w14:textId="1CB3B0F5" w:rsidR="001972FE" w:rsidRPr="002E4E6F" w:rsidRDefault="001972FE" w:rsidP="00C84B04">
            <w:pPr>
              <w:pStyle w:val="TableText0"/>
              <w:jc w:val="center"/>
            </w:pPr>
            <w:r w:rsidRPr="002E4E6F">
              <w:t>0.08 (0.006, 1.042)</w:t>
            </w:r>
            <w:proofErr w:type="spellStart"/>
            <w:r w:rsidRPr="002E4E6F">
              <w:rPr>
                <w:vertAlign w:val="superscript"/>
              </w:rPr>
              <w:t>b,c,e</w:t>
            </w:r>
            <w:proofErr w:type="spellEnd"/>
          </w:p>
        </w:tc>
      </w:tr>
      <w:tr w:rsidR="001972FE" w:rsidRPr="002E4E6F" w14:paraId="66FD5A4E" w14:textId="77777777">
        <w:tc>
          <w:tcPr>
            <w:tcW w:w="1751" w:type="pct"/>
            <w:tcBorders>
              <w:top w:val="nil"/>
              <w:bottom w:val="nil"/>
            </w:tcBorders>
          </w:tcPr>
          <w:p w14:paraId="0185D773" w14:textId="77777777" w:rsidR="001972FE" w:rsidRPr="002E4E6F" w:rsidRDefault="001972FE" w:rsidP="00C84B04">
            <w:pPr>
              <w:pStyle w:val="TableText0"/>
              <w:ind w:left="104"/>
            </w:pPr>
            <w:r w:rsidRPr="002E4E6F">
              <w:t>Without covariates</w:t>
            </w:r>
          </w:p>
        </w:tc>
        <w:tc>
          <w:tcPr>
            <w:tcW w:w="1636" w:type="pct"/>
            <w:gridSpan w:val="2"/>
            <w:tcBorders>
              <w:top w:val="nil"/>
              <w:bottom w:val="nil"/>
            </w:tcBorders>
            <w:vAlign w:val="center"/>
          </w:tcPr>
          <w:p w14:paraId="06A6FC9F" w14:textId="77777777" w:rsidR="001972FE" w:rsidRPr="002E4E6F" w:rsidRDefault="001972FE" w:rsidP="00C84B04">
            <w:pPr>
              <w:pStyle w:val="TableText0"/>
              <w:jc w:val="center"/>
            </w:pPr>
            <w:r w:rsidRPr="002E4E6F">
              <w:t>0.54 (0.19, 1.56)</w:t>
            </w:r>
          </w:p>
        </w:tc>
        <w:tc>
          <w:tcPr>
            <w:tcW w:w="1613" w:type="pct"/>
            <w:gridSpan w:val="2"/>
            <w:tcBorders>
              <w:top w:val="nil"/>
              <w:bottom w:val="nil"/>
            </w:tcBorders>
            <w:vAlign w:val="center"/>
          </w:tcPr>
          <w:p w14:paraId="4F3608D3" w14:textId="77777777" w:rsidR="001972FE" w:rsidRPr="002E4E6F" w:rsidRDefault="001972FE" w:rsidP="00C84B04">
            <w:pPr>
              <w:pStyle w:val="TableText0"/>
              <w:jc w:val="center"/>
            </w:pPr>
            <w:r w:rsidRPr="002E4E6F">
              <w:t>NR</w:t>
            </w:r>
          </w:p>
        </w:tc>
      </w:tr>
      <w:tr w:rsidR="001972FE" w:rsidRPr="002E4E6F" w14:paraId="7B8B2B39" w14:textId="77777777">
        <w:tc>
          <w:tcPr>
            <w:tcW w:w="1751" w:type="pct"/>
            <w:tcBorders>
              <w:top w:val="nil"/>
            </w:tcBorders>
          </w:tcPr>
          <w:p w14:paraId="207E4026" w14:textId="77777777" w:rsidR="001972FE" w:rsidRPr="002E4E6F" w:rsidRDefault="001972FE" w:rsidP="00C84B04">
            <w:pPr>
              <w:pStyle w:val="TableText0"/>
              <w:jc w:val="right"/>
            </w:pPr>
            <w:r w:rsidRPr="002E4E6F">
              <w:t>RPSFTM no re-censoring</w:t>
            </w:r>
          </w:p>
        </w:tc>
        <w:tc>
          <w:tcPr>
            <w:tcW w:w="1636" w:type="pct"/>
            <w:gridSpan w:val="2"/>
            <w:tcBorders>
              <w:top w:val="nil"/>
            </w:tcBorders>
            <w:vAlign w:val="center"/>
          </w:tcPr>
          <w:p w14:paraId="266FB52B" w14:textId="77777777" w:rsidR="001972FE" w:rsidRPr="002E4E6F" w:rsidRDefault="001972FE" w:rsidP="00C84B04">
            <w:pPr>
              <w:pStyle w:val="TableText0"/>
              <w:jc w:val="center"/>
            </w:pPr>
            <w:r w:rsidRPr="002E4E6F">
              <w:t>0.28 (0.03, 2.47)</w:t>
            </w:r>
          </w:p>
        </w:tc>
        <w:tc>
          <w:tcPr>
            <w:tcW w:w="1613" w:type="pct"/>
            <w:gridSpan w:val="2"/>
            <w:tcBorders>
              <w:top w:val="nil"/>
            </w:tcBorders>
            <w:vAlign w:val="center"/>
          </w:tcPr>
          <w:p w14:paraId="2685F16A" w14:textId="77777777" w:rsidR="001972FE" w:rsidRPr="002E4E6F" w:rsidRDefault="001972FE" w:rsidP="00C84B04">
            <w:pPr>
              <w:pStyle w:val="TableText0"/>
              <w:jc w:val="center"/>
            </w:pPr>
            <w:r w:rsidRPr="002E4E6F">
              <w:t>NR</w:t>
            </w:r>
          </w:p>
        </w:tc>
      </w:tr>
    </w:tbl>
    <w:p w14:paraId="46C84721" w14:textId="682B1E57" w:rsidR="001B7C96" w:rsidRPr="002A7FDA" w:rsidRDefault="001B7C96" w:rsidP="001B7C96">
      <w:pPr>
        <w:pStyle w:val="TableFigureFooter"/>
        <w:jc w:val="both"/>
        <w:rPr>
          <w:rStyle w:val="CommentReference"/>
          <w:b w:val="0"/>
          <w:bCs w:val="0"/>
          <w:sz w:val="18"/>
          <w:szCs w:val="18"/>
        </w:rPr>
      </w:pPr>
      <w:r w:rsidRPr="002A7FDA">
        <w:rPr>
          <w:rStyle w:val="CommentReference"/>
          <w:b w:val="0"/>
          <w:bCs w:val="0"/>
          <w:sz w:val="18"/>
          <w:szCs w:val="18"/>
        </w:rPr>
        <w:t>Source: Table 2.37, p176</w:t>
      </w:r>
      <w:r>
        <w:rPr>
          <w:rStyle w:val="CommentReference"/>
          <w:b w:val="0"/>
          <w:bCs w:val="0"/>
          <w:sz w:val="18"/>
          <w:szCs w:val="18"/>
        </w:rPr>
        <w:t xml:space="preserve">, Table 2.49, p195, Table 2.50, p197 of the submission, Tables 1, 2 and 3, pp16-18 of </w:t>
      </w:r>
      <w:r w:rsidRPr="001A5472">
        <w:rPr>
          <w:rStyle w:val="CommentReference"/>
          <w:b w:val="0"/>
          <w:bCs w:val="0"/>
          <w:sz w:val="18"/>
          <w:szCs w:val="18"/>
        </w:rPr>
        <w:t>Attachment 9 - Comprehensive stats report to support ALS pharmacoeconomic model_2023_Sep_14</w:t>
      </w:r>
      <w:r>
        <w:rPr>
          <w:rStyle w:val="CommentReference"/>
          <w:b w:val="0"/>
          <w:bCs w:val="0"/>
          <w:sz w:val="18"/>
          <w:szCs w:val="18"/>
        </w:rPr>
        <w:t xml:space="preserve">.docx, Table 2, p18 of Attachment </w:t>
      </w:r>
      <w:r w:rsidRPr="00A15DB7">
        <w:rPr>
          <w:rStyle w:val="CommentReference"/>
          <w:b w:val="0"/>
          <w:bCs w:val="0"/>
          <w:sz w:val="18"/>
          <w:szCs w:val="18"/>
        </w:rPr>
        <w:t>4_2.7.3 Summary of Clinical Efficacy Addendum Final 04Jul2023</w:t>
      </w:r>
      <w:r>
        <w:rPr>
          <w:rStyle w:val="CommentReference"/>
          <w:b w:val="0"/>
          <w:bCs w:val="0"/>
          <w:sz w:val="18"/>
          <w:szCs w:val="18"/>
        </w:rPr>
        <w:t>.pdf</w:t>
      </w:r>
    </w:p>
    <w:p w14:paraId="0C5D8632" w14:textId="70E66BD4" w:rsidR="001B7C96" w:rsidRPr="002A7FDA" w:rsidRDefault="001B7C96" w:rsidP="001B7C96">
      <w:pPr>
        <w:pStyle w:val="TableFigureFooter"/>
        <w:jc w:val="both"/>
        <w:rPr>
          <w:rStyle w:val="CommentReference"/>
          <w:sz w:val="18"/>
          <w:szCs w:val="18"/>
        </w:rPr>
      </w:pPr>
      <w:r w:rsidRPr="002A7FDA">
        <w:t xml:space="preserve">CI=confidence interval; </w:t>
      </w:r>
      <w:r w:rsidRPr="002A7FDA">
        <w:rPr>
          <w:rStyle w:val="CommentReference"/>
          <w:b w:val="0"/>
          <w:sz w:val="18"/>
          <w:szCs w:val="18"/>
        </w:rPr>
        <w:t>DCO=data cut-off;</w:t>
      </w:r>
      <w:r w:rsidRPr="002A7FDA">
        <w:t xml:space="preserve"> </w:t>
      </w:r>
      <w:r w:rsidRPr="00597A24">
        <w:t xml:space="preserve">ITT=intention-to-treat; </w:t>
      </w:r>
      <w:r w:rsidRPr="002A7FDA">
        <w:t xml:space="preserve">PH=proportional hazards; NE=not estimable; NR=not reported; </w:t>
      </w:r>
      <w:proofErr w:type="spellStart"/>
      <w:r w:rsidRPr="002A7FDA">
        <w:t>NfL</w:t>
      </w:r>
      <w:proofErr w:type="spellEnd"/>
      <w:r w:rsidRPr="002A7FDA">
        <w:t>=neurofilament light chain; RPSFTM=rank preserving structural failure time model;</w:t>
      </w:r>
      <w:r w:rsidRPr="00AD4D3F">
        <w:t xml:space="preserve"> </w:t>
      </w:r>
      <w:r w:rsidRPr="002A7FDA">
        <w:t xml:space="preserve">SD=standard </w:t>
      </w:r>
      <w:proofErr w:type="gramStart"/>
      <w:r w:rsidRPr="002A7FDA">
        <w:t>deviation;</w:t>
      </w:r>
      <w:proofErr w:type="gramEnd"/>
    </w:p>
    <w:p w14:paraId="7AF1F165" w14:textId="77777777" w:rsidR="001B7C96" w:rsidRPr="002A7FDA" w:rsidRDefault="001B7C96" w:rsidP="001B7C96">
      <w:pPr>
        <w:pStyle w:val="TableFigureFooter"/>
        <w:tabs>
          <w:tab w:val="left" w:pos="142"/>
        </w:tabs>
        <w:spacing w:after="0"/>
        <w:jc w:val="both"/>
      </w:pPr>
      <w:r w:rsidRPr="002A7FDA">
        <w:t>a</w:t>
      </w:r>
      <w:r w:rsidRPr="002A7FDA">
        <w:tab/>
        <w:t xml:space="preserve">test stratified by </w:t>
      </w:r>
      <w:proofErr w:type="spellStart"/>
      <w:r w:rsidRPr="002A7FDA">
        <w:t>riluzole</w:t>
      </w:r>
      <w:proofErr w:type="spellEnd"/>
      <w:r w:rsidRPr="002A7FDA">
        <w:t xml:space="preserve"> or </w:t>
      </w:r>
      <w:proofErr w:type="spellStart"/>
      <w:r w:rsidRPr="002A7FDA">
        <w:t>edaravone</w:t>
      </w:r>
      <w:proofErr w:type="spellEnd"/>
      <w:r w:rsidRPr="002A7FDA">
        <w:t xml:space="preserve"> use</w:t>
      </w:r>
      <w:r>
        <w:t>.</w:t>
      </w:r>
    </w:p>
    <w:p w14:paraId="166540CE" w14:textId="1062B95A" w:rsidR="001B7C96" w:rsidRPr="002A7FDA" w:rsidRDefault="001972FE" w:rsidP="001B7C96">
      <w:pPr>
        <w:pStyle w:val="TableFigureFooter"/>
        <w:tabs>
          <w:tab w:val="left" w:pos="142"/>
        </w:tabs>
        <w:spacing w:after="0"/>
        <w:jc w:val="both"/>
      </w:pPr>
      <w:r>
        <w:t>b</w:t>
      </w:r>
      <w:r w:rsidR="001B7C96" w:rsidRPr="002A7FDA">
        <w:tab/>
        <w:t xml:space="preserve">Cox </w:t>
      </w:r>
      <w:r w:rsidR="001B7C96">
        <w:t>PH</w:t>
      </w:r>
      <w:r w:rsidR="001B7C96" w:rsidRPr="002A7FDA">
        <w:t xml:space="preserve"> model adjusted for baseline </w:t>
      </w:r>
      <w:proofErr w:type="spellStart"/>
      <w:r w:rsidR="001B7C96" w:rsidRPr="002A7FDA">
        <w:t>NfL</w:t>
      </w:r>
      <w:proofErr w:type="spellEnd"/>
      <w:r w:rsidR="001B7C96" w:rsidRPr="002A7FDA">
        <w:t xml:space="preserve"> plasma, and </w:t>
      </w:r>
      <w:proofErr w:type="spellStart"/>
      <w:r w:rsidR="001B7C96" w:rsidRPr="002A7FDA">
        <w:t>riluzole</w:t>
      </w:r>
      <w:proofErr w:type="spellEnd"/>
      <w:r w:rsidR="001B7C96" w:rsidRPr="002A7FDA">
        <w:t xml:space="preserve"> or </w:t>
      </w:r>
      <w:proofErr w:type="spellStart"/>
      <w:r w:rsidR="001B7C96" w:rsidRPr="002A7FDA">
        <w:t>edaravone</w:t>
      </w:r>
      <w:proofErr w:type="spellEnd"/>
      <w:r w:rsidR="001B7C96" w:rsidRPr="002A7FDA">
        <w:t xml:space="preserve"> use</w:t>
      </w:r>
      <w:r w:rsidR="001B7C96">
        <w:t>.</w:t>
      </w:r>
    </w:p>
    <w:p w14:paraId="4573D9BB" w14:textId="7794AE02" w:rsidR="001B7C96" w:rsidRPr="002A7FDA" w:rsidRDefault="001972FE" w:rsidP="001B7C96">
      <w:pPr>
        <w:pStyle w:val="TableFigureFooter"/>
        <w:tabs>
          <w:tab w:val="left" w:pos="142"/>
        </w:tabs>
        <w:spacing w:after="0"/>
        <w:ind w:left="140" w:hanging="140"/>
        <w:jc w:val="both"/>
      </w:pPr>
      <w:r>
        <w:t>c</w:t>
      </w:r>
      <w:r w:rsidR="001B7C96" w:rsidRPr="002A7FDA">
        <w:tab/>
        <w:t xml:space="preserve">Adjusted 95%CI based on distribution of log </w:t>
      </w:r>
      <w:r w:rsidR="001B7C96">
        <w:t>HR</w:t>
      </w:r>
      <w:r w:rsidR="001B7C96" w:rsidRPr="002A7FDA">
        <w:t xml:space="preserve"> retaining Cox regression p-value from ITT analysis back transformed to original scale</w:t>
      </w:r>
      <w:r w:rsidR="001B7C96">
        <w:t>.</w:t>
      </w:r>
    </w:p>
    <w:p w14:paraId="0C31DB3D" w14:textId="0AE6D692" w:rsidR="001B7C96" w:rsidRPr="002A7FDA" w:rsidRDefault="001972FE" w:rsidP="001B7C96">
      <w:pPr>
        <w:pStyle w:val="TableFigureFooter"/>
        <w:tabs>
          <w:tab w:val="left" w:pos="142"/>
        </w:tabs>
        <w:spacing w:after="0"/>
        <w:jc w:val="both"/>
      </w:pPr>
      <w:r>
        <w:t>d</w:t>
      </w:r>
      <w:r w:rsidR="001B7C96" w:rsidRPr="002A7FDA">
        <w:tab/>
        <w:t>Unadjusted 95%CI: 0.033, 0.43</w:t>
      </w:r>
      <w:r w:rsidR="001B7C96">
        <w:t>.</w:t>
      </w:r>
    </w:p>
    <w:p w14:paraId="6FB47B9D" w14:textId="41093F6A" w:rsidR="001B7C96" w:rsidRDefault="001972FE" w:rsidP="001B7C96">
      <w:pPr>
        <w:pStyle w:val="TableFigureFooter"/>
        <w:tabs>
          <w:tab w:val="left" w:pos="142"/>
        </w:tabs>
        <w:spacing w:after="0"/>
        <w:jc w:val="both"/>
      </w:pPr>
      <w:r>
        <w:t>e</w:t>
      </w:r>
      <w:r w:rsidR="001B7C96" w:rsidRPr="002A7FDA">
        <w:tab/>
        <w:t>Unadjusted 95%CI: 0.02, 0.37</w:t>
      </w:r>
      <w:r w:rsidR="001B7C96">
        <w:t>.</w:t>
      </w:r>
    </w:p>
    <w:p w14:paraId="72F3377D" w14:textId="21D42E3F" w:rsidR="00D50E79" w:rsidRPr="006F1EC9" w:rsidRDefault="00D50E79" w:rsidP="003F5BE4">
      <w:pPr>
        <w:pStyle w:val="3-BodyText"/>
        <w:numPr>
          <w:ilvl w:val="1"/>
          <w:numId w:val="1"/>
        </w:numPr>
      </w:pPr>
      <w:r w:rsidRPr="00561CAE">
        <w:t>The</w:t>
      </w:r>
      <w:r w:rsidR="002E4E6F" w:rsidRPr="00561CAE">
        <w:t xml:space="preserve"> ESC noted that </w:t>
      </w:r>
      <w:r w:rsidR="002E4E6F">
        <w:t>the</w:t>
      </w:r>
      <w:r w:rsidRPr="006F1EC9">
        <w:t xml:space="preserve"> submission applied the most favourable of HRs</w:t>
      </w:r>
      <w:r w:rsidR="00AD1AB6" w:rsidRPr="006F1EC9">
        <w:t>,</w:t>
      </w:r>
      <w:r w:rsidRPr="006F1EC9">
        <w:t xml:space="preserve"> adjusting for treatment switching</w:t>
      </w:r>
      <w:r w:rsidR="00D255D9" w:rsidRPr="006F1EC9">
        <w:t xml:space="preserve"> and baseline </w:t>
      </w:r>
      <w:proofErr w:type="spellStart"/>
      <w:r w:rsidR="00D255D9" w:rsidRPr="006F1EC9">
        <w:t>NfL</w:t>
      </w:r>
      <w:proofErr w:type="spellEnd"/>
      <w:r w:rsidR="00D255D9" w:rsidRPr="006F1EC9">
        <w:t xml:space="preserve"> plasma, and </w:t>
      </w:r>
      <w:proofErr w:type="spellStart"/>
      <w:r w:rsidR="00D255D9" w:rsidRPr="006F1EC9">
        <w:t>riluzole</w:t>
      </w:r>
      <w:proofErr w:type="spellEnd"/>
      <w:r w:rsidR="00D255D9" w:rsidRPr="006F1EC9">
        <w:t xml:space="preserve"> or </w:t>
      </w:r>
      <w:proofErr w:type="spellStart"/>
      <w:r w:rsidR="00D255D9" w:rsidRPr="006F1EC9">
        <w:t>edaravone</w:t>
      </w:r>
      <w:proofErr w:type="spellEnd"/>
      <w:r w:rsidR="00D255D9" w:rsidRPr="006F1EC9">
        <w:t xml:space="preserve"> use</w:t>
      </w:r>
      <w:r w:rsidRPr="006F1EC9">
        <w:t xml:space="preserve"> from the second interim analysis (0.10)</w:t>
      </w:r>
      <w:r w:rsidR="003F30F1" w:rsidRPr="006F1EC9">
        <w:t>,</w:t>
      </w:r>
      <w:r w:rsidRPr="006F1EC9">
        <w:t xml:space="preserve"> in the modelled economic evaluation.</w:t>
      </w:r>
      <w:r w:rsidR="00D255D9" w:rsidRPr="006F1EC9">
        <w:t xml:space="preserve"> </w:t>
      </w:r>
      <w:r w:rsidR="006E77D5" w:rsidRPr="006F1EC9">
        <w:t>In</w:t>
      </w:r>
      <w:r w:rsidR="00D255D9" w:rsidRPr="006F1EC9">
        <w:t xml:space="preserve"> general, HRs increased or </w:t>
      </w:r>
      <w:r w:rsidR="006E77D5" w:rsidRPr="006F1EC9">
        <w:t xml:space="preserve">had wider 95% CIs at the third interim DCO compared to the second interim DCO, e.g., the analysis used to estimate the HR </w:t>
      </w:r>
      <w:r w:rsidR="00B26916">
        <w:t>applied</w:t>
      </w:r>
      <w:r w:rsidR="00B26916" w:rsidRPr="006F1EC9">
        <w:t xml:space="preserve"> </w:t>
      </w:r>
      <w:r w:rsidR="006E77D5" w:rsidRPr="006F1EC9">
        <w:t xml:space="preserve">in the model (treatment switching using RPSFTM without re-censoring and adjusting for baseline </w:t>
      </w:r>
      <w:proofErr w:type="spellStart"/>
      <w:r w:rsidR="006E77D5" w:rsidRPr="006F1EC9">
        <w:t>NfL</w:t>
      </w:r>
      <w:proofErr w:type="spellEnd"/>
      <w:r w:rsidR="006E77D5" w:rsidRPr="006F1EC9">
        <w:t xml:space="preserve"> plasma, and </w:t>
      </w:r>
      <w:proofErr w:type="spellStart"/>
      <w:r w:rsidR="006E77D5" w:rsidRPr="006F1EC9">
        <w:t>riluzole</w:t>
      </w:r>
      <w:proofErr w:type="spellEnd"/>
      <w:r w:rsidR="006E77D5" w:rsidRPr="006F1EC9">
        <w:t xml:space="preserve"> or </w:t>
      </w:r>
      <w:proofErr w:type="spellStart"/>
      <w:r w:rsidR="006E77D5" w:rsidRPr="006F1EC9">
        <w:t>edaravone</w:t>
      </w:r>
      <w:proofErr w:type="spellEnd"/>
      <w:r w:rsidR="006E77D5" w:rsidRPr="006F1EC9">
        <w:t xml:space="preserve"> use) resulted in HR = 0.12 (95% CI: 0.014, 1.035) at DCO: 28 February 2023 compared to HR = 0.10 (95% CI: 0.01, 0.81) at DCO: 16 January 2022. </w:t>
      </w:r>
    </w:p>
    <w:p w14:paraId="77A4BDF4" w14:textId="6B73F029" w:rsidR="00D50E79" w:rsidRPr="006F1EC9" w:rsidRDefault="00BD4536" w:rsidP="00F10670">
      <w:pPr>
        <w:pStyle w:val="3-BodyText"/>
        <w:numPr>
          <w:ilvl w:val="1"/>
          <w:numId w:val="1"/>
        </w:numPr>
      </w:pPr>
      <w:r w:rsidRPr="006F1EC9">
        <w:fldChar w:fldCharType="begin"/>
      </w:r>
      <w:r w:rsidRPr="006F1EC9">
        <w:instrText xml:space="preserve"> REF _Ref208241955 \h </w:instrText>
      </w:r>
      <w:r w:rsidR="003F5BE4" w:rsidRPr="006F1EC9">
        <w:instrText xml:space="preserve"> \* MERGEFORMAT </w:instrText>
      </w:r>
      <w:r w:rsidRPr="006F1EC9">
        <w:fldChar w:fldCharType="separate"/>
      </w:r>
      <w:r w:rsidR="00C44F94">
        <w:t xml:space="preserve">Figure </w:t>
      </w:r>
      <w:r w:rsidR="00C44F94">
        <w:rPr>
          <w:noProof/>
        </w:rPr>
        <w:t>2</w:t>
      </w:r>
      <w:r w:rsidRPr="006F1EC9">
        <w:fldChar w:fldCharType="end"/>
      </w:r>
      <w:r w:rsidRPr="006F1EC9">
        <w:t xml:space="preserve"> </w:t>
      </w:r>
      <w:r w:rsidR="00D50E79" w:rsidRPr="006F1EC9">
        <w:t>presents a comparison of the time to death across the January 2022</w:t>
      </w:r>
      <w:r w:rsidR="00013ED1" w:rsidRPr="006F1EC9">
        <w:t xml:space="preserve"> </w:t>
      </w:r>
      <w:r w:rsidR="00D50E79" w:rsidRPr="006F1EC9">
        <w:t>and February 2023 DCOs in VALOR-OLE.</w:t>
      </w:r>
      <w:r w:rsidR="003F5BE4" w:rsidRPr="006F1EC9">
        <w:t xml:space="preserve"> </w:t>
      </w:r>
      <w:r w:rsidR="00BA2C71" w:rsidRPr="006F1EC9">
        <w:t xml:space="preserve">The difference between the Kaplan-Meier curves narrowed </w:t>
      </w:r>
      <w:r w:rsidR="00F10670" w:rsidRPr="006F1EC9">
        <w:t xml:space="preserve">between the second and the third-interim </w:t>
      </w:r>
      <w:r w:rsidR="0042399B" w:rsidRPr="006F1EC9">
        <w:t>data cuts</w:t>
      </w:r>
      <w:r w:rsidR="00F10670" w:rsidRPr="006F1EC9">
        <w:t xml:space="preserve">, driven by lower survival in the early-start </w:t>
      </w:r>
      <w:proofErr w:type="spellStart"/>
      <w:r w:rsidR="0042399B" w:rsidRPr="006F1EC9">
        <w:t>tofersen</w:t>
      </w:r>
      <w:proofErr w:type="spellEnd"/>
      <w:r w:rsidR="00F10670" w:rsidRPr="006F1EC9">
        <w:t xml:space="preserve"> arm at the later cut. </w:t>
      </w:r>
      <w:r w:rsidR="003F5BE4" w:rsidRPr="006F1EC9">
        <w:t xml:space="preserve">Noting the high level of uncertainty with small patient numbers, this pattern </w:t>
      </w:r>
      <w:r w:rsidR="00F10670" w:rsidRPr="006F1EC9">
        <w:t xml:space="preserve">may reflect difference in average survival between patients randomised to </w:t>
      </w:r>
      <w:proofErr w:type="spellStart"/>
      <w:r w:rsidR="00F10670" w:rsidRPr="006F1EC9">
        <w:t>tofersen</w:t>
      </w:r>
      <w:proofErr w:type="spellEnd"/>
      <w:r w:rsidR="00F10670" w:rsidRPr="006F1EC9">
        <w:t xml:space="preserve"> early versus later in the VALOR recruitment window.</w:t>
      </w:r>
      <w:r w:rsidR="003F5BE4" w:rsidRPr="006F1EC9">
        <w:t xml:space="preserve"> Overall, the effect of </w:t>
      </w:r>
      <w:proofErr w:type="spellStart"/>
      <w:r w:rsidR="003F5BE4" w:rsidRPr="006F1EC9">
        <w:t>tofersen</w:t>
      </w:r>
      <w:proofErr w:type="spellEnd"/>
      <w:r w:rsidR="003F5BE4" w:rsidRPr="006F1EC9">
        <w:t xml:space="preserve"> on mortality is unclear, noting that no additional comparative data are expected.</w:t>
      </w:r>
    </w:p>
    <w:p w14:paraId="06182A1D" w14:textId="522DCD5E" w:rsidR="00D50E79" w:rsidRPr="00F72D1E" w:rsidRDefault="00BD4536" w:rsidP="00BD4536">
      <w:pPr>
        <w:pStyle w:val="Caption"/>
      </w:pPr>
      <w:bookmarkStart w:id="33" w:name="_Ref208241955"/>
      <w:r>
        <w:lastRenderedPageBreak/>
        <w:t xml:space="preserve">Figure </w:t>
      </w:r>
      <w:r w:rsidR="00B16A33">
        <w:fldChar w:fldCharType="begin"/>
      </w:r>
      <w:r w:rsidR="00B16A33">
        <w:instrText xml:space="preserve"> SEQ Figure \* ARABIC </w:instrText>
      </w:r>
      <w:r w:rsidR="00B16A33">
        <w:fldChar w:fldCharType="separate"/>
      </w:r>
      <w:r w:rsidR="00C44F94">
        <w:rPr>
          <w:noProof/>
        </w:rPr>
        <w:t>2</w:t>
      </w:r>
      <w:r w:rsidR="00B16A33">
        <w:rPr>
          <w:noProof/>
        </w:rPr>
        <w:fldChar w:fldCharType="end"/>
      </w:r>
      <w:bookmarkEnd w:id="33"/>
      <w:r>
        <w:t>:</w:t>
      </w:r>
      <w:r w:rsidR="00D50E79" w:rsidRPr="00BD4536">
        <w:rPr>
          <w:rStyle w:val="CommentReference"/>
          <w:b/>
          <w:bCs w:val="0"/>
          <w:szCs w:val="24"/>
        </w:rPr>
        <w:t xml:space="preserve"> Time to death (comparison of DCOs) across VALOR-OLE (ITT)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017"/>
      </w:tblGrid>
      <w:tr w:rsidR="00D50E79" w14:paraId="6BF6724C" w14:textId="77777777" w:rsidTr="001108B3">
        <w:tc>
          <w:tcPr>
            <w:tcW w:w="9017" w:type="dxa"/>
            <w:vAlign w:val="center"/>
          </w:tcPr>
          <w:p w14:paraId="6814405F" w14:textId="77777777" w:rsidR="00D50E79" w:rsidRPr="00D93FA1" w:rsidRDefault="00D50E79" w:rsidP="001108B3">
            <w:pPr>
              <w:pStyle w:val="TableFigureHeading"/>
              <w:keepNext w:val="0"/>
              <w:jc w:val="center"/>
              <w:rPr>
                <w:rStyle w:val="CommentReference"/>
                <w:b/>
                <w:noProof/>
                <w:szCs w:val="24"/>
              </w:rPr>
            </w:pPr>
            <w:r>
              <w:rPr>
                <w:rStyle w:val="CommentReference"/>
                <w:b/>
                <w:noProof/>
                <w:szCs w:val="24"/>
              </w:rPr>
              <w:drawing>
                <wp:inline distT="0" distB="0" distL="0" distR="0" wp14:anchorId="3344AD48" wp14:editId="76973FA2">
                  <wp:extent cx="5485179" cy="3108960"/>
                  <wp:effectExtent l="0" t="0" r="1270" b="0"/>
                  <wp:docPr id="2" name="Picture 2" descr="Figure 2: Time to death (comparison of DCOs) across VALOR-OLE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Time to death (comparison of DCOs) across VALOR-OLE (IT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3226" cy="3141860"/>
                          </a:xfrm>
                          <a:prstGeom prst="rect">
                            <a:avLst/>
                          </a:prstGeom>
                          <a:noFill/>
                        </pic:spPr>
                      </pic:pic>
                    </a:graphicData>
                  </a:graphic>
                </wp:inline>
              </w:drawing>
            </w:r>
          </w:p>
        </w:tc>
      </w:tr>
    </w:tbl>
    <w:p w14:paraId="688BBC20" w14:textId="77777777" w:rsidR="00D50E79" w:rsidRDefault="00D50E79" w:rsidP="00D50E79">
      <w:pPr>
        <w:pStyle w:val="TableFigureFooter"/>
        <w:rPr>
          <w:rStyle w:val="CommentReference"/>
          <w:b w:val="0"/>
          <w:sz w:val="18"/>
          <w:szCs w:val="18"/>
        </w:rPr>
      </w:pPr>
      <w:r w:rsidRPr="00133CEC">
        <w:rPr>
          <w:rStyle w:val="CommentReference"/>
          <w:b w:val="0"/>
          <w:sz w:val="18"/>
          <w:szCs w:val="18"/>
        </w:rPr>
        <w:t xml:space="preserve">Source: </w:t>
      </w:r>
      <w:r w:rsidRPr="00E31B96">
        <w:rPr>
          <w:rStyle w:val="CommentReference"/>
          <w:b w:val="0"/>
          <w:sz w:val="18"/>
          <w:szCs w:val="18"/>
        </w:rPr>
        <w:t>Figure</w:t>
      </w:r>
      <w:r>
        <w:rPr>
          <w:rStyle w:val="CommentReference"/>
          <w:b w:val="0"/>
          <w:sz w:val="18"/>
          <w:szCs w:val="18"/>
        </w:rPr>
        <w:t>s</w:t>
      </w:r>
      <w:r w:rsidRPr="00E31B96">
        <w:rPr>
          <w:rStyle w:val="CommentReference"/>
          <w:b w:val="0"/>
          <w:sz w:val="18"/>
          <w:szCs w:val="18"/>
        </w:rPr>
        <w:t xml:space="preserve"> 2.31 </w:t>
      </w:r>
      <w:r>
        <w:rPr>
          <w:rStyle w:val="CommentReference"/>
          <w:b w:val="0"/>
          <w:sz w:val="18"/>
          <w:szCs w:val="18"/>
        </w:rPr>
        <w:t>and</w:t>
      </w:r>
      <w:r w:rsidRPr="00E31B96">
        <w:rPr>
          <w:rStyle w:val="CommentReference"/>
          <w:b w:val="0"/>
          <w:sz w:val="18"/>
          <w:szCs w:val="18"/>
        </w:rPr>
        <w:t xml:space="preserve"> 3.13 of the submission</w:t>
      </w:r>
      <w:r>
        <w:rPr>
          <w:rStyle w:val="CommentReference"/>
          <w:b w:val="0"/>
          <w:sz w:val="18"/>
          <w:szCs w:val="18"/>
        </w:rPr>
        <w:t xml:space="preserve"> digitised using </w:t>
      </w:r>
      <w:proofErr w:type="spellStart"/>
      <w:r>
        <w:rPr>
          <w:rStyle w:val="CommentReference"/>
          <w:b w:val="0"/>
          <w:sz w:val="18"/>
          <w:szCs w:val="18"/>
        </w:rPr>
        <w:t>IPDfromKM</w:t>
      </w:r>
      <w:proofErr w:type="spellEnd"/>
      <w:r>
        <w:rPr>
          <w:rStyle w:val="CommentReference"/>
          <w:b w:val="0"/>
          <w:sz w:val="18"/>
          <w:szCs w:val="18"/>
        </w:rPr>
        <w:t xml:space="preserve"> (Liu 2020).</w:t>
      </w:r>
    </w:p>
    <w:p w14:paraId="53BD14D4" w14:textId="77777777" w:rsidR="00D50E79" w:rsidRPr="00794365" w:rsidRDefault="00D50E79" w:rsidP="00D50E79">
      <w:pPr>
        <w:pStyle w:val="TableFigureFooter"/>
        <w:jc w:val="both"/>
        <w:rPr>
          <w:rStyle w:val="CommentReference"/>
          <w:b w:val="0"/>
          <w:bCs w:val="0"/>
          <w:sz w:val="18"/>
          <w:szCs w:val="18"/>
        </w:rPr>
      </w:pPr>
      <w:r w:rsidRPr="00794365">
        <w:rPr>
          <w:rStyle w:val="CommentReference"/>
          <w:b w:val="0"/>
          <w:sz w:val="18"/>
          <w:szCs w:val="18"/>
        </w:rPr>
        <w:t>DCO=data cut-off; ITT=intention-to-treat;</w:t>
      </w:r>
      <w:r w:rsidRPr="00794365">
        <w:rPr>
          <w:rStyle w:val="CommentReference"/>
          <w:sz w:val="18"/>
          <w:szCs w:val="18"/>
        </w:rPr>
        <w:t xml:space="preserve"> </w:t>
      </w:r>
      <w:r w:rsidRPr="00794365">
        <w:rPr>
          <w:rStyle w:val="CommentReference"/>
          <w:b w:val="0"/>
          <w:bCs w:val="0"/>
          <w:sz w:val="18"/>
          <w:szCs w:val="18"/>
        </w:rPr>
        <w:t xml:space="preserve">RPSFTM=rank preserving structural failure time </w:t>
      </w:r>
      <w:proofErr w:type="gramStart"/>
      <w:r w:rsidRPr="00794365">
        <w:rPr>
          <w:rStyle w:val="CommentReference"/>
          <w:b w:val="0"/>
          <w:bCs w:val="0"/>
          <w:sz w:val="18"/>
          <w:szCs w:val="18"/>
        </w:rPr>
        <w:t>model;</w:t>
      </w:r>
      <w:proofErr w:type="gramEnd"/>
    </w:p>
    <w:p w14:paraId="600F3AB3" w14:textId="77777777" w:rsidR="00D50E79" w:rsidRPr="00013A7E" w:rsidRDefault="00D50E79" w:rsidP="00D50E79">
      <w:pPr>
        <w:pStyle w:val="3-BodyText"/>
        <w:numPr>
          <w:ilvl w:val="0"/>
          <w:numId w:val="0"/>
        </w:numPr>
        <w:ind w:left="720" w:hanging="720"/>
        <w:outlineLvl w:val="2"/>
        <w:rPr>
          <w:u w:val="single"/>
        </w:rPr>
      </w:pPr>
      <w:r w:rsidRPr="00013A7E">
        <w:rPr>
          <w:u w:val="single"/>
        </w:rPr>
        <w:t>Time to later disease stage</w:t>
      </w:r>
    </w:p>
    <w:p w14:paraId="434BCAA1" w14:textId="57A3E5BF" w:rsidR="00D50E79" w:rsidRPr="00013A7E" w:rsidRDefault="00D50E79" w:rsidP="00D50E79">
      <w:pPr>
        <w:pStyle w:val="3-BodyText"/>
        <w:numPr>
          <w:ilvl w:val="1"/>
          <w:numId w:val="1"/>
        </w:numPr>
        <w:rPr>
          <w:rStyle w:val="CommentReference"/>
          <w:rFonts w:asciiTheme="minorHAnsi" w:hAnsiTheme="minorHAnsi"/>
          <w:b w:val="0"/>
          <w:sz w:val="24"/>
          <w:szCs w:val="22"/>
        </w:rPr>
      </w:pPr>
      <w:r>
        <w:rPr>
          <w:rStyle w:val="CommentReference"/>
          <w:rFonts w:asciiTheme="minorHAnsi" w:hAnsiTheme="minorHAnsi" w:cstheme="minorHAnsi"/>
          <w:b w:val="0"/>
          <w:sz w:val="24"/>
          <w:szCs w:val="24"/>
        </w:rPr>
        <w:t xml:space="preserve">The submission conducted </w:t>
      </w:r>
      <w:r w:rsidR="00AD1AB6">
        <w:rPr>
          <w:rStyle w:val="CommentReference"/>
          <w:rFonts w:asciiTheme="minorHAnsi" w:hAnsiTheme="minorHAnsi" w:cstheme="minorHAnsi"/>
          <w:b w:val="0"/>
          <w:sz w:val="24"/>
          <w:szCs w:val="24"/>
        </w:rPr>
        <w:t xml:space="preserve">a </w:t>
      </w:r>
      <w:r>
        <w:rPr>
          <w:rStyle w:val="CommentReference"/>
          <w:rFonts w:asciiTheme="minorHAnsi" w:hAnsiTheme="minorHAnsi" w:cstheme="minorHAnsi"/>
          <w:b w:val="0"/>
          <w:i/>
          <w:iCs/>
          <w:sz w:val="24"/>
          <w:szCs w:val="24"/>
        </w:rPr>
        <w:t xml:space="preserve">post hoc </w:t>
      </w:r>
      <w:r>
        <w:rPr>
          <w:rStyle w:val="CommentReference"/>
          <w:rFonts w:asciiTheme="minorHAnsi" w:hAnsiTheme="minorHAnsi" w:cstheme="minorHAnsi"/>
          <w:b w:val="0"/>
          <w:sz w:val="24"/>
          <w:szCs w:val="24"/>
        </w:rPr>
        <w:t xml:space="preserve">analysis on the time to later </w:t>
      </w:r>
      <w:proofErr w:type="spellStart"/>
      <w:r>
        <w:rPr>
          <w:rStyle w:val="CommentReference"/>
          <w:rFonts w:asciiTheme="minorHAnsi" w:hAnsiTheme="minorHAnsi" w:cstheme="minorHAnsi"/>
          <w:b w:val="0"/>
          <w:sz w:val="24"/>
          <w:szCs w:val="24"/>
        </w:rPr>
        <w:t>MiToS</w:t>
      </w:r>
      <w:proofErr w:type="spellEnd"/>
      <w:r>
        <w:rPr>
          <w:rStyle w:val="CommentReference"/>
          <w:rFonts w:asciiTheme="minorHAnsi" w:hAnsiTheme="minorHAnsi" w:cstheme="minorHAnsi"/>
          <w:b w:val="0"/>
          <w:sz w:val="24"/>
          <w:szCs w:val="24"/>
        </w:rPr>
        <w:t xml:space="preserve"> stage</w:t>
      </w:r>
      <w:r w:rsidR="00AD1AB6">
        <w:rPr>
          <w:rStyle w:val="CommentReference"/>
          <w:rFonts w:asciiTheme="minorHAnsi" w:hAnsiTheme="minorHAnsi" w:cstheme="minorHAnsi"/>
          <w:b w:val="0"/>
          <w:sz w:val="24"/>
          <w:szCs w:val="24"/>
        </w:rPr>
        <w:t xml:space="preserve">, </w:t>
      </w:r>
      <w:r>
        <w:rPr>
          <w:rStyle w:val="CommentReference"/>
          <w:rFonts w:asciiTheme="minorHAnsi" w:hAnsiTheme="minorHAnsi" w:cstheme="minorHAnsi"/>
          <w:b w:val="0"/>
          <w:sz w:val="24"/>
          <w:szCs w:val="24"/>
        </w:rPr>
        <w:t xml:space="preserve">which was used to distribute patients into health states in the modelled economic evaluation. </w:t>
      </w:r>
      <w:r w:rsidR="00BD4536">
        <w:rPr>
          <w:rStyle w:val="CommentReference"/>
          <w:rFonts w:asciiTheme="minorHAnsi" w:hAnsiTheme="minorHAnsi" w:cstheme="minorHAnsi"/>
          <w:b w:val="0"/>
          <w:sz w:val="24"/>
          <w:szCs w:val="24"/>
        </w:rPr>
        <w:fldChar w:fldCharType="begin"/>
      </w:r>
      <w:r w:rsidR="00BD4536">
        <w:rPr>
          <w:rStyle w:val="CommentReference"/>
          <w:rFonts w:asciiTheme="minorHAnsi" w:hAnsiTheme="minorHAnsi" w:cstheme="minorHAnsi"/>
          <w:b w:val="0"/>
          <w:sz w:val="24"/>
          <w:szCs w:val="24"/>
        </w:rPr>
        <w:instrText xml:space="preserve"> REF _Ref208242000 \h </w:instrText>
      </w:r>
      <w:r w:rsidR="00BD4536">
        <w:rPr>
          <w:rStyle w:val="CommentReference"/>
          <w:rFonts w:asciiTheme="minorHAnsi" w:hAnsiTheme="minorHAnsi" w:cstheme="minorHAnsi"/>
          <w:b w:val="0"/>
          <w:sz w:val="24"/>
          <w:szCs w:val="24"/>
        </w:rPr>
      </w:r>
      <w:r w:rsidR="00BD4536">
        <w:rPr>
          <w:rStyle w:val="CommentReference"/>
          <w:rFonts w:asciiTheme="minorHAnsi" w:hAnsiTheme="minorHAnsi" w:cstheme="minorHAnsi"/>
          <w:b w:val="0"/>
          <w:sz w:val="24"/>
          <w:szCs w:val="24"/>
        </w:rPr>
        <w:fldChar w:fldCharType="separate"/>
      </w:r>
      <w:r w:rsidR="00C44F94" w:rsidRPr="00BD4536">
        <w:t xml:space="preserve">Figure </w:t>
      </w:r>
      <w:r w:rsidR="00C44F94">
        <w:rPr>
          <w:noProof/>
        </w:rPr>
        <w:t>3</w:t>
      </w:r>
      <w:r w:rsidR="00BD4536">
        <w:rPr>
          <w:rStyle w:val="CommentReference"/>
          <w:rFonts w:asciiTheme="minorHAnsi" w:hAnsiTheme="minorHAnsi" w:cstheme="minorHAnsi"/>
          <w:b w:val="0"/>
          <w:sz w:val="24"/>
          <w:szCs w:val="24"/>
        </w:rPr>
        <w:fldChar w:fldCharType="end"/>
      </w:r>
      <w:r>
        <w:rPr>
          <w:rStyle w:val="CommentReference"/>
          <w:rFonts w:asciiTheme="minorHAnsi" w:hAnsiTheme="minorHAnsi" w:cstheme="minorHAnsi"/>
          <w:b w:val="0"/>
          <w:sz w:val="24"/>
          <w:szCs w:val="24"/>
        </w:rPr>
        <w:t xml:space="preserve"> presents the result of the time to </w:t>
      </w:r>
      <w:r w:rsidRPr="007130E1">
        <w:rPr>
          <w:rStyle w:val="CommentReference"/>
          <w:rFonts w:asciiTheme="minorHAnsi" w:hAnsiTheme="minorHAnsi" w:cstheme="minorHAnsi"/>
          <w:b w:val="0"/>
          <w:sz w:val="24"/>
          <w:szCs w:val="24"/>
        </w:rPr>
        <w:t xml:space="preserve">later </w:t>
      </w:r>
      <w:proofErr w:type="spellStart"/>
      <w:r w:rsidRPr="007130E1">
        <w:rPr>
          <w:rStyle w:val="CommentReference"/>
          <w:rFonts w:asciiTheme="minorHAnsi" w:hAnsiTheme="minorHAnsi" w:cstheme="minorHAnsi"/>
          <w:b w:val="0"/>
          <w:sz w:val="24"/>
          <w:szCs w:val="24"/>
        </w:rPr>
        <w:t>MiToS</w:t>
      </w:r>
      <w:proofErr w:type="spellEnd"/>
      <w:r w:rsidRPr="007130E1">
        <w:rPr>
          <w:rStyle w:val="CommentReference"/>
          <w:rFonts w:asciiTheme="minorHAnsi" w:hAnsiTheme="minorHAnsi" w:cstheme="minorHAnsi"/>
          <w:b w:val="0"/>
          <w:sz w:val="24"/>
          <w:szCs w:val="24"/>
        </w:rPr>
        <w:t xml:space="preserve"> stage (excluding death) </w:t>
      </w:r>
      <w:r>
        <w:rPr>
          <w:rStyle w:val="CommentReference"/>
          <w:rFonts w:asciiTheme="minorHAnsi" w:hAnsiTheme="minorHAnsi" w:cstheme="minorHAnsi"/>
          <w:b w:val="0"/>
          <w:sz w:val="24"/>
          <w:szCs w:val="24"/>
        </w:rPr>
        <w:t>across VALOR-OLE (D</w:t>
      </w:r>
      <w:r w:rsidRPr="007130E1">
        <w:rPr>
          <w:rStyle w:val="CommentReference"/>
          <w:rFonts w:asciiTheme="minorHAnsi" w:hAnsiTheme="minorHAnsi" w:cstheme="minorHAnsi"/>
          <w:b w:val="0"/>
          <w:sz w:val="24"/>
          <w:szCs w:val="24"/>
        </w:rPr>
        <w:t>CO</w:t>
      </w:r>
      <w:r>
        <w:rPr>
          <w:rStyle w:val="CommentReference"/>
          <w:rFonts w:asciiTheme="minorHAnsi" w:hAnsiTheme="minorHAnsi" w:cstheme="minorHAnsi"/>
          <w:b w:val="0"/>
          <w:sz w:val="24"/>
          <w:szCs w:val="24"/>
        </w:rPr>
        <w:t>:</w:t>
      </w:r>
      <w:r w:rsidRPr="007130E1">
        <w:rPr>
          <w:rStyle w:val="CommentReference"/>
          <w:rFonts w:asciiTheme="minorHAnsi" w:hAnsiTheme="minorHAnsi" w:cstheme="minorHAnsi"/>
          <w:b w:val="0"/>
          <w:sz w:val="24"/>
          <w:szCs w:val="24"/>
        </w:rPr>
        <w:t xml:space="preserve"> 16 Jan</w:t>
      </w:r>
      <w:r>
        <w:rPr>
          <w:rStyle w:val="CommentReference"/>
          <w:rFonts w:asciiTheme="minorHAnsi" w:hAnsiTheme="minorHAnsi" w:cstheme="minorHAnsi"/>
          <w:b w:val="0"/>
          <w:sz w:val="24"/>
          <w:szCs w:val="24"/>
        </w:rPr>
        <w:t>uary</w:t>
      </w:r>
      <w:r w:rsidRPr="007130E1">
        <w:rPr>
          <w:rStyle w:val="CommentReference"/>
          <w:rFonts w:asciiTheme="minorHAnsi" w:hAnsiTheme="minorHAnsi" w:cstheme="minorHAnsi"/>
          <w:b w:val="0"/>
          <w:sz w:val="24"/>
          <w:szCs w:val="24"/>
        </w:rPr>
        <w:t xml:space="preserve"> 2022</w:t>
      </w:r>
      <w:r>
        <w:rPr>
          <w:rStyle w:val="CommentReference"/>
          <w:rFonts w:asciiTheme="minorHAnsi" w:hAnsiTheme="minorHAnsi" w:cstheme="minorHAnsi"/>
          <w:b w:val="0"/>
          <w:sz w:val="24"/>
          <w:szCs w:val="24"/>
        </w:rPr>
        <w:t>).</w:t>
      </w:r>
    </w:p>
    <w:p w14:paraId="4DA96804" w14:textId="3424E11B" w:rsidR="00D50E79" w:rsidRPr="00BD4536" w:rsidRDefault="00BD4536" w:rsidP="00BD4536">
      <w:pPr>
        <w:pStyle w:val="Caption"/>
        <w:rPr>
          <w:rStyle w:val="CommentReference"/>
          <w:rFonts w:asciiTheme="minorHAnsi" w:hAnsiTheme="minorHAnsi" w:cstheme="minorHAnsi"/>
          <w:sz w:val="24"/>
          <w:szCs w:val="24"/>
        </w:rPr>
      </w:pPr>
      <w:bookmarkStart w:id="34" w:name="_Ref208242000"/>
      <w:r w:rsidRPr="00BD4536">
        <w:lastRenderedPageBreak/>
        <w:t xml:space="preserve">Figure </w:t>
      </w:r>
      <w:r w:rsidR="00B16A33">
        <w:fldChar w:fldCharType="begin"/>
      </w:r>
      <w:r w:rsidR="00B16A33">
        <w:instrText xml:space="preserve"> SEQ Figure \* ARABIC </w:instrText>
      </w:r>
      <w:r w:rsidR="00B16A33">
        <w:fldChar w:fldCharType="separate"/>
      </w:r>
      <w:r w:rsidR="00C44F94">
        <w:rPr>
          <w:noProof/>
        </w:rPr>
        <w:t>3</w:t>
      </w:r>
      <w:r w:rsidR="00B16A33">
        <w:rPr>
          <w:noProof/>
        </w:rPr>
        <w:fldChar w:fldCharType="end"/>
      </w:r>
      <w:bookmarkEnd w:id="34"/>
      <w:r w:rsidR="00D50E79" w:rsidRPr="00BD4536">
        <w:rPr>
          <w:rStyle w:val="CommentReference"/>
          <w:b/>
          <w:bCs w:val="0"/>
          <w:szCs w:val="24"/>
        </w:rPr>
        <w:t xml:space="preserve">: Time to later </w:t>
      </w:r>
      <w:proofErr w:type="spellStart"/>
      <w:r w:rsidR="00D50E79" w:rsidRPr="00BD4536">
        <w:rPr>
          <w:rStyle w:val="CommentReference"/>
          <w:b/>
          <w:bCs w:val="0"/>
          <w:szCs w:val="24"/>
        </w:rPr>
        <w:t>MiToS</w:t>
      </w:r>
      <w:proofErr w:type="spellEnd"/>
      <w:r w:rsidR="00D50E79" w:rsidRPr="00BD4536">
        <w:rPr>
          <w:rStyle w:val="CommentReference"/>
          <w:b/>
          <w:bCs w:val="0"/>
          <w:szCs w:val="24"/>
        </w:rPr>
        <w:t xml:space="preserve"> stage (excluding death) across VALOR-OLE (ITT, DCO: 16 Jan 2022)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9017"/>
      </w:tblGrid>
      <w:tr w:rsidR="00D50E79" w14:paraId="365A88F3" w14:textId="77777777" w:rsidTr="001108B3">
        <w:tc>
          <w:tcPr>
            <w:tcW w:w="9017" w:type="dxa"/>
            <w:vAlign w:val="center"/>
          </w:tcPr>
          <w:p w14:paraId="77084002" w14:textId="77777777" w:rsidR="00D50E79" w:rsidRDefault="00D50E79" w:rsidP="001108B3">
            <w:pPr>
              <w:pStyle w:val="TableFigureHeading"/>
              <w:keepNext w:val="0"/>
              <w:jc w:val="center"/>
              <w:rPr>
                <w:noProof/>
              </w:rPr>
            </w:pPr>
            <w:r>
              <w:rPr>
                <w:noProof/>
              </w:rPr>
              <w:drawing>
                <wp:inline distT="0" distB="0" distL="0" distR="0" wp14:anchorId="7DAB6847" wp14:editId="56915DC4">
                  <wp:extent cx="5200153" cy="3504539"/>
                  <wp:effectExtent l="0" t="0" r="635" b="1270"/>
                  <wp:docPr id="19" name="Picture 19" descr="Figure 3: Time to later MiToS stage (excluding death) across VALOR-OLE (ITT, DCO: 16 Ja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3: Time to later MiToS stage (excluding death) across VALOR-OLE (ITT, DCO: 16 Jan 2022)"/>
                          <pic:cNvPicPr/>
                        </pic:nvPicPr>
                        <pic:blipFill rotWithShape="1">
                          <a:blip r:embed="rId18"/>
                          <a:srcRect t="-1" b="580"/>
                          <a:stretch/>
                        </pic:blipFill>
                        <pic:spPr bwMode="auto">
                          <a:xfrm>
                            <a:off x="0" y="0"/>
                            <a:ext cx="5241705" cy="3532542"/>
                          </a:xfrm>
                          <a:prstGeom prst="rect">
                            <a:avLst/>
                          </a:prstGeom>
                          <a:noFill/>
                          <a:ln>
                            <a:noFill/>
                          </a:ln>
                          <a:extLst>
                            <a:ext uri="{53640926-AAD7-44D8-BBD7-CCE9431645EC}">
                              <a14:shadowObscured xmlns:a14="http://schemas.microsoft.com/office/drawing/2010/main"/>
                            </a:ext>
                          </a:extLst>
                        </pic:spPr>
                      </pic:pic>
                    </a:graphicData>
                  </a:graphic>
                </wp:inline>
              </w:drawing>
            </w:r>
          </w:p>
          <w:p w14:paraId="128C95C6" w14:textId="77777777" w:rsidR="00D50E79" w:rsidRPr="00D93FA1" w:rsidRDefault="00D50E79" w:rsidP="001108B3">
            <w:pPr>
              <w:pStyle w:val="TableFigureHeading"/>
              <w:keepNext w:val="0"/>
              <w:rPr>
                <w:rStyle w:val="CommentReference"/>
                <w:b/>
                <w:noProof/>
                <w:szCs w:val="24"/>
              </w:rPr>
            </w:pPr>
          </w:p>
        </w:tc>
      </w:tr>
    </w:tbl>
    <w:p w14:paraId="4A4498B6" w14:textId="77777777" w:rsidR="00D50E79" w:rsidRPr="00013A7E" w:rsidRDefault="00D50E79" w:rsidP="00D50E79">
      <w:pPr>
        <w:pStyle w:val="TableFigureFooter"/>
        <w:jc w:val="both"/>
        <w:rPr>
          <w:rStyle w:val="CommentReference"/>
          <w:b w:val="0"/>
          <w:sz w:val="18"/>
          <w:szCs w:val="18"/>
        </w:rPr>
      </w:pPr>
      <w:r w:rsidRPr="00013A7E">
        <w:rPr>
          <w:rStyle w:val="CommentReference"/>
          <w:b w:val="0"/>
          <w:sz w:val="18"/>
          <w:szCs w:val="18"/>
        </w:rPr>
        <w:t>Source: Figure 3.13, p249 of the submission.</w:t>
      </w:r>
    </w:p>
    <w:p w14:paraId="44A34E11" w14:textId="77777777" w:rsidR="00D50E79" w:rsidRPr="00013A7E" w:rsidRDefault="00D50E79" w:rsidP="00D50E79">
      <w:pPr>
        <w:pStyle w:val="TableFigureFooter"/>
        <w:jc w:val="both"/>
        <w:rPr>
          <w:rStyle w:val="CommentReference"/>
          <w:b w:val="0"/>
          <w:sz w:val="18"/>
          <w:szCs w:val="18"/>
        </w:rPr>
      </w:pPr>
      <w:r>
        <w:rPr>
          <w:rStyle w:val="CommentReference"/>
          <w:b w:val="0"/>
          <w:sz w:val="18"/>
          <w:szCs w:val="18"/>
        </w:rPr>
        <w:t xml:space="preserve">DCO=data cut-off; </w:t>
      </w:r>
      <w:r w:rsidRPr="00013A7E">
        <w:rPr>
          <w:rStyle w:val="CommentReference"/>
          <w:b w:val="0"/>
          <w:sz w:val="18"/>
          <w:szCs w:val="18"/>
        </w:rPr>
        <w:t xml:space="preserve">ITT=intention-to-treat; </w:t>
      </w:r>
      <w:proofErr w:type="spellStart"/>
      <w:r w:rsidRPr="00013A7E">
        <w:rPr>
          <w:rStyle w:val="CommentReference"/>
          <w:b w:val="0"/>
          <w:sz w:val="18"/>
          <w:szCs w:val="18"/>
        </w:rPr>
        <w:t>MiToS</w:t>
      </w:r>
      <w:proofErr w:type="spellEnd"/>
      <w:r w:rsidRPr="00013A7E">
        <w:rPr>
          <w:rStyle w:val="CommentReference"/>
          <w:b w:val="0"/>
          <w:sz w:val="18"/>
          <w:szCs w:val="18"/>
        </w:rPr>
        <w:t xml:space="preserve">=Milano-Torino functional staging system; RPSFTM=rank preserving structural failure time </w:t>
      </w:r>
      <w:proofErr w:type="gramStart"/>
      <w:r w:rsidRPr="00013A7E">
        <w:rPr>
          <w:rStyle w:val="CommentReference"/>
          <w:b w:val="0"/>
          <w:sz w:val="18"/>
          <w:szCs w:val="18"/>
        </w:rPr>
        <w:t>model;</w:t>
      </w:r>
      <w:proofErr w:type="gramEnd"/>
    </w:p>
    <w:p w14:paraId="47F6B4BF" w14:textId="273F316D" w:rsidR="00D50E79" w:rsidRPr="006834FB" w:rsidRDefault="00D50E79" w:rsidP="00D50E79">
      <w:pPr>
        <w:pStyle w:val="3-BodyText"/>
        <w:numPr>
          <w:ilvl w:val="1"/>
          <w:numId w:val="1"/>
        </w:numPr>
        <w:rPr>
          <w:rStyle w:val="CommentReference"/>
          <w:rFonts w:asciiTheme="minorHAnsi" w:hAnsiTheme="minorHAnsi"/>
          <w:b w:val="0"/>
          <w:sz w:val="24"/>
          <w:szCs w:val="22"/>
        </w:rPr>
      </w:pPr>
      <w:r w:rsidRPr="006F1EC9">
        <w:rPr>
          <w:rStyle w:val="CommentReference"/>
          <w:rFonts w:asciiTheme="minorHAnsi" w:hAnsiTheme="minorHAnsi" w:cstheme="minorHAnsi"/>
          <w:b w:val="0"/>
          <w:sz w:val="24"/>
          <w:szCs w:val="24"/>
        </w:rPr>
        <w:t xml:space="preserve">At the time of </w:t>
      </w:r>
      <w:r w:rsidR="006826FD" w:rsidRPr="006F1EC9">
        <w:rPr>
          <w:rStyle w:val="CommentReference"/>
          <w:rFonts w:asciiTheme="minorHAnsi" w:hAnsiTheme="minorHAnsi" w:cstheme="minorHAnsi"/>
          <w:b w:val="0"/>
          <w:sz w:val="24"/>
          <w:szCs w:val="24"/>
        </w:rPr>
        <w:t xml:space="preserve">the </w:t>
      </w:r>
      <w:r w:rsidRPr="006F1EC9">
        <w:rPr>
          <w:rStyle w:val="CommentReference"/>
          <w:rFonts w:asciiTheme="minorHAnsi" w:hAnsiTheme="minorHAnsi" w:cstheme="minorHAnsi"/>
          <w:b w:val="0"/>
          <w:sz w:val="24"/>
          <w:szCs w:val="24"/>
        </w:rPr>
        <w:t xml:space="preserve">VALOR-OLE second interim DCO: 16 January 2022, 47.2% (34/72) patients in the early-start </w:t>
      </w:r>
      <w:proofErr w:type="spellStart"/>
      <w:r w:rsidRPr="006F1EC9">
        <w:rPr>
          <w:rStyle w:val="CommentReference"/>
          <w:rFonts w:asciiTheme="minorHAnsi" w:hAnsiTheme="minorHAnsi" w:cstheme="minorHAnsi"/>
          <w:b w:val="0"/>
          <w:sz w:val="24"/>
          <w:szCs w:val="24"/>
        </w:rPr>
        <w:t>tofersen</w:t>
      </w:r>
      <w:proofErr w:type="spellEnd"/>
      <w:r w:rsidRPr="006F1EC9">
        <w:rPr>
          <w:rStyle w:val="CommentReference"/>
          <w:rFonts w:asciiTheme="minorHAnsi" w:hAnsiTheme="minorHAnsi" w:cstheme="minorHAnsi"/>
          <w:b w:val="0"/>
          <w:sz w:val="24"/>
          <w:szCs w:val="24"/>
        </w:rPr>
        <w:t xml:space="preserve"> group and 58.3% (21/36) patients in delayed-start </w:t>
      </w:r>
      <w:proofErr w:type="spellStart"/>
      <w:r w:rsidRPr="006F1EC9">
        <w:rPr>
          <w:rStyle w:val="CommentReference"/>
          <w:rFonts w:asciiTheme="minorHAnsi" w:hAnsiTheme="minorHAnsi" w:cstheme="minorHAnsi"/>
          <w:b w:val="0"/>
          <w:sz w:val="24"/>
          <w:szCs w:val="24"/>
        </w:rPr>
        <w:t>tofersen</w:t>
      </w:r>
      <w:proofErr w:type="spellEnd"/>
      <w:r w:rsidRPr="006F1EC9">
        <w:rPr>
          <w:rStyle w:val="CommentReference"/>
          <w:rFonts w:asciiTheme="minorHAnsi" w:hAnsiTheme="minorHAnsi" w:cstheme="minorHAnsi"/>
          <w:b w:val="0"/>
          <w:sz w:val="24"/>
          <w:szCs w:val="24"/>
        </w:rPr>
        <w:t xml:space="preserve"> experienced a worsening in their </w:t>
      </w:r>
      <w:proofErr w:type="spellStart"/>
      <w:r w:rsidRPr="006F1EC9">
        <w:rPr>
          <w:rStyle w:val="CommentReference"/>
          <w:rFonts w:asciiTheme="minorHAnsi" w:hAnsiTheme="minorHAnsi" w:cstheme="minorHAnsi"/>
          <w:b w:val="0"/>
          <w:sz w:val="24"/>
          <w:szCs w:val="24"/>
        </w:rPr>
        <w:t>MiToS</w:t>
      </w:r>
      <w:proofErr w:type="spellEnd"/>
      <w:r w:rsidRPr="006F1EC9">
        <w:rPr>
          <w:rStyle w:val="CommentReference"/>
          <w:rFonts w:asciiTheme="minorHAnsi" w:hAnsiTheme="minorHAnsi" w:cstheme="minorHAnsi"/>
          <w:b w:val="0"/>
          <w:sz w:val="24"/>
          <w:szCs w:val="24"/>
        </w:rPr>
        <w:t xml:space="preserve"> stage (HR = 0.74, 95%</w:t>
      </w:r>
      <w:r w:rsidR="00B627ED" w:rsidRPr="006F1EC9">
        <w:rPr>
          <w:rStyle w:val="CommentReference"/>
          <w:rFonts w:asciiTheme="minorHAnsi" w:hAnsiTheme="minorHAnsi" w:cstheme="minorHAnsi"/>
          <w:b w:val="0"/>
          <w:sz w:val="24"/>
          <w:szCs w:val="24"/>
        </w:rPr>
        <w:t xml:space="preserve"> </w:t>
      </w:r>
      <w:r w:rsidRPr="006F1EC9">
        <w:rPr>
          <w:rStyle w:val="CommentReference"/>
          <w:rFonts w:asciiTheme="minorHAnsi" w:hAnsiTheme="minorHAnsi" w:cstheme="minorHAnsi"/>
          <w:b w:val="0"/>
          <w:sz w:val="24"/>
          <w:szCs w:val="24"/>
        </w:rPr>
        <w:t>CI</w:t>
      </w:r>
      <w:r w:rsidR="00B627ED" w:rsidRPr="006F1EC9">
        <w:rPr>
          <w:rStyle w:val="CommentReference"/>
          <w:rFonts w:asciiTheme="minorHAnsi" w:hAnsiTheme="minorHAnsi" w:cstheme="minorHAnsi"/>
          <w:b w:val="0"/>
          <w:sz w:val="24"/>
          <w:szCs w:val="24"/>
        </w:rPr>
        <w:t>:</w:t>
      </w:r>
      <w:r w:rsidRPr="006F1EC9">
        <w:rPr>
          <w:rStyle w:val="CommentReference"/>
          <w:rFonts w:asciiTheme="minorHAnsi" w:hAnsiTheme="minorHAnsi" w:cstheme="minorHAnsi"/>
          <w:b w:val="0"/>
          <w:sz w:val="24"/>
          <w:szCs w:val="24"/>
        </w:rPr>
        <w:t xml:space="preserve"> 0.43, 1.29, without adjusting for covariates; HR = 0.69, 95%</w:t>
      </w:r>
      <w:r w:rsidR="00B627ED" w:rsidRPr="006F1EC9">
        <w:rPr>
          <w:rStyle w:val="CommentReference"/>
          <w:rFonts w:asciiTheme="minorHAnsi" w:hAnsiTheme="minorHAnsi" w:cstheme="minorHAnsi"/>
          <w:b w:val="0"/>
          <w:sz w:val="24"/>
          <w:szCs w:val="24"/>
        </w:rPr>
        <w:t xml:space="preserve"> </w:t>
      </w:r>
      <w:r w:rsidRPr="006F1EC9">
        <w:rPr>
          <w:rStyle w:val="CommentReference"/>
          <w:rFonts w:asciiTheme="minorHAnsi" w:hAnsiTheme="minorHAnsi" w:cstheme="minorHAnsi"/>
          <w:b w:val="0"/>
          <w:sz w:val="24"/>
          <w:szCs w:val="24"/>
        </w:rPr>
        <w:t>CI</w:t>
      </w:r>
      <w:r w:rsidR="00B627ED" w:rsidRPr="006F1EC9">
        <w:rPr>
          <w:rStyle w:val="CommentReference"/>
          <w:rFonts w:asciiTheme="minorHAnsi" w:hAnsiTheme="minorHAnsi" w:cstheme="minorHAnsi"/>
          <w:b w:val="0"/>
          <w:sz w:val="24"/>
          <w:szCs w:val="24"/>
        </w:rPr>
        <w:t>:</w:t>
      </w:r>
      <w:r w:rsidRPr="006F1EC9">
        <w:rPr>
          <w:rStyle w:val="CommentReference"/>
          <w:rFonts w:asciiTheme="minorHAnsi" w:hAnsiTheme="minorHAnsi" w:cstheme="minorHAnsi"/>
          <w:b w:val="0"/>
          <w:sz w:val="24"/>
          <w:szCs w:val="24"/>
        </w:rPr>
        <w:t xml:space="preserve"> 0.1, 1.2, adjusting for baseline </w:t>
      </w:r>
      <w:proofErr w:type="spellStart"/>
      <w:r w:rsidRPr="006F1EC9">
        <w:rPr>
          <w:rStyle w:val="CommentReference"/>
          <w:rFonts w:asciiTheme="minorHAnsi" w:hAnsiTheme="minorHAnsi" w:cstheme="minorHAnsi"/>
          <w:b w:val="0"/>
          <w:sz w:val="24"/>
          <w:szCs w:val="24"/>
        </w:rPr>
        <w:t>NfL</w:t>
      </w:r>
      <w:proofErr w:type="spellEnd"/>
      <w:r w:rsidRPr="006F1EC9">
        <w:rPr>
          <w:rStyle w:val="CommentReference"/>
          <w:rFonts w:asciiTheme="minorHAnsi" w:hAnsiTheme="minorHAnsi" w:cstheme="minorHAnsi"/>
          <w:b w:val="0"/>
          <w:sz w:val="24"/>
          <w:szCs w:val="24"/>
        </w:rPr>
        <w:t xml:space="preserve"> plasma and </w:t>
      </w:r>
      <w:proofErr w:type="spellStart"/>
      <w:r w:rsidRPr="006F1EC9">
        <w:rPr>
          <w:rStyle w:val="CommentReference"/>
          <w:rFonts w:asciiTheme="minorHAnsi" w:hAnsiTheme="minorHAnsi" w:cstheme="minorHAnsi"/>
          <w:b w:val="0"/>
          <w:sz w:val="24"/>
          <w:szCs w:val="24"/>
        </w:rPr>
        <w:t>riluzole</w:t>
      </w:r>
      <w:proofErr w:type="spellEnd"/>
      <w:r w:rsidRPr="006F1EC9">
        <w:rPr>
          <w:rStyle w:val="CommentReference"/>
          <w:rFonts w:asciiTheme="minorHAnsi" w:hAnsiTheme="minorHAnsi" w:cstheme="minorHAnsi"/>
          <w:b w:val="0"/>
          <w:sz w:val="24"/>
          <w:szCs w:val="24"/>
        </w:rPr>
        <w:t>/</w:t>
      </w:r>
      <w:proofErr w:type="spellStart"/>
      <w:r w:rsidRPr="006F1EC9">
        <w:rPr>
          <w:rStyle w:val="CommentReference"/>
          <w:rFonts w:asciiTheme="minorHAnsi" w:hAnsiTheme="minorHAnsi" w:cstheme="minorHAnsi"/>
          <w:b w:val="0"/>
          <w:sz w:val="24"/>
          <w:szCs w:val="24"/>
        </w:rPr>
        <w:t>edaravone</w:t>
      </w:r>
      <w:proofErr w:type="spellEnd"/>
      <w:r w:rsidRPr="006F1EC9">
        <w:rPr>
          <w:rStyle w:val="CommentReference"/>
          <w:rFonts w:asciiTheme="minorHAnsi" w:hAnsiTheme="minorHAnsi" w:cstheme="minorHAnsi"/>
          <w:b w:val="0"/>
          <w:sz w:val="24"/>
          <w:szCs w:val="24"/>
        </w:rPr>
        <w:t xml:space="preserve"> use;</w:t>
      </w:r>
      <w:r w:rsidRPr="006F1EC9">
        <w:t xml:space="preserve"> </w:t>
      </w:r>
      <w:r w:rsidRPr="006F1EC9">
        <w:rPr>
          <w:rStyle w:val="CommentReference"/>
          <w:rFonts w:asciiTheme="minorHAnsi" w:hAnsiTheme="minorHAnsi" w:cstheme="minorHAnsi"/>
          <w:b w:val="0"/>
          <w:sz w:val="24"/>
          <w:szCs w:val="24"/>
        </w:rPr>
        <w:t>HR = 0.61, 95%</w:t>
      </w:r>
      <w:r w:rsidR="00B627ED" w:rsidRPr="006F1EC9">
        <w:rPr>
          <w:rStyle w:val="CommentReference"/>
          <w:rFonts w:asciiTheme="minorHAnsi" w:hAnsiTheme="minorHAnsi" w:cstheme="minorHAnsi"/>
          <w:b w:val="0"/>
          <w:sz w:val="24"/>
          <w:szCs w:val="24"/>
        </w:rPr>
        <w:t xml:space="preserve"> </w:t>
      </w:r>
      <w:r w:rsidRPr="006F1EC9">
        <w:rPr>
          <w:rStyle w:val="CommentReference"/>
          <w:rFonts w:asciiTheme="minorHAnsi" w:hAnsiTheme="minorHAnsi" w:cstheme="minorHAnsi"/>
          <w:b w:val="0"/>
          <w:sz w:val="24"/>
          <w:szCs w:val="24"/>
        </w:rPr>
        <w:t>CI</w:t>
      </w:r>
      <w:r w:rsidR="00B627ED" w:rsidRPr="006F1EC9">
        <w:rPr>
          <w:rStyle w:val="CommentReference"/>
          <w:rFonts w:asciiTheme="minorHAnsi" w:hAnsiTheme="minorHAnsi" w:cstheme="minorHAnsi"/>
          <w:b w:val="0"/>
          <w:sz w:val="24"/>
          <w:szCs w:val="24"/>
        </w:rPr>
        <w:t>:</w:t>
      </w:r>
      <w:r w:rsidRPr="006F1EC9">
        <w:rPr>
          <w:rStyle w:val="CommentReference"/>
          <w:rFonts w:asciiTheme="minorHAnsi" w:hAnsiTheme="minorHAnsi" w:cstheme="minorHAnsi"/>
          <w:b w:val="0"/>
          <w:sz w:val="24"/>
          <w:szCs w:val="24"/>
        </w:rPr>
        <w:t xml:space="preserve"> 0.29, 1.27, adjusting for covariates and treatment switching). The time to later disease stage was dependent on the starting </w:t>
      </w:r>
      <w:r w:rsidR="00341BE2" w:rsidRPr="006F1EC9">
        <w:rPr>
          <w:rStyle w:val="CommentReference"/>
          <w:rFonts w:asciiTheme="minorHAnsi" w:hAnsiTheme="minorHAnsi" w:cstheme="minorHAnsi"/>
          <w:b w:val="0"/>
          <w:sz w:val="24"/>
          <w:szCs w:val="24"/>
        </w:rPr>
        <w:t>stage and</w:t>
      </w:r>
      <w:r w:rsidRPr="006F1EC9">
        <w:rPr>
          <w:rStyle w:val="CommentReference"/>
          <w:rFonts w:asciiTheme="minorHAnsi" w:hAnsiTheme="minorHAnsi" w:cstheme="minorHAnsi"/>
          <w:b w:val="0"/>
          <w:sz w:val="24"/>
          <w:szCs w:val="24"/>
        </w:rPr>
        <w:t xml:space="preserve"> did not account for </w:t>
      </w:r>
      <w:r w:rsidR="00E26521" w:rsidRPr="006F1EC9">
        <w:rPr>
          <w:rStyle w:val="CommentReference"/>
          <w:rFonts w:asciiTheme="minorHAnsi" w:hAnsiTheme="minorHAnsi" w:cstheme="minorHAnsi"/>
          <w:b w:val="0"/>
          <w:sz w:val="24"/>
          <w:szCs w:val="24"/>
        </w:rPr>
        <w:t xml:space="preserve">the </w:t>
      </w:r>
      <w:r w:rsidR="006E77D5" w:rsidRPr="006F1EC9">
        <w:rPr>
          <w:rStyle w:val="CommentReference"/>
          <w:rFonts w:asciiTheme="minorHAnsi" w:hAnsiTheme="minorHAnsi" w:cstheme="minorHAnsi"/>
          <w:b w:val="0"/>
          <w:sz w:val="24"/>
          <w:szCs w:val="24"/>
        </w:rPr>
        <w:t>magnitude of the disease progression</w:t>
      </w:r>
      <w:r w:rsidRPr="006F1EC9">
        <w:rPr>
          <w:rStyle w:val="CommentReference"/>
          <w:rFonts w:asciiTheme="minorHAnsi" w:hAnsiTheme="minorHAnsi" w:cstheme="minorHAnsi"/>
          <w:b w:val="0"/>
          <w:sz w:val="24"/>
          <w:szCs w:val="24"/>
        </w:rPr>
        <w:t xml:space="preserve">, making these results difficult to interpret. The submission applied the most favourable HR (0.61) in the modelled economic evaluation, despite no statistically significant difference. The submission also </w:t>
      </w:r>
      <w:r w:rsidR="006E77D5" w:rsidRPr="006F1EC9">
        <w:rPr>
          <w:rStyle w:val="CommentReference"/>
          <w:rFonts w:asciiTheme="minorHAnsi" w:hAnsiTheme="minorHAnsi" w:cstheme="minorHAnsi"/>
          <w:b w:val="0"/>
          <w:sz w:val="24"/>
          <w:szCs w:val="24"/>
        </w:rPr>
        <w:t xml:space="preserve">estimated </w:t>
      </w:r>
      <w:r w:rsidRPr="006F1EC9">
        <w:rPr>
          <w:rStyle w:val="CommentReference"/>
          <w:rFonts w:asciiTheme="minorHAnsi" w:hAnsiTheme="minorHAnsi" w:cstheme="minorHAnsi"/>
          <w:b w:val="0"/>
          <w:sz w:val="24"/>
          <w:szCs w:val="24"/>
        </w:rPr>
        <w:t xml:space="preserve">the time to later King’s stage, </w:t>
      </w:r>
      <w:r w:rsidR="008F35EF" w:rsidRPr="006F1EC9">
        <w:rPr>
          <w:rStyle w:val="CommentReference"/>
          <w:rFonts w:asciiTheme="minorHAnsi" w:hAnsiTheme="minorHAnsi" w:cstheme="minorHAnsi"/>
          <w:b w:val="0"/>
          <w:sz w:val="24"/>
          <w:szCs w:val="24"/>
        </w:rPr>
        <w:t xml:space="preserve">for </w:t>
      </w:r>
      <w:r w:rsidRPr="006F1EC9">
        <w:rPr>
          <w:rStyle w:val="CommentReference"/>
          <w:rFonts w:asciiTheme="minorHAnsi" w:hAnsiTheme="minorHAnsi" w:cstheme="minorHAnsi"/>
          <w:b w:val="0"/>
          <w:sz w:val="24"/>
          <w:szCs w:val="24"/>
        </w:rPr>
        <w:t xml:space="preserve">which </w:t>
      </w:r>
      <w:r w:rsidR="008F35EF" w:rsidRPr="006F1EC9">
        <w:rPr>
          <w:rStyle w:val="CommentReference"/>
          <w:rFonts w:asciiTheme="minorHAnsi" w:hAnsiTheme="minorHAnsi" w:cstheme="minorHAnsi"/>
          <w:b w:val="0"/>
          <w:sz w:val="24"/>
          <w:szCs w:val="24"/>
        </w:rPr>
        <w:t>there was</w:t>
      </w:r>
      <w:r w:rsidRPr="006F1EC9">
        <w:rPr>
          <w:rStyle w:val="CommentReference"/>
          <w:rFonts w:asciiTheme="minorHAnsi" w:hAnsiTheme="minorHAnsi" w:cstheme="minorHAnsi"/>
          <w:b w:val="0"/>
          <w:sz w:val="24"/>
          <w:szCs w:val="24"/>
        </w:rPr>
        <w:t xml:space="preserve"> no difference between the early and delayed-start </w:t>
      </w:r>
      <w:proofErr w:type="spellStart"/>
      <w:r w:rsidRPr="006F1EC9">
        <w:rPr>
          <w:rStyle w:val="CommentReference"/>
          <w:rFonts w:asciiTheme="minorHAnsi" w:hAnsiTheme="minorHAnsi" w:cstheme="minorHAnsi"/>
          <w:b w:val="0"/>
          <w:sz w:val="24"/>
          <w:szCs w:val="24"/>
        </w:rPr>
        <w:t>tofersen</w:t>
      </w:r>
      <w:proofErr w:type="spellEnd"/>
      <w:r w:rsidRPr="006F1EC9">
        <w:rPr>
          <w:rStyle w:val="CommentReference"/>
          <w:rFonts w:asciiTheme="minorHAnsi" w:hAnsiTheme="minorHAnsi" w:cstheme="minorHAnsi"/>
          <w:b w:val="0"/>
          <w:sz w:val="24"/>
          <w:szCs w:val="24"/>
        </w:rPr>
        <w:t xml:space="preserve"> arms, regardless of </w:t>
      </w:r>
      <w:r w:rsidR="00E26521" w:rsidRPr="006F1EC9">
        <w:rPr>
          <w:rStyle w:val="CommentReference"/>
          <w:rFonts w:asciiTheme="minorHAnsi" w:hAnsiTheme="minorHAnsi" w:cstheme="minorHAnsi"/>
          <w:b w:val="0"/>
          <w:sz w:val="24"/>
          <w:szCs w:val="24"/>
        </w:rPr>
        <w:t xml:space="preserve">the </w:t>
      </w:r>
      <w:r w:rsidRPr="006F1EC9">
        <w:rPr>
          <w:rStyle w:val="CommentReference"/>
          <w:rFonts w:asciiTheme="minorHAnsi" w:hAnsiTheme="minorHAnsi" w:cstheme="minorHAnsi"/>
          <w:b w:val="0"/>
          <w:sz w:val="24"/>
          <w:szCs w:val="24"/>
        </w:rPr>
        <w:t xml:space="preserve">analysis approach taken. Overall, there was little evidence that </w:t>
      </w:r>
      <w:proofErr w:type="spellStart"/>
      <w:r w:rsidRPr="006F1EC9">
        <w:rPr>
          <w:rStyle w:val="CommentReference"/>
          <w:rFonts w:asciiTheme="minorHAnsi" w:hAnsiTheme="minorHAnsi" w:cstheme="minorHAnsi"/>
          <w:b w:val="0"/>
          <w:sz w:val="24"/>
          <w:szCs w:val="24"/>
        </w:rPr>
        <w:t>tofersen</w:t>
      </w:r>
      <w:proofErr w:type="spellEnd"/>
      <w:r w:rsidRPr="006F1EC9">
        <w:rPr>
          <w:rStyle w:val="CommentReference"/>
          <w:rFonts w:asciiTheme="minorHAnsi" w:hAnsiTheme="minorHAnsi" w:cstheme="minorHAnsi"/>
          <w:b w:val="0"/>
          <w:sz w:val="24"/>
          <w:szCs w:val="24"/>
        </w:rPr>
        <w:t xml:space="preserve"> decreased time to disease progression by clinical stage.</w:t>
      </w:r>
    </w:p>
    <w:p w14:paraId="4ABD33B6" w14:textId="5499CCF0" w:rsidR="006834FB" w:rsidRPr="00321279" w:rsidRDefault="006834FB" w:rsidP="006834FB">
      <w:pPr>
        <w:pStyle w:val="3-BodyText"/>
        <w:numPr>
          <w:ilvl w:val="0"/>
          <w:numId w:val="0"/>
        </w:numPr>
        <w:rPr>
          <w:rStyle w:val="CommentReference"/>
          <w:rFonts w:asciiTheme="minorHAnsi" w:hAnsiTheme="minorHAnsi"/>
          <w:b w:val="0"/>
          <w:sz w:val="24"/>
          <w:szCs w:val="22"/>
          <w:u w:val="single"/>
        </w:rPr>
      </w:pPr>
      <w:r w:rsidRPr="00321279">
        <w:rPr>
          <w:rStyle w:val="CommentReference"/>
          <w:rFonts w:asciiTheme="minorHAnsi" w:hAnsiTheme="minorHAnsi" w:cstheme="minorHAnsi"/>
          <w:b w:val="0"/>
          <w:sz w:val="24"/>
          <w:szCs w:val="24"/>
          <w:u w:val="single"/>
        </w:rPr>
        <w:t>Updated data from VALOR OLE at Week 148</w:t>
      </w:r>
    </w:p>
    <w:p w14:paraId="0A9237E9" w14:textId="77777777" w:rsidR="006834FB" w:rsidRPr="00321279" w:rsidRDefault="00A47387" w:rsidP="00D50E79">
      <w:pPr>
        <w:pStyle w:val="3-BodyText"/>
        <w:numPr>
          <w:ilvl w:val="1"/>
          <w:numId w:val="1"/>
        </w:numPr>
        <w:rPr>
          <w:rStyle w:val="CommentReference"/>
          <w:rFonts w:asciiTheme="minorHAnsi" w:hAnsiTheme="minorHAnsi"/>
          <w:b w:val="0"/>
          <w:sz w:val="24"/>
          <w:szCs w:val="22"/>
        </w:rPr>
      </w:pPr>
      <w:r w:rsidRPr="00321279">
        <w:rPr>
          <w:rStyle w:val="CommentReference"/>
          <w:rFonts w:asciiTheme="minorHAnsi" w:hAnsiTheme="minorHAnsi" w:cstheme="minorHAnsi"/>
          <w:b w:val="0"/>
          <w:sz w:val="24"/>
          <w:szCs w:val="24"/>
        </w:rPr>
        <w:t>The PSCR provided</w:t>
      </w:r>
      <w:r w:rsidR="00402237" w:rsidRPr="00321279">
        <w:rPr>
          <w:rStyle w:val="CommentReference"/>
          <w:rFonts w:asciiTheme="minorHAnsi" w:hAnsiTheme="minorHAnsi" w:cstheme="minorHAnsi"/>
          <w:b w:val="0"/>
          <w:sz w:val="24"/>
          <w:szCs w:val="24"/>
        </w:rPr>
        <w:t xml:space="preserve"> updated data from the </w:t>
      </w:r>
      <w:r w:rsidR="008B4E15" w:rsidRPr="00321279">
        <w:rPr>
          <w:rStyle w:val="CommentReference"/>
          <w:rFonts w:asciiTheme="minorHAnsi" w:hAnsiTheme="minorHAnsi" w:cstheme="minorHAnsi"/>
          <w:b w:val="0"/>
          <w:sz w:val="24"/>
          <w:szCs w:val="24"/>
        </w:rPr>
        <w:t xml:space="preserve">final data cut of </w:t>
      </w:r>
      <w:r w:rsidR="00402237" w:rsidRPr="00321279">
        <w:rPr>
          <w:rStyle w:val="CommentReference"/>
          <w:rFonts w:asciiTheme="minorHAnsi" w:hAnsiTheme="minorHAnsi" w:cstheme="minorHAnsi"/>
          <w:b w:val="0"/>
          <w:sz w:val="24"/>
          <w:szCs w:val="24"/>
        </w:rPr>
        <w:t>VALOR OLE</w:t>
      </w:r>
      <w:r w:rsidR="00AE0F32" w:rsidRPr="00321279">
        <w:rPr>
          <w:rStyle w:val="CommentReference"/>
          <w:rFonts w:asciiTheme="minorHAnsi" w:hAnsiTheme="minorHAnsi" w:cstheme="minorHAnsi"/>
          <w:b w:val="0"/>
          <w:sz w:val="24"/>
          <w:szCs w:val="24"/>
        </w:rPr>
        <w:t xml:space="preserve"> </w:t>
      </w:r>
      <w:r w:rsidR="008B4E15" w:rsidRPr="00321279">
        <w:rPr>
          <w:rStyle w:val="CommentReference"/>
          <w:rFonts w:asciiTheme="minorHAnsi" w:hAnsiTheme="minorHAnsi" w:cstheme="minorHAnsi"/>
          <w:b w:val="0"/>
          <w:sz w:val="24"/>
          <w:szCs w:val="24"/>
        </w:rPr>
        <w:t>at</w:t>
      </w:r>
      <w:r w:rsidR="00AE0F32" w:rsidRPr="00321279">
        <w:rPr>
          <w:rStyle w:val="CommentReference"/>
          <w:rFonts w:asciiTheme="minorHAnsi" w:hAnsiTheme="minorHAnsi" w:cstheme="minorHAnsi"/>
          <w:b w:val="0"/>
          <w:sz w:val="24"/>
          <w:szCs w:val="24"/>
        </w:rPr>
        <w:t xml:space="preserve"> 148 weeks</w:t>
      </w:r>
      <w:r w:rsidR="008B4E15" w:rsidRPr="00321279">
        <w:rPr>
          <w:rStyle w:val="CommentReference"/>
          <w:rFonts w:asciiTheme="minorHAnsi" w:hAnsiTheme="minorHAnsi" w:cstheme="minorHAnsi"/>
          <w:b w:val="0"/>
          <w:sz w:val="24"/>
          <w:szCs w:val="24"/>
        </w:rPr>
        <w:t xml:space="preserve">. This </w:t>
      </w:r>
      <w:r w:rsidR="00D14960" w:rsidRPr="00321279">
        <w:rPr>
          <w:rStyle w:val="CommentReference"/>
          <w:rFonts w:asciiTheme="minorHAnsi" w:hAnsiTheme="minorHAnsi" w:cstheme="minorHAnsi"/>
          <w:b w:val="0"/>
          <w:sz w:val="24"/>
          <w:szCs w:val="24"/>
        </w:rPr>
        <w:t xml:space="preserve">showed a sustained reduction in </w:t>
      </w:r>
      <w:proofErr w:type="spellStart"/>
      <w:r w:rsidR="00D14960" w:rsidRPr="00321279">
        <w:rPr>
          <w:rStyle w:val="CommentReference"/>
          <w:rFonts w:asciiTheme="minorHAnsi" w:hAnsiTheme="minorHAnsi" w:cstheme="minorHAnsi"/>
          <w:b w:val="0"/>
          <w:sz w:val="24"/>
          <w:szCs w:val="24"/>
        </w:rPr>
        <w:t>NfL</w:t>
      </w:r>
      <w:proofErr w:type="spellEnd"/>
      <w:r w:rsidR="00D14960" w:rsidRPr="00321279">
        <w:rPr>
          <w:rStyle w:val="CommentReference"/>
          <w:rFonts w:asciiTheme="minorHAnsi" w:hAnsiTheme="minorHAnsi" w:cstheme="minorHAnsi"/>
          <w:b w:val="0"/>
          <w:sz w:val="24"/>
          <w:szCs w:val="24"/>
        </w:rPr>
        <w:t xml:space="preserve"> level, a trend towards slower decline in ALSFRS-R score, %SVC and HDD from VALOR baseline</w:t>
      </w:r>
      <w:r w:rsidR="00E75F98" w:rsidRPr="00321279">
        <w:rPr>
          <w:rStyle w:val="CommentReference"/>
          <w:rFonts w:asciiTheme="minorHAnsi" w:hAnsiTheme="minorHAnsi" w:cstheme="minorHAnsi"/>
          <w:b w:val="0"/>
          <w:sz w:val="24"/>
          <w:szCs w:val="24"/>
        </w:rPr>
        <w:t xml:space="preserve"> (25% of patients experienced recovery of function</w:t>
      </w:r>
      <w:r w:rsidR="004770D9" w:rsidRPr="00321279">
        <w:rPr>
          <w:rStyle w:val="CommentReference"/>
          <w:rFonts w:asciiTheme="minorHAnsi" w:hAnsiTheme="minorHAnsi" w:cstheme="minorHAnsi"/>
          <w:b w:val="0"/>
          <w:sz w:val="24"/>
          <w:szCs w:val="24"/>
        </w:rPr>
        <w:t xml:space="preserve"> and/or strength) and numerical reduction in the risk of death or permanent ventilation and risk of death for </w:t>
      </w:r>
      <w:r w:rsidR="001B4883" w:rsidRPr="00321279">
        <w:rPr>
          <w:rStyle w:val="CommentReference"/>
          <w:rFonts w:asciiTheme="minorHAnsi" w:hAnsiTheme="minorHAnsi" w:cstheme="minorHAnsi"/>
          <w:b w:val="0"/>
          <w:sz w:val="24"/>
          <w:szCs w:val="24"/>
        </w:rPr>
        <w:t xml:space="preserve">the early-start </w:t>
      </w:r>
      <w:proofErr w:type="spellStart"/>
      <w:r w:rsidR="001B4883" w:rsidRPr="00321279">
        <w:rPr>
          <w:rStyle w:val="CommentReference"/>
          <w:rFonts w:asciiTheme="minorHAnsi" w:hAnsiTheme="minorHAnsi" w:cstheme="minorHAnsi"/>
          <w:b w:val="0"/>
          <w:sz w:val="24"/>
          <w:szCs w:val="24"/>
        </w:rPr>
        <w:t>tofersen</w:t>
      </w:r>
      <w:proofErr w:type="spellEnd"/>
      <w:r w:rsidR="001B4883" w:rsidRPr="00321279">
        <w:rPr>
          <w:rStyle w:val="CommentReference"/>
          <w:rFonts w:asciiTheme="minorHAnsi" w:hAnsiTheme="minorHAnsi" w:cstheme="minorHAnsi"/>
          <w:b w:val="0"/>
          <w:sz w:val="24"/>
          <w:szCs w:val="24"/>
        </w:rPr>
        <w:t xml:space="preserve"> group</w:t>
      </w:r>
      <w:r w:rsidR="00A54CDC" w:rsidRPr="00321279">
        <w:rPr>
          <w:rStyle w:val="CommentReference"/>
          <w:rFonts w:asciiTheme="minorHAnsi" w:hAnsiTheme="minorHAnsi" w:cstheme="minorHAnsi"/>
          <w:b w:val="0"/>
          <w:sz w:val="24"/>
          <w:szCs w:val="24"/>
        </w:rPr>
        <w:t xml:space="preserve">. At the </w:t>
      </w:r>
      <w:r w:rsidR="00A54CDC" w:rsidRPr="00321279">
        <w:rPr>
          <w:rStyle w:val="CommentReference"/>
          <w:rFonts w:asciiTheme="minorHAnsi" w:hAnsiTheme="minorHAnsi" w:cstheme="minorHAnsi"/>
          <w:b w:val="0"/>
          <w:sz w:val="24"/>
          <w:szCs w:val="24"/>
        </w:rPr>
        <w:lastRenderedPageBreak/>
        <w:t>completion of VALOR OLE there was a total of 46 patients (34 early-start and 12 delayed-start</w:t>
      </w:r>
      <w:r w:rsidR="00D40F1C" w:rsidRPr="00321279">
        <w:rPr>
          <w:rStyle w:val="CommentReference"/>
          <w:rFonts w:asciiTheme="minorHAnsi" w:hAnsiTheme="minorHAnsi" w:cstheme="minorHAnsi"/>
          <w:b w:val="0"/>
          <w:sz w:val="24"/>
          <w:szCs w:val="24"/>
        </w:rPr>
        <w:t>) with ≥ 3.5 years follow-up</w:t>
      </w:r>
      <w:r w:rsidR="00B849F5" w:rsidRPr="00321279">
        <w:rPr>
          <w:rStyle w:val="CommentReference"/>
          <w:rFonts w:asciiTheme="minorHAnsi" w:hAnsiTheme="minorHAnsi" w:cstheme="minorHAnsi"/>
          <w:b w:val="0"/>
          <w:sz w:val="24"/>
          <w:szCs w:val="24"/>
        </w:rPr>
        <w:t xml:space="preserve">. </w:t>
      </w:r>
    </w:p>
    <w:p w14:paraId="457C4CC0" w14:textId="3CA5BAD9" w:rsidR="00A47387" w:rsidRPr="00321279" w:rsidRDefault="00B849F5" w:rsidP="00D50E79">
      <w:pPr>
        <w:pStyle w:val="3-BodyText"/>
        <w:numPr>
          <w:ilvl w:val="1"/>
          <w:numId w:val="1"/>
        </w:numPr>
        <w:rPr>
          <w:rStyle w:val="CommentReference"/>
          <w:rFonts w:asciiTheme="minorHAnsi" w:hAnsiTheme="minorHAnsi"/>
          <w:b w:val="0"/>
          <w:sz w:val="24"/>
          <w:szCs w:val="22"/>
        </w:rPr>
      </w:pPr>
      <w:r w:rsidRPr="00321279">
        <w:rPr>
          <w:rStyle w:val="CommentReference"/>
          <w:rFonts w:asciiTheme="minorHAnsi" w:hAnsiTheme="minorHAnsi" w:cstheme="minorHAnsi"/>
          <w:b w:val="0"/>
          <w:sz w:val="24"/>
          <w:szCs w:val="24"/>
        </w:rPr>
        <w:t xml:space="preserve">The ESC noted that the </w:t>
      </w:r>
      <w:r w:rsidR="00724484" w:rsidRPr="00321279">
        <w:rPr>
          <w:rStyle w:val="CommentReference"/>
          <w:rFonts w:asciiTheme="minorHAnsi" w:hAnsiTheme="minorHAnsi" w:cstheme="minorHAnsi"/>
          <w:b w:val="0"/>
          <w:sz w:val="24"/>
          <w:szCs w:val="24"/>
        </w:rPr>
        <w:t>results from Week 148 were consistent with those presented at Week 104</w:t>
      </w:r>
      <w:r w:rsidR="006834FB" w:rsidRPr="00321279">
        <w:rPr>
          <w:rStyle w:val="CommentReference"/>
          <w:rFonts w:asciiTheme="minorHAnsi" w:hAnsiTheme="minorHAnsi" w:cstheme="minorHAnsi"/>
          <w:b w:val="0"/>
          <w:sz w:val="24"/>
          <w:szCs w:val="24"/>
        </w:rPr>
        <w:t xml:space="preserve">. </w:t>
      </w:r>
      <w:r w:rsidR="006834FB" w:rsidRPr="00321279">
        <w:t xml:space="preserve">The ESC noted that there was no difference between early-start and delayed-start </w:t>
      </w:r>
      <w:proofErr w:type="spellStart"/>
      <w:r w:rsidR="006834FB" w:rsidRPr="00321279">
        <w:t>tofersen</w:t>
      </w:r>
      <w:proofErr w:type="spellEnd"/>
      <w:r w:rsidR="006834FB" w:rsidRPr="00321279">
        <w:t xml:space="preserve"> patients at Week 148 in the improvement from baseline in function and survival. Reduction in </w:t>
      </w:r>
      <w:proofErr w:type="spellStart"/>
      <w:r w:rsidR="006834FB" w:rsidRPr="00321279">
        <w:t>NfL</w:t>
      </w:r>
      <w:proofErr w:type="spellEnd"/>
      <w:r w:rsidR="006834FB" w:rsidRPr="00321279">
        <w:t xml:space="preserve"> was also similar between early-start and delayed-start patients at Week 148. The ESC agreed that there was a trend towards slower decline in ALSFRS-R score, %SVC and HDD. </w:t>
      </w:r>
    </w:p>
    <w:p w14:paraId="5E80E3AB" w14:textId="77777777" w:rsidR="00D50E79" w:rsidRPr="0098262F" w:rsidRDefault="00D50E79" w:rsidP="00D50E79">
      <w:pPr>
        <w:pStyle w:val="4-SubsectionHeading"/>
      </w:pPr>
      <w:bookmarkStart w:id="35" w:name="_Toc22897642"/>
      <w:bookmarkStart w:id="36" w:name="_Toc208993656"/>
      <w:r w:rsidRPr="0098262F">
        <w:t>Comparative harms</w:t>
      </w:r>
      <w:bookmarkEnd w:id="35"/>
      <w:bookmarkEnd w:id="36"/>
    </w:p>
    <w:p w14:paraId="11AB00A0" w14:textId="40ACEEF8" w:rsidR="00D50E79" w:rsidRDefault="00BD4536" w:rsidP="00D50E79">
      <w:pPr>
        <w:pStyle w:val="3-BodyText"/>
        <w:numPr>
          <w:ilvl w:val="1"/>
          <w:numId w:val="1"/>
        </w:numPr>
      </w:pPr>
      <w:r>
        <w:fldChar w:fldCharType="begin"/>
      </w:r>
      <w:r>
        <w:instrText xml:space="preserve"> REF _Ref208242036 \h </w:instrText>
      </w:r>
      <w:r>
        <w:fldChar w:fldCharType="separate"/>
      </w:r>
      <w:r w:rsidR="00C44F94">
        <w:t xml:space="preserve">Table </w:t>
      </w:r>
      <w:r w:rsidR="00C44F94">
        <w:rPr>
          <w:noProof/>
        </w:rPr>
        <w:t>7</w:t>
      </w:r>
      <w:r>
        <w:fldChar w:fldCharType="end"/>
      </w:r>
      <w:r w:rsidR="00D50E79">
        <w:t xml:space="preserve"> summarises the key safety outcomes to Week 28 in VALOR and Week 104 in VALOR-OLE for the ITT.</w:t>
      </w:r>
    </w:p>
    <w:p w14:paraId="6843A402" w14:textId="7D52FBB5" w:rsidR="00D50E79" w:rsidRPr="00DA218A" w:rsidRDefault="00BD4536" w:rsidP="00C84B04">
      <w:pPr>
        <w:pStyle w:val="Caption"/>
        <w:rPr>
          <w:b w:val="0"/>
          <w:bCs w:val="0"/>
          <w:szCs w:val="20"/>
        </w:rPr>
      </w:pPr>
      <w:bookmarkStart w:id="37" w:name="_Ref208242036"/>
      <w:r>
        <w:t xml:space="preserve">Table </w:t>
      </w:r>
      <w:r w:rsidR="00B16A33">
        <w:fldChar w:fldCharType="begin"/>
      </w:r>
      <w:r w:rsidR="00B16A33">
        <w:instrText xml:space="preserve"> SEQ Table \* ARABIC </w:instrText>
      </w:r>
      <w:r w:rsidR="00B16A33">
        <w:fldChar w:fldCharType="separate"/>
      </w:r>
      <w:r w:rsidR="00C44F94">
        <w:rPr>
          <w:noProof/>
        </w:rPr>
        <w:t>7</w:t>
      </w:r>
      <w:r w:rsidR="00B16A33">
        <w:rPr>
          <w:noProof/>
        </w:rPr>
        <w:fldChar w:fldCharType="end"/>
      </w:r>
      <w:bookmarkEnd w:id="37"/>
      <w:r>
        <w:t>:</w:t>
      </w:r>
      <w:r w:rsidR="00D50E79" w:rsidRPr="00DA218A">
        <w:rPr>
          <w:szCs w:val="20"/>
        </w:rPr>
        <w:t xml:space="preserve"> </w:t>
      </w:r>
      <w:r w:rsidR="00D50E79">
        <w:rPr>
          <w:szCs w:val="20"/>
        </w:rPr>
        <w:t xml:space="preserve">Summary of </w:t>
      </w:r>
      <w:r w:rsidR="00D50E79" w:rsidRPr="00DA218A">
        <w:rPr>
          <w:szCs w:val="20"/>
        </w:rPr>
        <w:t xml:space="preserve">key </w:t>
      </w:r>
      <w:r w:rsidR="00D50E79">
        <w:rPr>
          <w:szCs w:val="20"/>
        </w:rPr>
        <w:t>adverse events (AEs)</w:t>
      </w:r>
      <w:r w:rsidR="00D50E79" w:rsidRPr="00DA218A">
        <w:rPr>
          <w:szCs w:val="20"/>
        </w:rPr>
        <w:t xml:space="preserve"> to Week 28 in VALOR and Week </w:t>
      </w:r>
      <w:r w:rsidR="00D50E79">
        <w:rPr>
          <w:szCs w:val="20"/>
        </w:rPr>
        <w:t>104</w:t>
      </w:r>
      <w:r w:rsidR="00D50E79" w:rsidRPr="00DA218A">
        <w:rPr>
          <w:szCs w:val="20"/>
        </w:rPr>
        <w:t xml:space="preserve"> in VALOR-OLE</w:t>
      </w:r>
      <w:r w:rsidR="00D50E79">
        <w:rPr>
          <w:szCs w:val="20"/>
        </w:rPr>
        <w:t xml:space="preserve"> (ITT)</w:t>
      </w:r>
    </w:p>
    <w:tbl>
      <w:tblPr>
        <w:tblStyle w:val="TableGrid"/>
        <w:tblW w:w="5000" w:type="pct"/>
        <w:tblCellMar>
          <w:left w:w="28" w:type="dxa"/>
          <w:right w:w="28" w:type="dxa"/>
        </w:tblCellMar>
        <w:tblLook w:val="04A0" w:firstRow="1" w:lastRow="0" w:firstColumn="1" w:lastColumn="0" w:noHBand="0" w:noVBand="1"/>
        <w:tblCaption w:val="Table 7: Summary of key adverse events (AEs) to Week 28 in VALOR and Week 104 in VALOR-OLE (ITT)"/>
      </w:tblPr>
      <w:tblGrid>
        <w:gridCol w:w="3356"/>
        <w:gridCol w:w="1841"/>
        <w:gridCol w:w="2020"/>
        <w:gridCol w:w="1800"/>
      </w:tblGrid>
      <w:tr w:rsidR="00D50E79" w:rsidRPr="007161F9" w14:paraId="1A425032" w14:textId="77777777" w:rsidTr="000F3353">
        <w:tc>
          <w:tcPr>
            <w:tcW w:w="1861" w:type="pct"/>
            <w:vMerge w:val="restart"/>
            <w:vAlign w:val="center"/>
          </w:tcPr>
          <w:p w14:paraId="05F7CF2D" w14:textId="77777777" w:rsidR="00D50E79" w:rsidRPr="00DA218A" w:rsidRDefault="00D50E79" w:rsidP="00C84B04">
            <w:pPr>
              <w:keepNext/>
              <w:keepLines/>
              <w:jc w:val="left"/>
              <w:rPr>
                <w:rFonts w:ascii="Arial Narrow" w:hAnsi="Arial Narrow"/>
                <w:b/>
                <w:bCs/>
                <w:sz w:val="20"/>
                <w:szCs w:val="20"/>
              </w:rPr>
            </w:pPr>
            <w:r w:rsidRPr="00DA218A">
              <w:rPr>
                <w:rFonts w:ascii="Arial Narrow" w:hAnsi="Arial Narrow"/>
                <w:b/>
                <w:bCs/>
                <w:sz w:val="20"/>
                <w:szCs w:val="20"/>
              </w:rPr>
              <w:t>Patients with AEs, n (%)</w:t>
            </w:r>
          </w:p>
        </w:tc>
        <w:tc>
          <w:tcPr>
            <w:tcW w:w="2141" w:type="pct"/>
            <w:gridSpan w:val="2"/>
            <w:vAlign w:val="center"/>
          </w:tcPr>
          <w:p w14:paraId="0ED39AC9" w14:textId="77777777" w:rsidR="00D50E79" w:rsidRPr="00DA218A" w:rsidRDefault="00D50E79" w:rsidP="00C84B04">
            <w:pPr>
              <w:keepNext/>
              <w:keepLines/>
              <w:jc w:val="center"/>
              <w:rPr>
                <w:rFonts w:ascii="Arial Narrow" w:hAnsi="Arial Narrow"/>
                <w:b/>
                <w:bCs/>
                <w:sz w:val="20"/>
                <w:szCs w:val="20"/>
              </w:rPr>
            </w:pPr>
            <w:r>
              <w:rPr>
                <w:rFonts w:ascii="Arial Narrow" w:hAnsi="Arial Narrow"/>
                <w:b/>
                <w:bCs/>
                <w:sz w:val="20"/>
                <w:szCs w:val="20"/>
              </w:rPr>
              <w:t>VALOR</w:t>
            </w:r>
          </w:p>
        </w:tc>
        <w:tc>
          <w:tcPr>
            <w:tcW w:w="998" w:type="pct"/>
            <w:vAlign w:val="center"/>
          </w:tcPr>
          <w:p w14:paraId="66E5D5A7" w14:textId="77777777" w:rsidR="00D50E79" w:rsidRPr="00DA218A" w:rsidRDefault="00D50E79" w:rsidP="00C84B04">
            <w:pPr>
              <w:keepNext/>
              <w:keepLines/>
              <w:jc w:val="center"/>
              <w:rPr>
                <w:rFonts w:ascii="Arial Narrow" w:hAnsi="Arial Narrow"/>
                <w:b/>
                <w:bCs/>
                <w:sz w:val="20"/>
                <w:szCs w:val="20"/>
              </w:rPr>
            </w:pPr>
            <w:r>
              <w:rPr>
                <w:rFonts w:ascii="Arial Narrow" w:hAnsi="Arial Narrow"/>
                <w:b/>
                <w:bCs/>
                <w:sz w:val="20"/>
                <w:szCs w:val="20"/>
              </w:rPr>
              <w:t>VALOR-OLE</w:t>
            </w:r>
          </w:p>
        </w:tc>
      </w:tr>
      <w:tr w:rsidR="00D50E79" w:rsidRPr="007161F9" w14:paraId="39BBB5E9" w14:textId="77777777" w:rsidTr="000F3353">
        <w:tc>
          <w:tcPr>
            <w:tcW w:w="1861" w:type="pct"/>
            <w:vMerge/>
          </w:tcPr>
          <w:p w14:paraId="7D0B508C" w14:textId="77777777" w:rsidR="00D50E79" w:rsidRPr="00DA218A" w:rsidRDefault="00D50E79" w:rsidP="00C84B04">
            <w:pPr>
              <w:keepNext/>
              <w:keepLines/>
              <w:rPr>
                <w:rFonts w:ascii="Arial Narrow" w:hAnsi="Arial Narrow"/>
                <w:b/>
                <w:bCs/>
                <w:sz w:val="20"/>
                <w:szCs w:val="20"/>
              </w:rPr>
            </w:pPr>
          </w:p>
        </w:tc>
        <w:tc>
          <w:tcPr>
            <w:tcW w:w="1021" w:type="pct"/>
            <w:vAlign w:val="center"/>
          </w:tcPr>
          <w:p w14:paraId="361E0884" w14:textId="77777777" w:rsidR="00D50E79" w:rsidRPr="00DA218A" w:rsidRDefault="00D50E79" w:rsidP="00C84B04">
            <w:pPr>
              <w:keepNext/>
              <w:keepLines/>
              <w:jc w:val="center"/>
              <w:rPr>
                <w:rFonts w:ascii="Arial Narrow" w:hAnsi="Arial Narrow"/>
                <w:b/>
                <w:bCs/>
                <w:sz w:val="20"/>
                <w:szCs w:val="20"/>
              </w:rPr>
            </w:pPr>
            <w:proofErr w:type="spellStart"/>
            <w:r>
              <w:rPr>
                <w:rFonts w:ascii="Arial Narrow" w:hAnsi="Arial Narrow"/>
                <w:b/>
                <w:bCs/>
                <w:sz w:val="20"/>
                <w:szCs w:val="20"/>
              </w:rPr>
              <w:t>Tofersen</w:t>
            </w:r>
            <w:proofErr w:type="spellEnd"/>
            <w:r w:rsidRPr="00DA218A">
              <w:rPr>
                <w:rFonts w:ascii="Arial Narrow" w:hAnsi="Arial Narrow"/>
                <w:b/>
                <w:bCs/>
                <w:sz w:val="20"/>
                <w:szCs w:val="20"/>
              </w:rPr>
              <w:t xml:space="preserve"> (N=72)</w:t>
            </w:r>
          </w:p>
        </w:tc>
        <w:tc>
          <w:tcPr>
            <w:tcW w:w="1120" w:type="pct"/>
            <w:vAlign w:val="center"/>
          </w:tcPr>
          <w:p w14:paraId="39397AF5" w14:textId="77777777" w:rsidR="00D50E79" w:rsidRPr="00DA218A" w:rsidRDefault="00D50E79" w:rsidP="00C84B04">
            <w:pPr>
              <w:keepNext/>
              <w:keepLines/>
              <w:jc w:val="center"/>
              <w:rPr>
                <w:rFonts w:ascii="Arial Narrow" w:hAnsi="Arial Narrow"/>
                <w:b/>
                <w:bCs/>
                <w:sz w:val="20"/>
                <w:szCs w:val="20"/>
              </w:rPr>
            </w:pPr>
            <w:r>
              <w:rPr>
                <w:rFonts w:ascii="Arial Narrow" w:hAnsi="Arial Narrow"/>
                <w:b/>
                <w:bCs/>
                <w:sz w:val="20"/>
                <w:szCs w:val="20"/>
              </w:rPr>
              <w:t>Placebo</w:t>
            </w:r>
            <w:r w:rsidRPr="00DA218A">
              <w:rPr>
                <w:rFonts w:ascii="Arial Narrow" w:hAnsi="Arial Narrow"/>
                <w:b/>
                <w:bCs/>
                <w:sz w:val="20"/>
                <w:szCs w:val="20"/>
              </w:rPr>
              <w:t xml:space="preserve"> (N=36)</w:t>
            </w:r>
          </w:p>
        </w:tc>
        <w:tc>
          <w:tcPr>
            <w:tcW w:w="998" w:type="pct"/>
            <w:vAlign w:val="center"/>
          </w:tcPr>
          <w:p w14:paraId="6D2EDC06" w14:textId="77777777" w:rsidR="00D50E79" w:rsidRPr="00DA218A" w:rsidRDefault="00D50E79" w:rsidP="00C84B04">
            <w:pPr>
              <w:keepNext/>
              <w:keepLines/>
              <w:jc w:val="center"/>
              <w:rPr>
                <w:rFonts w:ascii="Arial Narrow" w:hAnsi="Arial Narrow"/>
                <w:b/>
                <w:bCs/>
                <w:sz w:val="20"/>
                <w:szCs w:val="20"/>
              </w:rPr>
            </w:pPr>
            <w:proofErr w:type="spellStart"/>
            <w:r>
              <w:rPr>
                <w:rFonts w:ascii="Arial Narrow" w:hAnsi="Arial Narrow"/>
                <w:b/>
                <w:bCs/>
                <w:sz w:val="20"/>
                <w:szCs w:val="20"/>
              </w:rPr>
              <w:t>Tofersen</w:t>
            </w:r>
            <w:proofErr w:type="spellEnd"/>
            <w:r>
              <w:rPr>
                <w:rFonts w:ascii="Arial Narrow" w:hAnsi="Arial Narrow"/>
                <w:b/>
                <w:bCs/>
                <w:sz w:val="20"/>
                <w:szCs w:val="20"/>
              </w:rPr>
              <w:t xml:space="preserve"> (N=104)</w:t>
            </w:r>
          </w:p>
        </w:tc>
      </w:tr>
      <w:tr w:rsidR="00D50E79" w:rsidRPr="007161F9" w14:paraId="0ABC0C70" w14:textId="77777777" w:rsidTr="000F3353">
        <w:tc>
          <w:tcPr>
            <w:tcW w:w="1861" w:type="pct"/>
          </w:tcPr>
          <w:p w14:paraId="713E7C7D" w14:textId="77777777" w:rsidR="00D50E79" w:rsidRPr="007161F9" w:rsidRDefault="00D50E79" w:rsidP="00C84B04">
            <w:pPr>
              <w:keepNext/>
              <w:keepLines/>
              <w:rPr>
                <w:rFonts w:ascii="Arial Narrow" w:hAnsi="Arial Narrow"/>
                <w:sz w:val="20"/>
                <w:szCs w:val="20"/>
              </w:rPr>
            </w:pPr>
            <w:r w:rsidRPr="00DA218A">
              <w:rPr>
                <w:rFonts w:ascii="Arial Narrow" w:hAnsi="Arial Narrow"/>
                <w:sz w:val="20"/>
                <w:szCs w:val="20"/>
              </w:rPr>
              <w:t>Any AEs</w:t>
            </w:r>
          </w:p>
        </w:tc>
        <w:tc>
          <w:tcPr>
            <w:tcW w:w="1021" w:type="pct"/>
            <w:vAlign w:val="center"/>
          </w:tcPr>
          <w:p w14:paraId="053AC73E" w14:textId="77777777" w:rsidR="00D50E79" w:rsidRPr="00C97832" w:rsidRDefault="00D50E79" w:rsidP="00C84B04">
            <w:pPr>
              <w:keepNext/>
              <w:keepLines/>
              <w:jc w:val="center"/>
              <w:rPr>
                <w:rFonts w:ascii="Arial Narrow" w:hAnsi="Arial Narrow"/>
                <w:sz w:val="20"/>
                <w:szCs w:val="20"/>
              </w:rPr>
            </w:pPr>
            <w:r w:rsidRPr="00C97832">
              <w:rPr>
                <w:rFonts w:ascii="Arial Narrow" w:hAnsi="Arial Narrow"/>
                <w:sz w:val="20"/>
                <w:szCs w:val="20"/>
              </w:rPr>
              <w:t>69 (95.8)</w:t>
            </w:r>
          </w:p>
        </w:tc>
        <w:tc>
          <w:tcPr>
            <w:tcW w:w="1120" w:type="pct"/>
            <w:vAlign w:val="center"/>
          </w:tcPr>
          <w:p w14:paraId="3AFA4481" w14:textId="77777777" w:rsidR="00D50E79" w:rsidRPr="00C97832" w:rsidRDefault="00D50E79" w:rsidP="00C84B04">
            <w:pPr>
              <w:keepNext/>
              <w:keepLines/>
              <w:jc w:val="center"/>
              <w:rPr>
                <w:rFonts w:ascii="Arial Narrow" w:hAnsi="Arial Narrow"/>
                <w:sz w:val="20"/>
                <w:szCs w:val="20"/>
              </w:rPr>
            </w:pPr>
            <w:r w:rsidRPr="00C97832">
              <w:rPr>
                <w:rFonts w:ascii="Arial Narrow" w:hAnsi="Arial Narrow"/>
                <w:sz w:val="20"/>
                <w:szCs w:val="20"/>
              </w:rPr>
              <w:t>34 (94.4)</w:t>
            </w:r>
          </w:p>
        </w:tc>
        <w:tc>
          <w:tcPr>
            <w:tcW w:w="998" w:type="pct"/>
            <w:vAlign w:val="center"/>
          </w:tcPr>
          <w:p w14:paraId="2E22DE6F" w14:textId="77777777" w:rsidR="00D50E79" w:rsidRPr="007161F9" w:rsidRDefault="00D50E79" w:rsidP="00C84B04">
            <w:pPr>
              <w:keepNext/>
              <w:keepLines/>
              <w:jc w:val="center"/>
              <w:rPr>
                <w:rFonts w:ascii="Arial Narrow" w:hAnsi="Arial Narrow"/>
                <w:sz w:val="20"/>
                <w:szCs w:val="20"/>
              </w:rPr>
            </w:pPr>
            <w:r w:rsidRPr="00C14B46">
              <w:rPr>
                <w:rFonts w:ascii="Arial Narrow" w:hAnsi="Arial Narrow"/>
                <w:sz w:val="20"/>
                <w:szCs w:val="20"/>
              </w:rPr>
              <w:t>103 (99.0)</w:t>
            </w:r>
          </w:p>
        </w:tc>
      </w:tr>
      <w:tr w:rsidR="00D50E79" w:rsidRPr="007161F9" w14:paraId="43990CE9" w14:textId="77777777" w:rsidTr="000F3353">
        <w:tc>
          <w:tcPr>
            <w:tcW w:w="1861" w:type="pct"/>
          </w:tcPr>
          <w:p w14:paraId="6B35DC6F" w14:textId="77777777" w:rsidR="00D50E79" w:rsidRPr="007161F9" w:rsidRDefault="00D50E79" w:rsidP="00C84B04">
            <w:pPr>
              <w:keepNext/>
              <w:keepLines/>
              <w:rPr>
                <w:rFonts w:ascii="Arial Narrow" w:hAnsi="Arial Narrow"/>
                <w:sz w:val="20"/>
                <w:szCs w:val="20"/>
              </w:rPr>
            </w:pPr>
            <w:r w:rsidRPr="00DA218A">
              <w:rPr>
                <w:rFonts w:ascii="Arial Narrow" w:hAnsi="Arial Narrow"/>
                <w:sz w:val="20"/>
                <w:szCs w:val="20"/>
              </w:rPr>
              <w:t>AEs related to treatment</w:t>
            </w:r>
          </w:p>
        </w:tc>
        <w:tc>
          <w:tcPr>
            <w:tcW w:w="1021" w:type="pct"/>
            <w:vAlign w:val="center"/>
          </w:tcPr>
          <w:p w14:paraId="0C566D90" w14:textId="77777777" w:rsidR="00D50E79" w:rsidRPr="00C97832" w:rsidRDefault="00D50E79" w:rsidP="00C84B04">
            <w:pPr>
              <w:keepNext/>
              <w:keepLines/>
              <w:jc w:val="center"/>
              <w:rPr>
                <w:rFonts w:ascii="Arial Narrow" w:hAnsi="Arial Narrow"/>
                <w:sz w:val="20"/>
                <w:szCs w:val="20"/>
              </w:rPr>
            </w:pPr>
            <w:r w:rsidRPr="00C97832">
              <w:rPr>
                <w:rFonts w:ascii="Arial Narrow" w:hAnsi="Arial Narrow"/>
                <w:sz w:val="20"/>
                <w:szCs w:val="20"/>
              </w:rPr>
              <w:t>28 (38.9)</w:t>
            </w:r>
          </w:p>
        </w:tc>
        <w:tc>
          <w:tcPr>
            <w:tcW w:w="1120" w:type="pct"/>
            <w:vAlign w:val="center"/>
          </w:tcPr>
          <w:p w14:paraId="6AB5DBB1" w14:textId="77777777" w:rsidR="00D50E79" w:rsidRPr="00C97832" w:rsidRDefault="00D50E79" w:rsidP="00C84B04">
            <w:pPr>
              <w:keepNext/>
              <w:keepLines/>
              <w:jc w:val="center"/>
              <w:rPr>
                <w:rFonts w:ascii="Arial Narrow" w:hAnsi="Arial Narrow"/>
                <w:sz w:val="20"/>
                <w:szCs w:val="20"/>
              </w:rPr>
            </w:pPr>
            <w:r w:rsidRPr="00C97832">
              <w:rPr>
                <w:rFonts w:ascii="Arial Narrow" w:hAnsi="Arial Narrow"/>
                <w:sz w:val="20"/>
                <w:szCs w:val="20"/>
              </w:rPr>
              <w:t>2 (5.6)</w:t>
            </w:r>
          </w:p>
        </w:tc>
        <w:tc>
          <w:tcPr>
            <w:tcW w:w="998" w:type="pct"/>
            <w:vAlign w:val="center"/>
          </w:tcPr>
          <w:p w14:paraId="5DB9FFD9" w14:textId="77777777" w:rsidR="00D50E79" w:rsidRPr="007161F9" w:rsidRDefault="00D50E79" w:rsidP="00C84B04">
            <w:pPr>
              <w:keepNext/>
              <w:keepLines/>
              <w:jc w:val="center"/>
              <w:rPr>
                <w:rFonts w:ascii="Arial Narrow" w:hAnsi="Arial Narrow"/>
                <w:sz w:val="20"/>
                <w:szCs w:val="20"/>
              </w:rPr>
            </w:pPr>
            <w:r w:rsidRPr="00C14B46">
              <w:rPr>
                <w:rFonts w:ascii="Arial Narrow" w:hAnsi="Arial Narrow"/>
                <w:sz w:val="20"/>
                <w:szCs w:val="20"/>
              </w:rPr>
              <w:t>66 (63.5)</w:t>
            </w:r>
          </w:p>
        </w:tc>
      </w:tr>
      <w:tr w:rsidR="00D50E79" w:rsidRPr="007161F9" w14:paraId="0A100535" w14:textId="77777777" w:rsidTr="000F3353">
        <w:tc>
          <w:tcPr>
            <w:tcW w:w="1861" w:type="pct"/>
          </w:tcPr>
          <w:p w14:paraId="619121C1" w14:textId="77777777" w:rsidR="00D50E79" w:rsidRPr="00DA218A" w:rsidRDefault="00D50E79" w:rsidP="001108B3">
            <w:pPr>
              <w:rPr>
                <w:rFonts w:ascii="Arial Narrow" w:hAnsi="Arial Narrow"/>
                <w:sz w:val="20"/>
                <w:szCs w:val="20"/>
              </w:rPr>
            </w:pPr>
            <w:r w:rsidRPr="00DA218A">
              <w:rPr>
                <w:rFonts w:ascii="Arial Narrow" w:hAnsi="Arial Narrow"/>
                <w:sz w:val="20"/>
                <w:szCs w:val="20"/>
              </w:rPr>
              <w:t>AEs related to lumbar puncture</w:t>
            </w:r>
          </w:p>
        </w:tc>
        <w:tc>
          <w:tcPr>
            <w:tcW w:w="1021" w:type="pct"/>
            <w:vAlign w:val="center"/>
          </w:tcPr>
          <w:p w14:paraId="17C8E486" w14:textId="77777777" w:rsidR="00D50E79" w:rsidRPr="00C97832" w:rsidRDefault="00D50E79" w:rsidP="001108B3">
            <w:pPr>
              <w:jc w:val="center"/>
              <w:rPr>
                <w:rFonts w:ascii="Arial Narrow" w:hAnsi="Arial Narrow"/>
                <w:sz w:val="20"/>
                <w:szCs w:val="20"/>
              </w:rPr>
            </w:pPr>
            <w:r w:rsidRPr="00C97832">
              <w:rPr>
                <w:rFonts w:ascii="Arial Narrow" w:hAnsi="Arial Narrow"/>
                <w:sz w:val="20"/>
                <w:szCs w:val="20"/>
              </w:rPr>
              <w:t>58 (80.6)</w:t>
            </w:r>
          </w:p>
        </w:tc>
        <w:tc>
          <w:tcPr>
            <w:tcW w:w="1120" w:type="pct"/>
            <w:vAlign w:val="center"/>
          </w:tcPr>
          <w:p w14:paraId="10F3A261" w14:textId="77777777" w:rsidR="00D50E79" w:rsidRPr="00C97832" w:rsidRDefault="00D50E79" w:rsidP="001108B3">
            <w:pPr>
              <w:jc w:val="center"/>
              <w:rPr>
                <w:rFonts w:ascii="Arial Narrow" w:hAnsi="Arial Narrow"/>
                <w:sz w:val="20"/>
                <w:szCs w:val="20"/>
              </w:rPr>
            </w:pPr>
            <w:r w:rsidRPr="00C97832">
              <w:rPr>
                <w:rFonts w:ascii="Arial Narrow" w:hAnsi="Arial Narrow"/>
                <w:sz w:val="20"/>
                <w:szCs w:val="20"/>
              </w:rPr>
              <w:t>29 (80.6)</w:t>
            </w:r>
          </w:p>
        </w:tc>
        <w:tc>
          <w:tcPr>
            <w:tcW w:w="998" w:type="pct"/>
            <w:vAlign w:val="center"/>
          </w:tcPr>
          <w:p w14:paraId="6DA91177" w14:textId="77777777" w:rsidR="00D50E79" w:rsidRPr="007161F9" w:rsidRDefault="00D50E79" w:rsidP="001108B3">
            <w:pPr>
              <w:jc w:val="center"/>
              <w:rPr>
                <w:rFonts w:ascii="Arial Narrow" w:hAnsi="Arial Narrow"/>
                <w:sz w:val="20"/>
                <w:szCs w:val="20"/>
              </w:rPr>
            </w:pPr>
            <w:r w:rsidRPr="00C14B46">
              <w:rPr>
                <w:rFonts w:ascii="Arial Narrow" w:hAnsi="Arial Narrow"/>
                <w:sz w:val="20"/>
                <w:szCs w:val="20"/>
              </w:rPr>
              <w:t>87 (83.7)</w:t>
            </w:r>
          </w:p>
        </w:tc>
      </w:tr>
      <w:tr w:rsidR="00D50E79" w:rsidRPr="007161F9" w14:paraId="3D34452D" w14:textId="77777777" w:rsidTr="000F3353">
        <w:tc>
          <w:tcPr>
            <w:tcW w:w="1861" w:type="pct"/>
          </w:tcPr>
          <w:p w14:paraId="23A48937" w14:textId="77777777" w:rsidR="00D50E79" w:rsidRPr="00DA218A" w:rsidRDefault="00D50E79" w:rsidP="001108B3">
            <w:pPr>
              <w:rPr>
                <w:rFonts w:ascii="Arial Narrow" w:hAnsi="Arial Narrow"/>
                <w:sz w:val="20"/>
                <w:szCs w:val="20"/>
              </w:rPr>
            </w:pPr>
            <w:r w:rsidRPr="00DA218A">
              <w:rPr>
                <w:rFonts w:ascii="Arial Narrow" w:hAnsi="Arial Narrow"/>
                <w:sz w:val="20"/>
                <w:szCs w:val="20"/>
              </w:rPr>
              <w:t>Serious AE</w:t>
            </w:r>
          </w:p>
        </w:tc>
        <w:tc>
          <w:tcPr>
            <w:tcW w:w="1021" w:type="pct"/>
            <w:vAlign w:val="center"/>
          </w:tcPr>
          <w:p w14:paraId="7A30B6FA" w14:textId="77777777" w:rsidR="00D50E79" w:rsidRPr="00C97832" w:rsidRDefault="00D50E79" w:rsidP="001108B3">
            <w:pPr>
              <w:jc w:val="center"/>
              <w:rPr>
                <w:rFonts w:ascii="Arial Narrow" w:hAnsi="Arial Narrow"/>
                <w:sz w:val="20"/>
                <w:szCs w:val="20"/>
              </w:rPr>
            </w:pPr>
            <w:r w:rsidRPr="00C97832">
              <w:rPr>
                <w:rFonts w:ascii="Arial Narrow" w:hAnsi="Arial Narrow"/>
                <w:sz w:val="20"/>
                <w:szCs w:val="20"/>
              </w:rPr>
              <w:t>13 (18.1)</w:t>
            </w:r>
          </w:p>
        </w:tc>
        <w:tc>
          <w:tcPr>
            <w:tcW w:w="1120" w:type="pct"/>
            <w:vAlign w:val="center"/>
          </w:tcPr>
          <w:p w14:paraId="39E89745" w14:textId="77777777" w:rsidR="00D50E79" w:rsidRPr="00C97832" w:rsidRDefault="00D50E79" w:rsidP="001108B3">
            <w:pPr>
              <w:jc w:val="center"/>
              <w:rPr>
                <w:rFonts w:ascii="Arial Narrow" w:hAnsi="Arial Narrow"/>
                <w:sz w:val="20"/>
                <w:szCs w:val="20"/>
              </w:rPr>
            </w:pPr>
            <w:r w:rsidRPr="00C97832">
              <w:rPr>
                <w:rFonts w:ascii="Arial Narrow" w:hAnsi="Arial Narrow"/>
                <w:sz w:val="20"/>
                <w:szCs w:val="20"/>
              </w:rPr>
              <w:t>5 (13.9)</w:t>
            </w:r>
          </w:p>
        </w:tc>
        <w:tc>
          <w:tcPr>
            <w:tcW w:w="998" w:type="pct"/>
            <w:vAlign w:val="center"/>
          </w:tcPr>
          <w:p w14:paraId="2B00150C" w14:textId="77777777" w:rsidR="00D50E79" w:rsidRPr="007161F9" w:rsidRDefault="00D50E79" w:rsidP="001108B3">
            <w:pPr>
              <w:jc w:val="center"/>
              <w:rPr>
                <w:rFonts w:ascii="Arial Narrow" w:hAnsi="Arial Narrow"/>
                <w:sz w:val="20"/>
                <w:szCs w:val="20"/>
              </w:rPr>
            </w:pPr>
            <w:r w:rsidRPr="00C14B46">
              <w:rPr>
                <w:rFonts w:ascii="Arial Narrow" w:hAnsi="Arial Narrow"/>
                <w:sz w:val="20"/>
                <w:szCs w:val="20"/>
              </w:rPr>
              <w:t>48 (46.2)</w:t>
            </w:r>
          </w:p>
        </w:tc>
      </w:tr>
      <w:tr w:rsidR="00D50E79" w:rsidRPr="007161F9" w14:paraId="1FEF249E" w14:textId="77777777" w:rsidTr="000F3353">
        <w:tc>
          <w:tcPr>
            <w:tcW w:w="1861" w:type="pct"/>
          </w:tcPr>
          <w:p w14:paraId="194EA4B2" w14:textId="77777777" w:rsidR="00D50E79" w:rsidRPr="007161F9" w:rsidRDefault="00D50E79" w:rsidP="001108B3">
            <w:pPr>
              <w:jc w:val="left"/>
              <w:rPr>
                <w:rFonts w:ascii="Arial Narrow" w:hAnsi="Arial Narrow"/>
                <w:sz w:val="20"/>
                <w:szCs w:val="20"/>
              </w:rPr>
            </w:pPr>
            <w:r w:rsidRPr="00DA218A">
              <w:rPr>
                <w:rFonts w:ascii="Arial Narrow" w:hAnsi="Arial Narrow"/>
                <w:sz w:val="20"/>
                <w:szCs w:val="20"/>
              </w:rPr>
              <w:t>AEs leading to treatment discontinuation</w:t>
            </w:r>
          </w:p>
        </w:tc>
        <w:tc>
          <w:tcPr>
            <w:tcW w:w="1021" w:type="pct"/>
            <w:vAlign w:val="center"/>
          </w:tcPr>
          <w:p w14:paraId="7910EFDE" w14:textId="77777777" w:rsidR="00D50E79" w:rsidRPr="007161F9" w:rsidRDefault="00D50E79" w:rsidP="001108B3">
            <w:pPr>
              <w:jc w:val="center"/>
              <w:rPr>
                <w:rFonts w:ascii="Arial Narrow" w:hAnsi="Arial Narrow"/>
                <w:sz w:val="20"/>
                <w:szCs w:val="20"/>
              </w:rPr>
            </w:pPr>
            <w:r w:rsidRPr="00C97832">
              <w:rPr>
                <w:rFonts w:ascii="Arial Narrow" w:hAnsi="Arial Narrow"/>
                <w:sz w:val="20"/>
                <w:szCs w:val="20"/>
              </w:rPr>
              <w:t>4 (5.6)</w:t>
            </w:r>
          </w:p>
        </w:tc>
        <w:tc>
          <w:tcPr>
            <w:tcW w:w="1120" w:type="pct"/>
            <w:vAlign w:val="center"/>
          </w:tcPr>
          <w:p w14:paraId="19CF0220" w14:textId="77777777" w:rsidR="00D50E79" w:rsidRPr="007161F9" w:rsidRDefault="00D50E79" w:rsidP="001108B3">
            <w:pPr>
              <w:jc w:val="center"/>
              <w:rPr>
                <w:rFonts w:ascii="Arial Narrow" w:hAnsi="Arial Narrow"/>
                <w:sz w:val="20"/>
                <w:szCs w:val="20"/>
              </w:rPr>
            </w:pPr>
            <w:r>
              <w:rPr>
                <w:rFonts w:ascii="Arial Narrow" w:hAnsi="Arial Narrow"/>
                <w:sz w:val="20"/>
                <w:szCs w:val="20"/>
              </w:rPr>
              <w:t>0</w:t>
            </w:r>
          </w:p>
        </w:tc>
        <w:tc>
          <w:tcPr>
            <w:tcW w:w="998" w:type="pct"/>
            <w:vAlign w:val="center"/>
          </w:tcPr>
          <w:p w14:paraId="35913D73" w14:textId="77777777" w:rsidR="00D50E79" w:rsidRPr="007161F9" w:rsidRDefault="00D50E79" w:rsidP="001108B3">
            <w:pPr>
              <w:jc w:val="center"/>
              <w:rPr>
                <w:rFonts w:ascii="Arial Narrow" w:hAnsi="Arial Narrow"/>
                <w:sz w:val="20"/>
                <w:szCs w:val="20"/>
              </w:rPr>
            </w:pPr>
            <w:r w:rsidRPr="00C14B46">
              <w:rPr>
                <w:rFonts w:ascii="Arial Narrow" w:hAnsi="Arial Narrow"/>
                <w:sz w:val="20"/>
                <w:szCs w:val="20"/>
              </w:rPr>
              <w:t>23 (22.1)</w:t>
            </w:r>
          </w:p>
        </w:tc>
      </w:tr>
      <w:tr w:rsidR="00D50E79" w:rsidRPr="007161F9" w14:paraId="2A9C44BF" w14:textId="77777777" w:rsidTr="000F3353">
        <w:tc>
          <w:tcPr>
            <w:tcW w:w="1861" w:type="pct"/>
          </w:tcPr>
          <w:p w14:paraId="345C91F3" w14:textId="77777777" w:rsidR="00D50E79" w:rsidRPr="00DA218A" w:rsidRDefault="00D50E79" w:rsidP="001108B3">
            <w:pPr>
              <w:jc w:val="left"/>
              <w:rPr>
                <w:rFonts w:ascii="Arial Narrow" w:hAnsi="Arial Narrow"/>
                <w:sz w:val="20"/>
                <w:szCs w:val="20"/>
              </w:rPr>
            </w:pPr>
            <w:r>
              <w:rPr>
                <w:rFonts w:ascii="Arial Narrow" w:hAnsi="Arial Narrow"/>
                <w:sz w:val="20"/>
                <w:szCs w:val="20"/>
              </w:rPr>
              <w:t>AEs leading to hospitalisation</w:t>
            </w:r>
          </w:p>
        </w:tc>
        <w:tc>
          <w:tcPr>
            <w:tcW w:w="1021" w:type="pct"/>
            <w:vAlign w:val="center"/>
          </w:tcPr>
          <w:p w14:paraId="5E57D4DE" w14:textId="77777777" w:rsidR="00D50E79" w:rsidRPr="00C97832" w:rsidRDefault="00D50E79" w:rsidP="001108B3">
            <w:pPr>
              <w:jc w:val="center"/>
              <w:rPr>
                <w:rFonts w:ascii="Arial Narrow" w:hAnsi="Arial Narrow"/>
                <w:sz w:val="20"/>
                <w:szCs w:val="20"/>
              </w:rPr>
            </w:pPr>
            <w:r w:rsidRPr="00C97832">
              <w:rPr>
                <w:rFonts w:ascii="Arial Narrow" w:hAnsi="Arial Narrow"/>
                <w:sz w:val="20"/>
                <w:szCs w:val="20"/>
              </w:rPr>
              <w:t>13 (18.1)</w:t>
            </w:r>
          </w:p>
        </w:tc>
        <w:tc>
          <w:tcPr>
            <w:tcW w:w="1120" w:type="pct"/>
            <w:vAlign w:val="center"/>
          </w:tcPr>
          <w:p w14:paraId="6A8E2E53" w14:textId="77777777" w:rsidR="00D50E79" w:rsidRPr="00C97832" w:rsidRDefault="00D50E79" w:rsidP="001108B3">
            <w:pPr>
              <w:jc w:val="center"/>
              <w:rPr>
                <w:rFonts w:ascii="Arial Narrow" w:hAnsi="Arial Narrow"/>
                <w:sz w:val="20"/>
                <w:szCs w:val="20"/>
              </w:rPr>
            </w:pPr>
            <w:r w:rsidRPr="00C97832">
              <w:rPr>
                <w:rFonts w:ascii="Arial Narrow" w:hAnsi="Arial Narrow"/>
                <w:sz w:val="20"/>
                <w:szCs w:val="20"/>
              </w:rPr>
              <w:t>4 (11.1)</w:t>
            </w:r>
          </w:p>
        </w:tc>
        <w:tc>
          <w:tcPr>
            <w:tcW w:w="998" w:type="pct"/>
            <w:vAlign w:val="center"/>
          </w:tcPr>
          <w:p w14:paraId="6B9412A5" w14:textId="77777777" w:rsidR="00D50E79" w:rsidRPr="007161F9" w:rsidRDefault="00D50E79" w:rsidP="001108B3">
            <w:pPr>
              <w:jc w:val="center"/>
              <w:rPr>
                <w:rFonts w:ascii="Arial Narrow" w:hAnsi="Arial Narrow"/>
                <w:sz w:val="20"/>
                <w:szCs w:val="20"/>
              </w:rPr>
            </w:pPr>
            <w:r w:rsidRPr="00C14B46">
              <w:rPr>
                <w:rFonts w:ascii="Arial Narrow" w:hAnsi="Arial Narrow"/>
                <w:sz w:val="20"/>
                <w:szCs w:val="20"/>
              </w:rPr>
              <w:t>41 (39.4)</w:t>
            </w:r>
          </w:p>
        </w:tc>
      </w:tr>
      <w:tr w:rsidR="00D50E79" w:rsidRPr="007161F9" w14:paraId="120B25E2" w14:textId="77777777" w:rsidTr="000F3353">
        <w:tc>
          <w:tcPr>
            <w:tcW w:w="1861" w:type="pct"/>
          </w:tcPr>
          <w:p w14:paraId="48061027" w14:textId="77777777" w:rsidR="00D50E79" w:rsidRPr="007161F9" w:rsidRDefault="00D50E79" w:rsidP="001108B3">
            <w:pPr>
              <w:rPr>
                <w:rFonts w:ascii="Arial Narrow" w:hAnsi="Arial Narrow"/>
                <w:sz w:val="20"/>
                <w:szCs w:val="20"/>
              </w:rPr>
            </w:pPr>
            <w:r>
              <w:rPr>
                <w:rFonts w:ascii="Arial Narrow" w:hAnsi="Arial Narrow"/>
                <w:sz w:val="20"/>
                <w:szCs w:val="20"/>
              </w:rPr>
              <w:t>Deaths</w:t>
            </w:r>
          </w:p>
        </w:tc>
        <w:tc>
          <w:tcPr>
            <w:tcW w:w="1021" w:type="pct"/>
            <w:vAlign w:val="center"/>
          </w:tcPr>
          <w:p w14:paraId="2BA68DEC" w14:textId="77777777" w:rsidR="00D50E79" w:rsidRPr="007161F9" w:rsidRDefault="00D50E79" w:rsidP="001108B3">
            <w:pPr>
              <w:jc w:val="center"/>
              <w:rPr>
                <w:rFonts w:ascii="Arial Narrow" w:hAnsi="Arial Narrow"/>
                <w:sz w:val="20"/>
                <w:szCs w:val="20"/>
              </w:rPr>
            </w:pPr>
            <w:r w:rsidRPr="00C97832">
              <w:rPr>
                <w:rFonts w:ascii="Arial Narrow" w:hAnsi="Arial Narrow"/>
                <w:sz w:val="20"/>
                <w:szCs w:val="20"/>
              </w:rPr>
              <w:t>1 (1.4)</w:t>
            </w:r>
          </w:p>
        </w:tc>
        <w:tc>
          <w:tcPr>
            <w:tcW w:w="1120" w:type="pct"/>
            <w:vAlign w:val="center"/>
          </w:tcPr>
          <w:p w14:paraId="2F9F63D6" w14:textId="77777777" w:rsidR="00D50E79" w:rsidRPr="007161F9" w:rsidRDefault="00D50E79" w:rsidP="001108B3">
            <w:pPr>
              <w:jc w:val="center"/>
              <w:rPr>
                <w:rFonts w:ascii="Arial Narrow" w:hAnsi="Arial Narrow"/>
                <w:sz w:val="20"/>
                <w:szCs w:val="20"/>
              </w:rPr>
            </w:pPr>
            <w:r>
              <w:rPr>
                <w:rFonts w:ascii="Arial Narrow" w:hAnsi="Arial Narrow"/>
                <w:sz w:val="20"/>
                <w:szCs w:val="20"/>
              </w:rPr>
              <w:t>0</w:t>
            </w:r>
          </w:p>
        </w:tc>
        <w:tc>
          <w:tcPr>
            <w:tcW w:w="998" w:type="pct"/>
            <w:vAlign w:val="center"/>
          </w:tcPr>
          <w:p w14:paraId="10C5DF10" w14:textId="77777777" w:rsidR="00D50E79" w:rsidRPr="007161F9" w:rsidRDefault="00D50E79" w:rsidP="001108B3">
            <w:pPr>
              <w:jc w:val="center"/>
              <w:rPr>
                <w:rFonts w:ascii="Arial Narrow" w:hAnsi="Arial Narrow"/>
                <w:sz w:val="20"/>
                <w:szCs w:val="20"/>
              </w:rPr>
            </w:pPr>
            <w:r w:rsidRPr="00C14B46">
              <w:rPr>
                <w:rFonts w:ascii="Arial Narrow" w:hAnsi="Arial Narrow"/>
                <w:sz w:val="20"/>
                <w:szCs w:val="20"/>
              </w:rPr>
              <w:t>18 (17.3)</w:t>
            </w:r>
          </w:p>
        </w:tc>
      </w:tr>
      <w:tr w:rsidR="000F3353" w:rsidRPr="007161F9" w14:paraId="71D8F189" w14:textId="77777777" w:rsidTr="000F3353">
        <w:tc>
          <w:tcPr>
            <w:tcW w:w="5000" w:type="pct"/>
            <w:gridSpan w:val="4"/>
          </w:tcPr>
          <w:p w14:paraId="4273DC58" w14:textId="00AE528A" w:rsidR="000F3353" w:rsidRPr="007161F9" w:rsidRDefault="000F3353" w:rsidP="000F3353">
            <w:pPr>
              <w:jc w:val="left"/>
              <w:rPr>
                <w:rFonts w:ascii="Arial Narrow" w:hAnsi="Arial Narrow"/>
                <w:sz w:val="20"/>
                <w:szCs w:val="20"/>
              </w:rPr>
            </w:pPr>
            <w:r>
              <w:rPr>
                <w:rFonts w:ascii="Arial Narrow" w:hAnsi="Arial Narrow"/>
                <w:sz w:val="20"/>
                <w:szCs w:val="20"/>
              </w:rPr>
              <w:t>Adverse drug reactions:</w:t>
            </w:r>
          </w:p>
        </w:tc>
      </w:tr>
      <w:tr w:rsidR="00D50E79" w:rsidRPr="007161F9" w14:paraId="1DF4F42E" w14:textId="77777777" w:rsidTr="000F3353">
        <w:tc>
          <w:tcPr>
            <w:tcW w:w="1861" w:type="pct"/>
          </w:tcPr>
          <w:p w14:paraId="2AB6FF3F"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Pain</w:t>
            </w:r>
          </w:p>
        </w:tc>
        <w:tc>
          <w:tcPr>
            <w:tcW w:w="1021" w:type="pct"/>
            <w:vAlign w:val="center"/>
          </w:tcPr>
          <w:p w14:paraId="496ACBB5"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30 (41.7)</w:t>
            </w:r>
          </w:p>
        </w:tc>
        <w:tc>
          <w:tcPr>
            <w:tcW w:w="1120" w:type="pct"/>
            <w:vAlign w:val="center"/>
          </w:tcPr>
          <w:p w14:paraId="2115C4F5"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8 (22.2)</w:t>
            </w:r>
          </w:p>
        </w:tc>
        <w:tc>
          <w:tcPr>
            <w:tcW w:w="998" w:type="pct"/>
            <w:vAlign w:val="center"/>
          </w:tcPr>
          <w:p w14:paraId="5B31BB8D"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66 (63.5)</w:t>
            </w:r>
          </w:p>
        </w:tc>
      </w:tr>
      <w:tr w:rsidR="00D50E79" w:rsidRPr="007161F9" w14:paraId="49C9AE30" w14:textId="77777777" w:rsidTr="000F3353">
        <w:tc>
          <w:tcPr>
            <w:tcW w:w="1861" w:type="pct"/>
          </w:tcPr>
          <w:p w14:paraId="59484806"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 xml:space="preserve">Fatigue </w:t>
            </w:r>
          </w:p>
        </w:tc>
        <w:tc>
          <w:tcPr>
            <w:tcW w:w="1021" w:type="pct"/>
            <w:vAlign w:val="center"/>
          </w:tcPr>
          <w:p w14:paraId="44FFFAAD"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12 (16.7)</w:t>
            </w:r>
          </w:p>
        </w:tc>
        <w:tc>
          <w:tcPr>
            <w:tcW w:w="1120" w:type="pct"/>
            <w:vAlign w:val="center"/>
          </w:tcPr>
          <w:p w14:paraId="2B40994A"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2 (5.6)</w:t>
            </w:r>
          </w:p>
        </w:tc>
        <w:tc>
          <w:tcPr>
            <w:tcW w:w="998" w:type="pct"/>
            <w:vAlign w:val="center"/>
          </w:tcPr>
          <w:p w14:paraId="68456893"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30 (28.8)</w:t>
            </w:r>
          </w:p>
        </w:tc>
      </w:tr>
      <w:tr w:rsidR="00D50E79" w:rsidRPr="007161F9" w14:paraId="35D86B3B" w14:textId="77777777" w:rsidTr="000F3353">
        <w:tc>
          <w:tcPr>
            <w:tcW w:w="1861" w:type="pct"/>
          </w:tcPr>
          <w:p w14:paraId="592C38A9"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Arthralgia</w:t>
            </w:r>
          </w:p>
        </w:tc>
        <w:tc>
          <w:tcPr>
            <w:tcW w:w="1021" w:type="pct"/>
            <w:vAlign w:val="center"/>
          </w:tcPr>
          <w:p w14:paraId="10868157"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10 (13.9)</w:t>
            </w:r>
          </w:p>
        </w:tc>
        <w:tc>
          <w:tcPr>
            <w:tcW w:w="1120" w:type="pct"/>
            <w:vAlign w:val="center"/>
          </w:tcPr>
          <w:p w14:paraId="131CA732"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2 (5.6)</w:t>
            </w:r>
          </w:p>
        </w:tc>
        <w:tc>
          <w:tcPr>
            <w:tcW w:w="998" w:type="pct"/>
            <w:vAlign w:val="center"/>
          </w:tcPr>
          <w:p w14:paraId="4D46F2AB"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35 (33.7)</w:t>
            </w:r>
          </w:p>
        </w:tc>
      </w:tr>
      <w:tr w:rsidR="00D50E79" w:rsidRPr="007161F9" w14:paraId="760C81AB" w14:textId="77777777" w:rsidTr="000F3353">
        <w:tc>
          <w:tcPr>
            <w:tcW w:w="1861" w:type="pct"/>
          </w:tcPr>
          <w:p w14:paraId="4A96797E"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Myalgia</w:t>
            </w:r>
          </w:p>
        </w:tc>
        <w:tc>
          <w:tcPr>
            <w:tcW w:w="1021" w:type="pct"/>
            <w:vAlign w:val="center"/>
          </w:tcPr>
          <w:p w14:paraId="09BFC66C"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10 (13.9)</w:t>
            </w:r>
          </w:p>
        </w:tc>
        <w:tc>
          <w:tcPr>
            <w:tcW w:w="1120" w:type="pct"/>
            <w:vAlign w:val="center"/>
          </w:tcPr>
          <w:p w14:paraId="1D2BC313"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2 (5.6)</w:t>
            </w:r>
          </w:p>
        </w:tc>
        <w:tc>
          <w:tcPr>
            <w:tcW w:w="998" w:type="pct"/>
            <w:vAlign w:val="center"/>
          </w:tcPr>
          <w:p w14:paraId="32E77F54"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21 (20.2)</w:t>
            </w:r>
          </w:p>
        </w:tc>
      </w:tr>
      <w:tr w:rsidR="00D50E79" w:rsidRPr="007161F9" w14:paraId="6E6426BC" w14:textId="77777777" w:rsidTr="000F3353">
        <w:tc>
          <w:tcPr>
            <w:tcW w:w="1861" w:type="pct"/>
          </w:tcPr>
          <w:p w14:paraId="58D77A40"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CSF white blood cell increased</w:t>
            </w:r>
          </w:p>
        </w:tc>
        <w:tc>
          <w:tcPr>
            <w:tcW w:w="1021" w:type="pct"/>
            <w:vAlign w:val="center"/>
          </w:tcPr>
          <w:p w14:paraId="5D79D046"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10 (13.9)</w:t>
            </w:r>
          </w:p>
        </w:tc>
        <w:tc>
          <w:tcPr>
            <w:tcW w:w="1120" w:type="pct"/>
            <w:vAlign w:val="center"/>
          </w:tcPr>
          <w:p w14:paraId="25380445"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0 (0)</w:t>
            </w:r>
          </w:p>
        </w:tc>
        <w:tc>
          <w:tcPr>
            <w:tcW w:w="998" w:type="pct"/>
            <w:vAlign w:val="center"/>
          </w:tcPr>
          <w:p w14:paraId="710881B0"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32 (30.8)</w:t>
            </w:r>
          </w:p>
        </w:tc>
      </w:tr>
      <w:tr w:rsidR="00D50E79" w:rsidRPr="007161F9" w14:paraId="53632A82" w14:textId="77777777" w:rsidTr="000F3353">
        <w:tc>
          <w:tcPr>
            <w:tcW w:w="1861" w:type="pct"/>
          </w:tcPr>
          <w:p w14:paraId="132EE66C"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CSF protein increased</w:t>
            </w:r>
          </w:p>
        </w:tc>
        <w:tc>
          <w:tcPr>
            <w:tcW w:w="1021" w:type="pct"/>
            <w:vAlign w:val="center"/>
          </w:tcPr>
          <w:p w14:paraId="094A74E9"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6 (8.3)</w:t>
            </w:r>
          </w:p>
        </w:tc>
        <w:tc>
          <w:tcPr>
            <w:tcW w:w="1120" w:type="pct"/>
            <w:vAlign w:val="center"/>
          </w:tcPr>
          <w:p w14:paraId="0873C08D"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 (2.8)</w:t>
            </w:r>
          </w:p>
        </w:tc>
        <w:tc>
          <w:tcPr>
            <w:tcW w:w="998" w:type="pct"/>
            <w:vAlign w:val="center"/>
          </w:tcPr>
          <w:p w14:paraId="5BAE93A6"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28 (26.9)</w:t>
            </w:r>
          </w:p>
        </w:tc>
      </w:tr>
      <w:tr w:rsidR="00D50E79" w:rsidRPr="007161F9" w14:paraId="228D7B91" w14:textId="77777777" w:rsidTr="000F3353">
        <w:tc>
          <w:tcPr>
            <w:tcW w:w="1861" w:type="pct"/>
          </w:tcPr>
          <w:p w14:paraId="1E62A9F3"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Musculoskeletal stiffness</w:t>
            </w:r>
          </w:p>
        </w:tc>
        <w:tc>
          <w:tcPr>
            <w:tcW w:w="1021" w:type="pct"/>
            <w:vAlign w:val="center"/>
          </w:tcPr>
          <w:p w14:paraId="4A1E9842"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4 (5.6)</w:t>
            </w:r>
          </w:p>
        </w:tc>
        <w:tc>
          <w:tcPr>
            <w:tcW w:w="1120" w:type="pct"/>
            <w:vAlign w:val="center"/>
          </w:tcPr>
          <w:p w14:paraId="12C3F2AC"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0 (0)</w:t>
            </w:r>
          </w:p>
        </w:tc>
        <w:tc>
          <w:tcPr>
            <w:tcW w:w="998" w:type="pct"/>
            <w:vAlign w:val="center"/>
          </w:tcPr>
          <w:p w14:paraId="02416A09"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7 (6.7)</w:t>
            </w:r>
          </w:p>
        </w:tc>
      </w:tr>
      <w:tr w:rsidR="00D50E79" w:rsidRPr="007161F9" w14:paraId="625385F9" w14:textId="77777777" w:rsidTr="000F3353">
        <w:tc>
          <w:tcPr>
            <w:tcW w:w="1861" w:type="pct"/>
          </w:tcPr>
          <w:p w14:paraId="28CA282C" w14:textId="77777777" w:rsidR="00D50E79" w:rsidRPr="009114B5" w:rsidRDefault="00D50E79" w:rsidP="001108B3">
            <w:pPr>
              <w:ind w:left="104"/>
              <w:jc w:val="left"/>
              <w:rPr>
                <w:rFonts w:ascii="Arial Narrow" w:hAnsi="Arial Narrow"/>
                <w:sz w:val="20"/>
                <w:szCs w:val="20"/>
              </w:rPr>
            </w:pPr>
            <w:r w:rsidRPr="009114B5">
              <w:rPr>
                <w:rFonts w:ascii="Arial Narrow" w:hAnsi="Arial Narrow"/>
                <w:sz w:val="20"/>
                <w:szCs w:val="20"/>
              </w:rPr>
              <w:t>Neuralgia</w:t>
            </w:r>
          </w:p>
        </w:tc>
        <w:tc>
          <w:tcPr>
            <w:tcW w:w="1021" w:type="pct"/>
            <w:vAlign w:val="center"/>
          </w:tcPr>
          <w:p w14:paraId="6E73D6D4"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4 (5.6)</w:t>
            </w:r>
          </w:p>
        </w:tc>
        <w:tc>
          <w:tcPr>
            <w:tcW w:w="1120" w:type="pct"/>
            <w:vAlign w:val="center"/>
          </w:tcPr>
          <w:p w14:paraId="6D0581B8"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0 (0)</w:t>
            </w:r>
          </w:p>
        </w:tc>
        <w:tc>
          <w:tcPr>
            <w:tcW w:w="998" w:type="pct"/>
            <w:vAlign w:val="center"/>
          </w:tcPr>
          <w:p w14:paraId="074E4FAE"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6 (5.8)</w:t>
            </w:r>
          </w:p>
        </w:tc>
      </w:tr>
      <w:tr w:rsidR="00D50E79" w:rsidRPr="007161F9" w14:paraId="7923B998" w14:textId="77777777" w:rsidTr="000F3353">
        <w:tc>
          <w:tcPr>
            <w:tcW w:w="1861" w:type="pct"/>
          </w:tcPr>
          <w:p w14:paraId="39479167"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Pyrexia</w:t>
            </w:r>
          </w:p>
        </w:tc>
        <w:tc>
          <w:tcPr>
            <w:tcW w:w="1021" w:type="pct"/>
            <w:vAlign w:val="center"/>
          </w:tcPr>
          <w:p w14:paraId="09A1DE22"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3 (4.2)</w:t>
            </w:r>
          </w:p>
        </w:tc>
        <w:tc>
          <w:tcPr>
            <w:tcW w:w="1120" w:type="pct"/>
            <w:vAlign w:val="center"/>
          </w:tcPr>
          <w:p w14:paraId="21D37D4B"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 (2.8)</w:t>
            </w:r>
          </w:p>
        </w:tc>
        <w:tc>
          <w:tcPr>
            <w:tcW w:w="998" w:type="pct"/>
            <w:vAlign w:val="center"/>
          </w:tcPr>
          <w:p w14:paraId="497A6FE6"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19 (18.3)</w:t>
            </w:r>
          </w:p>
        </w:tc>
      </w:tr>
      <w:tr w:rsidR="00D50E79" w:rsidRPr="007161F9" w14:paraId="1E139950" w14:textId="77777777" w:rsidTr="000F3353">
        <w:tc>
          <w:tcPr>
            <w:tcW w:w="1861" w:type="pct"/>
          </w:tcPr>
          <w:p w14:paraId="6A9403C3"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Myelitis</w:t>
            </w:r>
          </w:p>
        </w:tc>
        <w:tc>
          <w:tcPr>
            <w:tcW w:w="1021" w:type="pct"/>
            <w:vAlign w:val="center"/>
          </w:tcPr>
          <w:p w14:paraId="4B61404F"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2 (2.8)</w:t>
            </w:r>
          </w:p>
        </w:tc>
        <w:tc>
          <w:tcPr>
            <w:tcW w:w="1120" w:type="pct"/>
            <w:vAlign w:val="center"/>
          </w:tcPr>
          <w:p w14:paraId="6CECE2D3"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0 (0)</w:t>
            </w:r>
          </w:p>
        </w:tc>
        <w:tc>
          <w:tcPr>
            <w:tcW w:w="998" w:type="pct"/>
            <w:vAlign w:val="center"/>
          </w:tcPr>
          <w:p w14:paraId="56C6A778"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2 (1.9)</w:t>
            </w:r>
          </w:p>
        </w:tc>
      </w:tr>
      <w:tr w:rsidR="00D50E79" w:rsidRPr="007161F9" w14:paraId="55128E98" w14:textId="77777777" w:rsidTr="000F3353">
        <w:tc>
          <w:tcPr>
            <w:tcW w:w="1861" w:type="pct"/>
          </w:tcPr>
          <w:p w14:paraId="70ED490F"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Radiculitis</w:t>
            </w:r>
          </w:p>
        </w:tc>
        <w:tc>
          <w:tcPr>
            <w:tcW w:w="1021" w:type="pct"/>
            <w:vAlign w:val="center"/>
          </w:tcPr>
          <w:p w14:paraId="5A18AABA"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 (1.4)</w:t>
            </w:r>
          </w:p>
        </w:tc>
        <w:tc>
          <w:tcPr>
            <w:tcW w:w="1120" w:type="pct"/>
            <w:vAlign w:val="center"/>
          </w:tcPr>
          <w:p w14:paraId="7F5A7928"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0 (0)</w:t>
            </w:r>
          </w:p>
        </w:tc>
        <w:tc>
          <w:tcPr>
            <w:tcW w:w="998" w:type="pct"/>
            <w:vAlign w:val="center"/>
          </w:tcPr>
          <w:p w14:paraId="4CE700B2"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2 (1.9)</w:t>
            </w:r>
          </w:p>
        </w:tc>
      </w:tr>
      <w:tr w:rsidR="00D50E79" w:rsidRPr="007161F9" w14:paraId="721B7053" w14:textId="77777777" w:rsidTr="000F3353">
        <w:tc>
          <w:tcPr>
            <w:tcW w:w="1861" w:type="pct"/>
          </w:tcPr>
          <w:p w14:paraId="43F54691" w14:textId="77777777" w:rsidR="00D50E79" w:rsidRPr="009114B5" w:rsidRDefault="00D50E79" w:rsidP="001108B3">
            <w:pPr>
              <w:ind w:left="104"/>
              <w:rPr>
                <w:rFonts w:ascii="Arial Narrow" w:hAnsi="Arial Narrow"/>
                <w:sz w:val="20"/>
                <w:szCs w:val="20"/>
              </w:rPr>
            </w:pPr>
            <w:r w:rsidRPr="009114B5">
              <w:rPr>
                <w:rFonts w:ascii="Arial Narrow" w:hAnsi="Arial Narrow"/>
                <w:sz w:val="20"/>
                <w:szCs w:val="20"/>
              </w:rPr>
              <w:t>Aseptic meningitis</w:t>
            </w:r>
          </w:p>
        </w:tc>
        <w:tc>
          <w:tcPr>
            <w:tcW w:w="1021" w:type="pct"/>
            <w:vAlign w:val="center"/>
          </w:tcPr>
          <w:p w14:paraId="33A1115A"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1 (1.4)</w:t>
            </w:r>
          </w:p>
        </w:tc>
        <w:tc>
          <w:tcPr>
            <w:tcW w:w="1120" w:type="pct"/>
            <w:vAlign w:val="center"/>
          </w:tcPr>
          <w:p w14:paraId="45237A05"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0 (0)</w:t>
            </w:r>
          </w:p>
        </w:tc>
        <w:tc>
          <w:tcPr>
            <w:tcW w:w="998" w:type="pct"/>
            <w:vAlign w:val="center"/>
          </w:tcPr>
          <w:p w14:paraId="7D0CE0DD"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4 (3.8)</w:t>
            </w:r>
          </w:p>
        </w:tc>
      </w:tr>
      <w:tr w:rsidR="00D50E79" w:rsidRPr="007161F9" w14:paraId="04B8745B" w14:textId="77777777" w:rsidTr="000F3353">
        <w:tc>
          <w:tcPr>
            <w:tcW w:w="1861" w:type="pct"/>
          </w:tcPr>
          <w:p w14:paraId="21B10BAD" w14:textId="2083FA69" w:rsidR="00D50E79" w:rsidRPr="009114B5" w:rsidRDefault="00D50E79" w:rsidP="001108B3">
            <w:pPr>
              <w:ind w:left="104"/>
              <w:rPr>
                <w:rFonts w:ascii="Arial Narrow" w:hAnsi="Arial Narrow"/>
                <w:sz w:val="20"/>
                <w:szCs w:val="20"/>
              </w:rPr>
            </w:pPr>
            <w:proofErr w:type="spellStart"/>
            <w:r w:rsidRPr="009114B5">
              <w:rPr>
                <w:rFonts w:ascii="Arial Narrow" w:hAnsi="Arial Narrow"/>
                <w:sz w:val="20"/>
                <w:szCs w:val="20"/>
              </w:rPr>
              <w:t>Papil</w:t>
            </w:r>
            <w:r w:rsidR="00891FDE">
              <w:rPr>
                <w:rFonts w:ascii="Arial Narrow" w:hAnsi="Arial Narrow"/>
                <w:sz w:val="20"/>
                <w:szCs w:val="20"/>
              </w:rPr>
              <w:t>lo</w:t>
            </w:r>
            <w:r w:rsidRPr="009114B5">
              <w:rPr>
                <w:rFonts w:ascii="Arial Narrow" w:hAnsi="Arial Narrow"/>
                <w:sz w:val="20"/>
                <w:szCs w:val="20"/>
              </w:rPr>
              <w:t>edema</w:t>
            </w:r>
            <w:proofErr w:type="spellEnd"/>
          </w:p>
        </w:tc>
        <w:tc>
          <w:tcPr>
            <w:tcW w:w="1021" w:type="pct"/>
            <w:vAlign w:val="center"/>
          </w:tcPr>
          <w:p w14:paraId="2019B880"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0 (0)</w:t>
            </w:r>
          </w:p>
        </w:tc>
        <w:tc>
          <w:tcPr>
            <w:tcW w:w="1120" w:type="pct"/>
            <w:vAlign w:val="center"/>
          </w:tcPr>
          <w:p w14:paraId="15C7D960"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0 (0)</w:t>
            </w:r>
          </w:p>
        </w:tc>
        <w:tc>
          <w:tcPr>
            <w:tcW w:w="998" w:type="pct"/>
            <w:vAlign w:val="center"/>
          </w:tcPr>
          <w:p w14:paraId="2EEAE74E" w14:textId="77777777" w:rsidR="00D50E79" w:rsidRPr="009114B5" w:rsidRDefault="00D50E79" w:rsidP="001108B3">
            <w:pPr>
              <w:jc w:val="center"/>
              <w:rPr>
                <w:rFonts w:ascii="Arial Narrow" w:hAnsi="Arial Narrow"/>
                <w:sz w:val="20"/>
                <w:szCs w:val="20"/>
              </w:rPr>
            </w:pPr>
            <w:r w:rsidRPr="009114B5">
              <w:rPr>
                <w:rFonts w:ascii="Arial Narrow" w:hAnsi="Arial Narrow"/>
                <w:sz w:val="20"/>
                <w:szCs w:val="20"/>
              </w:rPr>
              <w:t>6 (5.8)</w:t>
            </w:r>
          </w:p>
        </w:tc>
      </w:tr>
    </w:tbl>
    <w:p w14:paraId="33547271" w14:textId="77777777" w:rsidR="00D50E79" w:rsidRPr="009114B5" w:rsidRDefault="00D50E79" w:rsidP="00D50E79">
      <w:pPr>
        <w:rPr>
          <w:rFonts w:ascii="Arial Narrow" w:hAnsi="Arial Narrow"/>
          <w:sz w:val="18"/>
          <w:szCs w:val="18"/>
        </w:rPr>
      </w:pPr>
      <w:r w:rsidRPr="009114B5">
        <w:rPr>
          <w:rFonts w:ascii="Arial Narrow" w:hAnsi="Arial Narrow"/>
          <w:sz w:val="18"/>
          <w:szCs w:val="18"/>
        </w:rPr>
        <w:t>Source: Table 2.53, p202, Table 2.56, p206, Table 2.58, p208 of the submission.</w:t>
      </w:r>
    </w:p>
    <w:p w14:paraId="49B73969" w14:textId="5F3C63C3" w:rsidR="00D50E79" w:rsidRPr="006F1EC9" w:rsidRDefault="00D50E79" w:rsidP="00D50E79">
      <w:pPr>
        <w:pStyle w:val="3-BodyText"/>
        <w:numPr>
          <w:ilvl w:val="1"/>
          <w:numId w:val="1"/>
        </w:numPr>
      </w:pPr>
      <w:r w:rsidRPr="006F1EC9">
        <w:t>In VALOR ITT, the incidence of any AEs was similar between groups to Week 28</w:t>
      </w:r>
      <w:r w:rsidR="00ED354C" w:rsidRPr="006F1EC9">
        <w:t>;</w:t>
      </w:r>
      <w:r w:rsidRPr="006F1EC9">
        <w:t xml:space="preserve"> however, patients treated with </w:t>
      </w:r>
      <w:proofErr w:type="spellStart"/>
      <w:r w:rsidRPr="006F1EC9">
        <w:t>tofersen</w:t>
      </w:r>
      <w:proofErr w:type="spellEnd"/>
      <w:r w:rsidRPr="006F1EC9">
        <w:t xml:space="preserve"> experienced higher incidence</w:t>
      </w:r>
      <w:r w:rsidR="00E26521" w:rsidRPr="006F1EC9">
        <w:t>s</w:t>
      </w:r>
      <w:r w:rsidRPr="006F1EC9">
        <w:t xml:space="preserve"> of drug-related AEs, serious AEs, AEs leading to discontinuation and AEs leading to hospitalisation compared to placebo. Commonly reported AEs (&gt; 15% patients) in </w:t>
      </w:r>
      <w:proofErr w:type="spellStart"/>
      <w:r w:rsidRPr="006F1EC9">
        <w:t>tofersen</w:t>
      </w:r>
      <w:proofErr w:type="spellEnd"/>
      <w:r w:rsidRPr="006F1EC9">
        <w:t xml:space="preserve"> vs placebo group included procedural pain (56.9% vs 58.3%), headache (45.8% vs 44.4%), pain in extremity (26.4% vs 16.7%), fall (23.6% vs 41.7%), back pain (20.8% vs 5.6%), post-lumbar puncture syndrome (18.1% vs 30.6%), and fatigue (16.7% vs 5.6%). Most AEs were mild to moderate in severity. The overall incidence of AEs was similar between the </w:t>
      </w:r>
      <w:proofErr w:type="spellStart"/>
      <w:r w:rsidRPr="006F1EC9">
        <w:t>mITT</w:t>
      </w:r>
      <w:proofErr w:type="spellEnd"/>
      <w:r w:rsidRPr="006F1EC9">
        <w:t xml:space="preserve"> and non-</w:t>
      </w:r>
      <w:proofErr w:type="spellStart"/>
      <w:r w:rsidRPr="006F1EC9">
        <w:t>mITT</w:t>
      </w:r>
      <w:proofErr w:type="spellEnd"/>
      <w:r w:rsidRPr="006F1EC9">
        <w:t xml:space="preserve"> subgroup</w:t>
      </w:r>
      <w:r w:rsidR="00E26521" w:rsidRPr="006F1EC9">
        <w:t>s</w:t>
      </w:r>
      <w:r w:rsidRPr="006F1EC9">
        <w:t xml:space="preserve"> for both the </w:t>
      </w:r>
      <w:proofErr w:type="spellStart"/>
      <w:r w:rsidRPr="006F1EC9">
        <w:t>tofersen</w:t>
      </w:r>
      <w:proofErr w:type="spellEnd"/>
      <w:r w:rsidRPr="006F1EC9">
        <w:t xml:space="preserve"> and placebo groups. There was one death in the </w:t>
      </w:r>
      <w:proofErr w:type="spellStart"/>
      <w:r w:rsidRPr="006F1EC9">
        <w:t>tofersen</w:t>
      </w:r>
      <w:proofErr w:type="spellEnd"/>
      <w:r w:rsidRPr="006F1EC9">
        <w:t xml:space="preserve"> group (congestive cardiac </w:t>
      </w:r>
      <w:r w:rsidRPr="006F1EC9">
        <w:lastRenderedPageBreak/>
        <w:t xml:space="preserve">failure); the patient was in the enriched </w:t>
      </w:r>
      <w:proofErr w:type="spellStart"/>
      <w:r w:rsidRPr="006F1EC9">
        <w:t>mITT</w:t>
      </w:r>
      <w:proofErr w:type="spellEnd"/>
      <w:r w:rsidRPr="006F1EC9">
        <w:t xml:space="preserve"> subgroup. While the safety data showed similar incidence</w:t>
      </w:r>
      <w:r w:rsidR="00E26521" w:rsidRPr="006F1EC9">
        <w:t>s</w:t>
      </w:r>
      <w:r w:rsidRPr="006F1EC9">
        <w:t xml:space="preserve"> of AEs related to lumbar puncture between groups, these safety results reflected trial conditions where patients were administered sham lumbar puncture</w:t>
      </w:r>
      <w:r w:rsidR="00E26521" w:rsidRPr="006F1EC9">
        <w:t>s</w:t>
      </w:r>
      <w:r w:rsidRPr="006F1EC9">
        <w:t xml:space="preserve"> in the placebo arm. In clinical practice additional reactions associated with IT administration are expected for </w:t>
      </w:r>
      <w:proofErr w:type="spellStart"/>
      <w:r w:rsidRPr="006F1EC9">
        <w:t>tofersen</w:t>
      </w:r>
      <w:proofErr w:type="spellEnd"/>
      <w:r w:rsidRPr="006F1EC9">
        <w:t xml:space="preserve"> versus </w:t>
      </w:r>
      <w:r w:rsidR="00D23959" w:rsidRPr="006F1EC9">
        <w:t>BSC only</w:t>
      </w:r>
      <w:r w:rsidRPr="006F1EC9">
        <w:t>.</w:t>
      </w:r>
    </w:p>
    <w:p w14:paraId="15223B40" w14:textId="022A624B" w:rsidR="00D50E79" w:rsidRPr="006F1EC9" w:rsidRDefault="00D50E79" w:rsidP="00D50E79">
      <w:pPr>
        <w:pStyle w:val="3-BodyText"/>
        <w:numPr>
          <w:ilvl w:val="1"/>
          <w:numId w:val="1"/>
        </w:numPr>
      </w:pPr>
      <w:r w:rsidRPr="006F1EC9">
        <w:t>In the ongoing extension VALOR-OLE study (</w:t>
      </w:r>
      <w:r w:rsidR="00407451" w:rsidRPr="006F1EC9">
        <w:t xml:space="preserve">104 weeks, </w:t>
      </w:r>
      <w:r w:rsidRPr="006F1EC9">
        <w:t>DCO: 28 February 2023), 99% of patient</w:t>
      </w:r>
      <w:r w:rsidR="00E26521" w:rsidRPr="006F1EC9">
        <w:t>s</w:t>
      </w:r>
      <w:r w:rsidRPr="006F1EC9">
        <w:t xml:space="preserve"> receiving </w:t>
      </w:r>
      <w:proofErr w:type="spellStart"/>
      <w:r w:rsidRPr="006F1EC9">
        <w:t>tofersen</w:t>
      </w:r>
      <w:proofErr w:type="spellEnd"/>
      <w:r w:rsidRPr="006F1EC9">
        <w:t xml:space="preserve"> treatment reported any AEs at Week 104. There were 18 deaths</w:t>
      </w:r>
      <w:r w:rsidR="00326586" w:rsidRPr="006F1EC9">
        <w:t>;</w:t>
      </w:r>
      <w:r w:rsidRPr="006F1EC9">
        <w:t xml:space="preserve"> however</w:t>
      </w:r>
      <w:r w:rsidR="00E26521" w:rsidRPr="006F1EC9">
        <w:t>,</w:t>
      </w:r>
      <w:r w:rsidRPr="006F1EC9">
        <w:t xml:space="preserve"> none were related to </w:t>
      </w:r>
      <w:proofErr w:type="spellStart"/>
      <w:r w:rsidRPr="006F1EC9">
        <w:t>tofersen</w:t>
      </w:r>
      <w:proofErr w:type="spellEnd"/>
      <w:r w:rsidRPr="006F1EC9">
        <w:t xml:space="preserve"> treatment. Across VALOR and VALOR-OLE, non-serious treatment-related AEs (i.e. adverse drug reactions) due to </w:t>
      </w:r>
      <w:proofErr w:type="spellStart"/>
      <w:r w:rsidRPr="006F1EC9">
        <w:t>tofersen</w:t>
      </w:r>
      <w:proofErr w:type="spellEnd"/>
      <w:r w:rsidRPr="006F1EC9">
        <w:t xml:space="preserve"> included pain (back and in extremity), fatigue, arthralgia, myalgia, increased CSF white blood cell, increased CSF protein concentration, muscle stiffness, neuralgia and pyrexia. These AEs were generally mild to moderate in severity. Serious ADRs included myelitis, </w:t>
      </w:r>
      <w:proofErr w:type="spellStart"/>
      <w:r w:rsidR="0042399B" w:rsidRPr="006F1EC9">
        <w:t>papill</w:t>
      </w:r>
      <w:r w:rsidR="00891FDE" w:rsidRPr="006F1EC9">
        <w:t>o</w:t>
      </w:r>
      <w:r w:rsidR="0042399B" w:rsidRPr="006F1EC9">
        <w:t>edema</w:t>
      </w:r>
      <w:proofErr w:type="spellEnd"/>
      <w:r w:rsidRPr="006F1EC9">
        <w:t>, radiculitis and aseptic meningitis.</w:t>
      </w:r>
    </w:p>
    <w:p w14:paraId="5D47D260" w14:textId="77777777" w:rsidR="00D50E79" w:rsidRPr="0098262F" w:rsidRDefault="00D50E79" w:rsidP="00D50E79">
      <w:pPr>
        <w:pStyle w:val="4-SubsectionHeading"/>
      </w:pPr>
      <w:bookmarkStart w:id="38" w:name="_Toc22897643"/>
      <w:bookmarkStart w:id="39" w:name="_Toc208993657"/>
      <w:r w:rsidRPr="0098262F">
        <w:t>Benefits/harms</w:t>
      </w:r>
      <w:bookmarkEnd w:id="38"/>
      <w:bookmarkEnd w:id="39"/>
    </w:p>
    <w:p w14:paraId="273C8C65" w14:textId="4475D14D" w:rsidR="001F73CE" w:rsidRPr="006F1EC9" w:rsidRDefault="00D50E79" w:rsidP="00D50E79">
      <w:pPr>
        <w:pStyle w:val="3-BodyText"/>
        <w:numPr>
          <w:ilvl w:val="1"/>
          <w:numId w:val="1"/>
        </w:numPr>
      </w:pPr>
      <w:r w:rsidRPr="006F1EC9">
        <w:t>A benefits and harms table was not presented as the direct evidence from VALOR trial did not demonstrate a statistically significant difference in patient relevant outcome</w:t>
      </w:r>
      <w:r w:rsidR="00326586" w:rsidRPr="006F1EC9">
        <w:t>s</w:t>
      </w:r>
      <w:r w:rsidRPr="006F1EC9">
        <w:t xml:space="preserve">. While there were greater reductions in CSF SOD1 protein and plasma </w:t>
      </w:r>
      <w:proofErr w:type="spellStart"/>
      <w:r w:rsidRPr="006F1EC9">
        <w:t>NfL</w:t>
      </w:r>
      <w:proofErr w:type="spellEnd"/>
      <w:r w:rsidRPr="006F1EC9">
        <w:t xml:space="preserve"> levels for patients treated with </w:t>
      </w:r>
      <w:proofErr w:type="spellStart"/>
      <w:r w:rsidRPr="006F1EC9">
        <w:t>tofersen</w:t>
      </w:r>
      <w:proofErr w:type="spellEnd"/>
      <w:r w:rsidRPr="006F1EC9">
        <w:t xml:space="preserve"> compared placebo, there is uncertainty </w:t>
      </w:r>
      <w:r w:rsidR="00894607" w:rsidRPr="00932121">
        <w:t>regarding the extent to which</w:t>
      </w:r>
      <w:r w:rsidR="00894607">
        <w:t xml:space="preserve"> </w:t>
      </w:r>
      <w:r w:rsidRPr="006F1EC9">
        <w:t xml:space="preserve">these biomarker improvements translate to a clinical benefit. </w:t>
      </w:r>
    </w:p>
    <w:p w14:paraId="275E9BB2" w14:textId="2397B551" w:rsidR="00D50E79" w:rsidRPr="006F1EC9" w:rsidRDefault="00D50E79" w:rsidP="00D50E79">
      <w:pPr>
        <w:pStyle w:val="3-BodyText"/>
        <w:numPr>
          <w:ilvl w:val="1"/>
          <w:numId w:val="1"/>
        </w:numPr>
      </w:pPr>
      <w:r w:rsidRPr="006F1EC9">
        <w:t xml:space="preserve">However, </w:t>
      </w:r>
      <w:proofErr w:type="gramStart"/>
      <w:r w:rsidRPr="006F1EC9">
        <w:t>on the basis of</w:t>
      </w:r>
      <w:proofErr w:type="gramEnd"/>
      <w:r w:rsidRPr="006F1EC9">
        <w:t xml:space="preserve"> the direct evidence, for every 100 patients treated with </w:t>
      </w:r>
      <w:proofErr w:type="spellStart"/>
      <w:r w:rsidRPr="006F1EC9">
        <w:t>tofersen</w:t>
      </w:r>
      <w:proofErr w:type="spellEnd"/>
      <w:r w:rsidRPr="006F1EC9">
        <w:t xml:space="preserve"> </w:t>
      </w:r>
      <w:r w:rsidR="00FA2493" w:rsidRPr="006F1EC9">
        <w:t xml:space="preserve">lumbar puncture </w:t>
      </w:r>
      <w:r w:rsidRPr="006F1EC9">
        <w:t>versus placebo</w:t>
      </w:r>
      <w:r w:rsidR="001F73CE" w:rsidRPr="006F1EC9">
        <w:t xml:space="preserve"> lumbar puncture</w:t>
      </w:r>
      <w:r w:rsidR="00203810" w:rsidRPr="006F1EC9">
        <w:t xml:space="preserve"> over 28 weeks</w:t>
      </w:r>
      <w:r w:rsidRPr="006F1EC9">
        <w:t>:</w:t>
      </w:r>
    </w:p>
    <w:p w14:paraId="7387C7F0" w14:textId="5A156DB2" w:rsidR="00D50E79" w:rsidRPr="006F1EC9" w:rsidRDefault="00D50E79" w:rsidP="00A41E32">
      <w:pPr>
        <w:pStyle w:val="3-BodyText"/>
        <w:numPr>
          <w:ilvl w:val="0"/>
          <w:numId w:val="14"/>
        </w:numPr>
      </w:pPr>
      <w:r w:rsidRPr="006F1EC9">
        <w:t>Approximately 33 additional patients would experience treatment related AEs.</w:t>
      </w:r>
    </w:p>
    <w:p w14:paraId="3B0E3EF2" w14:textId="031E3C21" w:rsidR="00D50E79" w:rsidRPr="006F1EC9" w:rsidRDefault="00D50E79" w:rsidP="00A41E32">
      <w:pPr>
        <w:pStyle w:val="3-BodyText"/>
        <w:numPr>
          <w:ilvl w:val="0"/>
          <w:numId w:val="14"/>
        </w:numPr>
      </w:pPr>
      <w:r w:rsidRPr="006F1EC9">
        <w:t>Approximately 19 additional patients would experience pain (adverse drug reaction).</w:t>
      </w:r>
    </w:p>
    <w:p w14:paraId="2C918E07" w14:textId="39F57822" w:rsidR="00D50E79" w:rsidRPr="006F1EC9" w:rsidRDefault="00D50E79" w:rsidP="00A41E32">
      <w:pPr>
        <w:pStyle w:val="3-BodyText"/>
        <w:numPr>
          <w:ilvl w:val="0"/>
          <w:numId w:val="14"/>
        </w:numPr>
      </w:pPr>
      <w:r w:rsidRPr="006F1EC9">
        <w:t>Approximately 14 additional patients would experience CSF abnormalities with CSF white blood cell increased (adverse drug reaction).</w:t>
      </w:r>
    </w:p>
    <w:p w14:paraId="67025A4A" w14:textId="77777777" w:rsidR="00D50E79" w:rsidRPr="0098262F" w:rsidRDefault="00D50E79" w:rsidP="00D50E79">
      <w:pPr>
        <w:pStyle w:val="4-SubsectionHeading"/>
      </w:pPr>
      <w:bookmarkStart w:id="40" w:name="_Toc22897644"/>
      <w:bookmarkStart w:id="41" w:name="_Toc208993658"/>
      <w:r w:rsidRPr="0098262F">
        <w:t>Clinical claim</w:t>
      </w:r>
      <w:bookmarkEnd w:id="40"/>
      <w:bookmarkEnd w:id="41"/>
    </w:p>
    <w:p w14:paraId="604EA81D" w14:textId="3B198DFD" w:rsidR="00D50E79" w:rsidRPr="006F1EC9" w:rsidRDefault="00D50E79" w:rsidP="00D50E79">
      <w:pPr>
        <w:pStyle w:val="3-BodyText"/>
        <w:numPr>
          <w:ilvl w:val="1"/>
          <w:numId w:val="1"/>
        </w:numPr>
      </w:pPr>
      <w:r w:rsidRPr="006F1EC9">
        <w:t xml:space="preserve">The submission described </w:t>
      </w:r>
      <w:proofErr w:type="spellStart"/>
      <w:r w:rsidRPr="006F1EC9">
        <w:t>tofersen</w:t>
      </w:r>
      <w:proofErr w:type="spellEnd"/>
      <w:r w:rsidRPr="006F1EC9">
        <w:t xml:space="preserve"> as superior in terms of effectiveness and inferior in terms of safety compared to BSC in patients with ALS and confirmed SOD1 </w:t>
      </w:r>
      <w:r w:rsidR="003E54D4">
        <w:t xml:space="preserve">pathogenic </w:t>
      </w:r>
      <w:r w:rsidR="002C748E">
        <w:t>variant</w:t>
      </w:r>
      <w:r w:rsidRPr="006F1EC9">
        <w:t xml:space="preserve">. The </w:t>
      </w:r>
      <w:r w:rsidR="00B27C40">
        <w:t xml:space="preserve">submission stated that the </w:t>
      </w:r>
      <w:r w:rsidRPr="006F1EC9">
        <w:t xml:space="preserve">claim was based on the totality of the evidence presented </w:t>
      </w:r>
      <w:r w:rsidR="00B27C40">
        <w:t xml:space="preserve">and </w:t>
      </w:r>
      <w:r w:rsidRPr="006F1EC9">
        <w:t xml:space="preserve">that </w:t>
      </w:r>
      <w:proofErr w:type="spellStart"/>
      <w:r w:rsidRPr="006F1EC9">
        <w:t>tofersen</w:t>
      </w:r>
      <w:proofErr w:type="spellEnd"/>
      <w:r w:rsidRPr="006F1EC9">
        <w:t xml:space="preserve"> is expected to provide a long-term clinical benefit in terms of ALSFRS-R, other measures of disease progression (i.e. time to death and permanent ventilation) and survival due to reductions in plasma </w:t>
      </w:r>
      <w:proofErr w:type="spellStart"/>
      <w:r w:rsidRPr="006F1EC9">
        <w:t>NfL</w:t>
      </w:r>
      <w:proofErr w:type="spellEnd"/>
      <w:r w:rsidRPr="006F1EC9">
        <w:t xml:space="preserve"> levels as a biomarker for neurodegeneration.</w:t>
      </w:r>
    </w:p>
    <w:p w14:paraId="44945B91" w14:textId="4BED424A" w:rsidR="00D50E79" w:rsidRPr="00321279" w:rsidRDefault="009C77AB" w:rsidP="00D50E79">
      <w:pPr>
        <w:pStyle w:val="3-BodyText"/>
        <w:numPr>
          <w:ilvl w:val="1"/>
          <w:numId w:val="1"/>
        </w:numPr>
      </w:pPr>
      <w:r w:rsidRPr="00321279">
        <w:t>The evaluation considered</w:t>
      </w:r>
      <w:r>
        <w:rPr>
          <w:i/>
          <w:iCs/>
        </w:rPr>
        <w:t xml:space="preserve"> </w:t>
      </w:r>
      <w:r w:rsidRPr="009C77AB">
        <w:t>t</w:t>
      </w:r>
      <w:r w:rsidR="00B27C40">
        <w:t xml:space="preserve">he </w:t>
      </w:r>
      <w:r w:rsidR="00D50E79" w:rsidRPr="006F1EC9">
        <w:t>clinical claim of superior efficacy versus BSC was not adequately supported by the evidence presented in the submission</w:t>
      </w:r>
      <w:r w:rsidR="00F07184">
        <w:t xml:space="preserve">. </w:t>
      </w:r>
      <w:r w:rsidRPr="00321279">
        <w:t xml:space="preserve">The ESC </w:t>
      </w:r>
      <w:r w:rsidR="00FC6857" w:rsidRPr="00321279">
        <w:t xml:space="preserve">noted that the clinical evidence was limited by the small </w:t>
      </w:r>
      <w:r w:rsidR="002D0F8A" w:rsidRPr="00321279">
        <w:t xml:space="preserve">patient </w:t>
      </w:r>
      <w:r w:rsidR="00FC6857" w:rsidRPr="00321279">
        <w:t>population</w:t>
      </w:r>
      <w:r w:rsidR="002D0F8A" w:rsidRPr="00321279">
        <w:t xml:space="preserve"> </w:t>
      </w:r>
      <w:r w:rsidR="00784D3D" w:rsidRPr="00321279">
        <w:t xml:space="preserve">and the </w:t>
      </w:r>
      <w:r w:rsidR="002D0F8A" w:rsidRPr="00321279">
        <w:t>short</w:t>
      </w:r>
      <w:r w:rsidR="00784D3D" w:rsidRPr="00321279">
        <w:t xml:space="preserve"> duration of the comparative </w:t>
      </w:r>
      <w:r w:rsidR="00497921" w:rsidRPr="00321279">
        <w:t>phase of the trial</w:t>
      </w:r>
      <w:r w:rsidR="00D50E22" w:rsidRPr="00321279">
        <w:t xml:space="preserve"> and that more conclusive evidence in this patient cohort for this medicine was not likely to become available</w:t>
      </w:r>
      <w:r w:rsidR="00497921" w:rsidRPr="00321279">
        <w:t xml:space="preserve">. However, on balance, the ESC </w:t>
      </w:r>
      <w:r w:rsidRPr="00321279">
        <w:t>considered that</w:t>
      </w:r>
      <w:r w:rsidR="00497921" w:rsidRPr="00321279">
        <w:t xml:space="preserve"> </w:t>
      </w:r>
      <w:proofErr w:type="spellStart"/>
      <w:r w:rsidR="00497921" w:rsidRPr="00321279">
        <w:t>tofersen</w:t>
      </w:r>
      <w:proofErr w:type="spellEnd"/>
      <w:r w:rsidR="00497921" w:rsidRPr="00321279">
        <w:t xml:space="preserve"> is likely to have a </w:t>
      </w:r>
      <w:r w:rsidR="0075497F" w:rsidRPr="00321279">
        <w:t>clinical</w:t>
      </w:r>
      <w:r w:rsidR="008A7533">
        <w:t>ly</w:t>
      </w:r>
      <w:r w:rsidR="0075497F" w:rsidRPr="00321279">
        <w:t xml:space="preserve"> meaningful </w:t>
      </w:r>
      <w:r w:rsidR="00497921" w:rsidRPr="00321279">
        <w:lastRenderedPageBreak/>
        <w:t xml:space="preserve">benefit over </w:t>
      </w:r>
      <w:r w:rsidR="002D0F8A" w:rsidRPr="00321279">
        <w:t>BSC</w:t>
      </w:r>
      <w:r w:rsidR="00FC6857" w:rsidRPr="00321279">
        <w:t xml:space="preserve">, </w:t>
      </w:r>
      <w:r w:rsidR="002D0F8A" w:rsidRPr="00321279">
        <w:t>noting that</w:t>
      </w:r>
      <w:r w:rsidR="00D50F08" w:rsidRPr="00321279">
        <w:t xml:space="preserve"> </w:t>
      </w:r>
      <w:r w:rsidR="00CF03FC" w:rsidRPr="00321279">
        <w:t xml:space="preserve">many of the </w:t>
      </w:r>
      <w:r w:rsidR="007056C9" w:rsidRPr="00321279">
        <w:t xml:space="preserve">point estimates </w:t>
      </w:r>
      <w:r w:rsidR="00CF03FC" w:rsidRPr="00321279">
        <w:t xml:space="preserve">in the VALOR trial </w:t>
      </w:r>
      <w:r w:rsidR="007056C9" w:rsidRPr="00321279">
        <w:t xml:space="preserve">favoured </w:t>
      </w:r>
      <w:proofErr w:type="spellStart"/>
      <w:r w:rsidR="007056C9" w:rsidRPr="00321279">
        <w:t>tofersen</w:t>
      </w:r>
      <w:proofErr w:type="spellEnd"/>
      <w:r w:rsidR="000572B2" w:rsidRPr="00321279">
        <w:t xml:space="preserve">, </w:t>
      </w:r>
      <w:r w:rsidR="002D0F8A" w:rsidRPr="00321279">
        <w:t xml:space="preserve">biochemical markers were supportive of a </w:t>
      </w:r>
      <w:r w:rsidR="00DD5A74" w:rsidRPr="00321279">
        <w:t xml:space="preserve">possible </w:t>
      </w:r>
      <w:r w:rsidR="002D0F8A" w:rsidRPr="00321279">
        <w:t>disease-modifying effect</w:t>
      </w:r>
      <w:r w:rsidR="000572B2" w:rsidRPr="00321279">
        <w:t>, and real</w:t>
      </w:r>
      <w:r w:rsidR="00E81831" w:rsidRPr="00321279">
        <w:t>-world data were supportive of a meaningful treatment effect</w:t>
      </w:r>
      <w:r w:rsidR="002D0F8A" w:rsidRPr="00321279">
        <w:t>. However</w:t>
      </w:r>
      <w:r w:rsidR="0019386F" w:rsidRPr="00321279">
        <w:t>,</w:t>
      </w:r>
      <w:r w:rsidR="007056C9" w:rsidRPr="00321279">
        <w:t xml:space="preserve"> the </w:t>
      </w:r>
      <w:r w:rsidR="00F07184" w:rsidRPr="00321279">
        <w:t>ESC c</w:t>
      </w:r>
      <w:r w:rsidR="007056C9" w:rsidRPr="00321279">
        <w:t>onsidered that</w:t>
      </w:r>
      <w:r w:rsidR="00F07184" w:rsidRPr="00321279">
        <w:t xml:space="preserve"> the magnitude of </w:t>
      </w:r>
      <w:r w:rsidR="002D0F8A" w:rsidRPr="00321279">
        <w:t>the</w:t>
      </w:r>
      <w:r w:rsidR="007056C9" w:rsidRPr="00321279">
        <w:t xml:space="preserve"> </w:t>
      </w:r>
      <w:r w:rsidR="00F07184" w:rsidRPr="00321279">
        <w:t>benefit was uncertain as</w:t>
      </w:r>
      <w:r w:rsidR="00D50E79" w:rsidRPr="00321279">
        <w:t>:</w:t>
      </w:r>
    </w:p>
    <w:p w14:paraId="0A89AD42" w14:textId="5E68FC26" w:rsidR="00D50E79" w:rsidRPr="006F1EC9" w:rsidRDefault="00D50E79" w:rsidP="00A41E32">
      <w:pPr>
        <w:pStyle w:val="ListParagraph"/>
        <w:numPr>
          <w:ilvl w:val="0"/>
          <w:numId w:val="13"/>
        </w:numPr>
        <w:spacing w:after="0"/>
        <w:jc w:val="both"/>
      </w:pPr>
      <w:r w:rsidRPr="006F1EC9">
        <w:t xml:space="preserve">The VALOR trial </w:t>
      </w:r>
      <w:r w:rsidR="006826FD" w:rsidRPr="006F1EC9">
        <w:t>did not</w:t>
      </w:r>
      <w:r w:rsidRPr="006F1EC9">
        <w:t xml:space="preserve"> demonstrate a statistically significant difference between </w:t>
      </w:r>
      <w:r w:rsidR="00B06E1B" w:rsidRPr="006F1EC9">
        <w:t xml:space="preserve">the </w:t>
      </w:r>
      <w:proofErr w:type="spellStart"/>
      <w:r w:rsidRPr="006F1EC9">
        <w:t>tofersen</w:t>
      </w:r>
      <w:proofErr w:type="spellEnd"/>
      <w:r w:rsidRPr="006F1EC9">
        <w:t xml:space="preserve"> and placebo group</w:t>
      </w:r>
      <w:r w:rsidR="00E26521" w:rsidRPr="006F1EC9">
        <w:t>s</w:t>
      </w:r>
      <w:r w:rsidRPr="006F1EC9">
        <w:t xml:space="preserve"> in the improvement from baseline in ALSFRS-R score and other functional outcomes (%SVC and HDD) at Week 28. There was also no difference between </w:t>
      </w:r>
      <w:proofErr w:type="spellStart"/>
      <w:r w:rsidRPr="006F1EC9">
        <w:t>tofersen</w:t>
      </w:r>
      <w:proofErr w:type="spellEnd"/>
      <w:r w:rsidRPr="006F1EC9">
        <w:t xml:space="preserve"> and placebo in the time to death or permanent ventilation or time to death. </w:t>
      </w:r>
      <w:r w:rsidR="00866F91" w:rsidRPr="006F1EC9">
        <w:t>A</w:t>
      </w:r>
      <w:r w:rsidR="001968EF" w:rsidRPr="006F1EC9">
        <w:t xml:space="preserve">lthough </w:t>
      </w:r>
      <w:r w:rsidRPr="006F1EC9">
        <w:t xml:space="preserve">long-term data from VALOR-OLE showed no difference </w:t>
      </w:r>
      <w:r w:rsidR="00C178CE" w:rsidRPr="006F1EC9">
        <w:t xml:space="preserve">in terms of improvement in function and survival </w:t>
      </w:r>
      <w:r w:rsidRPr="006F1EC9">
        <w:t xml:space="preserve">between early-start and delayed-start </w:t>
      </w:r>
      <w:proofErr w:type="spellStart"/>
      <w:r w:rsidRPr="006F1EC9">
        <w:t>tofersen</w:t>
      </w:r>
      <w:proofErr w:type="spellEnd"/>
      <w:r w:rsidRPr="006F1EC9">
        <w:t xml:space="preserve"> patients</w:t>
      </w:r>
      <w:r w:rsidR="001968EF" w:rsidRPr="006F1EC9">
        <w:t xml:space="preserve">, </w:t>
      </w:r>
      <w:r w:rsidRPr="006F1EC9">
        <w:t xml:space="preserve">patients treated with early-start </w:t>
      </w:r>
      <w:proofErr w:type="spellStart"/>
      <w:r w:rsidRPr="006F1EC9">
        <w:t>tofersen</w:t>
      </w:r>
      <w:proofErr w:type="spellEnd"/>
      <w:r w:rsidRPr="006F1EC9">
        <w:t xml:space="preserve"> showed a trend towards slower decline in ALSFRS-R score, %SVC and HDD from VALOR baseline compared to patients with delayed-start </w:t>
      </w:r>
      <w:proofErr w:type="spellStart"/>
      <w:r w:rsidRPr="006F1EC9">
        <w:t>tofersen</w:t>
      </w:r>
      <w:proofErr w:type="spellEnd"/>
      <w:r w:rsidRPr="006F1EC9">
        <w:t>.</w:t>
      </w:r>
    </w:p>
    <w:p w14:paraId="5EC87FD0" w14:textId="3BD34E56" w:rsidR="00D50E79" w:rsidRPr="006F1EC9" w:rsidRDefault="00D50E79" w:rsidP="00A41E32">
      <w:pPr>
        <w:pStyle w:val="ListParagraph"/>
        <w:numPr>
          <w:ilvl w:val="0"/>
          <w:numId w:val="13"/>
        </w:numPr>
        <w:spacing w:after="0"/>
        <w:jc w:val="both"/>
      </w:pPr>
      <w:r w:rsidRPr="006F1EC9">
        <w:t xml:space="preserve">While the results showed greater reduction in CSF SOD1 protein and plasma </w:t>
      </w:r>
      <w:proofErr w:type="spellStart"/>
      <w:r w:rsidRPr="006F1EC9">
        <w:t>NfL</w:t>
      </w:r>
      <w:proofErr w:type="spellEnd"/>
      <w:r w:rsidRPr="006F1EC9">
        <w:t xml:space="preserve"> for patients treated with </w:t>
      </w:r>
      <w:proofErr w:type="spellStart"/>
      <w:r w:rsidRPr="006F1EC9">
        <w:t>tofersen</w:t>
      </w:r>
      <w:proofErr w:type="spellEnd"/>
      <w:r w:rsidRPr="006F1EC9">
        <w:t xml:space="preserve"> compared placebo, there is uncertainty that these biomarker improvements translate to a clinical benefit. </w:t>
      </w:r>
    </w:p>
    <w:p w14:paraId="6E79B73E" w14:textId="2FFC6431" w:rsidR="003B67BA" w:rsidRPr="003B67BA" w:rsidRDefault="00D50E79" w:rsidP="00A41E32">
      <w:pPr>
        <w:pStyle w:val="ListParagraph"/>
        <w:numPr>
          <w:ilvl w:val="0"/>
          <w:numId w:val="13"/>
        </w:numPr>
        <w:spacing w:after="0"/>
        <w:jc w:val="both"/>
      </w:pPr>
      <w:r w:rsidRPr="003B67BA">
        <w:t xml:space="preserve">The </w:t>
      </w:r>
      <w:r w:rsidRPr="006F1EC9">
        <w:t xml:space="preserve">risk of bias in VALOR and VALOR-OLE was considered unclear due to trial amendments likely favouring </w:t>
      </w:r>
      <w:proofErr w:type="spellStart"/>
      <w:r w:rsidRPr="006F1EC9">
        <w:t>tofersen</w:t>
      </w:r>
      <w:proofErr w:type="spellEnd"/>
      <w:r w:rsidRPr="006F1EC9">
        <w:t xml:space="preserve">. </w:t>
      </w:r>
    </w:p>
    <w:p w14:paraId="7F613CD1" w14:textId="607EC7C0" w:rsidR="005F7588" w:rsidRPr="0028129B" w:rsidRDefault="00D50E79" w:rsidP="003B67BA">
      <w:pPr>
        <w:pStyle w:val="3-BodyText"/>
        <w:numPr>
          <w:ilvl w:val="1"/>
          <w:numId w:val="1"/>
        </w:numPr>
        <w:rPr>
          <w:rFonts w:eastAsia="Calibri"/>
        </w:rPr>
      </w:pPr>
      <w:r w:rsidRPr="00321279">
        <w:t xml:space="preserve">The </w:t>
      </w:r>
      <w:r w:rsidR="00EE38AE" w:rsidRPr="00321279">
        <w:t>ESC considered that</w:t>
      </w:r>
      <w:r w:rsidR="00EE38AE">
        <w:t xml:space="preserve"> the </w:t>
      </w:r>
      <w:r w:rsidRPr="006F1EC9">
        <w:t xml:space="preserve">claim of inferior safety versus BSC was reasonable. The incidence of any AEs was similar between </w:t>
      </w:r>
      <w:proofErr w:type="spellStart"/>
      <w:r w:rsidRPr="006F1EC9">
        <w:t>tofersen</w:t>
      </w:r>
      <w:proofErr w:type="spellEnd"/>
      <w:r w:rsidRPr="006F1EC9">
        <w:t xml:space="preserve"> and placebo to Week 28</w:t>
      </w:r>
      <w:r w:rsidR="00EE38AE">
        <w:t>;</w:t>
      </w:r>
      <w:r w:rsidRPr="006F1EC9">
        <w:t xml:space="preserve"> however, patients treated with </w:t>
      </w:r>
      <w:proofErr w:type="spellStart"/>
      <w:r w:rsidRPr="006F1EC9">
        <w:t>tofersen</w:t>
      </w:r>
      <w:proofErr w:type="spellEnd"/>
      <w:r w:rsidRPr="006F1EC9">
        <w:t xml:space="preserve"> experienced higher incidence of drug-related AEs, serious AEs, AEs leading to discontinuation and AEs leading to hospitalisation compared to placebo. In clinical practice, additional reactions associated with IT administration are expected for </w:t>
      </w:r>
      <w:proofErr w:type="spellStart"/>
      <w:r w:rsidRPr="006F1EC9">
        <w:t>tofersen</w:t>
      </w:r>
      <w:proofErr w:type="spellEnd"/>
      <w:r w:rsidRPr="006F1EC9">
        <w:t>.</w:t>
      </w:r>
    </w:p>
    <w:p w14:paraId="01F0FA55" w14:textId="47AFBFCF" w:rsidR="0028129B" w:rsidRPr="00D0496B" w:rsidRDefault="0028129B" w:rsidP="0028129B">
      <w:pPr>
        <w:widowControl w:val="0"/>
        <w:numPr>
          <w:ilvl w:val="1"/>
          <w:numId w:val="1"/>
        </w:numPr>
        <w:spacing w:after="120"/>
        <w:rPr>
          <w:rFonts w:asciiTheme="minorHAnsi" w:hAnsiTheme="minorHAnsi"/>
          <w:snapToGrid w:val="0"/>
          <w:szCs w:val="20"/>
        </w:rPr>
      </w:pPr>
      <w:bookmarkStart w:id="42" w:name="_Hlk76376200"/>
      <w:r w:rsidRPr="00D0496B">
        <w:rPr>
          <w:rFonts w:asciiTheme="minorHAnsi" w:hAnsiTheme="minorHAnsi"/>
          <w:iCs/>
          <w:snapToGrid w:val="0"/>
        </w:rPr>
        <w:t>The</w:t>
      </w:r>
      <w:r w:rsidRPr="00D0496B">
        <w:rPr>
          <w:rFonts w:asciiTheme="minorHAnsi" w:hAnsiTheme="minorHAnsi"/>
          <w:snapToGrid w:val="0"/>
          <w:szCs w:val="20"/>
        </w:rPr>
        <w:t xml:space="preserve"> PBAC considered that the claim of superior comparative effectiveness was </w:t>
      </w:r>
      <w:r w:rsidR="007443E4" w:rsidRPr="00D0496B">
        <w:rPr>
          <w:rFonts w:asciiTheme="minorHAnsi" w:hAnsiTheme="minorHAnsi"/>
          <w:snapToGrid w:val="0"/>
          <w:szCs w:val="20"/>
        </w:rPr>
        <w:t xml:space="preserve">not </w:t>
      </w:r>
      <w:r w:rsidR="00865156">
        <w:rPr>
          <w:rFonts w:asciiTheme="minorHAnsi" w:hAnsiTheme="minorHAnsi"/>
          <w:snapToGrid w:val="0"/>
          <w:szCs w:val="20"/>
        </w:rPr>
        <w:t>well-</w:t>
      </w:r>
      <w:r w:rsidR="007443E4" w:rsidRPr="00D0496B">
        <w:rPr>
          <w:rFonts w:asciiTheme="minorHAnsi" w:hAnsiTheme="minorHAnsi"/>
          <w:snapToGrid w:val="0"/>
          <w:szCs w:val="20"/>
        </w:rPr>
        <w:t>supported by the data</w:t>
      </w:r>
      <w:r w:rsidR="00CD5A9E" w:rsidRPr="00D0496B">
        <w:rPr>
          <w:rFonts w:asciiTheme="minorHAnsi" w:hAnsiTheme="minorHAnsi"/>
          <w:snapToGrid w:val="0"/>
          <w:szCs w:val="20"/>
        </w:rPr>
        <w:t xml:space="preserve">, which was </w:t>
      </w:r>
      <w:r w:rsidR="00CD5A9E" w:rsidRPr="00D0496B">
        <w:t xml:space="preserve">limited by the small patient population and the short duration of the comparative phase of the trial. </w:t>
      </w:r>
      <w:r w:rsidR="00CD5A9E" w:rsidRPr="00D0496B">
        <w:rPr>
          <w:rFonts w:asciiTheme="minorHAnsi" w:hAnsiTheme="minorHAnsi"/>
          <w:snapToGrid w:val="0"/>
          <w:szCs w:val="20"/>
        </w:rPr>
        <w:t>However</w:t>
      </w:r>
      <w:r w:rsidR="007679C6" w:rsidRPr="00D0496B">
        <w:rPr>
          <w:rFonts w:asciiTheme="minorHAnsi" w:hAnsiTheme="minorHAnsi"/>
          <w:snapToGrid w:val="0"/>
          <w:szCs w:val="20"/>
        </w:rPr>
        <w:t>,</w:t>
      </w:r>
      <w:r w:rsidR="00B204CE" w:rsidRPr="00D0496B">
        <w:rPr>
          <w:rFonts w:asciiTheme="minorHAnsi" w:hAnsiTheme="minorHAnsi"/>
          <w:snapToGrid w:val="0"/>
          <w:szCs w:val="20"/>
        </w:rPr>
        <w:t xml:space="preserve"> on balance</w:t>
      </w:r>
      <w:r w:rsidR="007679C6" w:rsidRPr="00D0496B">
        <w:rPr>
          <w:rFonts w:asciiTheme="minorHAnsi" w:hAnsiTheme="minorHAnsi"/>
          <w:snapToGrid w:val="0"/>
          <w:szCs w:val="20"/>
        </w:rPr>
        <w:t>,</w:t>
      </w:r>
      <w:r w:rsidR="00B204CE" w:rsidRPr="00D0496B">
        <w:rPr>
          <w:rFonts w:asciiTheme="minorHAnsi" w:hAnsiTheme="minorHAnsi"/>
          <w:snapToGrid w:val="0"/>
          <w:szCs w:val="20"/>
        </w:rPr>
        <w:t xml:space="preserve"> </w:t>
      </w:r>
      <w:r w:rsidR="00CD5A9E" w:rsidRPr="00D0496B">
        <w:rPr>
          <w:rFonts w:asciiTheme="minorHAnsi" w:hAnsiTheme="minorHAnsi"/>
          <w:snapToGrid w:val="0"/>
          <w:szCs w:val="20"/>
        </w:rPr>
        <w:t xml:space="preserve">the PBAC </w:t>
      </w:r>
      <w:r w:rsidR="00B204CE" w:rsidRPr="00D0496B">
        <w:rPr>
          <w:rFonts w:asciiTheme="minorHAnsi" w:hAnsiTheme="minorHAnsi"/>
          <w:snapToGrid w:val="0"/>
          <w:szCs w:val="20"/>
        </w:rPr>
        <w:t>agree</w:t>
      </w:r>
      <w:r w:rsidR="007679C6" w:rsidRPr="00D0496B">
        <w:rPr>
          <w:rFonts w:asciiTheme="minorHAnsi" w:hAnsiTheme="minorHAnsi"/>
          <w:snapToGrid w:val="0"/>
          <w:szCs w:val="20"/>
        </w:rPr>
        <w:t>d</w:t>
      </w:r>
      <w:r w:rsidR="00B204CE" w:rsidRPr="00D0496B">
        <w:rPr>
          <w:rFonts w:asciiTheme="minorHAnsi" w:hAnsiTheme="minorHAnsi"/>
          <w:snapToGrid w:val="0"/>
          <w:szCs w:val="20"/>
        </w:rPr>
        <w:t xml:space="preserve"> with </w:t>
      </w:r>
      <w:r w:rsidR="007679C6" w:rsidRPr="00D0496B">
        <w:rPr>
          <w:rFonts w:asciiTheme="minorHAnsi" w:hAnsiTheme="minorHAnsi"/>
          <w:snapToGrid w:val="0"/>
          <w:szCs w:val="20"/>
        </w:rPr>
        <w:t xml:space="preserve">the </w:t>
      </w:r>
      <w:r w:rsidR="00B204CE" w:rsidRPr="00D0496B">
        <w:rPr>
          <w:rFonts w:asciiTheme="minorHAnsi" w:hAnsiTheme="minorHAnsi"/>
          <w:snapToGrid w:val="0"/>
          <w:szCs w:val="20"/>
        </w:rPr>
        <w:t xml:space="preserve">ESC that </w:t>
      </w:r>
      <w:proofErr w:type="spellStart"/>
      <w:r w:rsidR="00B204CE" w:rsidRPr="00D0496B">
        <w:rPr>
          <w:rFonts w:asciiTheme="minorHAnsi" w:hAnsiTheme="minorHAnsi"/>
          <w:snapToGrid w:val="0"/>
          <w:szCs w:val="20"/>
        </w:rPr>
        <w:t>tofersen</w:t>
      </w:r>
      <w:proofErr w:type="spellEnd"/>
      <w:r w:rsidR="00B204CE" w:rsidRPr="00D0496B">
        <w:rPr>
          <w:rFonts w:asciiTheme="minorHAnsi" w:hAnsiTheme="minorHAnsi"/>
          <w:snapToGrid w:val="0"/>
          <w:szCs w:val="20"/>
        </w:rPr>
        <w:t xml:space="preserve"> was likely to provide a clinical</w:t>
      </w:r>
      <w:r w:rsidR="007443E4" w:rsidRPr="00D0496B">
        <w:rPr>
          <w:rFonts w:asciiTheme="minorHAnsi" w:hAnsiTheme="minorHAnsi"/>
          <w:snapToGrid w:val="0"/>
          <w:szCs w:val="20"/>
        </w:rPr>
        <w:t xml:space="preserve">ly meaningful benefit to some patients, but that the magnitude of the benefit </w:t>
      </w:r>
      <w:r w:rsidR="00DD13EB" w:rsidRPr="00D0496B">
        <w:rPr>
          <w:rFonts w:asciiTheme="minorHAnsi" w:hAnsiTheme="minorHAnsi"/>
          <w:snapToGrid w:val="0"/>
          <w:szCs w:val="20"/>
        </w:rPr>
        <w:t xml:space="preserve">and longer-term </w:t>
      </w:r>
      <w:r w:rsidR="00D0496B" w:rsidRPr="00D0496B">
        <w:rPr>
          <w:rFonts w:asciiTheme="minorHAnsi" w:hAnsiTheme="minorHAnsi"/>
          <w:snapToGrid w:val="0"/>
          <w:szCs w:val="20"/>
        </w:rPr>
        <w:t xml:space="preserve">effects </w:t>
      </w:r>
      <w:r w:rsidR="007443E4" w:rsidRPr="00D0496B">
        <w:rPr>
          <w:rFonts w:asciiTheme="minorHAnsi" w:hAnsiTheme="minorHAnsi"/>
          <w:snapToGrid w:val="0"/>
          <w:szCs w:val="20"/>
        </w:rPr>
        <w:t>w</w:t>
      </w:r>
      <w:r w:rsidR="00D0496B" w:rsidRPr="00D0496B">
        <w:rPr>
          <w:rFonts w:asciiTheme="minorHAnsi" w:hAnsiTheme="minorHAnsi"/>
          <w:snapToGrid w:val="0"/>
          <w:szCs w:val="20"/>
        </w:rPr>
        <w:t>ere</w:t>
      </w:r>
      <w:r w:rsidR="007443E4" w:rsidRPr="00D0496B">
        <w:rPr>
          <w:rFonts w:asciiTheme="minorHAnsi" w:hAnsiTheme="minorHAnsi"/>
          <w:snapToGrid w:val="0"/>
          <w:szCs w:val="20"/>
        </w:rPr>
        <w:t xml:space="preserve"> uncertain. </w:t>
      </w:r>
    </w:p>
    <w:p w14:paraId="6DE8F8E8" w14:textId="6310B9E7" w:rsidR="0028129B" w:rsidRPr="00D0496B" w:rsidRDefault="0028129B" w:rsidP="00AC6522">
      <w:pPr>
        <w:widowControl w:val="0"/>
        <w:numPr>
          <w:ilvl w:val="1"/>
          <w:numId w:val="1"/>
        </w:numPr>
        <w:spacing w:after="120"/>
        <w:rPr>
          <w:rFonts w:eastAsia="Calibri"/>
        </w:rPr>
      </w:pPr>
      <w:r w:rsidRPr="00D0496B">
        <w:rPr>
          <w:rFonts w:asciiTheme="minorHAnsi" w:hAnsiTheme="minorHAnsi"/>
          <w:snapToGrid w:val="0"/>
          <w:szCs w:val="20"/>
        </w:rPr>
        <w:t>The PBAC considered that the claim of inferior comparative safety was reasonable.</w:t>
      </w:r>
      <w:bookmarkEnd w:id="42"/>
    </w:p>
    <w:p w14:paraId="60ADFDBD" w14:textId="77777777" w:rsidR="00350AD8" w:rsidRPr="0098262F" w:rsidRDefault="00350AD8" w:rsidP="00350AD8">
      <w:pPr>
        <w:pStyle w:val="4-SubsectionHeading"/>
      </w:pPr>
      <w:bookmarkStart w:id="43" w:name="_Toc22897645"/>
      <w:bookmarkStart w:id="44" w:name="_Toc208993659"/>
      <w:bookmarkStart w:id="45" w:name="_Toc22897646"/>
      <w:r w:rsidRPr="0098262F">
        <w:t>Economic analysis</w:t>
      </w:r>
      <w:bookmarkEnd w:id="43"/>
      <w:bookmarkEnd w:id="44"/>
      <w:r w:rsidRPr="0098262F">
        <w:t xml:space="preserve"> </w:t>
      </w:r>
    </w:p>
    <w:p w14:paraId="0DEC15E1" w14:textId="6299FD9F" w:rsidR="00350AD8" w:rsidRDefault="00350AD8" w:rsidP="00350AD8">
      <w:pPr>
        <w:pStyle w:val="3-BodyText"/>
        <w:numPr>
          <w:ilvl w:val="1"/>
          <w:numId w:val="1"/>
        </w:numPr>
      </w:pPr>
      <w:r w:rsidRPr="006F1EC9">
        <w:t xml:space="preserve">The submission presented a Markov cohort, cost-utility analysis comparing </w:t>
      </w:r>
      <w:proofErr w:type="spellStart"/>
      <w:r w:rsidRPr="006F1EC9">
        <w:t>tofersen</w:t>
      </w:r>
      <w:proofErr w:type="spellEnd"/>
      <w:r w:rsidRPr="006F1EC9">
        <w:t xml:space="preserve"> plus BSC with or without </w:t>
      </w:r>
      <w:proofErr w:type="spellStart"/>
      <w:r w:rsidRPr="006F1EC9">
        <w:t>riluzole</w:t>
      </w:r>
      <w:proofErr w:type="spellEnd"/>
      <w:r w:rsidRPr="006F1EC9">
        <w:t xml:space="preserve"> (</w:t>
      </w:r>
      <w:proofErr w:type="spellStart"/>
      <w:r w:rsidRPr="006F1EC9">
        <w:t>tofersen</w:t>
      </w:r>
      <w:proofErr w:type="spellEnd"/>
      <w:r w:rsidRPr="006F1EC9">
        <w:t xml:space="preserve"> arm) to BSC with or without </w:t>
      </w:r>
      <w:proofErr w:type="spellStart"/>
      <w:r w:rsidRPr="006F1EC9">
        <w:t>riluzole</w:t>
      </w:r>
      <w:proofErr w:type="spellEnd"/>
      <w:r w:rsidRPr="006F1EC9">
        <w:t xml:space="preserve"> alone (BSC arm) for SOD1-ALS, based on the clinical claim of superior effectiveness </w:t>
      </w:r>
      <w:bookmarkStart w:id="46" w:name="_Hlk207891128"/>
      <w:r w:rsidRPr="006F1EC9">
        <w:t xml:space="preserve">for </w:t>
      </w:r>
      <w:proofErr w:type="spellStart"/>
      <w:r w:rsidRPr="006F1EC9">
        <w:t>tofersen</w:t>
      </w:r>
      <w:proofErr w:type="spellEnd"/>
      <w:r w:rsidRPr="006F1EC9">
        <w:t xml:space="preserve"> plus BSC versus BSC. However, </w:t>
      </w:r>
      <w:r w:rsidRPr="00BB66D7">
        <w:rPr>
          <w:rFonts w:ascii="Calibri" w:hAnsi="Calibri" w:cs="Calibri"/>
          <w:color w:val="000000"/>
          <w:shd w:val="clear" w:color="auto" w:fill="FFFFFF"/>
        </w:rPr>
        <w:t xml:space="preserve">the </w:t>
      </w:r>
      <w:r w:rsidR="00D62177" w:rsidRPr="00BB66D7">
        <w:rPr>
          <w:rFonts w:ascii="Calibri" w:hAnsi="Calibri" w:cs="Calibri"/>
          <w:color w:val="000000"/>
          <w:shd w:val="clear" w:color="auto" w:fill="FFFFFF"/>
        </w:rPr>
        <w:t>evaluation considered</w:t>
      </w:r>
      <w:r w:rsidR="00D62177">
        <w:rPr>
          <w:rFonts w:ascii="Calibri" w:hAnsi="Calibri" w:cs="Calibri"/>
          <w:color w:val="000000"/>
          <w:shd w:val="clear" w:color="auto" w:fill="FFFFFF"/>
        </w:rPr>
        <w:t xml:space="preserve"> the </w:t>
      </w:r>
      <w:r w:rsidRPr="006F1EC9">
        <w:rPr>
          <w:rFonts w:ascii="Calibri" w:hAnsi="Calibri" w:cs="Calibri"/>
          <w:color w:val="000000"/>
          <w:shd w:val="clear" w:color="auto" w:fill="FFFFFF"/>
        </w:rPr>
        <w:t>modelled economic evaluation presented in the submission was largely uninformative for decision-making</w:t>
      </w:r>
      <w:r w:rsidRPr="006F1EC9">
        <w:t xml:space="preserve">, as the clinical claim of long-term clinical benefit from </w:t>
      </w:r>
      <w:proofErr w:type="spellStart"/>
      <w:r w:rsidRPr="006F1EC9">
        <w:t>tofersen</w:t>
      </w:r>
      <w:proofErr w:type="spellEnd"/>
      <w:r w:rsidRPr="006F1EC9">
        <w:t xml:space="preserve"> compared to placebo was not adequately supported by the evidence presented in the submission. In particular, the economic analysis utilised time to </w:t>
      </w:r>
      <w:proofErr w:type="spellStart"/>
      <w:r w:rsidRPr="006F1EC9">
        <w:t>MiToS</w:t>
      </w:r>
      <w:proofErr w:type="spellEnd"/>
      <w:r w:rsidRPr="006F1EC9">
        <w:t xml:space="preserve"> stage progression and time to death, neither of which were statistically significant at the </w:t>
      </w:r>
      <w:r w:rsidRPr="006F1EC9">
        <w:lastRenderedPageBreak/>
        <w:t xml:space="preserve">latest available DCOs (16 Jan 2022 for </w:t>
      </w:r>
      <w:proofErr w:type="spellStart"/>
      <w:r w:rsidRPr="006F1EC9">
        <w:t>MiToS</w:t>
      </w:r>
      <w:proofErr w:type="spellEnd"/>
      <w:r w:rsidRPr="006F1EC9">
        <w:t xml:space="preserve"> stage progression, 28 Feb 2023 for survival)</w:t>
      </w:r>
      <w:r w:rsidR="006E77D5" w:rsidRPr="006F1EC9">
        <w:t>, even when controlling for treatment switching</w:t>
      </w:r>
      <w:r w:rsidRPr="006F1EC9">
        <w:t>.</w:t>
      </w:r>
      <w:bookmarkEnd w:id="46"/>
      <w:r w:rsidR="006E77D5" w:rsidRPr="006F1EC9">
        <w:t xml:space="preserve"> </w:t>
      </w:r>
      <w:r w:rsidR="00FC1DC8">
        <w:t>Additionally</w:t>
      </w:r>
      <w:r w:rsidR="006E77D5" w:rsidRPr="006F1EC9">
        <w:t xml:space="preserve">, </w:t>
      </w:r>
      <w:r w:rsidR="00A54A8D" w:rsidRPr="006F1EC9">
        <w:t xml:space="preserve">as all patients in VALOR OLE received </w:t>
      </w:r>
      <w:proofErr w:type="spellStart"/>
      <w:r w:rsidR="00A54A8D" w:rsidRPr="006F1EC9">
        <w:t>tofersen</w:t>
      </w:r>
      <w:proofErr w:type="spellEnd"/>
      <w:r w:rsidR="00A54A8D" w:rsidRPr="006F1EC9">
        <w:t xml:space="preserve">, no comparative data </w:t>
      </w:r>
      <w:r w:rsidR="00672002" w:rsidRPr="006F1EC9">
        <w:t xml:space="preserve">versus placebo </w:t>
      </w:r>
      <w:r w:rsidR="00A54A8D" w:rsidRPr="006F1EC9">
        <w:t xml:space="preserve">were available </w:t>
      </w:r>
      <w:r w:rsidR="00E67311">
        <w:t>beyond 2</w:t>
      </w:r>
      <w:r w:rsidR="00EC702A">
        <w:t>8</w:t>
      </w:r>
      <w:r w:rsidR="00E67311">
        <w:t xml:space="preserve"> weeks</w:t>
      </w:r>
      <w:r w:rsidR="00A54A8D" w:rsidRPr="006F1EC9">
        <w:t>.</w:t>
      </w:r>
      <w:r w:rsidR="00B70E64">
        <w:t xml:space="preserve"> </w:t>
      </w:r>
    </w:p>
    <w:p w14:paraId="5A6305C5" w14:textId="1C9F7C88" w:rsidR="008977D9" w:rsidRPr="00BB66D7" w:rsidRDefault="008977D9" w:rsidP="00FE41DE">
      <w:pPr>
        <w:pStyle w:val="3-BodyText"/>
        <w:numPr>
          <w:ilvl w:val="1"/>
          <w:numId w:val="1"/>
        </w:numPr>
      </w:pPr>
      <w:r w:rsidRPr="00BB66D7">
        <w:t>The ESC considered</w:t>
      </w:r>
      <w:r w:rsidR="001878A9" w:rsidRPr="00BB66D7">
        <w:t>,</w:t>
      </w:r>
      <w:r w:rsidRPr="00BB66D7">
        <w:t xml:space="preserve"> notwithstanding the difference</w:t>
      </w:r>
      <w:r w:rsidR="0019386F" w:rsidRPr="00BB66D7">
        <w:t>s</w:t>
      </w:r>
      <w:r w:rsidR="00F275DE" w:rsidRPr="00BB66D7">
        <w:t xml:space="preserve"> in the populations eligible for treatment with</w:t>
      </w:r>
      <w:r w:rsidRPr="00BB66D7">
        <w:t xml:space="preserve"> </w:t>
      </w:r>
      <w:proofErr w:type="spellStart"/>
      <w:r w:rsidRPr="00BB66D7">
        <w:t>edaravone</w:t>
      </w:r>
      <w:proofErr w:type="spellEnd"/>
      <w:r w:rsidRPr="00BB66D7">
        <w:t xml:space="preserve"> and </w:t>
      </w:r>
      <w:proofErr w:type="spellStart"/>
      <w:r w:rsidRPr="00BB66D7">
        <w:t>tofersen</w:t>
      </w:r>
      <w:proofErr w:type="spellEnd"/>
      <w:r w:rsidRPr="00BB66D7">
        <w:t xml:space="preserve">, </w:t>
      </w:r>
      <w:r w:rsidR="0019386F" w:rsidRPr="00BB66D7">
        <w:t xml:space="preserve">that </w:t>
      </w:r>
      <w:r w:rsidRPr="00BB66D7">
        <w:t xml:space="preserve">a comparison </w:t>
      </w:r>
      <w:r w:rsidR="00B60CB5" w:rsidRPr="00BB66D7">
        <w:t xml:space="preserve">of the </w:t>
      </w:r>
      <w:r w:rsidR="00A87B5E" w:rsidRPr="00BB66D7">
        <w:t>cost</w:t>
      </w:r>
      <w:r w:rsidR="006E550B" w:rsidRPr="00BB66D7">
        <w:t>s</w:t>
      </w:r>
      <w:r w:rsidR="00A87B5E" w:rsidRPr="00BB66D7">
        <w:t xml:space="preserve"> and outcomes</w:t>
      </w:r>
      <w:r w:rsidRPr="00BB66D7">
        <w:t xml:space="preserve"> </w:t>
      </w:r>
      <w:r w:rsidR="00B60CB5" w:rsidRPr="00BB66D7">
        <w:t xml:space="preserve">of </w:t>
      </w:r>
      <w:proofErr w:type="spellStart"/>
      <w:r w:rsidR="00B60CB5" w:rsidRPr="00BB66D7">
        <w:t>edaravone</w:t>
      </w:r>
      <w:proofErr w:type="spellEnd"/>
      <w:r w:rsidR="00B60CB5" w:rsidRPr="00BB66D7">
        <w:t xml:space="preserve"> and </w:t>
      </w:r>
      <w:proofErr w:type="spellStart"/>
      <w:r w:rsidR="00B60CB5" w:rsidRPr="00BB66D7">
        <w:t>tofersen</w:t>
      </w:r>
      <w:proofErr w:type="spellEnd"/>
      <w:r w:rsidR="00B60CB5" w:rsidRPr="00BB66D7">
        <w:t xml:space="preserve"> </w:t>
      </w:r>
      <w:r w:rsidRPr="00BB66D7">
        <w:t xml:space="preserve">may be informative for PBAC decision-making in the context of the limitations of the economic evaluation for </w:t>
      </w:r>
      <w:proofErr w:type="spellStart"/>
      <w:r w:rsidRPr="00BB66D7">
        <w:t>tofersen</w:t>
      </w:r>
      <w:proofErr w:type="spellEnd"/>
      <w:r w:rsidRPr="00BB66D7">
        <w:t xml:space="preserve">. </w:t>
      </w:r>
    </w:p>
    <w:p w14:paraId="64B411D4" w14:textId="6A47F2DD" w:rsidR="00250E53" w:rsidRPr="00BB66D7" w:rsidRDefault="00250E53" w:rsidP="00350AD8">
      <w:pPr>
        <w:pStyle w:val="3-BodyText"/>
        <w:numPr>
          <w:ilvl w:val="1"/>
          <w:numId w:val="1"/>
        </w:numPr>
      </w:pPr>
      <w:r w:rsidRPr="00BB66D7">
        <w:t xml:space="preserve">The PSCR stated that </w:t>
      </w:r>
      <w:r w:rsidR="00666F44" w:rsidRPr="00BB66D7">
        <w:t xml:space="preserve">the </w:t>
      </w:r>
      <w:proofErr w:type="spellStart"/>
      <w:r w:rsidR="00666F44" w:rsidRPr="00BB66D7">
        <w:t>MiToS</w:t>
      </w:r>
      <w:proofErr w:type="spellEnd"/>
      <w:r w:rsidR="00666F44" w:rsidRPr="00BB66D7">
        <w:t xml:space="preserve"> </w:t>
      </w:r>
      <w:r w:rsidR="002B13CF" w:rsidRPr="00BB66D7">
        <w:t>system is preferred for modelling a mixed population of prevalent and incident patients across all disease stages and provides a sound framework to inform the model structure.</w:t>
      </w:r>
    </w:p>
    <w:p w14:paraId="1FE502FB" w14:textId="5A9C40EB" w:rsidR="00350AD8" w:rsidRPr="002B2F35" w:rsidRDefault="00350AD8" w:rsidP="00350AD8">
      <w:pPr>
        <w:pStyle w:val="3-BodyText"/>
        <w:numPr>
          <w:ilvl w:val="1"/>
          <w:numId w:val="1"/>
        </w:numPr>
      </w:pPr>
      <w:r w:rsidRPr="002B2F35">
        <w:t xml:space="preserve">A summary of the model structure and key inputs is presented in </w:t>
      </w:r>
      <w:r w:rsidR="00B16A33">
        <w:fldChar w:fldCharType="begin"/>
      </w:r>
      <w:r w:rsidR="00B16A33">
        <w:instrText xml:space="preserve"> REF _Ref207879305 </w:instrText>
      </w:r>
      <w:r w:rsidR="00B16A33">
        <w:fldChar w:fldCharType="separate"/>
      </w:r>
      <w:r w:rsidR="00C44F94" w:rsidRPr="0098262F">
        <w:t xml:space="preserve">Table </w:t>
      </w:r>
      <w:r w:rsidR="00C44F94">
        <w:rPr>
          <w:noProof/>
        </w:rPr>
        <w:t>8</w:t>
      </w:r>
      <w:r w:rsidR="00B16A33">
        <w:rPr>
          <w:noProof/>
        </w:rPr>
        <w:fldChar w:fldCharType="end"/>
      </w:r>
      <w:r w:rsidRPr="002B2F35">
        <w:t>.</w:t>
      </w:r>
    </w:p>
    <w:p w14:paraId="2FB0159A" w14:textId="30921E8C" w:rsidR="00350AD8" w:rsidRPr="0098262F" w:rsidRDefault="00350AD8" w:rsidP="00350AD8">
      <w:pPr>
        <w:pStyle w:val="Caption"/>
        <w:jc w:val="left"/>
        <w:rPr>
          <w:rStyle w:val="CommentReference"/>
          <w:b/>
          <w:szCs w:val="24"/>
        </w:rPr>
      </w:pPr>
      <w:bookmarkStart w:id="47" w:name="_Ref207879305"/>
      <w:r w:rsidRPr="0098262F">
        <w:t xml:space="preserve">Table </w:t>
      </w:r>
      <w:r w:rsidR="00B16A33">
        <w:fldChar w:fldCharType="begin"/>
      </w:r>
      <w:r w:rsidR="00B16A33">
        <w:instrText xml:space="preserve"> SEQ Table \* ARABIC </w:instrText>
      </w:r>
      <w:r w:rsidR="00B16A33">
        <w:fldChar w:fldCharType="separate"/>
      </w:r>
      <w:r w:rsidR="00C44F94">
        <w:rPr>
          <w:noProof/>
        </w:rPr>
        <w:t>8</w:t>
      </w:r>
      <w:r w:rsidR="00B16A33">
        <w:rPr>
          <w:noProof/>
        </w:rPr>
        <w:fldChar w:fldCharType="end"/>
      </w:r>
      <w:bookmarkEnd w:id="47"/>
      <w:r w:rsidRPr="0098262F">
        <w:t>:</w:t>
      </w:r>
      <w:r w:rsidRPr="0098262F">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8: Summary of model structure, key inputs and rationale"/>
      </w:tblPr>
      <w:tblGrid>
        <w:gridCol w:w="1271"/>
        <w:gridCol w:w="7746"/>
      </w:tblGrid>
      <w:tr w:rsidR="00350AD8" w:rsidRPr="006F1EC9" w14:paraId="63C23681" w14:textId="77777777" w:rsidTr="001108B3">
        <w:trPr>
          <w:tblHeader/>
        </w:trPr>
        <w:tc>
          <w:tcPr>
            <w:tcW w:w="705" w:type="pct"/>
            <w:vAlign w:val="center"/>
          </w:tcPr>
          <w:p w14:paraId="11397430" w14:textId="77777777" w:rsidR="00350AD8" w:rsidRPr="006F1EC9" w:rsidRDefault="00350AD8" w:rsidP="001108B3">
            <w:pPr>
              <w:pStyle w:val="In-tableHeading"/>
              <w:keepNext w:val="0"/>
              <w:keepLines w:val="0"/>
              <w:rPr>
                <w:lang w:val="en-AU"/>
              </w:rPr>
            </w:pPr>
            <w:r w:rsidRPr="006F1EC9">
              <w:rPr>
                <w:lang w:val="en-AU"/>
              </w:rPr>
              <w:t>Component</w:t>
            </w:r>
          </w:p>
        </w:tc>
        <w:tc>
          <w:tcPr>
            <w:tcW w:w="4295" w:type="pct"/>
            <w:vAlign w:val="center"/>
          </w:tcPr>
          <w:p w14:paraId="642B149A" w14:textId="77777777" w:rsidR="00350AD8" w:rsidRPr="006F1EC9" w:rsidRDefault="00350AD8" w:rsidP="001108B3">
            <w:pPr>
              <w:pStyle w:val="In-tableHeading"/>
              <w:keepNext w:val="0"/>
              <w:keepLines w:val="0"/>
              <w:rPr>
                <w:lang w:val="en-AU"/>
              </w:rPr>
            </w:pPr>
            <w:r w:rsidRPr="006F1EC9">
              <w:rPr>
                <w:lang w:val="en-AU"/>
              </w:rPr>
              <w:t>Summary</w:t>
            </w:r>
          </w:p>
        </w:tc>
      </w:tr>
      <w:tr w:rsidR="00350AD8" w:rsidRPr="006F1EC9" w14:paraId="444FF94D" w14:textId="77777777" w:rsidTr="001108B3">
        <w:tc>
          <w:tcPr>
            <w:tcW w:w="705" w:type="pct"/>
            <w:vAlign w:val="center"/>
          </w:tcPr>
          <w:p w14:paraId="2CB1D58C" w14:textId="77777777" w:rsidR="00350AD8" w:rsidRPr="006F1EC9" w:rsidRDefault="00350AD8" w:rsidP="001108B3">
            <w:pPr>
              <w:pStyle w:val="TableText0"/>
              <w:keepNext w:val="0"/>
              <w:keepLines w:val="0"/>
            </w:pPr>
            <w:r w:rsidRPr="006F1EC9">
              <w:t>Treatments</w:t>
            </w:r>
          </w:p>
        </w:tc>
        <w:tc>
          <w:tcPr>
            <w:tcW w:w="4295" w:type="pct"/>
            <w:vAlign w:val="center"/>
          </w:tcPr>
          <w:p w14:paraId="3D5A17CD" w14:textId="7BCD53E5" w:rsidR="00350AD8" w:rsidRPr="006F1EC9" w:rsidRDefault="00350AD8" w:rsidP="001108B3">
            <w:pPr>
              <w:pStyle w:val="TableText0"/>
              <w:keepNext w:val="0"/>
              <w:keepLines w:val="0"/>
            </w:pPr>
            <w:proofErr w:type="spellStart"/>
            <w:r w:rsidRPr="006F1EC9">
              <w:t>Tofersen</w:t>
            </w:r>
            <w:proofErr w:type="spellEnd"/>
            <w:r w:rsidRPr="006F1EC9">
              <w:t xml:space="preserve"> plus BSC with or without </w:t>
            </w:r>
            <w:proofErr w:type="spellStart"/>
            <w:r w:rsidRPr="006F1EC9">
              <w:t>riluzole</w:t>
            </w:r>
            <w:proofErr w:type="spellEnd"/>
            <w:r w:rsidRPr="006F1EC9">
              <w:t xml:space="preserve"> (</w:t>
            </w:r>
            <w:proofErr w:type="spellStart"/>
            <w:r w:rsidRPr="006F1EC9">
              <w:t>tofersen</w:t>
            </w:r>
            <w:proofErr w:type="spellEnd"/>
            <w:r w:rsidRPr="006F1EC9">
              <w:t xml:space="preserve"> arm) vs BSC with or without </w:t>
            </w:r>
            <w:proofErr w:type="spellStart"/>
            <w:r w:rsidRPr="006F1EC9">
              <w:t>riluzole</w:t>
            </w:r>
            <w:proofErr w:type="spellEnd"/>
            <w:r w:rsidRPr="006F1EC9">
              <w:t xml:space="preserve"> alone (BSC arm). </w:t>
            </w:r>
          </w:p>
        </w:tc>
      </w:tr>
      <w:tr w:rsidR="00350AD8" w:rsidRPr="006F1EC9" w14:paraId="05C57E9C" w14:textId="77777777" w:rsidTr="001108B3">
        <w:tc>
          <w:tcPr>
            <w:tcW w:w="705" w:type="pct"/>
            <w:vAlign w:val="center"/>
          </w:tcPr>
          <w:p w14:paraId="4B1BD30B" w14:textId="77777777" w:rsidR="00350AD8" w:rsidRPr="006F1EC9" w:rsidRDefault="00350AD8" w:rsidP="001108B3">
            <w:pPr>
              <w:pStyle w:val="TableText0"/>
              <w:keepNext w:val="0"/>
              <w:keepLines w:val="0"/>
            </w:pPr>
            <w:r w:rsidRPr="006F1EC9">
              <w:t>Time horizon</w:t>
            </w:r>
          </w:p>
        </w:tc>
        <w:tc>
          <w:tcPr>
            <w:tcW w:w="4295" w:type="pct"/>
            <w:vAlign w:val="center"/>
          </w:tcPr>
          <w:p w14:paraId="057C1F32" w14:textId="691A93C2" w:rsidR="00350AD8" w:rsidRPr="006F1EC9" w:rsidRDefault="00350AD8" w:rsidP="001108B3">
            <w:pPr>
              <w:pStyle w:val="TableText0"/>
              <w:keepNext w:val="0"/>
              <w:keepLines w:val="0"/>
            </w:pPr>
            <w:r w:rsidRPr="006F1EC9">
              <w:t>10 years in the model base case vs. 2 years in VALOR plus VALOR OLE (</w:t>
            </w:r>
            <w:r w:rsidR="00233689" w:rsidRPr="006F1EC9">
              <w:t xml:space="preserve">28 </w:t>
            </w:r>
            <w:r w:rsidRPr="006F1EC9">
              <w:t>weeks for placebo only), and 2 years in Thakore 2018</w:t>
            </w:r>
            <w:r w:rsidR="00A54A8D" w:rsidRPr="006F1EC9">
              <w:t xml:space="preserve"> (combined trial and observational data from the US based PRO-ACT registry)</w:t>
            </w:r>
            <w:r w:rsidRPr="006F1EC9">
              <w:t xml:space="preserve">. </w:t>
            </w:r>
            <w:r w:rsidR="00B1091C">
              <w:t>S</w:t>
            </w:r>
            <w:r w:rsidRPr="006F1EC9">
              <w:t>tudies informing the model had a maximum of 2 years of data, including data from the second interim DCO of VALOR OLE (16 Jan 2022</w:t>
            </w:r>
            <w:r w:rsidR="00E52748" w:rsidRPr="006F1EC9">
              <w:t>, maximum 2.3 years follow up</w:t>
            </w:r>
            <w:r w:rsidRPr="006F1EC9">
              <w:t xml:space="preserve">). </w:t>
            </w:r>
            <w:r w:rsidR="00CD7893">
              <w:t>T</w:t>
            </w:r>
            <w:r w:rsidRPr="006F1EC9">
              <w:t>he submission argued that patients with SOD1-ALS are likely to have worse survival than the overall ALS population</w:t>
            </w:r>
            <w:r w:rsidRPr="00BB66D7">
              <w:t>.</w:t>
            </w:r>
            <w:r w:rsidR="0079727D" w:rsidRPr="00BB66D7">
              <w:t xml:space="preserve"> </w:t>
            </w:r>
            <w:r w:rsidR="002B13CF" w:rsidRPr="00BB66D7">
              <w:t>The ESC considered that a</w:t>
            </w:r>
            <w:r w:rsidR="0079727D" w:rsidRPr="00BB66D7">
              <w:t xml:space="preserve"> 10-year time horizon was </w:t>
            </w:r>
            <w:r w:rsidR="00FC7416" w:rsidRPr="00BB66D7">
              <w:t>reasonable</w:t>
            </w:r>
            <w:r w:rsidR="00697629" w:rsidRPr="00BB66D7">
              <w:t xml:space="preserve">, </w:t>
            </w:r>
            <w:r w:rsidR="00FC7416" w:rsidRPr="00BB66D7">
              <w:t xml:space="preserve">noting that it was previously </w:t>
            </w:r>
            <w:r w:rsidR="0079727D" w:rsidRPr="00BB66D7">
              <w:t xml:space="preserve">accepted </w:t>
            </w:r>
            <w:r w:rsidR="00FC7416" w:rsidRPr="00BB66D7">
              <w:t xml:space="preserve">for </w:t>
            </w:r>
            <w:proofErr w:type="spellStart"/>
            <w:r w:rsidR="00FC7416" w:rsidRPr="00BB66D7">
              <w:t>eda</w:t>
            </w:r>
            <w:r w:rsidR="00FB2722" w:rsidRPr="00BB66D7">
              <w:t>r</w:t>
            </w:r>
            <w:r w:rsidR="00FC7416" w:rsidRPr="00BB66D7">
              <w:t>a</w:t>
            </w:r>
            <w:r w:rsidR="00FB2722" w:rsidRPr="00BB66D7">
              <w:t>v</w:t>
            </w:r>
            <w:r w:rsidR="00FC7416" w:rsidRPr="00BB66D7">
              <w:t>one</w:t>
            </w:r>
            <w:proofErr w:type="spellEnd"/>
            <w:r w:rsidR="0079727D" w:rsidRPr="00BB66D7">
              <w:t xml:space="preserve"> (</w:t>
            </w:r>
            <w:proofErr w:type="spellStart"/>
            <w:r w:rsidR="0079727D" w:rsidRPr="00BB66D7">
              <w:t>edaravone</w:t>
            </w:r>
            <w:proofErr w:type="spellEnd"/>
            <w:r w:rsidR="0079727D" w:rsidRPr="00BB66D7">
              <w:t xml:space="preserve"> PSD March 2024)</w:t>
            </w:r>
            <w:r w:rsidR="000A23DC" w:rsidRPr="00BB66D7">
              <w:t xml:space="preserve">, </w:t>
            </w:r>
            <w:r w:rsidR="00697629" w:rsidRPr="00BB66D7">
              <w:t xml:space="preserve">and </w:t>
            </w:r>
            <w:r w:rsidR="00370C14" w:rsidRPr="00BB66D7">
              <w:t xml:space="preserve">that </w:t>
            </w:r>
            <w:r w:rsidR="009815AD" w:rsidRPr="00BB66D7">
              <w:t xml:space="preserve">the ICER was not sensitive to use of a shorter time horizon as most patients in both </w:t>
            </w:r>
            <w:r w:rsidR="00C95F0B" w:rsidRPr="00BB66D7">
              <w:t xml:space="preserve">treatment arms were modelled to have died by 6 years (&lt;10% alive in the </w:t>
            </w:r>
            <w:proofErr w:type="spellStart"/>
            <w:r w:rsidR="00C95F0B" w:rsidRPr="00BB66D7">
              <w:t>tofersen</w:t>
            </w:r>
            <w:proofErr w:type="spellEnd"/>
            <w:r w:rsidR="00C95F0B" w:rsidRPr="00BB66D7">
              <w:t xml:space="preserve"> arm</w:t>
            </w:r>
            <w:r w:rsidR="006F075D" w:rsidRPr="00BB66D7">
              <w:t>, 0% in the PBS arm</w:t>
            </w:r>
            <w:r w:rsidR="00C95F0B" w:rsidRPr="00BB66D7">
              <w:t>).</w:t>
            </w:r>
            <w:r w:rsidR="009815AD">
              <w:rPr>
                <w:i/>
                <w:iCs/>
              </w:rPr>
              <w:t xml:space="preserve"> </w:t>
            </w:r>
          </w:p>
        </w:tc>
      </w:tr>
      <w:tr w:rsidR="00350AD8" w:rsidRPr="006F1EC9" w14:paraId="3FFA4DC6" w14:textId="77777777" w:rsidTr="001108B3">
        <w:tc>
          <w:tcPr>
            <w:tcW w:w="705" w:type="pct"/>
            <w:vAlign w:val="center"/>
          </w:tcPr>
          <w:p w14:paraId="0496D80E" w14:textId="77777777" w:rsidR="00350AD8" w:rsidRPr="006F1EC9" w:rsidRDefault="00350AD8" w:rsidP="001108B3">
            <w:pPr>
              <w:pStyle w:val="TableText0"/>
              <w:keepNext w:val="0"/>
              <w:keepLines w:val="0"/>
            </w:pPr>
            <w:r w:rsidRPr="006F1EC9">
              <w:t>Outcomes</w:t>
            </w:r>
          </w:p>
        </w:tc>
        <w:tc>
          <w:tcPr>
            <w:tcW w:w="4295" w:type="pct"/>
            <w:vAlign w:val="center"/>
          </w:tcPr>
          <w:p w14:paraId="29EB3919" w14:textId="77777777" w:rsidR="00350AD8" w:rsidRPr="006F1EC9" w:rsidRDefault="00350AD8" w:rsidP="001108B3">
            <w:pPr>
              <w:pStyle w:val="TableText0"/>
              <w:keepNext w:val="0"/>
              <w:keepLines w:val="0"/>
            </w:pPr>
            <w:r w:rsidRPr="006F1EC9">
              <w:t>Life years gained, quality-adjusted life years, which was appropriate.</w:t>
            </w:r>
          </w:p>
        </w:tc>
      </w:tr>
      <w:tr w:rsidR="00350AD8" w:rsidRPr="006F1EC9" w14:paraId="65DC80CE" w14:textId="77777777" w:rsidTr="001108B3">
        <w:tc>
          <w:tcPr>
            <w:tcW w:w="705" w:type="pct"/>
            <w:vAlign w:val="center"/>
          </w:tcPr>
          <w:p w14:paraId="008668AB" w14:textId="77777777" w:rsidR="00350AD8" w:rsidRPr="006F1EC9" w:rsidRDefault="00350AD8" w:rsidP="001108B3">
            <w:pPr>
              <w:pStyle w:val="TableText0"/>
              <w:keepNext w:val="0"/>
              <w:keepLines w:val="0"/>
            </w:pPr>
            <w:r w:rsidRPr="006F1EC9">
              <w:t>Methods used to generate results</w:t>
            </w:r>
          </w:p>
        </w:tc>
        <w:tc>
          <w:tcPr>
            <w:tcW w:w="4295" w:type="pct"/>
            <w:vAlign w:val="center"/>
          </w:tcPr>
          <w:p w14:paraId="3F6A2364" w14:textId="76000C41" w:rsidR="00350AD8" w:rsidRPr="006F1EC9" w:rsidRDefault="00350AD8" w:rsidP="001108B3">
            <w:pPr>
              <w:pStyle w:val="TableText0"/>
              <w:keepNext w:val="0"/>
              <w:keepLines w:val="0"/>
            </w:pPr>
            <w:r w:rsidRPr="006F1EC9">
              <w:t xml:space="preserve">Markov cohort model. The submission did not present a trial-based analysis followed by extrapolation, instead implementing transition probabilities from Time 0. The </w:t>
            </w:r>
            <w:r w:rsidR="00513393" w:rsidRPr="00644F2E">
              <w:t xml:space="preserve">ESC considered that the </w:t>
            </w:r>
            <w:r w:rsidR="00D45787" w:rsidRPr="00644F2E">
              <w:t>application of</w:t>
            </w:r>
            <w:r w:rsidR="00D45787" w:rsidRPr="00D12887">
              <w:rPr>
                <w:i/>
                <w:iCs/>
              </w:rPr>
              <w:t xml:space="preserve"> </w:t>
            </w:r>
            <w:r w:rsidRPr="006F1EC9">
              <w:t xml:space="preserve">constant transition probabilities across the time horizon from </w:t>
            </w:r>
            <w:r w:rsidR="00470DD6" w:rsidRPr="006F1EC9">
              <w:t>Month 12</w:t>
            </w:r>
            <w:r w:rsidR="00D45787">
              <w:t xml:space="preserve"> was not</w:t>
            </w:r>
            <w:r w:rsidRPr="006F1EC9">
              <w:t xml:space="preserve"> appropriate and likely favoured </w:t>
            </w:r>
            <w:proofErr w:type="spellStart"/>
            <w:r w:rsidRPr="006F1EC9">
              <w:t>tofersen</w:t>
            </w:r>
            <w:proofErr w:type="spellEnd"/>
            <w:r w:rsidRPr="006F1EC9">
              <w:t>.</w:t>
            </w:r>
            <w:r w:rsidR="006B34DB">
              <w:t xml:space="preserve"> </w:t>
            </w:r>
          </w:p>
        </w:tc>
      </w:tr>
      <w:tr w:rsidR="00350AD8" w:rsidRPr="006F1EC9" w14:paraId="4CA7D1B5" w14:textId="77777777" w:rsidTr="001108B3">
        <w:tc>
          <w:tcPr>
            <w:tcW w:w="705" w:type="pct"/>
            <w:vAlign w:val="center"/>
          </w:tcPr>
          <w:p w14:paraId="57463D18" w14:textId="77777777" w:rsidR="00350AD8" w:rsidRPr="006F1EC9" w:rsidRDefault="00350AD8" w:rsidP="001108B3">
            <w:pPr>
              <w:pStyle w:val="TableText0"/>
              <w:keepNext w:val="0"/>
              <w:keepLines w:val="0"/>
            </w:pPr>
            <w:r w:rsidRPr="006F1EC9">
              <w:t>Health states</w:t>
            </w:r>
          </w:p>
        </w:tc>
        <w:tc>
          <w:tcPr>
            <w:tcW w:w="4295" w:type="pct"/>
            <w:vAlign w:val="center"/>
          </w:tcPr>
          <w:p w14:paraId="3CA2AEE4" w14:textId="13CD74D2" w:rsidR="00350AD8" w:rsidRPr="00955ECC" w:rsidRDefault="00350AD8" w:rsidP="001108B3">
            <w:pPr>
              <w:pStyle w:val="TableText0"/>
              <w:keepNext w:val="0"/>
              <w:keepLines w:val="0"/>
              <w:rPr>
                <w:i/>
                <w:iCs/>
              </w:rPr>
            </w:pPr>
            <w:proofErr w:type="spellStart"/>
            <w:r w:rsidRPr="006F1EC9">
              <w:t>MiToS</w:t>
            </w:r>
            <w:proofErr w:type="spellEnd"/>
            <w:r w:rsidRPr="006F1EC9">
              <w:t xml:space="preserve"> stage 0, stage 1, stage 2, stage 3, stage 4, Dead. Stage number referred to number of domains with loss of independence, estimated from score 0 or 1 items of the ALSFRS-R related to four domains: communication (items 1 and 4), movement (items 6 or 8), swallowing (item 3), breathing (items 10 or 12).</w:t>
            </w:r>
            <w:r w:rsidR="00211C9A">
              <w:t xml:space="preserve"> </w:t>
            </w:r>
            <w:r w:rsidR="00211C9A" w:rsidRPr="00BB66D7">
              <w:t xml:space="preserve">The ESC noted that </w:t>
            </w:r>
            <w:r w:rsidR="0044712B" w:rsidRPr="00BB66D7">
              <w:t xml:space="preserve">the model structure was complex with </w:t>
            </w:r>
            <w:proofErr w:type="gramStart"/>
            <w:r w:rsidR="0044712B" w:rsidRPr="00BB66D7">
              <w:t>a large number of</w:t>
            </w:r>
            <w:proofErr w:type="gramEnd"/>
            <w:r w:rsidR="0044712B" w:rsidRPr="00BB66D7">
              <w:t xml:space="preserve"> possible transitions</w:t>
            </w:r>
            <w:r w:rsidR="00DE45DC">
              <w:t>,</w:t>
            </w:r>
            <w:r w:rsidR="00A76B12" w:rsidRPr="00BB66D7">
              <w:t xml:space="preserve"> and that </w:t>
            </w:r>
            <w:r w:rsidR="009B5494" w:rsidRPr="00BB66D7">
              <w:t xml:space="preserve">data </w:t>
            </w:r>
            <w:proofErr w:type="gramStart"/>
            <w:r w:rsidR="00431895" w:rsidRPr="00BB66D7">
              <w:t>were</w:t>
            </w:r>
            <w:proofErr w:type="gramEnd"/>
            <w:r w:rsidR="00431895" w:rsidRPr="00BB66D7">
              <w:t xml:space="preserve"> </w:t>
            </w:r>
            <w:r w:rsidR="009B5494" w:rsidRPr="00BB66D7">
              <w:t xml:space="preserve">sourced from </w:t>
            </w:r>
            <w:r w:rsidR="00431895" w:rsidRPr="00BB66D7">
              <w:t xml:space="preserve">external </w:t>
            </w:r>
            <w:r w:rsidR="009B5494" w:rsidRPr="00BB66D7">
              <w:t>studies</w:t>
            </w:r>
            <w:r w:rsidR="0044712B" w:rsidRPr="00BB66D7">
              <w:t>.</w:t>
            </w:r>
            <w:r w:rsidR="0044712B" w:rsidRPr="00955ECC">
              <w:rPr>
                <w:i/>
                <w:iCs/>
              </w:rPr>
              <w:t xml:space="preserve"> </w:t>
            </w:r>
          </w:p>
          <w:p w14:paraId="481C2D41" w14:textId="77777777" w:rsidR="00350AD8" w:rsidRPr="006F1EC9" w:rsidRDefault="00350AD8" w:rsidP="001108B3">
            <w:pPr>
              <w:pStyle w:val="TableText0"/>
              <w:keepNext w:val="0"/>
              <w:keepLines w:val="0"/>
            </w:pPr>
          </w:p>
          <w:p w14:paraId="7C00FAF0" w14:textId="1EADC31E" w:rsidR="00350AD8" w:rsidRPr="006F1EC9" w:rsidRDefault="00350AD8" w:rsidP="001108B3">
            <w:pPr>
              <w:pStyle w:val="TableText0"/>
              <w:keepNext w:val="0"/>
              <w:keepLines w:val="0"/>
            </w:pPr>
            <w:r w:rsidRPr="006F1EC9">
              <w:t xml:space="preserve">The submission justified the choice of </w:t>
            </w:r>
            <w:proofErr w:type="spellStart"/>
            <w:r w:rsidRPr="006F1EC9">
              <w:t>MiToS</w:t>
            </w:r>
            <w:proofErr w:type="spellEnd"/>
            <w:r w:rsidRPr="006F1EC9">
              <w:t xml:space="preserve"> staging for disease health states </w:t>
            </w:r>
            <w:r w:rsidR="00126049" w:rsidRPr="006F1EC9">
              <w:t>over</w:t>
            </w:r>
            <w:r w:rsidRPr="006F1EC9">
              <w:t xml:space="preserve"> King’s staging (King’s staging was accepted in the </w:t>
            </w:r>
            <w:proofErr w:type="spellStart"/>
            <w:r w:rsidRPr="006F1EC9">
              <w:t>edaravone</w:t>
            </w:r>
            <w:proofErr w:type="spellEnd"/>
            <w:r w:rsidRPr="006F1EC9">
              <w:t xml:space="preserve"> PSD March 2024) </w:t>
            </w:r>
            <w:r w:rsidR="00126049" w:rsidRPr="006F1EC9">
              <w:t xml:space="preserve">stating that </w:t>
            </w:r>
            <w:proofErr w:type="spellStart"/>
            <w:r w:rsidRPr="006F1EC9">
              <w:t>MiToS</w:t>
            </w:r>
            <w:proofErr w:type="spellEnd"/>
            <w:r w:rsidRPr="006F1EC9">
              <w:t xml:space="preserve"> stage is directly calculated from the ALSFRS-R, and disease progression is sequential. No benefit from </w:t>
            </w:r>
            <w:proofErr w:type="spellStart"/>
            <w:r w:rsidRPr="006F1EC9">
              <w:t>tofersen</w:t>
            </w:r>
            <w:proofErr w:type="spellEnd"/>
            <w:r w:rsidRPr="006F1EC9">
              <w:t xml:space="preserve"> was observed in time to later King’s stage in VALOR/VALOR OLE. While </w:t>
            </w:r>
            <w:proofErr w:type="spellStart"/>
            <w:r w:rsidRPr="006F1EC9">
              <w:t>MiToS</w:t>
            </w:r>
            <w:proofErr w:type="spellEnd"/>
            <w:r w:rsidRPr="006F1EC9">
              <w:t xml:space="preserve"> stages demonstrate progression in individual patients, they may be heterogeneous at a cohort level as the stages account only for the number of regions a patient has loss of independence in, not the regions themselves. The stages also do not account for mild to moderate loss of function in each of the four domains.</w:t>
            </w:r>
          </w:p>
        </w:tc>
      </w:tr>
      <w:tr w:rsidR="00350AD8" w:rsidRPr="006F1EC9" w14:paraId="62D9E4D7" w14:textId="77777777" w:rsidTr="001108B3">
        <w:tc>
          <w:tcPr>
            <w:tcW w:w="705" w:type="pct"/>
            <w:vAlign w:val="center"/>
          </w:tcPr>
          <w:p w14:paraId="5D24E4CB" w14:textId="77777777" w:rsidR="00350AD8" w:rsidRPr="006F1EC9" w:rsidRDefault="00350AD8" w:rsidP="001108B3">
            <w:pPr>
              <w:pStyle w:val="TableText0"/>
              <w:keepNext w:val="0"/>
              <w:keepLines w:val="0"/>
            </w:pPr>
            <w:r w:rsidRPr="006F1EC9">
              <w:t>Cycle length</w:t>
            </w:r>
          </w:p>
        </w:tc>
        <w:tc>
          <w:tcPr>
            <w:tcW w:w="4295" w:type="pct"/>
            <w:vAlign w:val="center"/>
          </w:tcPr>
          <w:p w14:paraId="6B6A29FE" w14:textId="58311D4C" w:rsidR="00350AD8" w:rsidRPr="006F1EC9" w:rsidRDefault="00350AD8" w:rsidP="001108B3">
            <w:pPr>
              <w:pStyle w:val="TableText0"/>
              <w:keepNext w:val="0"/>
              <w:keepLines w:val="0"/>
            </w:pPr>
            <w:r w:rsidRPr="006F1EC9">
              <w:t xml:space="preserve">28 days with half cycle correction. Cycle length was reasonable. It may </w:t>
            </w:r>
            <w:r w:rsidR="00135F4F">
              <w:t xml:space="preserve">have </w:t>
            </w:r>
            <w:r w:rsidRPr="006F1EC9">
              <w:t>be</w:t>
            </w:r>
            <w:r w:rsidR="00135F4F">
              <w:t>en</w:t>
            </w:r>
            <w:r w:rsidRPr="006F1EC9">
              <w:t xml:space="preserve"> more appropriate to apply </w:t>
            </w:r>
            <w:proofErr w:type="spellStart"/>
            <w:r w:rsidRPr="006F1EC9">
              <w:t>tofersen</w:t>
            </w:r>
            <w:proofErr w:type="spellEnd"/>
            <w:r w:rsidRPr="006F1EC9">
              <w:t xml:space="preserve"> costs at the start of each cycle given the dosing schedule</w:t>
            </w:r>
            <w:r w:rsidR="000358AE" w:rsidRPr="006F1EC9">
              <w:t xml:space="preserve"> (i.e. every 28 days)</w:t>
            </w:r>
            <w:r w:rsidRPr="006F1EC9">
              <w:t>.</w:t>
            </w:r>
          </w:p>
        </w:tc>
      </w:tr>
      <w:tr w:rsidR="00350AD8" w:rsidRPr="006F1EC9" w14:paraId="30E17966" w14:textId="77777777" w:rsidTr="001108B3">
        <w:trPr>
          <w:trHeight w:val="5292"/>
        </w:trPr>
        <w:tc>
          <w:tcPr>
            <w:tcW w:w="705" w:type="pct"/>
            <w:vMerge w:val="restart"/>
            <w:vAlign w:val="center"/>
          </w:tcPr>
          <w:p w14:paraId="5C2CF7C7" w14:textId="77777777" w:rsidR="00350AD8" w:rsidRPr="006F1EC9" w:rsidRDefault="00350AD8" w:rsidP="001108B3">
            <w:pPr>
              <w:pStyle w:val="TableText0"/>
              <w:keepNext w:val="0"/>
              <w:keepLines w:val="0"/>
            </w:pPr>
            <w:r w:rsidRPr="006F1EC9">
              <w:lastRenderedPageBreak/>
              <w:t xml:space="preserve">Transition probabilities </w:t>
            </w:r>
          </w:p>
        </w:tc>
        <w:tc>
          <w:tcPr>
            <w:tcW w:w="4295" w:type="pct"/>
            <w:vAlign w:val="center"/>
          </w:tcPr>
          <w:p w14:paraId="442A67CE" w14:textId="77777777" w:rsidR="00350AD8" w:rsidRPr="006F1EC9" w:rsidRDefault="00350AD8" w:rsidP="001108B3">
            <w:pPr>
              <w:pStyle w:val="TableText0"/>
              <w:keepNext w:val="0"/>
              <w:keepLines w:val="0"/>
              <w:rPr>
                <w:b/>
                <w:bCs w:val="0"/>
              </w:rPr>
            </w:pPr>
            <w:r w:rsidRPr="006F1EC9">
              <w:rPr>
                <w:b/>
                <w:bCs w:val="0"/>
              </w:rPr>
              <w:t>Transition between health states:</w:t>
            </w:r>
          </w:p>
          <w:p w14:paraId="29DD33DC" w14:textId="459EF5BD" w:rsidR="00350AD8" w:rsidRPr="008B4CE7" w:rsidRDefault="00350AD8" w:rsidP="001108B3">
            <w:pPr>
              <w:pStyle w:val="TableText0"/>
              <w:keepNext w:val="0"/>
              <w:keepLines w:val="0"/>
              <w:rPr>
                <w:i/>
                <w:iCs/>
              </w:rPr>
            </w:pPr>
            <w:r w:rsidRPr="006F1EC9">
              <w:rPr>
                <w:u w:val="single"/>
              </w:rPr>
              <w:t xml:space="preserve">BSC arm (and </w:t>
            </w:r>
            <w:proofErr w:type="spellStart"/>
            <w:r w:rsidRPr="006F1EC9">
              <w:rPr>
                <w:u w:val="single"/>
              </w:rPr>
              <w:t>tofersen</w:t>
            </w:r>
            <w:proofErr w:type="spellEnd"/>
            <w:r w:rsidRPr="006F1EC9">
              <w:rPr>
                <w:u w:val="single"/>
              </w:rPr>
              <w:t xml:space="preserve"> arm off-treatment):</w:t>
            </w:r>
            <w:r w:rsidRPr="006F1EC9">
              <w:t xml:space="preserve"> published transition probabilities from Thakore 2018, based on the PRO-ACT database, with post-Month 12 calibration adjustment for all transitions and SOD1-ALS adjustment applied to progression to later stage or death (HR 1.3 from Opie-Martin 2022, applied to annual rates and then converted back to transition probabilities)</w:t>
            </w:r>
            <w:r w:rsidR="00EC6816" w:rsidRPr="006F1EC9">
              <w:t>.</w:t>
            </w:r>
            <w:r w:rsidR="005A4EFA">
              <w:t xml:space="preserve"> </w:t>
            </w:r>
            <w:r w:rsidR="005A4EFA" w:rsidRPr="00DE4409">
              <w:t>The ESC considered that the adjus</w:t>
            </w:r>
            <w:r w:rsidR="008B4CE7" w:rsidRPr="00DE4409">
              <w:t>tments were complex</w:t>
            </w:r>
            <w:r w:rsidR="00603A6B" w:rsidRPr="00DE4409">
              <w:t xml:space="preserve"> and </w:t>
            </w:r>
            <w:r w:rsidR="008B4CE7" w:rsidRPr="00DE4409">
              <w:t>poorly justified.</w:t>
            </w:r>
          </w:p>
          <w:p w14:paraId="261B5996" w14:textId="2139FBD0" w:rsidR="00350AD8" w:rsidRPr="00DE4409" w:rsidRDefault="00350AD8" w:rsidP="001108B3">
            <w:pPr>
              <w:pStyle w:val="TableText0"/>
              <w:keepNext w:val="0"/>
              <w:keepLines w:val="0"/>
            </w:pPr>
            <w:proofErr w:type="spellStart"/>
            <w:r w:rsidRPr="006F1EC9">
              <w:rPr>
                <w:u w:val="single"/>
              </w:rPr>
              <w:t>Tofersen</w:t>
            </w:r>
            <w:proofErr w:type="spellEnd"/>
            <w:r w:rsidRPr="006F1EC9">
              <w:rPr>
                <w:u w:val="single"/>
              </w:rPr>
              <w:t xml:space="preserve"> arm on treatment: </w:t>
            </w:r>
            <w:r w:rsidRPr="006F1EC9">
              <w:t>BSC arm in first 3 cycles (12 weeks</w:t>
            </w:r>
            <w:r w:rsidR="000D7EFA">
              <w:t xml:space="preserve">, </w:t>
            </w:r>
            <w:r w:rsidR="000D7EFA" w:rsidRPr="00D70392">
              <w:t>to capture the delay in treatment effect onset</w:t>
            </w:r>
            <w:r w:rsidRPr="006F1EC9">
              <w:t xml:space="preserve">), then HRs applied to BSC arm annual rates of progression to later stage or death, based on Cox models for time to later </w:t>
            </w:r>
            <w:proofErr w:type="spellStart"/>
            <w:r w:rsidRPr="006F1EC9">
              <w:t>MiToS</w:t>
            </w:r>
            <w:proofErr w:type="spellEnd"/>
            <w:r w:rsidRPr="006F1EC9">
              <w:t xml:space="preserve"> stage (without death) and time to death from RPSFTM adjusted VALOR/VALOR OLE data. These annual rates were converted back to transition probabilities by adjusting the proportion of patients remaining in each stage</w:t>
            </w:r>
            <w:r w:rsidRPr="00DE4409">
              <w:t>.</w:t>
            </w:r>
            <w:r w:rsidR="005D5B03" w:rsidRPr="00DE4409">
              <w:t xml:space="preserve"> The ESC noted that the adjustments resulted in HRs that differed considerably from the raw data (</w:t>
            </w:r>
            <w:r w:rsidR="00F809A3" w:rsidRPr="00DE4409">
              <w:t>e.g. HR for mortality reduced from 0.27 to 0.10).</w:t>
            </w:r>
            <w:r w:rsidR="000124C5" w:rsidRPr="00DE4409">
              <w:t xml:space="preserve"> Additionally</w:t>
            </w:r>
            <w:r w:rsidR="00135F4F" w:rsidRPr="00DE4409">
              <w:t>,</w:t>
            </w:r>
            <w:r w:rsidR="000124C5" w:rsidRPr="00DE4409">
              <w:t xml:space="preserve"> the ESC considered that the application of constant HRs over the </w:t>
            </w:r>
            <w:proofErr w:type="gramStart"/>
            <w:r w:rsidR="000124C5" w:rsidRPr="00DE4409">
              <w:t>10 year</w:t>
            </w:r>
            <w:proofErr w:type="gramEnd"/>
            <w:r w:rsidR="000124C5" w:rsidRPr="00DE4409">
              <w:t xml:space="preserve"> time horizon was optimistic.</w:t>
            </w:r>
          </w:p>
          <w:p w14:paraId="0248A118" w14:textId="77777777" w:rsidR="00350AD8" w:rsidRPr="006F1EC9" w:rsidRDefault="00350AD8" w:rsidP="001108B3">
            <w:pPr>
              <w:pStyle w:val="TableText0"/>
              <w:keepNext w:val="0"/>
              <w:keepLines w:val="0"/>
            </w:pPr>
          </w:p>
          <w:p w14:paraId="3758C1C7" w14:textId="1CD910E4" w:rsidR="00350AD8" w:rsidRPr="006F1EC9" w:rsidRDefault="00350AD8" w:rsidP="001108B3">
            <w:pPr>
              <w:pStyle w:val="TableText0"/>
              <w:keepNext w:val="0"/>
              <w:keepLines w:val="0"/>
            </w:pPr>
            <w:r w:rsidRPr="006F1EC9">
              <w:t>Transition probabilities were highly uncertain, with difference</w:t>
            </w:r>
            <w:r w:rsidR="00EA04CF" w:rsidRPr="006F1EC9">
              <w:t>s</w:t>
            </w:r>
            <w:r w:rsidRPr="006F1EC9">
              <w:t xml:space="preserve"> in input sources and analyses, e.g., </w:t>
            </w:r>
          </w:p>
          <w:p w14:paraId="630EC1A4" w14:textId="77777777" w:rsidR="00350AD8" w:rsidRPr="006F1EC9" w:rsidRDefault="00350AD8" w:rsidP="00A41E32">
            <w:pPr>
              <w:pStyle w:val="TableText0"/>
              <w:keepNext w:val="0"/>
              <w:keepLines w:val="0"/>
              <w:numPr>
                <w:ilvl w:val="0"/>
                <w:numId w:val="10"/>
              </w:numPr>
              <w:ind w:left="141" w:hanging="154"/>
            </w:pPr>
            <w:r w:rsidRPr="006F1EC9">
              <w:t xml:space="preserve">Thakore 2018 did not control for patient characteristics, Opie-Martin 2022 controlled for age, site of onset and gender; and VALOR controlled for baseline plasma </w:t>
            </w:r>
            <w:proofErr w:type="spellStart"/>
            <w:r w:rsidRPr="006F1EC9">
              <w:t>NfL</w:t>
            </w:r>
            <w:proofErr w:type="spellEnd"/>
            <w:r w:rsidRPr="006F1EC9">
              <w:t xml:space="preserve"> and </w:t>
            </w:r>
            <w:proofErr w:type="spellStart"/>
            <w:r w:rsidRPr="006F1EC9">
              <w:t>riluzole</w:t>
            </w:r>
            <w:proofErr w:type="spellEnd"/>
            <w:r w:rsidRPr="006F1EC9">
              <w:t>/</w:t>
            </w:r>
            <w:proofErr w:type="spellStart"/>
            <w:r w:rsidRPr="006F1EC9">
              <w:t>edaravone</w:t>
            </w:r>
            <w:proofErr w:type="spellEnd"/>
            <w:r w:rsidRPr="006F1EC9">
              <w:t xml:space="preserve"> use.</w:t>
            </w:r>
          </w:p>
          <w:p w14:paraId="482792F5" w14:textId="77777777" w:rsidR="00350AD8" w:rsidRPr="006F1EC9" w:rsidRDefault="00350AD8" w:rsidP="00A41E32">
            <w:pPr>
              <w:pStyle w:val="TableText0"/>
              <w:keepNext w:val="0"/>
              <w:keepLines w:val="0"/>
              <w:numPr>
                <w:ilvl w:val="0"/>
                <w:numId w:val="10"/>
              </w:numPr>
              <w:ind w:left="141" w:hanging="154"/>
            </w:pPr>
            <w:r w:rsidRPr="006F1EC9">
              <w:t xml:space="preserve">Opie-Martin 2022 measured survival from symptom onset, Thakore 2018 and VALOR baselines were post-diagnosis. </w:t>
            </w:r>
          </w:p>
          <w:p w14:paraId="313DADCD" w14:textId="6E422112" w:rsidR="00350AD8" w:rsidRPr="000124C5" w:rsidRDefault="00350AD8" w:rsidP="00A41E32">
            <w:pPr>
              <w:pStyle w:val="TableText0"/>
              <w:keepNext w:val="0"/>
              <w:keepLines w:val="0"/>
              <w:numPr>
                <w:ilvl w:val="0"/>
                <w:numId w:val="10"/>
              </w:numPr>
              <w:ind w:left="141" w:hanging="154"/>
            </w:pPr>
            <w:proofErr w:type="spellStart"/>
            <w:r w:rsidRPr="006F1EC9">
              <w:t>Riluzole</w:t>
            </w:r>
            <w:proofErr w:type="spellEnd"/>
            <w:r w:rsidRPr="006F1EC9">
              <w:t xml:space="preserve"> use was 62% patients in VALOR, 81% in the model, NR for Thakore 2018 or Opie-Martin 2022. </w:t>
            </w:r>
            <w:r w:rsidRPr="000124C5">
              <w:t xml:space="preserve">8% </w:t>
            </w:r>
            <w:r w:rsidR="00672002" w:rsidRPr="000124C5">
              <w:t xml:space="preserve">of </w:t>
            </w:r>
            <w:r w:rsidRPr="000124C5">
              <w:t>patients</w:t>
            </w:r>
            <w:r w:rsidR="00FB5AFA" w:rsidRPr="000124C5">
              <w:t xml:space="preserve"> across both arms of </w:t>
            </w:r>
            <w:r w:rsidRPr="000124C5">
              <w:t xml:space="preserve">VALOR used </w:t>
            </w:r>
            <w:proofErr w:type="spellStart"/>
            <w:r w:rsidRPr="000124C5">
              <w:t>edaravone</w:t>
            </w:r>
            <w:proofErr w:type="spellEnd"/>
            <w:r w:rsidRPr="000124C5">
              <w:t xml:space="preserve"> in addition to </w:t>
            </w:r>
            <w:proofErr w:type="spellStart"/>
            <w:r w:rsidRPr="000124C5">
              <w:t>riluzole</w:t>
            </w:r>
            <w:proofErr w:type="spellEnd"/>
            <w:r w:rsidRPr="000124C5">
              <w:t>, compared to 0% in the model.</w:t>
            </w:r>
          </w:p>
          <w:p w14:paraId="2641616C" w14:textId="635B67C3" w:rsidR="00350AD8" w:rsidRPr="000124C5" w:rsidRDefault="000124C5" w:rsidP="001108B3">
            <w:pPr>
              <w:pStyle w:val="TableText0"/>
              <w:keepNext w:val="0"/>
              <w:keepLines w:val="0"/>
            </w:pPr>
            <w:r w:rsidRPr="00DE4409">
              <w:t>The ESC noted that</w:t>
            </w:r>
            <w:r>
              <w:t xml:space="preserve"> some</w:t>
            </w:r>
            <w:r w:rsidRPr="000124C5">
              <w:t xml:space="preserve"> </w:t>
            </w:r>
            <w:r w:rsidR="00350AD8" w:rsidRPr="000124C5">
              <w:t>of the transitions may not be clinically plausible, e.g.,</w:t>
            </w:r>
          </w:p>
          <w:p w14:paraId="36CF3A9E" w14:textId="77777777" w:rsidR="000124C5" w:rsidRDefault="00350AD8" w:rsidP="00A41E32">
            <w:pPr>
              <w:pStyle w:val="TableText0"/>
              <w:keepNext w:val="0"/>
              <w:keepLines w:val="0"/>
              <w:numPr>
                <w:ilvl w:val="0"/>
                <w:numId w:val="10"/>
              </w:numPr>
              <w:ind w:left="141" w:hanging="154"/>
            </w:pPr>
            <w:r w:rsidRPr="000124C5">
              <w:t xml:space="preserve">The application of SOD1-ALS and treatment effect HRs to disease progression and death required changing the per cycle likelihood of remaining in state to keep probabilities summing to 1. </w:t>
            </w:r>
          </w:p>
          <w:p w14:paraId="6FCD451E" w14:textId="08E43B9A" w:rsidR="00350AD8" w:rsidRPr="006F1EC9" w:rsidRDefault="00350AD8" w:rsidP="00A41E32">
            <w:pPr>
              <w:pStyle w:val="TableText0"/>
              <w:keepNext w:val="0"/>
              <w:keepLines w:val="0"/>
              <w:numPr>
                <w:ilvl w:val="0"/>
                <w:numId w:val="10"/>
              </w:numPr>
              <w:ind w:left="141" w:hanging="154"/>
            </w:pPr>
            <w:r w:rsidRPr="000124C5">
              <w:t>The</w:t>
            </w:r>
            <w:r w:rsidRPr="006F1EC9">
              <w:t xml:space="preserve"> submission allowed for transitions to better health states. While not explicitly modelled, this implicitly resulted in additional life years gained from reversing disease trajectory to a greater extent in the </w:t>
            </w:r>
            <w:proofErr w:type="spellStart"/>
            <w:r w:rsidRPr="006F1EC9">
              <w:t>tofersen</w:t>
            </w:r>
            <w:proofErr w:type="spellEnd"/>
            <w:r w:rsidRPr="006F1EC9">
              <w:t xml:space="preserve"> arm.</w:t>
            </w:r>
          </w:p>
        </w:tc>
      </w:tr>
      <w:tr w:rsidR="00350AD8" w:rsidRPr="006F1EC9" w14:paraId="7156811E" w14:textId="77777777" w:rsidTr="001108B3">
        <w:trPr>
          <w:trHeight w:val="836"/>
        </w:trPr>
        <w:tc>
          <w:tcPr>
            <w:tcW w:w="705" w:type="pct"/>
            <w:vMerge/>
            <w:vAlign w:val="center"/>
          </w:tcPr>
          <w:p w14:paraId="54FB0E4D" w14:textId="77777777" w:rsidR="00350AD8" w:rsidRPr="006F1EC9" w:rsidRDefault="00350AD8" w:rsidP="001108B3">
            <w:pPr>
              <w:pStyle w:val="TableText0"/>
              <w:keepNext w:val="0"/>
              <w:keepLines w:val="0"/>
            </w:pPr>
          </w:p>
        </w:tc>
        <w:tc>
          <w:tcPr>
            <w:tcW w:w="4295" w:type="pct"/>
            <w:vAlign w:val="center"/>
          </w:tcPr>
          <w:p w14:paraId="3E608E6B" w14:textId="77777777" w:rsidR="00350AD8" w:rsidRPr="006F1EC9" w:rsidRDefault="00350AD8" w:rsidP="001108B3">
            <w:pPr>
              <w:pStyle w:val="TableText0"/>
              <w:keepNext w:val="0"/>
              <w:keepLines w:val="0"/>
              <w:rPr>
                <w:b/>
                <w:bCs w:val="0"/>
              </w:rPr>
            </w:pPr>
            <w:r w:rsidRPr="006F1EC9">
              <w:rPr>
                <w:b/>
                <w:bCs w:val="0"/>
              </w:rPr>
              <w:t>TTD:</w:t>
            </w:r>
          </w:p>
          <w:p w14:paraId="19446EAC" w14:textId="44A87D74" w:rsidR="00350AD8" w:rsidRPr="006F1EC9" w:rsidRDefault="00350AD8" w:rsidP="001108B3">
            <w:pPr>
              <w:pStyle w:val="TableText0"/>
              <w:keepNext w:val="0"/>
              <w:keepLines w:val="0"/>
            </w:pPr>
            <w:r w:rsidRPr="006F1EC9">
              <w:t xml:space="preserve">All patients receive BSC in Stages 0 to 3, with 81% receiving </w:t>
            </w:r>
            <w:proofErr w:type="spellStart"/>
            <w:r w:rsidRPr="006F1EC9">
              <w:t>riluzole</w:t>
            </w:r>
            <w:proofErr w:type="spellEnd"/>
            <w:r w:rsidRPr="006F1EC9">
              <w:t xml:space="preserve"> based on Australian data (Talman 2016). </w:t>
            </w:r>
            <w:proofErr w:type="spellStart"/>
            <w:r w:rsidRPr="006F1EC9">
              <w:t>Tofersen</w:t>
            </w:r>
            <w:proofErr w:type="spellEnd"/>
            <w:r w:rsidRPr="006F1EC9">
              <w:t xml:space="preserve"> was assumed to have a discontinuation rate of 1.02% per model cycle (based on discontinuation at Week 28 in VALOR) plus a stopping rule upon entry to </w:t>
            </w:r>
            <w:proofErr w:type="spellStart"/>
            <w:r w:rsidRPr="006F1EC9">
              <w:t>MiToS</w:t>
            </w:r>
            <w:proofErr w:type="spellEnd"/>
            <w:r w:rsidRPr="006F1EC9">
              <w:t xml:space="preserve"> stage 4. </w:t>
            </w:r>
            <w:r w:rsidR="00135F4F" w:rsidRPr="00D70392">
              <w:t xml:space="preserve">The ESC considered that it was not </w:t>
            </w:r>
            <w:r w:rsidRPr="00D70392">
              <w:t>reasonable</w:t>
            </w:r>
            <w:r w:rsidRPr="006F1EC9">
              <w:t xml:space="preserve"> to assume a constant discontinuation rate based on first 6 months of treatment</w:t>
            </w:r>
            <w:r w:rsidR="0052789C">
              <w:t xml:space="preserve"> (i.e. the VALOR trial)</w:t>
            </w:r>
            <w:r w:rsidRPr="006F1EC9">
              <w:t>.</w:t>
            </w:r>
          </w:p>
        </w:tc>
      </w:tr>
      <w:tr w:rsidR="00350AD8" w:rsidRPr="006F1EC9" w14:paraId="210038E3" w14:textId="77777777" w:rsidTr="001108B3">
        <w:tc>
          <w:tcPr>
            <w:tcW w:w="705" w:type="pct"/>
            <w:vAlign w:val="center"/>
          </w:tcPr>
          <w:p w14:paraId="1EA4446D" w14:textId="77777777" w:rsidR="00350AD8" w:rsidRPr="006F1EC9" w:rsidRDefault="00350AD8" w:rsidP="001108B3">
            <w:pPr>
              <w:pStyle w:val="TableText0"/>
              <w:keepNext w:val="0"/>
              <w:keepLines w:val="0"/>
            </w:pPr>
            <w:r w:rsidRPr="006F1EC9">
              <w:t>Health related quality of life</w:t>
            </w:r>
          </w:p>
        </w:tc>
        <w:tc>
          <w:tcPr>
            <w:tcW w:w="4295" w:type="pct"/>
            <w:vAlign w:val="center"/>
          </w:tcPr>
          <w:p w14:paraId="1EE1CC10" w14:textId="0EE1AE46" w:rsidR="00350AD8" w:rsidRPr="006F1EC9" w:rsidRDefault="00350AD8" w:rsidP="001108B3">
            <w:pPr>
              <w:pStyle w:val="TableText0"/>
              <w:keepNext w:val="0"/>
              <w:keepLines w:val="0"/>
            </w:pPr>
            <w:proofErr w:type="spellStart"/>
            <w:r w:rsidRPr="006F1EC9">
              <w:t>MiToS</w:t>
            </w:r>
            <w:proofErr w:type="spellEnd"/>
            <w:r w:rsidRPr="006F1EC9">
              <w:t xml:space="preserve"> stage 0: 0.71, stage 1: 0.48, stage 2: 0.36, stage 3: 0.33, stage 4: 0.25 (Moore 2019), adjusted for age-based population utility (Redwood 2024). The utility estimates from Moore 2019 were based on a postal survey of UK ALS patients, using EQ-5D-5L and UK preference weightings and therefore required patients to be able to independently complete and return the questionnaires. As such </w:t>
            </w:r>
            <w:r w:rsidR="0052789C">
              <w:t>the utility values</w:t>
            </w:r>
            <w:r w:rsidR="0052789C" w:rsidRPr="006F1EC9">
              <w:t xml:space="preserve"> </w:t>
            </w:r>
            <w:r w:rsidRPr="006F1EC9">
              <w:t xml:space="preserve">may not represent patients in worse health nor the specific experience of SOD1-ALS patients. </w:t>
            </w:r>
          </w:p>
          <w:p w14:paraId="575E39B5" w14:textId="77777777" w:rsidR="00350AD8" w:rsidRPr="006F1EC9" w:rsidRDefault="00350AD8" w:rsidP="001108B3">
            <w:pPr>
              <w:pStyle w:val="TableText0"/>
              <w:keepNext w:val="0"/>
              <w:keepLines w:val="0"/>
            </w:pPr>
          </w:p>
          <w:p w14:paraId="54D8C1EC" w14:textId="77777777" w:rsidR="00350AD8" w:rsidRPr="006F1EC9" w:rsidRDefault="00350AD8" w:rsidP="001108B3">
            <w:pPr>
              <w:pStyle w:val="TableText0"/>
              <w:keepNext w:val="0"/>
              <w:keepLines w:val="0"/>
            </w:pPr>
            <w:r w:rsidRPr="006F1EC9">
              <w:t xml:space="preserve">Total per cycle adverse event disutility -0.0058 on </w:t>
            </w:r>
            <w:proofErr w:type="spellStart"/>
            <w:r w:rsidRPr="006F1EC9">
              <w:t>tofersen</w:t>
            </w:r>
            <w:proofErr w:type="spellEnd"/>
            <w:r w:rsidRPr="006F1EC9">
              <w:t xml:space="preserve"> plus BSC, -0.0018 on BSC only, based on incidence from VALOR and </w:t>
            </w:r>
            <w:proofErr w:type="spellStart"/>
            <w:r w:rsidRPr="006F1EC9">
              <w:t>Paganoni</w:t>
            </w:r>
            <w:proofErr w:type="spellEnd"/>
            <w:r w:rsidRPr="006F1EC9">
              <w:t xml:space="preserve"> 2020. There were several concerns with adverse events in the model, but adverse events were not a significant driver of the ICER.</w:t>
            </w:r>
          </w:p>
          <w:p w14:paraId="1A946D87" w14:textId="77777777" w:rsidR="00350AD8" w:rsidRPr="006F1EC9" w:rsidRDefault="00350AD8" w:rsidP="001108B3">
            <w:pPr>
              <w:pStyle w:val="TableText0"/>
              <w:keepNext w:val="0"/>
              <w:keepLines w:val="0"/>
            </w:pPr>
          </w:p>
          <w:p w14:paraId="4B3A9202" w14:textId="77777777" w:rsidR="00350AD8" w:rsidRPr="006F1EC9" w:rsidRDefault="00350AD8" w:rsidP="001108B3">
            <w:pPr>
              <w:pStyle w:val="TableText0"/>
              <w:keepNext w:val="0"/>
              <w:keepLines w:val="0"/>
            </w:pPr>
            <w:r w:rsidRPr="006F1EC9">
              <w:t xml:space="preserve">No caregiver utilities in the base </w:t>
            </w:r>
            <w:proofErr w:type="gramStart"/>
            <w:r w:rsidRPr="006F1EC9">
              <w:t>case, but</w:t>
            </w:r>
            <w:proofErr w:type="gramEnd"/>
            <w:r w:rsidRPr="006F1EC9">
              <w:t xml:space="preserve"> assumed additional utility gains for one caregiver per patient in a sensitivity analysis.</w:t>
            </w:r>
          </w:p>
        </w:tc>
      </w:tr>
      <w:tr w:rsidR="00350AD8" w:rsidRPr="006F1EC9" w14:paraId="60E941DB" w14:textId="77777777" w:rsidTr="001108B3">
        <w:tc>
          <w:tcPr>
            <w:tcW w:w="705" w:type="pct"/>
            <w:vAlign w:val="center"/>
          </w:tcPr>
          <w:p w14:paraId="20930DFF" w14:textId="77777777" w:rsidR="00350AD8" w:rsidRPr="006F1EC9" w:rsidRDefault="00350AD8" w:rsidP="001108B3">
            <w:pPr>
              <w:pStyle w:val="TableText0"/>
              <w:keepNext w:val="0"/>
              <w:keepLines w:val="0"/>
            </w:pPr>
            <w:r w:rsidRPr="006F1EC9">
              <w:t xml:space="preserve">Resource use </w:t>
            </w:r>
          </w:p>
        </w:tc>
        <w:tc>
          <w:tcPr>
            <w:tcW w:w="4295" w:type="pct"/>
            <w:vAlign w:val="center"/>
          </w:tcPr>
          <w:p w14:paraId="62B93CF0" w14:textId="77777777" w:rsidR="00350AD8" w:rsidRPr="006F1EC9" w:rsidRDefault="00350AD8" w:rsidP="001108B3">
            <w:pPr>
              <w:pStyle w:val="TableText0"/>
              <w:keepNext w:val="0"/>
              <w:keepLines w:val="0"/>
            </w:pPr>
          </w:p>
          <w:p w14:paraId="7763AE08" w14:textId="1BB27DD4" w:rsidR="00350AD8" w:rsidRPr="006F1EC9" w:rsidRDefault="00350AD8" w:rsidP="001108B3">
            <w:pPr>
              <w:pStyle w:val="TableText0"/>
              <w:keepNext w:val="0"/>
              <w:keepLines w:val="0"/>
            </w:pPr>
            <w:proofErr w:type="spellStart"/>
            <w:r w:rsidRPr="006F1EC9">
              <w:t>Tofersen</w:t>
            </w:r>
            <w:proofErr w:type="spellEnd"/>
            <w:r w:rsidRPr="006F1EC9">
              <w:t xml:space="preserve"> cost was based on the per vial AEMP ($</w:t>
            </w:r>
            <w:r w:rsidR="008773B6" w:rsidRPr="008773B6">
              <w:rPr>
                <w:highlight w:val="black"/>
              </w:rPr>
              <w:t>&amp;&amp;&amp;&amp;</w:t>
            </w:r>
            <w:r w:rsidRPr="006F1EC9">
              <w:t xml:space="preserve">) with </w:t>
            </w:r>
            <w:r w:rsidR="00D93962" w:rsidRPr="006F1EC9">
              <w:t xml:space="preserve">July 2025 </w:t>
            </w:r>
            <w:r w:rsidRPr="006F1EC9">
              <w:t xml:space="preserve">dispensing mark-ups </w:t>
            </w:r>
            <w:r w:rsidR="00D93962" w:rsidRPr="006F1EC9">
              <w:t xml:space="preserve">and </w:t>
            </w:r>
            <w:r w:rsidRPr="006F1EC9">
              <w:t xml:space="preserve">assuming 50% private patients and 93.8% compliance (from VALOR </w:t>
            </w:r>
            <w:proofErr w:type="spellStart"/>
            <w:r w:rsidRPr="006F1EC9">
              <w:t>mITT</w:t>
            </w:r>
            <w:proofErr w:type="spellEnd"/>
            <w:r w:rsidRPr="006F1EC9">
              <w:t>)</w:t>
            </w:r>
            <w:r w:rsidR="00D93962" w:rsidRPr="006F1EC9">
              <w:t>. This resulted in</w:t>
            </w:r>
            <w:r w:rsidRPr="006F1EC9">
              <w:t xml:space="preserve"> a cost of </w:t>
            </w:r>
            <w:r w:rsidRPr="003127D1">
              <w:t>$</w:t>
            </w:r>
            <w:r w:rsidR="008773B6" w:rsidRPr="008773B6">
              <w:rPr>
                <w:highlight w:val="black"/>
              </w:rPr>
              <w:t>&amp;&amp;&amp;&amp;</w:t>
            </w:r>
            <w:r w:rsidRPr="003127D1">
              <w:t xml:space="preserve"> in the first cycle</w:t>
            </w:r>
            <w:r w:rsidR="00D93962" w:rsidRPr="003127D1">
              <w:t xml:space="preserve"> and</w:t>
            </w:r>
            <w:r w:rsidRPr="003127D1">
              <w:t xml:space="preserve"> $</w:t>
            </w:r>
            <w:r w:rsidR="008773B6" w:rsidRPr="008773B6">
              <w:rPr>
                <w:highlight w:val="black"/>
              </w:rPr>
              <w:t>&amp;&amp;&amp;&amp;</w:t>
            </w:r>
            <w:r w:rsidRPr="003127D1">
              <w:t xml:space="preserve"> thereafter.</w:t>
            </w:r>
            <w:r w:rsidRPr="006F1EC9">
              <w:t xml:space="preserve"> The approach to costing </w:t>
            </w:r>
            <w:proofErr w:type="spellStart"/>
            <w:r w:rsidRPr="006F1EC9">
              <w:t>tofersen</w:t>
            </w:r>
            <w:proofErr w:type="spellEnd"/>
            <w:r w:rsidRPr="006F1EC9">
              <w:t xml:space="preserve"> was reasonable</w:t>
            </w:r>
            <w:r w:rsidR="00FE1FA5" w:rsidRPr="006F1EC9">
              <w:t>; however,</w:t>
            </w:r>
            <w:r w:rsidRPr="006F1EC9">
              <w:t xml:space="preserve"> the full 3 loading doses were spread across 2 cycles, and compliance was uncertain and </w:t>
            </w:r>
            <w:r w:rsidR="00FE1FA5" w:rsidRPr="006F1EC9">
              <w:t xml:space="preserve">applied </w:t>
            </w:r>
            <w:r w:rsidRPr="006F1EC9">
              <w:t>constant</w:t>
            </w:r>
            <w:r w:rsidR="00FE1FA5" w:rsidRPr="006F1EC9">
              <w:t>ly</w:t>
            </w:r>
            <w:r w:rsidRPr="006F1EC9">
              <w:t xml:space="preserve"> over time</w:t>
            </w:r>
            <w:r w:rsidR="00340026" w:rsidRPr="006F1EC9">
              <w:t xml:space="preserve">. VALOR and VALOR OLE reported different compliance according to population and time point: </w:t>
            </w:r>
            <w:r w:rsidRPr="006F1EC9">
              <w:t xml:space="preserve">VALOR ITT </w:t>
            </w:r>
            <w:proofErr w:type="spellStart"/>
            <w:r w:rsidRPr="006F1EC9">
              <w:t>tofersen</w:t>
            </w:r>
            <w:proofErr w:type="spellEnd"/>
            <w:r w:rsidRPr="006F1EC9">
              <w:t xml:space="preserve"> arm reported 95.2% compliance, </w:t>
            </w:r>
            <w:r w:rsidR="00FE1FA5" w:rsidRPr="006F1EC9">
              <w:t xml:space="preserve">whereas </w:t>
            </w:r>
            <w:r w:rsidRPr="006F1EC9">
              <w:t xml:space="preserve">VALOR OLE ITT early-start </w:t>
            </w:r>
            <w:proofErr w:type="spellStart"/>
            <w:r w:rsidRPr="006F1EC9">
              <w:t>tofersen</w:t>
            </w:r>
            <w:proofErr w:type="spellEnd"/>
            <w:r w:rsidRPr="006F1EC9">
              <w:t xml:space="preserve"> arm reported 89.4% compliance. </w:t>
            </w:r>
          </w:p>
          <w:p w14:paraId="461869DC" w14:textId="77777777" w:rsidR="00350AD8" w:rsidRPr="006F1EC9" w:rsidRDefault="00350AD8" w:rsidP="001108B3">
            <w:pPr>
              <w:pStyle w:val="TableText0"/>
              <w:keepNext w:val="0"/>
              <w:keepLines w:val="0"/>
            </w:pPr>
          </w:p>
          <w:p w14:paraId="31A1E7A0" w14:textId="77777777" w:rsidR="00350AD8" w:rsidRPr="006F1EC9" w:rsidRDefault="00350AD8" w:rsidP="001108B3">
            <w:pPr>
              <w:pStyle w:val="TableText0"/>
              <w:keepNext w:val="0"/>
              <w:keepLines w:val="0"/>
            </w:pPr>
            <w:proofErr w:type="spellStart"/>
            <w:r w:rsidRPr="006F1EC9">
              <w:t>Tofersen</w:t>
            </w:r>
            <w:proofErr w:type="spellEnd"/>
            <w:r w:rsidRPr="006F1EC9">
              <w:t xml:space="preserve"> was also associated with an administration cost (MBS item 18216) and monitoring costs (MBS items 69333, 65070, 65120) every 3 months.</w:t>
            </w:r>
          </w:p>
          <w:p w14:paraId="2B3FC2A3" w14:textId="77777777" w:rsidR="00350AD8" w:rsidRPr="006F1EC9" w:rsidRDefault="00350AD8" w:rsidP="001108B3">
            <w:pPr>
              <w:pStyle w:val="TableText0"/>
              <w:keepNext w:val="0"/>
              <w:keepLines w:val="0"/>
            </w:pPr>
          </w:p>
          <w:p w14:paraId="481AB511" w14:textId="3ABBCC2B" w:rsidR="00350AD8" w:rsidRPr="006F1EC9" w:rsidRDefault="00350AD8" w:rsidP="001108B3">
            <w:pPr>
              <w:pStyle w:val="TableText0"/>
              <w:keepNext w:val="0"/>
              <w:keepLines w:val="0"/>
            </w:pPr>
            <w:r w:rsidRPr="006F1EC9">
              <w:t xml:space="preserve">In both arms, 81% of patients in stage 0-3 were assumed to receive </w:t>
            </w:r>
            <w:proofErr w:type="spellStart"/>
            <w:r w:rsidRPr="006F1EC9">
              <w:t>riluzole</w:t>
            </w:r>
            <w:proofErr w:type="spellEnd"/>
            <w:r w:rsidRPr="006F1EC9">
              <w:t xml:space="preserve"> at a dose of 100</w:t>
            </w:r>
            <w:r w:rsidR="00FE1FA5" w:rsidRPr="006F1EC9">
              <w:t xml:space="preserve"> </w:t>
            </w:r>
            <w:r w:rsidRPr="006F1EC9">
              <w:t xml:space="preserve">mg per day. </w:t>
            </w:r>
            <w:proofErr w:type="spellStart"/>
            <w:r w:rsidRPr="006F1EC9">
              <w:t>Riluzole</w:t>
            </w:r>
            <w:proofErr w:type="spellEnd"/>
            <w:r w:rsidRPr="006F1EC9">
              <w:t xml:space="preserve"> costs were $136.70 for 56x50</w:t>
            </w:r>
            <w:r w:rsidR="00FE1FA5" w:rsidRPr="006F1EC9">
              <w:t xml:space="preserve"> </w:t>
            </w:r>
            <w:r w:rsidRPr="006F1EC9">
              <w:t xml:space="preserve">mg tablets (PBS item 8664B), updated from $136.37 in the submission. No patients were assumed to receive 60-day supply or </w:t>
            </w:r>
            <w:proofErr w:type="spellStart"/>
            <w:r w:rsidRPr="006F1EC9">
              <w:t>riluzole</w:t>
            </w:r>
            <w:proofErr w:type="spellEnd"/>
            <w:r w:rsidRPr="006F1EC9">
              <w:t xml:space="preserve"> in liquid form. The costing of </w:t>
            </w:r>
            <w:proofErr w:type="spellStart"/>
            <w:r w:rsidRPr="006F1EC9">
              <w:t>riluzole</w:t>
            </w:r>
            <w:proofErr w:type="spellEnd"/>
            <w:r w:rsidRPr="006F1EC9">
              <w:t xml:space="preserve"> did not have a significant effect on the ICER.</w:t>
            </w:r>
          </w:p>
          <w:p w14:paraId="43A11C73" w14:textId="77777777" w:rsidR="00350AD8" w:rsidRPr="006F1EC9" w:rsidRDefault="00350AD8" w:rsidP="001108B3">
            <w:pPr>
              <w:pStyle w:val="TableText0"/>
              <w:keepNext w:val="0"/>
              <w:keepLines w:val="0"/>
            </w:pPr>
          </w:p>
          <w:p w14:paraId="16CD485D" w14:textId="5B3B2A92" w:rsidR="00350AD8" w:rsidRPr="006F1EC9" w:rsidRDefault="00350AD8" w:rsidP="001108B3">
            <w:pPr>
              <w:pStyle w:val="TableText0"/>
              <w:keepNext w:val="0"/>
              <w:keepLines w:val="0"/>
            </w:pPr>
            <w:r w:rsidRPr="006F1EC9">
              <w:t xml:space="preserve">Total per cycle health state costs </w:t>
            </w:r>
            <w:r w:rsidR="00C41E9A" w:rsidRPr="006F1EC9">
              <w:t xml:space="preserve">in both arms </w:t>
            </w:r>
            <w:r w:rsidRPr="006F1EC9">
              <w:t>were equal to $429 in stage 0, $1,109 in stage 1, $1,893 in stage 2, $2,122 in stage 3, $2,305 in stage 4. These were based on Moore 2019 and an Australian costing study (Deloitte 2015); and unit costs included MBS items, ambulance Victoria, AR-DRG and emergenc</w:t>
            </w:r>
            <w:r w:rsidR="00BF792D" w:rsidRPr="006F1EC9">
              <w:t>y</w:t>
            </w:r>
            <w:r w:rsidRPr="006F1EC9">
              <w:t xml:space="preserve"> care diagnosis group (ECDG) codes, Farag et al., 2013</w:t>
            </w:r>
            <w:r w:rsidRPr="006F1EC9">
              <w:rPr>
                <w:rStyle w:val="FootnoteReference"/>
              </w:rPr>
              <w:footnoteReference w:id="19"/>
            </w:r>
            <w:r w:rsidRPr="006F1EC9">
              <w:t>, and the NDIS support catalogue (2024). The submission also included one-off costs based on Deloitte 2015 equal to $20,005 upon progression to stage 2 and $40,009 upon progression to stages 3 or 4. Given the memoryless nature of Markov models, these costs were applied when maximum health state allocation occurred.</w:t>
            </w:r>
          </w:p>
          <w:p w14:paraId="5C5DD06E" w14:textId="77777777" w:rsidR="00350AD8" w:rsidRPr="006F1EC9" w:rsidRDefault="00350AD8" w:rsidP="001108B3">
            <w:pPr>
              <w:pStyle w:val="TableText0"/>
              <w:keepNext w:val="0"/>
              <w:keepLines w:val="0"/>
            </w:pPr>
          </w:p>
          <w:p w14:paraId="1611F217" w14:textId="499E7051" w:rsidR="00350AD8" w:rsidRPr="006F1EC9" w:rsidRDefault="00350AD8" w:rsidP="001108B3">
            <w:pPr>
              <w:pStyle w:val="TableText0"/>
              <w:keepNext w:val="0"/>
              <w:keepLines w:val="0"/>
            </w:pPr>
            <w:r w:rsidRPr="006F1EC9">
              <w:t>The model estimated that the annual cost in the BSC arm was $26,755</w:t>
            </w:r>
            <w:r w:rsidR="00340026" w:rsidRPr="006F1EC9">
              <w:t xml:space="preserve"> (</w:t>
            </w:r>
            <w:r w:rsidR="00C41E9A" w:rsidRPr="006F1EC9">
              <w:t>total cost of $34,659 over 1.3 years)</w:t>
            </w:r>
            <w:r w:rsidRPr="006F1EC9">
              <w:t>.</w:t>
            </w:r>
            <w:r w:rsidR="00C41E9A" w:rsidRPr="006F1EC9">
              <w:t xml:space="preserve"> </w:t>
            </w:r>
            <w:r w:rsidR="00F55AA8" w:rsidRPr="006F1EC9">
              <w:t xml:space="preserve">It was not possible to disaggregate </w:t>
            </w:r>
            <w:r w:rsidR="00C75FB8" w:rsidRPr="006F1EC9">
              <w:t>all</w:t>
            </w:r>
            <w:r w:rsidR="00F55AA8" w:rsidRPr="006F1EC9">
              <w:t xml:space="preserve"> costs in the model, but e</w:t>
            </w:r>
            <w:r w:rsidR="00C41E9A" w:rsidRPr="006F1EC9">
              <w:t xml:space="preserve">xcluding </w:t>
            </w:r>
            <w:proofErr w:type="spellStart"/>
            <w:r w:rsidR="00C41E9A" w:rsidRPr="006F1EC9">
              <w:t>tofersen</w:t>
            </w:r>
            <w:proofErr w:type="spellEnd"/>
            <w:r w:rsidR="00C41E9A" w:rsidRPr="006F1EC9">
              <w:t xml:space="preserve"> drug and administration costs, the model estimated annual BSC </w:t>
            </w:r>
            <w:r w:rsidR="00F55AA8" w:rsidRPr="006F1EC9">
              <w:t xml:space="preserve">related </w:t>
            </w:r>
            <w:r w:rsidR="00C41E9A" w:rsidRPr="006F1EC9">
              <w:t>cost</w:t>
            </w:r>
            <w:r w:rsidR="00F55AA8" w:rsidRPr="006F1EC9">
              <w:t>s</w:t>
            </w:r>
            <w:r w:rsidR="00C41E9A" w:rsidRPr="006F1EC9">
              <w:t xml:space="preserve"> in the </w:t>
            </w:r>
            <w:proofErr w:type="spellStart"/>
            <w:r w:rsidR="00C41E9A" w:rsidRPr="006F1EC9">
              <w:t>tofersen</w:t>
            </w:r>
            <w:proofErr w:type="spellEnd"/>
            <w:r w:rsidR="00C41E9A" w:rsidRPr="006F1EC9">
              <w:t xml:space="preserve"> arm equal to </w:t>
            </w:r>
            <w:r w:rsidR="00C41E9A" w:rsidRPr="000522A5">
              <w:t>$</w:t>
            </w:r>
            <w:r w:rsidR="008773B6" w:rsidRPr="008773B6">
              <w:rPr>
                <w:highlight w:val="black"/>
              </w:rPr>
              <w:t>&amp;&amp;&amp;&amp;</w:t>
            </w:r>
            <w:r w:rsidR="00C41E9A" w:rsidRPr="006F1EC9">
              <w:t xml:space="preserve"> (total </w:t>
            </w:r>
            <w:r w:rsidR="00C41E9A" w:rsidRPr="000522A5">
              <w:t>cost $</w:t>
            </w:r>
            <w:r w:rsidR="008773B6" w:rsidRPr="008773B6">
              <w:rPr>
                <w:highlight w:val="black"/>
              </w:rPr>
              <w:t>&amp;&amp;&amp;&amp;</w:t>
            </w:r>
            <w:r w:rsidR="00C41E9A" w:rsidRPr="000522A5">
              <w:t xml:space="preserve"> over</w:t>
            </w:r>
            <w:r w:rsidR="00C41E9A" w:rsidRPr="006F1EC9">
              <w:t xml:space="preserve"> 2.9 years).</w:t>
            </w:r>
            <w:r w:rsidRPr="006F1EC9">
              <w:t xml:space="preserve"> In comparison, Deloitte 2015 estimated health system costs &gt;$35,000 per year and total economic costs (including carer costs, productivity costs and other financial costs) &gt;$200,000 per year. Health state costs were likely underestimated in the model compared to costs in practice, which favoured the </w:t>
            </w:r>
            <w:proofErr w:type="spellStart"/>
            <w:r w:rsidRPr="006F1EC9">
              <w:t>tofersen</w:t>
            </w:r>
            <w:proofErr w:type="spellEnd"/>
            <w:r w:rsidRPr="006F1EC9">
              <w:t xml:space="preserve"> arm, where increased survival resulted in increased health state costs.</w:t>
            </w:r>
          </w:p>
          <w:p w14:paraId="498125EF" w14:textId="77777777" w:rsidR="00350AD8" w:rsidRPr="006F1EC9" w:rsidRDefault="00350AD8" w:rsidP="001108B3">
            <w:pPr>
              <w:pStyle w:val="TableText0"/>
              <w:keepNext w:val="0"/>
              <w:keepLines w:val="0"/>
            </w:pPr>
          </w:p>
          <w:p w14:paraId="7A9929E5" w14:textId="16007E0E" w:rsidR="00350AD8" w:rsidRPr="006F1EC9" w:rsidRDefault="00350AD8" w:rsidP="001108B3">
            <w:pPr>
              <w:pStyle w:val="TableText0"/>
              <w:keepNext w:val="0"/>
              <w:keepLines w:val="0"/>
            </w:pPr>
            <w:r w:rsidRPr="006F1EC9">
              <w:t xml:space="preserve">End of life costs ($7,437) were applied to the proportion of patients who died each cycle. This was based on the AIHW Palliative Care Services 2023, with 50% </w:t>
            </w:r>
            <w:r w:rsidR="004D3E06" w:rsidRPr="006F1EC9">
              <w:t xml:space="preserve">of </w:t>
            </w:r>
            <w:r w:rsidRPr="006F1EC9">
              <w:t xml:space="preserve">patients assumed to access palliative care from </w:t>
            </w:r>
            <w:proofErr w:type="spellStart"/>
            <w:r w:rsidRPr="006F1EC9">
              <w:t>Runacres</w:t>
            </w:r>
            <w:proofErr w:type="spellEnd"/>
            <w:r w:rsidRPr="006F1EC9">
              <w:t xml:space="preserve"> 2023. Palliative care costs were not a significant driver of the ICER.</w:t>
            </w:r>
          </w:p>
        </w:tc>
      </w:tr>
    </w:tbl>
    <w:p w14:paraId="6F905E93" w14:textId="77777777" w:rsidR="00350AD8" w:rsidRDefault="00350AD8" w:rsidP="00350AD8">
      <w:pPr>
        <w:pStyle w:val="FooterTableFigure"/>
      </w:pPr>
      <w:r w:rsidRPr="0098262F">
        <w:lastRenderedPageBreak/>
        <w:t xml:space="preserve">Source: </w:t>
      </w:r>
      <w:r>
        <w:t>compiled during the evaluation</w:t>
      </w:r>
      <w:r w:rsidRPr="0098262F">
        <w:t>.</w:t>
      </w:r>
    </w:p>
    <w:p w14:paraId="10891C73" w14:textId="77777777" w:rsidR="00350AD8" w:rsidRDefault="00350AD8" w:rsidP="00350AD8">
      <w:pPr>
        <w:pStyle w:val="FooterTableFigure"/>
      </w:pPr>
      <w:r>
        <w:t xml:space="preserve">BSC=best supportive care with or without </w:t>
      </w:r>
      <w:proofErr w:type="spellStart"/>
      <w:r>
        <w:t>riluzole</w:t>
      </w:r>
      <w:proofErr w:type="spellEnd"/>
      <w:r>
        <w:t>, HR=hazard ratio, RPSFTM=r</w:t>
      </w:r>
      <w:r w:rsidRPr="00CE545F">
        <w:t>ank preserving structural failure time model</w:t>
      </w:r>
      <w:r>
        <w:t xml:space="preserve">, TTD=time to treatment discontinuation, ALS=amyotrophic lateral sclerosis, </w:t>
      </w:r>
      <w:proofErr w:type="spellStart"/>
      <w:r>
        <w:t>MiToS</w:t>
      </w:r>
      <w:proofErr w:type="spellEnd"/>
      <w:r>
        <w:t>=</w:t>
      </w:r>
      <w:r w:rsidRPr="00CE545F">
        <w:t>Milano-Torino</w:t>
      </w:r>
      <w:r>
        <w:t xml:space="preserve"> staging, NR=not reported</w:t>
      </w:r>
      <w:r w:rsidRPr="00CE545F">
        <w:t xml:space="preserve"> </w:t>
      </w:r>
      <w:r>
        <w:t xml:space="preserve"> </w:t>
      </w:r>
    </w:p>
    <w:p w14:paraId="771522BE" w14:textId="77777777" w:rsidR="00350AD8" w:rsidRPr="0098262F" w:rsidRDefault="00350AD8" w:rsidP="00350AD8">
      <w:pPr>
        <w:pStyle w:val="FooterTableFigure"/>
      </w:pPr>
    </w:p>
    <w:p w14:paraId="00E2D15B" w14:textId="4D0A979A" w:rsidR="00350AD8" w:rsidRDefault="00350AD8" w:rsidP="00350AD8">
      <w:pPr>
        <w:pStyle w:val="3-BodyText"/>
        <w:numPr>
          <w:ilvl w:val="1"/>
          <w:numId w:val="1"/>
        </w:numPr>
      </w:pPr>
      <w:r>
        <w:t xml:space="preserve">A summary </w:t>
      </w:r>
      <w:r w:rsidRPr="00BE44BE">
        <w:t>of the model structure is presented in</w:t>
      </w:r>
      <w:r>
        <w:t xml:space="preserve"> </w:t>
      </w:r>
      <w:r w:rsidR="00B16A33">
        <w:fldChar w:fldCharType="begin"/>
      </w:r>
      <w:r w:rsidR="00B16A33">
        <w:instrText xml:space="preserve"> REF _Ref207886389 </w:instrText>
      </w:r>
      <w:r w:rsidR="00B16A33">
        <w:fldChar w:fldCharType="separate"/>
      </w:r>
      <w:r w:rsidR="00C44F94">
        <w:t xml:space="preserve">Figure </w:t>
      </w:r>
      <w:r w:rsidR="00C44F94">
        <w:rPr>
          <w:noProof/>
        </w:rPr>
        <w:t>4</w:t>
      </w:r>
      <w:r w:rsidR="00B16A33">
        <w:rPr>
          <w:noProof/>
        </w:rPr>
        <w:fldChar w:fldCharType="end"/>
      </w:r>
      <w:r>
        <w:t>.</w:t>
      </w:r>
    </w:p>
    <w:p w14:paraId="18864D21" w14:textId="114CFA6A" w:rsidR="00350AD8" w:rsidRDefault="00350AD8" w:rsidP="00350AD8">
      <w:pPr>
        <w:pStyle w:val="Caption"/>
      </w:pPr>
      <w:bookmarkStart w:id="48" w:name="_Ref207886389"/>
      <w:r>
        <w:lastRenderedPageBreak/>
        <w:t xml:space="preserve">Figure </w:t>
      </w:r>
      <w:r w:rsidR="00B16A33">
        <w:fldChar w:fldCharType="begin"/>
      </w:r>
      <w:r w:rsidR="00B16A33">
        <w:instrText xml:space="preserve"> SEQ Figure \* ARABIC </w:instrText>
      </w:r>
      <w:r w:rsidR="00B16A33">
        <w:fldChar w:fldCharType="separate"/>
      </w:r>
      <w:r w:rsidR="00C44F94">
        <w:rPr>
          <w:noProof/>
        </w:rPr>
        <w:t>4</w:t>
      </w:r>
      <w:r w:rsidR="00B16A33">
        <w:rPr>
          <w:noProof/>
        </w:rPr>
        <w:fldChar w:fldCharType="end"/>
      </w:r>
      <w:bookmarkEnd w:id="48"/>
      <w:r>
        <w:t>: Model structure</w:t>
      </w:r>
    </w:p>
    <w:p w14:paraId="73499FE3" w14:textId="77777777" w:rsidR="00350AD8" w:rsidRDefault="00350AD8" w:rsidP="00350AD8">
      <w:r>
        <w:rPr>
          <w:noProof/>
        </w:rPr>
        <w:drawing>
          <wp:inline distT="0" distB="0" distL="0" distR="0" wp14:anchorId="25C78E80" wp14:editId="4BB30B09">
            <wp:extent cx="5541645" cy="2353945"/>
            <wp:effectExtent l="0" t="0" r="1905" b="8255"/>
            <wp:docPr id="25" name="Content Placeholder 5" descr="Figure 4: Model structure">
              <a:extLst xmlns:a="http://schemas.openxmlformats.org/drawingml/2006/main">
                <a:ext uri="{FF2B5EF4-FFF2-40B4-BE49-F238E27FC236}">
                  <a16:creationId xmlns:a16="http://schemas.microsoft.com/office/drawing/2014/main" id="{A4BCE413-06E6-4917-BBF7-2F171B2B6D8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Content Placeholder 5" descr="Figure 4: Model structure">
                      <a:extLst>
                        <a:ext uri="{FF2B5EF4-FFF2-40B4-BE49-F238E27FC236}">
                          <a16:creationId xmlns:a16="http://schemas.microsoft.com/office/drawing/2014/main" id="{A4BCE413-06E6-4917-BBF7-2F171B2B6D83}"/>
                        </a:ext>
                      </a:extLst>
                    </pic:cNvPr>
                    <pic:cNvPicPr>
                      <a:picLocks/>
                    </pic:cNvPicPr>
                  </pic:nvPicPr>
                  <pic:blipFill>
                    <a:blip r:embed="rId19"/>
                    <a:stretch>
                      <a:fillRect/>
                    </a:stretch>
                  </pic:blipFill>
                  <pic:spPr>
                    <a:xfrm>
                      <a:off x="0" y="0"/>
                      <a:ext cx="5541645" cy="2353945"/>
                    </a:xfrm>
                    <a:prstGeom prst="rect">
                      <a:avLst/>
                    </a:prstGeom>
                  </pic:spPr>
                </pic:pic>
              </a:graphicData>
            </a:graphic>
          </wp:inline>
        </w:drawing>
      </w:r>
    </w:p>
    <w:p w14:paraId="6A87B5F2" w14:textId="77777777" w:rsidR="00350AD8" w:rsidRDefault="00350AD8" w:rsidP="00350AD8">
      <w:pPr>
        <w:pStyle w:val="TableFigureFooter"/>
      </w:pPr>
      <w:r>
        <w:t>Source: Table 3.3, p237 of the submission</w:t>
      </w:r>
    </w:p>
    <w:p w14:paraId="735BEB7D" w14:textId="5953CEFA" w:rsidR="00350AD8" w:rsidRPr="00DE4409" w:rsidRDefault="00350AD8" w:rsidP="00350AD8">
      <w:pPr>
        <w:pStyle w:val="3-BodyText"/>
        <w:numPr>
          <w:ilvl w:val="1"/>
          <w:numId w:val="1"/>
        </w:numPr>
      </w:pPr>
      <w:bookmarkStart w:id="49" w:name="_Ref210916354"/>
      <w:r w:rsidRPr="006F1EC9">
        <w:t xml:space="preserve">Patients entered the model according to baseline </w:t>
      </w:r>
      <w:proofErr w:type="spellStart"/>
      <w:r w:rsidRPr="006F1EC9">
        <w:t>MiToS</w:t>
      </w:r>
      <w:proofErr w:type="spellEnd"/>
      <w:r w:rsidRPr="006F1EC9">
        <w:t xml:space="preserve"> stage from VALOR (stage 0: 75.0%, stage 1: 21.3%, stage 2: 2.8%, stage 3: 0.9%, stage 4: 0%</w:t>
      </w:r>
      <w:r w:rsidR="00196355" w:rsidRPr="006F1EC9">
        <w:t>) and</w:t>
      </w:r>
      <w:r w:rsidRPr="006F1EC9">
        <w:t xml:space="preserve"> could move to any other stage (</w:t>
      </w:r>
      <w:proofErr w:type="spellStart"/>
      <w:r w:rsidRPr="006F1EC9">
        <w:t>MiToS</w:t>
      </w:r>
      <w:proofErr w:type="spellEnd"/>
      <w:r w:rsidRPr="006F1EC9">
        <w:t xml:space="preserve"> stage could worsen or improve) or remain in the same stage each cycle. The primary source of the transition probabilities (Thakore 2018</w:t>
      </w:r>
      <w:r w:rsidRPr="006F1EC9">
        <w:rPr>
          <w:rStyle w:val="FootnoteReference"/>
        </w:rPr>
        <w:footnoteReference w:id="20"/>
      </w:r>
      <w:r w:rsidRPr="006F1EC9">
        <w:t>) did observe and allow for movement into less advanced disease</w:t>
      </w:r>
      <w:r w:rsidR="00411DB0">
        <w:t>.</w:t>
      </w:r>
      <w:r w:rsidR="00465AD5">
        <w:t xml:space="preserve"> </w:t>
      </w:r>
      <w:r w:rsidRPr="006F1EC9">
        <w:t xml:space="preserve">However, it may not be reasonable to allow for improvement in </w:t>
      </w:r>
      <w:proofErr w:type="spellStart"/>
      <w:r w:rsidRPr="006F1EC9">
        <w:t>MiToS</w:t>
      </w:r>
      <w:proofErr w:type="spellEnd"/>
      <w:r w:rsidRPr="006F1EC9">
        <w:t xml:space="preserve"> stage as ALS is a progressive disease for which there is no cure</w:t>
      </w:r>
      <w:r w:rsidR="001A3D86">
        <w:t xml:space="preserve">, </w:t>
      </w:r>
      <w:r w:rsidR="001A3D86" w:rsidRPr="00DE4409">
        <w:t xml:space="preserve">and this was not </w:t>
      </w:r>
      <w:r w:rsidR="00681874" w:rsidRPr="00DE4409">
        <w:t xml:space="preserve">observed in </w:t>
      </w:r>
      <w:r w:rsidR="001A3D86" w:rsidRPr="00DE4409">
        <w:t xml:space="preserve">the </w:t>
      </w:r>
      <w:r w:rsidR="00681874" w:rsidRPr="00DE4409">
        <w:t xml:space="preserve">VALOR </w:t>
      </w:r>
      <w:r w:rsidR="001A3D86" w:rsidRPr="00DE4409">
        <w:t>data presented in the submission</w:t>
      </w:r>
      <w:r w:rsidRPr="00DE4409">
        <w:t>.</w:t>
      </w:r>
      <w:r w:rsidR="00A044F4" w:rsidRPr="00DE4409">
        <w:t xml:space="preserve"> </w:t>
      </w:r>
      <w:bookmarkEnd w:id="49"/>
    </w:p>
    <w:p w14:paraId="32BF9FD7" w14:textId="3D6766C2" w:rsidR="00350AD8" w:rsidRPr="006F1EC9" w:rsidRDefault="00350AD8" w:rsidP="001108B3">
      <w:pPr>
        <w:pStyle w:val="3-BodyText"/>
        <w:numPr>
          <w:ilvl w:val="1"/>
          <w:numId w:val="1"/>
        </w:numPr>
      </w:pPr>
      <w:r w:rsidRPr="006F1EC9">
        <w:t xml:space="preserve">Transitions in the BSC arm were based </w:t>
      </w:r>
      <w:r w:rsidR="00F76DCD" w:rsidRPr="006F1EC9">
        <w:t xml:space="preserve">on </w:t>
      </w:r>
      <w:r w:rsidRPr="006F1EC9">
        <w:t>Thakore 2018, but</w:t>
      </w:r>
      <w:r w:rsidR="00F76DCD" w:rsidRPr="006F1EC9">
        <w:t xml:space="preserve"> as Thakore 2018 modelled probabilities did not predict well beyond </w:t>
      </w:r>
      <w:r w:rsidR="00AE644E">
        <w:t xml:space="preserve">the </w:t>
      </w:r>
      <w:r w:rsidR="00F76DCD" w:rsidRPr="006F1EC9">
        <w:t xml:space="preserve">first year (paragraph 6.39 </w:t>
      </w:r>
      <w:proofErr w:type="spellStart"/>
      <w:r w:rsidR="00F76DCD" w:rsidRPr="006F1EC9">
        <w:t>edaravone</w:t>
      </w:r>
      <w:proofErr w:type="spellEnd"/>
      <w:r w:rsidR="00F76DCD" w:rsidRPr="006F1EC9">
        <w:t xml:space="preserve"> PSD, November 2023 PBAC meeting)</w:t>
      </w:r>
      <w:r w:rsidRPr="006F1EC9">
        <w:t xml:space="preserve"> the submission performed a calibration of the transition probabilities in the second year to better fit the </w:t>
      </w:r>
      <w:r w:rsidR="00F76DCD" w:rsidRPr="006F1EC9">
        <w:t xml:space="preserve">underlying </w:t>
      </w:r>
      <w:r w:rsidRPr="006F1EC9">
        <w:t>Thakore 2018 data. A further adjustment was made to estimate</w:t>
      </w:r>
      <w:r w:rsidR="00F76DCD" w:rsidRPr="006F1EC9">
        <w:t xml:space="preserve"> the worse prognosis for SOD1-ALS patients</w:t>
      </w:r>
      <w:r w:rsidRPr="006F1EC9">
        <w:t xml:space="preserve"> by applying a hazard ratio of 1.3 from Opie-Martin 2022</w:t>
      </w:r>
      <w:r w:rsidRPr="006F1EC9">
        <w:rPr>
          <w:rStyle w:val="FootnoteReference"/>
        </w:rPr>
        <w:footnoteReference w:id="21"/>
      </w:r>
      <w:r w:rsidRPr="006F1EC9">
        <w:t xml:space="preserve"> to annual probabilities of worsening disease stage or death, converted to 28-day probabilities. </w:t>
      </w:r>
      <w:r w:rsidR="00507632" w:rsidRPr="00DE4409">
        <w:t xml:space="preserve">The PSCR stated that </w:t>
      </w:r>
      <w:r w:rsidR="00904C4F" w:rsidRPr="00DE4409">
        <w:t xml:space="preserve">this was reasonable as patients with SOD1-ALS have a shorter average survival of 2.3 to 2.7 years, as compared to </w:t>
      </w:r>
      <w:r w:rsidR="00C225C5" w:rsidRPr="00DE4409">
        <w:t xml:space="preserve">3 to 5 years for the general ALS population. </w:t>
      </w:r>
      <w:r w:rsidRPr="006F1EC9">
        <w:t xml:space="preserve"> As </w:t>
      </w:r>
      <w:r w:rsidR="00D23DBD" w:rsidRPr="006F1EC9">
        <w:t xml:space="preserve">the </w:t>
      </w:r>
      <w:r w:rsidRPr="006F1EC9">
        <w:t>SOD1-ALS population tend</w:t>
      </w:r>
      <w:r w:rsidR="00D23DBD" w:rsidRPr="006F1EC9">
        <w:t>s</w:t>
      </w:r>
      <w:r w:rsidRPr="006F1EC9">
        <w:t xml:space="preserve"> to be younger and with fewer patients presenting with bulbar onset </w:t>
      </w:r>
      <w:r w:rsidR="00D23DBD" w:rsidRPr="006F1EC9">
        <w:t xml:space="preserve">compared to </w:t>
      </w:r>
      <w:r w:rsidRPr="006F1EC9">
        <w:t xml:space="preserve">the overall ALS population, </w:t>
      </w:r>
      <w:r w:rsidR="00C108E0" w:rsidRPr="006F1EC9">
        <w:t>the adjusted survival is unlikely to represent survival for the SOD1-ALS population.</w:t>
      </w:r>
      <w:r w:rsidR="00EA04CF" w:rsidRPr="006F1EC9">
        <w:t xml:space="preserve"> </w:t>
      </w:r>
      <w:r w:rsidR="00F072B8" w:rsidRPr="00DE4409">
        <w:t xml:space="preserve">The </w:t>
      </w:r>
      <w:r w:rsidR="00F072B8" w:rsidRPr="00DE4409">
        <w:lastRenderedPageBreak/>
        <w:t>ESC considered</w:t>
      </w:r>
      <w:r w:rsidR="008D6527" w:rsidRPr="00DE4409">
        <w:t xml:space="preserve"> that the adjustments and calibrations </w:t>
      </w:r>
      <w:r w:rsidR="009B1D9B" w:rsidRPr="00DE4409">
        <w:t>were complex and poo</w:t>
      </w:r>
      <w:r w:rsidR="00F072B8" w:rsidRPr="00DE4409">
        <w:t>r</w:t>
      </w:r>
      <w:r w:rsidR="009B1D9B" w:rsidRPr="00DE4409">
        <w:t>ly justified</w:t>
      </w:r>
      <w:r w:rsidR="00E14E2A">
        <w:t xml:space="preserve">, but that </w:t>
      </w:r>
      <w:r w:rsidRPr="006F1EC9">
        <w:t>removing them reduced the ICER compared to the base case.</w:t>
      </w:r>
    </w:p>
    <w:p w14:paraId="7C63D624" w14:textId="01CF818E" w:rsidR="00350AD8" w:rsidRPr="00DE4409" w:rsidRDefault="00350AD8" w:rsidP="00350AD8">
      <w:pPr>
        <w:pStyle w:val="3-BodyText"/>
        <w:numPr>
          <w:ilvl w:val="1"/>
          <w:numId w:val="1"/>
        </w:numPr>
      </w:pPr>
      <w:r w:rsidRPr="006F1EC9">
        <w:t xml:space="preserve">Transition probabilities in the </w:t>
      </w:r>
      <w:proofErr w:type="spellStart"/>
      <w:r w:rsidRPr="006F1EC9">
        <w:t>tofersen</w:t>
      </w:r>
      <w:proofErr w:type="spellEnd"/>
      <w:r w:rsidRPr="006F1EC9">
        <w:t xml:space="preserve"> arm were estimated by applying hazard ratios to the BSC arm. Hazard ratios for stage progression (0.61) and mortality (0.10) while receiving </w:t>
      </w:r>
      <w:proofErr w:type="spellStart"/>
      <w:r w:rsidRPr="006F1EC9">
        <w:t>tofersen</w:t>
      </w:r>
      <w:proofErr w:type="spellEnd"/>
      <w:r w:rsidRPr="006F1EC9">
        <w:t xml:space="preserve"> were based on an analysis of combined VALOR and VALOR OLE data (DCO 16 January 2022) adjusted for baseline plasma </w:t>
      </w:r>
      <w:proofErr w:type="spellStart"/>
      <w:r w:rsidRPr="006F1EC9">
        <w:t>NfL</w:t>
      </w:r>
      <w:proofErr w:type="spellEnd"/>
      <w:r w:rsidRPr="006F1EC9">
        <w:t xml:space="preserve"> and </w:t>
      </w:r>
      <w:proofErr w:type="spellStart"/>
      <w:r w:rsidRPr="006F1EC9">
        <w:t>edaravone</w:t>
      </w:r>
      <w:proofErr w:type="spellEnd"/>
      <w:r w:rsidRPr="006F1EC9">
        <w:t>/</w:t>
      </w:r>
      <w:proofErr w:type="spellStart"/>
      <w:r w:rsidRPr="006F1EC9">
        <w:t>riluzole</w:t>
      </w:r>
      <w:proofErr w:type="spellEnd"/>
      <w:r w:rsidRPr="006F1EC9">
        <w:t xml:space="preserve"> use and the placebo/delayed-start </w:t>
      </w:r>
      <w:proofErr w:type="spellStart"/>
      <w:r w:rsidRPr="006F1EC9">
        <w:t>tofersen</w:t>
      </w:r>
      <w:proofErr w:type="spellEnd"/>
      <w:r w:rsidRPr="006F1EC9">
        <w:t xml:space="preserve"> arm adjusted for treatment switching with RPSFTM</w:t>
      </w:r>
      <w:r w:rsidRPr="008B2D27">
        <w:rPr>
          <w:i/>
          <w:iCs/>
        </w:rPr>
        <w:t xml:space="preserve">. </w:t>
      </w:r>
      <w:r w:rsidR="008D5373" w:rsidRPr="00DE4409">
        <w:t xml:space="preserve">The PSCR </w:t>
      </w:r>
      <w:r w:rsidR="00366241" w:rsidRPr="00DE4409">
        <w:t xml:space="preserve">stated that adjustment was required considering the cross-over design of VALOR and VALOR OLE </w:t>
      </w:r>
      <w:r w:rsidR="00887A0B" w:rsidRPr="00DE4409">
        <w:t xml:space="preserve"> </w:t>
      </w:r>
      <w:r w:rsidR="00DC40C6" w:rsidRPr="00DE4409">
        <w:t xml:space="preserve">which was expected to underestimate the effect of treatment </w:t>
      </w:r>
      <w:r w:rsidR="00FB0050" w:rsidRPr="00DE4409">
        <w:t>on</w:t>
      </w:r>
      <w:r w:rsidR="00DC40C6" w:rsidRPr="00DE4409">
        <w:t xml:space="preserve"> ALSFRS-R and survival compared to a true placebo</w:t>
      </w:r>
      <w:r w:rsidR="00B76376" w:rsidRPr="00DE4409">
        <w:t xml:space="preserve"> and reiterated that </w:t>
      </w:r>
      <w:r w:rsidR="00A045C3" w:rsidRPr="00DE4409">
        <w:t>the use of the RPSFTM approach was appropriate</w:t>
      </w:r>
      <w:r w:rsidR="00DC40C6" w:rsidRPr="00DE4409">
        <w:t xml:space="preserve">. </w:t>
      </w:r>
      <w:r w:rsidR="008D5373" w:rsidRPr="00DE4409">
        <w:t xml:space="preserve">The ESC noted that the adjustments resulted in HRs that differed </w:t>
      </w:r>
      <w:r w:rsidR="00A045C3" w:rsidRPr="00DE4409">
        <w:t xml:space="preserve">considerably </w:t>
      </w:r>
      <w:r w:rsidR="008D5373" w:rsidRPr="00DE4409">
        <w:t>from the raw data; the unadjusted HRs were 0.69 for stage progression and 0.27 for death.</w:t>
      </w:r>
      <w:r w:rsidR="00A07994" w:rsidRPr="00DE4409">
        <w:t xml:space="preserve"> </w:t>
      </w:r>
      <w:r w:rsidR="009130FD" w:rsidRPr="00DE4409">
        <w:t xml:space="preserve">In addition to the HRs </w:t>
      </w:r>
      <w:r w:rsidR="00485C6D" w:rsidRPr="00DE4409">
        <w:t xml:space="preserve">assuming benefits which were not supported by the clinical evidence, </w:t>
      </w:r>
      <w:r w:rsidR="00A07994" w:rsidRPr="00DE4409">
        <w:t xml:space="preserve">the ESC considered that the application of </w:t>
      </w:r>
      <w:r w:rsidR="00960FB7" w:rsidRPr="00DE4409">
        <w:t xml:space="preserve">constant HRs </w:t>
      </w:r>
      <w:r w:rsidR="00000836" w:rsidRPr="00DE4409">
        <w:t xml:space="preserve">over the </w:t>
      </w:r>
      <w:proofErr w:type="gramStart"/>
      <w:r w:rsidR="00000836" w:rsidRPr="00DE4409">
        <w:t>10 year</w:t>
      </w:r>
      <w:proofErr w:type="gramEnd"/>
      <w:r w:rsidR="00000836" w:rsidRPr="00DE4409">
        <w:t xml:space="preserve"> time horizon </w:t>
      </w:r>
      <w:r w:rsidR="00960FB7" w:rsidRPr="00DE4409">
        <w:t xml:space="preserve">may </w:t>
      </w:r>
      <w:r w:rsidR="00000836" w:rsidRPr="00DE4409">
        <w:t xml:space="preserve">have </w:t>
      </w:r>
      <w:r w:rsidR="00485C6D" w:rsidRPr="00DE4409">
        <w:t>been optim</w:t>
      </w:r>
      <w:r w:rsidR="000124C5" w:rsidRPr="00DE4409">
        <w:t xml:space="preserve">istic and </w:t>
      </w:r>
      <w:r w:rsidR="00960FB7" w:rsidRPr="00DE4409">
        <w:t>overestimate</w:t>
      </w:r>
      <w:r w:rsidR="00000836" w:rsidRPr="00DE4409">
        <w:t>d</w:t>
      </w:r>
      <w:r w:rsidR="00960FB7" w:rsidRPr="00DE4409">
        <w:t xml:space="preserve"> the </w:t>
      </w:r>
      <w:r w:rsidR="0075545D" w:rsidRPr="00DE4409">
        <w:t xml:space="preserve">benefits of treatment with </w:t>
      </w:r>
      <w:proofErr w:type="spellStart"/>
      <w:r w:rsidR="0075545D" w:rsidRPr="00DE4409">
        <w:t>tofersen</w:t>
      </w:r>
      <w:proofErr w:type="spellEnd"/>
      <w:r w:rsidR="00000836" w:rsidRPr="00DE4409">
        <w:t>.</w:t>
      </w:r>
      <w:r w:rsidR="004954E4" w:rsidRPr="00DE4409">
        <w:t xml:space="preserve"> Further, it may not reflect the typically non-linear course of ALS.</w:t>
      </w:r>
      <w:r w:rsidR="00000836" w:rsidRPr="00DE4409">
        <w:t xml:space="preserve"> The ESC considered that it </w:t>
      </w:r>
      <w:r w:rsidR="00D31AE0" w:rsidRPr="00DE4409">
        <w:t xml:space="preserve">would also </w:t>
      </w:r>
      <w:r w:rsidR="00000836" w:rsidRPr="00DE4409">
        <w:t xml:space="preserve">have been reasonable to assume </w:t>
      </w:r>
      <w:r w:rsidR="009130FD" w:rsidRPr="00DE4409">
        <w:t>treatment waning</w:t>
      </w:r>
      <w:r w:rsidR="0075545D" w:rsidRPr="00DE4409">
        <w:t xml:space="preserve">. </w:t>
      </w:r>
    </w:p>
    <w:p w14:paraId="1D1B1785" w14:textId="1ADAF75A" w:rsidR="00350AD8" w:rsidRPr="000124C5" w:rsidRDefault="00350AD8" w:rsidP="00350AD8">
      <w:pPr>
        <w:pStyle w:val="3-BodyText"/>
        <w:numPr>
          <w:ilvl w:val="1"/>
          <w:numId w:val="1"/>
        </w:numPr>
      </w:pPr>
      <w:r w:rsidRPr="006F1EC9">
        <w:t xml:space="preserve">The submission also made several assumptions about transition probabilities in the </w:t>
      </w:r>
      <w:proofErr w:type="spellStart"/>
      <w:r w:rsidRPr="006F1EC9">
        <w:t>tofersen</w:t>
      </w:r>
      <w:proofErr w:type="spellEnd"/>
      <w:r w:rsidRPr="006F1EC9">
        <w:t xml:space="preserve"> arm. Firstly, </w:t>
      </w:r>
      <w:r w:rsidR="00046ED2">
        <w:t xml:space="preserve">to capture the delay in treatment effect onset, </w:t>
      </w:r>
      <w:r w:rsidRPr="006F1EC9">
        <w:t>no benefit</w:t>
      </w:r>
      <w:r w:rsidR="00046ED2">
        <w:t>s</w:t>
      </w:r>
      <w:r w:rsidRPr="006F1EC9">
        <w:t xml:space="preserve"> </w:t>
      </w:r>
      <w:r w:rsidR="00046ED2">
        <w:t>were assumed</w:t>
      </w:r>
      <w:r w:rsidR="00046ED2" w:rsidRPr="006F1EC9">
        <w:t xml:space="preserve"> </w:t>
      </w:r>
      <w:r w:rsidRPr="006F1EC9">
        <w:t xml:space="preserve">for patients receiving </w:t>
      </w:r>
      <w:proofErr w:type="spellStart"/>
      <w:r w:rsidRPr="006F1EC9">
        <w:t>tofersen</w:t>
      </w:r>
      <w:proofErr w:type="spellEnd"/>
      <w:r w:rsidRPr="006F1EC9">
        <w:t xml:space="preserve"> in the first 12 weeks</w:t>
      </w:r>
      <w:r w:rsidRPr="000124C5">
        <w:t xml:space="preserve">. Secondly, patients who stopped receiving </w:t>
      </w:r>
      <w:proofErr w:type="spellStart"/>
      <w:r w:rsidRPr="000124C5">
        <w:t>tofersen</w:t>
      </w:r>
      <w:proofErr w:type="spellEnd"/>
      <w:r w:rsidRPr="000124C5">
        <w:t xml:space="preserve"> had transition probabilities equal to the BSC arm </w:t>
      </w:r>
      <w:r w:rsidR="00CB24C0" w:rsidRPr="000124C5">
        <w:t xml:space="preserve">applied </w:t>
      </w:r>
      <w:r w:rsidRPr="000124C5">
        <w:t xml:space="preserve">from the cycle after they discontinued </w:t>
      </w:r>
      <w:proofErr w:type="spellStart"/>
      <w:r w:rsidRPr="000124C5">
        <w:t>tofersen</w:t>
      </w:r>
      <w:proofErr w:type="spellEnd"/>
      <w:r w:rsidRPr="000124C5">
        <w:t xml:space="preserve">. </w:t>
      </w:r>
      <w:r w:rsidR="000F2570" w:rsidRPr="000124C5">
        <w:t>I</w:t>
      </w:r>
      <w:r w:rsidRPr="000124C5">
        <w:t>t was not possible to alter the time to treatment effect in the model.</w:t>
      </w:r>
    </w:p>
    <w:p w14:paraId="52BE3750" w14:textId="25F52814" w:rsidR="00350AD8" w:rsidRPr="00DE4409" w:rsidRDefault="00350AD8" w:rsidP="00B16A33">
      <w:pPr>
        <w:pStyle w:val="3-BodyText"/>
        <w:numPr>
          <w:ilvl w:val="1"/>
          <w:numId w:val="1"/>
        </w:numPr>
      </w:pPr>
      <w:r w:rsidRPr="000124C5">
        <w:t xml:space="preserve">The submission assumed both </w:t>
      </w:r>
      <w:proofErr w:type="spellStart"/>
      <w:r w:rsidRPr="000124C5">
        <w:t>tofersen</w:t>
      </w:r>
      <w:proofErr w:type="spellEnd"/>
      <w:r w:rsidRPr="000124C5">
        <w:t xml:space="preserve"> and </w:t>
      </w:r>
      <w:proofErr w:type="spellStart"/>
      <w:r w:rsidRPr="000124C5">
        <w:t>riluzole</w:t>
      </w:r>
      <w:proofErr w:type="spellEnd"/>
      <w:r w:rsidRPr="000124C5">
        <w:t xml:space="preserve"> would be discontinued upon entry to </w:t>
      </w:r>
      <w:proofErr w:type="spellStart"/>
      <w:r w:rsidRPr="000124C5">
        <w:t>MiToS</w:t>
      </w:r>
      <w:proofErr w:type="spellEnd"/>
      <w:r w:rsidRPr="000124C5">
        <w:t xml:space="preserve"> stage 4. The submission also assumed a discontinuation rate </w:t>
      </w:r>
      <w:r w:rsidR="000C55C3" w:rsidRPr="000124C5">
        <w:t xml:space="preserve">for </w:t>
      </w:r>
      <w:proofErr w:type="spellStart"/>
      <w:r w:rsidRPr="000124C5">
        <w:t>tofersen</w:t>
      </w:r>
      <w:proofErr w:type="spellEnd"/>
      <w:r w:rsidRPr="000124C5">
        <w:t xml:space="preserve"> of 1.02% per cycle based on the rate</w:t>
      </w:r>
      <w:r w:rsidR="000C55C3" w:rsidRPr="000124C5">
        <w:t xml:space="preserve"> in VALOR</w:t>
      </w:r>
      <w:r w:rsidR="00EA04CF" w:rsidRPr="000124C5">
        <w:t>,</w:t>
      </w:r>
      <w:r w:rsidRPr="000124C5">
        <w:t xml:space="preserve"> which excluded discontinuation due to death or disease progression. </w:t>
      </w:r>
      <w:r w:rsidR="0018580D" w:rsidRPr="00DE4409">
        <w:t>The ESC</w:t>
      </w:r>
      <w:r w:rsidR="002B56E9" w:rsidRPr="00DE4409">
        <w:t xml:space="preserve">, noting </w:t>
      </w:r>
      <w:r w:rsidR="0018580D" w:rsidRPr="00DE4409">
        <w:t>that</w:t>
      </w:r>
      <w:r w:rsidRPr="00DE4409">
        <w:t xml:space="preserve"> </w:t>
      </w:r>
      <w:r w:rsidRPr="000124C5">
        <w:t>there may be more barriers to treatment in practice</w:t>
      </w:r>
      <w:r w:rsidR="00E60433" w:rsidRPr="000124C5">
        <w:t xml:space="preserve"> compared to the clinical trial setting</w:t>
      </w:r>
      <w:r w:rsidRPr="000124C5">
        <w:t xml:space="preserve"> and that long term </w:t>
      </w:r>
      <w:proofErr w:type="spellStart"/>
      <w:r w:rsidRPr="000124C5">
        <w:t>tofersen</w:t>
      </w:r>
      <w:proofErr w:type="spellEnd"/>
      <w:r w:rsidRPr="000124C5">
        <w:t xml:space="preserve"> treatment represents a significant treatment burden and risk of adverse events</w:t>
      </w:r>
      <w:r w:rsidRPr="00DE4409">
        <w:t xml:space="preserve">, </w:t>
      </w:r>
      <w:r w:rsidR="00172DF9" w:rsidRPr="00DE4409">
        <w:t>considered that</w:t>
      </w:r>
      <w:r w:rsidR="00172DF9">
        <w:t xml:space="preserve"> </w:t>
      </w:r>
      <w:r w:rsidR="002436D9" w:rsidRPr="000124C5">
        <w:t xml:space="preserve">the application of </w:t>
      </w:r>
      <w:r w:rsidR="00976DB6" w:rsidRPr="00C9592C">
        <w:t>a constant</w:t>
      </w:r>
      <w:r w:rsidR="00976DB6" w:rsidRPr="000124C5">
        <w:t xml:space="preserve"> </w:t>
      </w:r>
      <w:r w:rsidR="002016A1" w:rsidRPr="000124C5">
        <w:t>discontinuation rate of 1.02%</w:t>
      </w:r>
      <w:r w:rsidR="00B1691A">
        <w:t xml:space="preserve"> </w:t>
      </w:r>
      <w:r w:rsidR="00B1691A" w:rsidRPr="00DE4409">
        <w:t>per cycle</w:t>
      </w:r>
      <w:r w:rsidR="00976DB6" w:rsidRPr="00DE4409">
        <w:t>, which was based on the first 6 months of treatment in VALOR,</w:t>
      </w:r>
      <w:r w:rsidR="002016A1" w:rsidRPr="00DE4409">
        <w:t xml:space="preserve"> </w:t>
      </w:r>
      <w:r w:rsidRPr="00DE4409">
        <w:t>may not be reasonable</w:t>
      </w:r>
      <w:r w:rsidR="002016A1" w:rsidRPr="00DE4409">
        <w:t>.</w:t>
      </w:r>
      <w:r w:rsidRPr="00DE4409">
        <w:t xml:space="preserve"> </w:t>
      </w:r>
      <w:r w:rsidR="00354165" w:rsidRPr="00DE4409">
        <w:t xml:space="preserve">The ESC noted that a discontinuation rate of </w:t>
      </w:r>
      <w:r w:rsidR="00B1691A" w:rsidRPr="00DE4409">
        <w:t xml:space="preserve">30% every 3 months was applied in the model for </w:t>
      </w:r>
      <w:proofErr w:type="spellStart"/>
      <w:r w:rsidR="00B1691A" w:rsidRPr="00DE4409">
        <w:t>edaravone</w:t>
      </w:r>
      <w:proofErr w:type="spellEnd"/>
      <w:r w:rsidR="00B1691A" w:rsidRPr="00DE4409">
        <w:t>.</w:t>
      </w:r>
    </w:p>
    <w:p w14:paraId="11A29FF5" w14:textId="09F51D14" w:rsidR="00350AD8" w:rsidRPr="006F1EC9" w:rsidRDefault="00350AD8" w:rsidP="00350AD8">
      <w:pPr>
        <w:pStyle w:val="3-BodyText"/>
        <w:numPr>
          <w:ilvl w:val="1"/>
          <w:numId w:val="1"/>
        </w:numPr>
      </w:pPr>
      <w:r w:rsidRPr="006F1EC9">
        <w:t>Patients were assumed to receive two intrathecal injections of 100</w:t>
      </w:r>
      <w:r w:rsidR="007F499E" w:rsidRPr="006F1EC9">
        <w:t xml:space="preserve"> </w:t>
      </w:r>
      <w:r w:rsidRPr="006F1EC9">
        <w:t xml:space="preserve">mg </w:t>
      </w:r>
      <w:proofErr w:type="spellStart"/>
      <w:r w:rsidRPr="006F1EC9">
        <w:t>tofersen</w:t>
      </w:r>
      <w:proofErr w:type="spellEnd"/>
      <w:r w:rsidRPr="006F1EC9">
        <w:t xml:space="preserve"> in the first model cycle and one every subsequent model cycle. </w:t>
      </w:r>
      <w:proofErr w:type="spellStart"/>
      <w:r w:rsidRPr="006F1EC9">
        <w:t>Tofersen</w:t>
      </w:r>
      <w:proofErr w:type="spellEnd"/>
      <w:r w:rsidRPr="006F1EC9">
        <w:t xml:space="preserve"> cost was based on the per vial EMP ($</w:t>
      </w:r>
      <w:r w:rsidR="008773B6" w:rsidRPr="008773B6">
        <w:rPr>
          <w:highlight w:val="black"/>
        </w:rPr>
        <w:t>&amp;&amp;&amp;&amp;</w:t>
      </w:r>
      <w:r w:rsidRPr="006F1EC9">
        <w:t>)</w:t>
      </w:r>
      <w:r w:rsidR="008B26D4" w:rsidRPr="006F1EC9">
        <w:t xml:space="preserve"> </w:t>
      </w:r>
      <w:r w:rsidRPr="006F1EC9">
        <w:t xml:space="preserve">and 93.8% compliance (from VALOR </w:t>
      </w:r>
      <w:proofErr w:type="spellStart"/>
      <w:r w:rsidRPr="006F1EC9">
        <w:t>mITT</w:t>
      </w:r>
      <w:proofErr w:type="spellEnd"/>
      <w:r w:rsidRPr="006F1EC9">
        <w:t xml:space="preserve">), which </w:t>
      </w:r>
      <w:r w:rsidR="007F499E" w:rsidRPr="006F1EC9">
        <w:t xml:space="preserve">resulted in </w:t>
      </w:r>
      <w:r w:rsidRPr="006F1EC9">
        <w:t>a cost of $</w:t>
      </w:r>
      <w:r w:rsidR="008773B6" w:rsidRPr="008773B6">
        <w:rPr>
          <w:highlight w:val="black"/>
        </w:rPr>
        <w:t>&amp;&amp;&amp;&amp;</w:t>
      </w:r>
      <w:r w:rsidRPr="006F1EC9">
        <w:t xml:space="preserve"> in the first cycle, $</w:t>
      </w:r>
      <w:r w:rsidR="008773B6" w:rsidRPr="008773B6">
        <w:rPr>
          <w:highlight w:val="black"/>
        </w:rPr>
        <w:t>&amp;&amp;&amp;&amp;</w:t>
      </w:r>
      <w:r w:rsidRPr="006F1EC9">
        <w:t xml:space="preserve"> thereafter. It was unclear why </w:t>
      </w:r>
      <w:proofErr w:type="spellStart"/>
      <w:r w:rsidRPr="006F1EC9">
        <w:t>mITT</w:t>
      </w:r>
      <w:proofErr w:type="spellEnd"/>
      <w:r w:rsidRPr="006F1EC9">
        <w:t xml:space="preserve"> compliance was chosen for the base case, rather than the ITT population of VALOR. It </w:t>
      </w:r>
      <w:r w:rsidR="004E7839">
        <w:t>was also not</w:t>
      </w:r>
      <w:r w:rsidRPr="006F1EC9">
        <w:t xml:space="preserve"> reasonable to assume compliance of 93.8% </w:t>
      </w:r>
      <w:r w:rsidR="00253062">
        <w:t>for</w:t>
      </w:r>
      <w:r w:rsidRPr="006F1EC9">
        <w:t xml:space="preserve"> the initial dose, as 100% patients should receive at least one dose. The submission assumed a cost of $216.35 (MBS item 18216, current cost $221.55) for each intrathecal bolus injection required </w:t>
      </w:r>
      <w:r w:rsidRPr="006F1EC9">
        <w:lastRenderedPageBreak/>
        <w:t xml:space="preserve">to administer </w:t>
      </w:r>
      <w:proofErr w:type="spellStart"/>
      <w:r w:rsidRPr="006F1EC9">
        <w:t>tofersen</w:t>
      </w:r>
      <w:proofErr w:type="spellEnd"/>
      <w:r w:rsidRPr="006F1EC9">
        <w:t xml:space="preserve">. The submission assumed that patients receiving </w:t>
      </w:r>
      <w:proofErr w:type="spellStart"/>
      <w:r w:rsidRPr="006F1EC9">
        <w:t>tofersen</w:t>
      </w:r>
      <w:proofErr w:type="spellEnd"/>
      <w:r w:rsidRPr="006F1EC9">
        <w:t xml:space="preserve"> would accrue </w:t>
      </w:r>
      <w:r w:rsidR="003331AB" w:rsidRPr="006F1EC9">
        <w:t xml:space="preserve">a cost of </w:t>
      </w:r>
      <w:r w:rsidRPr="006F1EC9">
        <w:t>$27.12 per model cycle due to 3-monthly drug monitoring through urinalysis (MBS item 69333), platelet count (MBS item 65070) and coagulation tests (MBS item 65120).</w:t>
      </w:r>
    </w:p>
    <w:p w14:paraId="26DF2517" w14:textId="110AB94A" w:rsidR="00350AD8" w:rsidRPr="006F1EC9" w:rsidRDefault="00350AD8" w:rsidP="00350AD8">
      <w:pPr>
        <w:pStyle w:val="3-BodyText"/>
        <w:numPr>
          <w:ilvl w:val="1"/>
          <w:numId w:val="1"/>
        </w:numPr>
      </w:pPr>
      <w:bookmarkStart w:id="50" w:name="_Ref210916389"/>
      <w:r w:rsidRPr="006F1EC9">
        <w:t>Health state resource use was based on Moore 2019 and Deloitte 2015</w:t>
      </w:r>
      <w:r w:rsidRPr="006F1EC9">
        <w:rPr>
          <w:rStyle w:val="FootnoteReference"/>
        </w:rPr>
        <w:footnoteReference w:id="22"/>
      </w:r>
      <w:r w:rsidRPr="006F1EC9">
        <w:t>, including primary and secondary care; prognostic tests; and community costs. Unit costs were based on MBS items, ambulance Victoria fee, AR-DRG and emergenc</w:t>
      </w:r>
      <w:r w:rsidR="00BF792D" w:rsidRPr="006F1EC9">
        <w:t>y</w:t>
      </w:r>
      <w:r w:rsidRPr="006F1EC9">
        <w:t xml:space="preserve"> care diagnosis group (ECDG) codes, Farag 2013</w:t>
      </w:r>
      <w:r w:rsidRPr="006F1EC9">
        <w:rPr>
          <w:rStyle w:val="FootnoteReference"/>
        </w:rPr>
        <w:footnoteReference w:id="23"/>
      </w:r>
      <w:r w:rsidRPr="006F1EC9">
        <w:t xml:space="preserve">, and the NDIS support catalogue (2024). </w:t>
      </w:r>
      <w:r w:rsidR="00FD2F2D" w:rsidRPr="00AD7F85">
        <w:t xml:space="preserve">In general, BSC costs appear to be underestimated. Deloitte 2015 estimated health system costs </w:t>
      </w:r>
      <w:proofErr w:type="gramStart"/>
      <w:r w:rsidR="00FD2F2D" w:rsidRPr="00AD7F85">
        <w:t>in excess of</w:t>
      </w:r>
      <w:proofErr w:type="gramEnd"/>
      <w:r w:rsidR="00FD2F2D" w:rsidRPr="00AD7F85">
        <w:t xml:space="preserve"> $35,000 per year and total economic costs (including carer costs, productivity costs and other financial costs) over $200,000 per year.</w:t>
      </w:r>
      <w:bookmarkEnd w:id="50"/>
      <w:r w:rsidR="00FD2F2D" w:rsidRPr="00AD7F85">
        <w:t xml:space="preserve"> </w:t>
      </w:r>
    </w:p>
    <w:p w14:paraId="599EA7D7" w14:textId="2440B524" w:rsidR="00350AD8" w:rsidRPr="006F1EC9" w:rsidRDefault="00350AD8" w:rsidP="00350AD8">
      <w:pPr>
        <w:pStyle w:val="3-BodyText"/>
        <w:numPr>
          <w:ilvl w:val="1"/>
          <w:numId w:val="1"/>
        </w:numPr>
      </w:pPr>
      <w:r w:rsidRPr="006F1EC9">
        <w:t xml:space="preserve">Health state allocation plots were reproduced during the evaluation to extend to the full 10-year time horizon and highlight time on and off </w:t>
      </w:r>
      <w:proofErr w:type="spellStart"/>
      <w:r w:rsidRPr="006F1EC9">
        <w:t>tofersen</w:t>
      </w:r>
      <w:proofErr w:type="spellEnd"/>
      <w:r w:rsidRPr="006F1EC9">
        <w:t xml:space="preserve"> (</w:t>
      </w:r>
      <w:r w:rsidR="007A0F88">
        <w:fldChar w:fldCharType="begin"/>
      </w:r>
      <w:r w:rsidR="007A0F88">
        <w:instrText xml:space="preserve"> REF _Ref208001585  \* MERGEFORMAT </w:instrText>
      </w:r>
      <w:r w:rsidR="007A0F88">
        <w:fldChar w:fldCharType="separate"/>
      </w:r>
      <w:r w:rsidR="00C44F94">
        <w:t xml:space="preserve">Figure </w:t>
      </w:r>
      <w:r w:rsidR="00C44F94">
        <w:rPr>
          <w:noProof/>
        </w:rPr>
        <w:t>5</w:t>
      </w:r>
      <w:r w:rsidR="007A0F88">
        <w:rPr>
          <w:noProof/>
        </w:rPr>
        <w:fldChar w:fldCharType="end"/>
      </w:r>
      <w:r w:rsidRPr="006F1EC9">
        <w:t>).</w:t>
      </w:r>
    </w:p>
    <w:p w14:paraId="3699BDB2" w14:textId="77C44C34" w:rsidR="00350AD8" w:rsidRPr="00FC5F0B" w:rsidRDefault="00350AD8" w:rsidP="00EA04CF">
      <w:pPr>
        <w:pStyle w:val="TableFigureHeading"/>
        <w:keepLines/>
      </w:pPr>
      <w:bookmarkStart w:id="51" w:name="_Ref208001585"/>
      <w:r>
        <w:lastRenderedPageBreak/>
        <w:t xml:space="preserve">Figure </w:t>
      </w:r>
      <w:r w:rsidR="00B16A33">
        <w:fldChar w:fldCharType="begin"/>
      </w:r>
      <w:r w:rsidR="00B16A33">
        <w:instrText xml:space="preserve"> SEQ Figure \* ARABIC </w:instrText>
      </w:r>
      <w:r w:rsidR="00B16A33">
        <w:fldChar w:fldCharType="separate"/>
      </w:r>
      <w:r w:rsidR="00C44F94">
        <w:rPr>
          <w:noProof/>
        </w:rPr>
        <w:t>5</w:t>
      </w:r>
      <w:r w:rsidR="00B16A33">
        <w:rPr>
          <w:noProof/>
        </w:rPr>
        <w:fldChar w:fldCharType="end"/>
      </w:r>
      <w:bookmarkEnd w:id="51"/>
      <w:r>
        <w:t>: Health state allocation (base case)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350AD8" w14:paraId="373C1E5B" w14:textId="77777777" w:rsidTr="00EA04CF">
        <w:tc>
          <w:tcPr>
            <w:tcW w:w="4508" w:type="dxa"/>
          </w:tcPr>
          <w:p w14:paraId="430F204B" w14:textId="77777777" w:rsidR="00350AD8" w:rsidRDefault="00350AD8" w:rsidP="00EA04CF">
            <w:pPr>
              <w:pStyle w:val="In-tableHeading"/>
              <w:jc w:val="center"/>
            </w:pPr>
            <w:proofErr w:type="spellStart"/>
            <w:r>
              <w:t>Tofersen</w:t>
            </w:r>
            <w:proofErr w:type="spellEnd"/>
            <w:r>
              <w:t xml:space="preserve"> arm</w:t>
            </w:r>
          </w:p>
        </w:tc>
        <w:tc>
          <w:tcPr>
            <w:tcW w:w="4509" w:type="dxa"/>
          </w:tcPr>
          <w:p w14:paraId="3656B3CA" w14:textId="77777777" w:rsidR="00350AD8" w:rsidRDefault="00350AD8" w:rsidP="00EA04CF">
            <w:pPr>
              <w:pStyle w:val="In-tableHeading"/>
              <w:jc w:val="center"/>
            </w:pPr>
            <w:r>
              <w:t>BSC arm</w:t>
            </w:r>
          </w:p>
        </w:tc>
      </w:tr>
      <w:tr w:rsidR="00350AD8" w14:paraId="3AE49D6C" w14:textId="77777777" w:rsidTr="00EA04CF">
        <w:tc>
          <w:tcPr>
            <w:tcW w:w="4508" w:type="dxa"/>
          </w:tcPr>
          <w:p w14:paraId="186557F6" w14:textId="77777777" w:rsidR="00350AD8" w:rsidRDefault="00350AD8" w:rsidP="00EA04CF">
            <w:pPr>
              <w:keepNext/>
              <w:keepLines/>
            </w:pPr>
            <w:r>
              <w:rPr>
                <w:noProof/>
              </w:rPr>
              <w:drawing>
                <wp:inline distT="0" distB="0" distL="0" distR="0" wp14:anchorId="24F8BDB9" wp14:editId="53DE5458">
                  <wp:extent cx="2790000" cy="1816017"/>
                  <wp:effectExtent l="0" t="0" r="0" b="0"/>
                  <wp:docPr id="26" name="Picture 26" descr="Figure 5: Health state allocation (base case) Tofersen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5: Health state allocation (base case) Tofersen ar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000" cy="1816017"/>
                          </a:xfrm>
                          <a:prstGeom prst="rect">
                            <a:avLst/>
                          </a:prstGeom>
                          <a:noFill/>
                        </pic:spPr>
                      </pic:pic>
                    </a:graphicData>
                  </a:graphic>
                </wp:inline>
              </w:drawing>
            </w:r>
          </w:p>
        </w:tc>
        <w:tc>
          <w:tcPr>
            <w:tcW w:w="4509" w:type="dxa"/>
          </w:tcPr>
          <w:p w14:paraId="02EC361D" w14:textId="77777777" w:rsidR="00350AD8" w:rsidRDefault="00350AD8" w:rsidP="00EA04CF">
            <w:pPr>
              <w:keepNext/>
              <w:keepLines/>
            </w:pPr>
            <w:r>
              <w:rPr>
                <w:noProof/>
              </w:rPr>
              <w:drawing>
                <wp:inline distT="0" distB="0" distL="0" distR="0" wp14:anchorId="29430EC3" wp14:editId="64F25F3A">
                  <wp:extent cx="2790000" cy="1820412"/>
                  <wp:effectExtent l="0" t="0" r="0" b="8890"/>
                  <wp:docPr id="27" name="Picture 27" descr="Figure 5: Health state allocation (base case) BS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5: Health state allocation (base case) BSC ar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0000" cy="1820412"/>
                          </a:xfrm>
                          <a:prstGeom prst="rect">
                            <a:avLst/>
                          </a:prstGeom>
                          <a:noFill/>
                        </pic:spPr>
                      </pic:pic>
                    </a:graphicData>
                  </a:graphic>
                </wp:inline>
              </w:drawing>
            </w:r>
          </w:p>
        </w:tc>
      </w:tr>
      <w:tr w:rsidR="00350AD8" w14:paraId="6DE9D999" w14:textId="77777777" w:rsidTr="00EA04CF">
        <w:tc>
          <w:tcPr>
            <w:tcW w:w="9017" w:type="dxa"/>
            <w:gridSpan w:val="2"/>
          </w:tcPr>
          <w:p w14:paraId="6F781C7D" w14:textId="77777777" w:rsidR="00350AD8" w:rsidRDefault="00350AD8" w:rsidP="00EA04CF">
            <w:pPr>
              <w:pStyle w:val="In-tableHeading"/>
              <w:jc w:val="center"/>
              <w:rPr>
                <w:noProof/>
              </w:rPr>
            </w:pPr>
            <w:r>
              <w:rPr>
                <w:noProof/>
              </w:rPr>
              <w:t>Incremental health state allocation over time, tofersen vs BSC arms</w:t>
            </w:r>
          </w:p>
        </w:tc>
      </w:tr>
      <w:tr w:rsidR="00350AD8" w14:paraId="242DF6AB" w14:textId="77777777" w:rsidTr="00EA04CF">
        <w:tc>
          <w:tcPr>
            <w:tcW w:w="9017" w:type="dxa"/>
            <w:gridSpan w:val="2"/>
            <w:vAlign w:val="center"/>
          </w:tcPr>
          <w:p w14:paraId="3F4DBBE4" w14:textId="77777777" w:rsidR="00350AD8" w:rsidRDefault="00350AD8" w:rsidP="00EA04CF">
            <w:pPr>
              <w:keepNext/>
              <w:keepLines/>
              <w:jc w:val="center"/>
              <w:rPr>
                <w:noProof/>
              </w:rPr>
            </w:pPr>
            <w:r>
              <w:rPr>
                <w:noProof/>
              </w:rPr>
              <w:drawing>
                <wp:inline distT="0" distB="0" distL="0" distR="0" wp14:anchorId="0E378DFE" wp14:editId="56F6B25E">
                  <wp:extent cx="2880000" cy="1880307"/>
                  <wp:effectExtent l="0" t="0" r="0" b="5715"/>
                  <wp:docPr id="28" name="Picture 28" descr="Figure 5: Health state allocation (base case) Incremental health state allocation over time, tofersen vs BSC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5: Health state allocation (base case) Incremental health state allocation over time, tofersen vs BSC arm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0000" cy="1880307"/>
                          </a:xfrm>
                          <a:prstGeom prst="rect">
                            <a:avLst/>
                          </a:prstGeom>
                          <a:noFill/>
                        </pic:spPr>
                      </pic:pic>
                    </a:graphicData>
                  </a:graphic>
                </wp:inline>
              </w:drawing>
            </w:r>
          </w:p>
        </w:tc>
      </w:tr>
    </w:tbl>
    <w:p w14:paraId="125CB39F" w14:textId="77777777" w:rsidR="00350AD8" w:rsidRPr="00DE4429" w:rsidRDefault="00350AD8" w:rsidP="00EA04CF">
      <w:pPr>
        <w:pStyle w:val="TableFigureFooter"/>
        <w:keepNext/>
      </w:pPr>
      <w:r>
        <w:t xml:space="preserve">Source: compiled during the evaluation </w:t>
      </w:r>
      <w:r w:rsidRPr="00536BD1">
        <w:t>from Excel workbook ‘Attachment 8 – QALSODY Cost utility analysis (CUA)  (Section 3).</w:t>
      </w:r>
      <w:proofErr w:type="spellStart"/>
      <w:r w:rsidRPr="00536BD1">
        <w:t>xlsm</w:t>
      </w:r>
      <w:proofErr w:type="spellEnd"/>
      <w:r w:rsidRPr="00536BD1">
        <w:t>’</w:t>
      </w:r>
    </w:p>
    <w:p w14:paraId="0963A8C4" w14:textId="77777777" w:rsidR="00350AD8" w:rsidRDefault="00350AD8" w:rsidP="00EA04CF">
      <w:pPr>
        <w:pStyle w:val="TableFigureFooter"/>
        <w:keepNext/>
      </w:pPr>
      <w:r>
        <w:t xml:space="preserve">BSC=best supportive care with or without </w:t>
      </w:r>
      <w:proofErr w:type="spellStart"/>
      <w:r>
        <w:t>riluzole</w:t>
      </w:r>
      <w:proofErr w:type="spellEnd"/>
    </w:p>
    <w:p w14:paraId="4F4E1E0D" w14:textId="77777777" w:rsidR="00350AD8" w:rsidRDefault="00350AD8" w:rsidP="00EA04CF">
      <w:pPr>
        <w:pStyle w:val="TableFigureFooter"/>
        <w:keepNext/>
      </w:pPr>
      <w:r>
        <w:t xml:space="preserve">All patients in stages 0-3 receive best supportive care with 81% receiving </w:t>
      </w:r>
      <w:proofErr w:type="spellStart"/>
      <w:r>
        <w:t>riluzole</w:t>
      </w:r>
      <w:proofErr w:type="spellEnd"/>
      <w:r>
        <w:t>. The incremental health state allocation plot was calculated from all patients in stage, regardless of treatment received</w:t>
      </w:r>
    </w:p>
    <w:p w14:paraId="02E3B111" w14:textId="3149FA96" w:rsidR="00350AD8" w:rsidRPr="00D5447A" w:rsidRDefault="00350AD8" w:rsidP="00350AD8">
      <w:pPr>
        <w:pStyle w:val="3-BodyText"/>
        <w:numPr>
          <w:ilvl w:val="1"/>
          <w:numId w:val="1"/>
        </w:numPr>
      </w:pPr>
      <w:r w:rsidRPr="00D5447A">
        <w:t xml:space="preserve">In both arms, patients spent the most time in stage 0, followed by stage 1. </w:t>
      </w:r>
      <w:proofErr w:type="spellStart"/>
      <w:r w:rsidRPr="00D5447A">
        <w:t>Tofersen</w:t>
      </w:r>
      <w:proofErr w:type="spellEnd"/>
      <w:r w:rsidRPr="00D5447A">
        <w:t xml:space="preserve"> patients spent more time in all stages overall, a result of the increased survival and reduction in transition out of each state. By the end of the </w:t>
      </w:r>
      <w:proofErr w:type="gramStart"/>
      <w:r w:rsidR="002D70B3">
        <w:t>10 year</w:t>
      </w:r>
      <w:proofErr w:type="gramEnd"/>
      <w:r w:rsidR="002D70B3">
        <w:t xml:space="preserve"> </w:t>
      </w:r>
      <w:r w:rsidRPr="00D5447A">
        <w:t xml:space="preserve">time horizon </w:t>
      </w:r>
      <w:r w:rsidR="00D346E3" w:rsidRPr="00D5447A">
        <w:t>no</w:t>
      </w:r>
      <w:r w:rsidRPr="00D5447A">
        <w:t xml:space="preserve"> patients in </w:t>
      </w:r>
      <w:r w:rsidR="008B26D4" w:rsidRPr="00D5447A">
        <w:t xml:space="preserve">the BSC arm and 1% </w:t>
      </w:r>
      <w:r w:rsidR="009B6C84">
        <w:t xml:space="preserve">of </w:t>
      </w:r>
      <w:r w:rsidR="008B26D4" w:rsidRPr="00D5447A">
        <w:t xml:space="preserve">patients in the </w:t>
      </w:r>
      <w:proofErr w:type="spellStart"/>
      <w:r w:rsidR="008B26D4" w:rsidRPr="00D5447A">
        <w:t>tofersen</w:t>
      </w:r>
      <w:proofErr w:type="spellEnd"/>
      <w:r w:rsidR="008B26D4" w:rsidRPr="00D5447A">
        <w:t xml:space="preserve"> </w:t>
      </w:r>
      <w:r w:rsidRPr="00D5447A">
        <w:t xml:space="preserve">arm were alive. </w:t>
      </w:r>
    </w:p>
    <w:p w14:paraId="740C9291" w14:textId="0870920C" w:rsidR="00350AD8" w:rsidRPr="00D5447A" w:rsidRDefault="00350AD8" w:rsidP="00350AD8">
      <w:pPr>
        <w:pStyle w:val="3-BodyText"/>
        <w:numPr>
          <w:ilvl w:val="1"/>
          <w:numId w:val="1"/>
        </w:numPr>
      </w:pPr>
      <w:r w:rsidRPr="00D5447A">
        <w:t>In general, the modell</w:t>
      </w:r>
      <w:r w:rsidR="00612332" w:rsidRPr="00D5447A">
        <w:t>ed</w:t>
      </w:r>
      <w:r w:rsidR="00AE7919" w:rsidRPr="00D5447A">
        <w:t xml:space="preserve"> </w:t>
      </w:r>
      <w:r w:rsidRPr="00D5447A">
        <w:t xml:space="preserve">BSC arm appeared to have worse survival than reported in the underlying data, </w:t>
      </w:r>
      <w:r w:rsidR="00B268D0" w:rsidRPr="00D5447A">
        <w:t>al</w:t>
      </w:r>
      <w:r w:rsidRPr="00D5447A">
        <w:t xml:space="preserve">though </w:t>
      </w:r>
      <w:r w:rsidR="00B268D0" w:rsidRPr="00D5447A">
        <w:t xml:space="preserve">the </w:t>
      </w:r>
      <w:r w:rsidRPr="00D5447A">
        <w:t>baseline</w:t>
      </w:r>
      <w:r w:rsidR="00196355" w:rsidRPr="00D5447A">
        <w:t>s</w:t>
      </w:r>
      <w:r w:rsidRPr="00D5447A">
        <w:t xml:space="preserve"> were not necessarily comparable</w:t>
      </w:r>
      <w:r w:rsidR="004B3A71">
        <w:t xml:space="preserve"> (</w:t>
      </w:r>
      <w:r w:rsidRPr="00D5447A">
        <w:t>Spargo 2023 presented survival from symptom onset, compared to Thakore 2018 and VALOR which were from time of study baseline</w:t>
      </w:r>
      <w:r w:rsidR="004B3A71">
        <w:t>)</w:t>
      </w:r>
      <w:r w:rsidRPr="00D5447A">
        <w:t>.</w:t>
      </w:r>
      <w:r w:rsidR="00CD58D7" w:rsidRPr="00D5447A">
        <w:t xml:space="preserve"> </w:t>
      </w:r>
      <w:r w:rsidR="00721735">
        <w:t>T</w:t>
      </w:r>
      <w:r w:rsidR="00AD4588" w:rsidRPr="00D5447A">
        <w:t>he model</w:t>
      </w:r>
      <w:r w:rsidR="006E531A" w:rsidRPr="00D5447A">
        <w:t xml:space="preserve"> estimated </w:t>
      </w:r>
      <w:r w:rsidR="00AD4588" w:rsidRPr="00D5447A">
        <w:t xml:space="preserve">significantly worse survival </w:t>
      </w:r>
      <w:r w:rsidR="006E531A" w:rsidRPr="00D5447A">
        <w:t xml:space="preserve">for </w:t>
      </w:r>
      <w:proofErr w:type="spellStart"/>
      <w:r w:rsidR="006E531A" w:rsidRPr="00D5447A">
        <w:t>tofersen</w:t>
      </w:r>
      <w:proofErr w:type="spellEnd"/>
      <w:r w:rsidR="006E531A" w:rsidRPr="00D5447A">
        <w:t xml:space="preserve"> compared to the early-start </w:t>
      </w:r>
      <w:proofErr w:type="spellStart"/>
      <w:r w:rsidR="006E531A" w:rsidRPr="00D5447A">
        <w:t>tofersen</w:t>
      </w:r>
      <w:proofErr w:type="spellEnd"/>
      <w:r w:rsidR="006E531A" w:rsidRPr="00D5447A">
        <w:t xml:space="preserve"> arm</w:t>
      </w:r>
      <w:r w:rsidR="00721735">
        <w:t xml:space="preserve"> in VALOR OLE</w:t>
      </w:r>
      <w:r w:rsidR="00AD4588" w:rsidRPr="00D5447A">
        <w:t>.</w:t>
      </w:r>
      <w:r w:rsidRPr="00D5447A">
        <w:t xml:space="preserve"> Overall, the long-term survival of SOD1-ALS patients is uncertain.</w:t>
      </w:r>
    </w:p>
    <w:p w14:paraId="53F079B6" w14:textId="013F271B" w:rsidR="00350AD8" w:rsidRPr="00BE705B" w:rsidRDefault="00350AD8" w:rsidP="00350AD8">
      <w:pPr>
        <w:pStyle w:val="3-BodyText"/>
        <w:numPr>
          <w:ilvl w:val="1"/>
          <w:numId w:val="1"/>
        </w:numPr>
      </w:pPr>
      <w:r w:rsidRPr="00BE705B">
        <w:t xml:space="preserve">Key drivers of the model are presented in </w:t>
      </w:r>
      <w:r w:rsidRPr="00BE705B">
        <w:fldChar w:fldCharType="begin"/>
      </w:r>
      <w:r w:rsidRPr="00BE705B">
        <w:instrText xml:space="preserve"> REF _Ref104805122 \h  \* MERGEFORMAT </w:instrText>
      </w:r>
      <w:r w:rsidRPr="00BE705B">
        <w:fldChar w:fldCharType="separate"/>
      </w:r>
      <w:r w:rsidR="00C44F94" w:rsidRPr="0098262F">
        <w:t xml:space="preserve">Table </w:t>
      </w:r>
      <w:r w:rsidR="00C44F94">
        <w:t>9</w:t>
      </w:r>
      <w:r w:rsidRPr="00BE705B">
        <w:fldChar w:fldCharType="end"/>
      </w:r>
      <w:r w:rsidRPr="00BE705B">
        <w:t xml:space="preserve">. </w:t>
      </w:r>
    </w:p>
    <w:p w14:paraId="4B7A29A3" w14:textId="79DB4071" w:rsidR="00350AD8" w:rsidRPr="0098262F" w:rsidRDefault="00350AD8" w:rsidP="00350AD8">
      <w:pPr>
        <w:pStyle w:val="Caption"/>
        <w:jc w:val="left"/>
        <w:rPr>
          <w:rStyle w:val="CommentReference"/>
          <w:b/>
          <w:szCs w:val="24"/>
        </w:rPr>
      </w:pPr>
      <w:bookmarkStart w:id="52" w:name="_Ref104805122"/>
      <w:r w:rsidRPr="0098262F">
        <w:lastRenderedPageBreak/>
        <w:t xml:space="preserve">Table </w:t>
      </w:r>
      <w:r w:rsidR="00B16A33">
        <w:fldChar w:fldCharType="begin"/>
      </w:r>
      <w:r w:rsidR="00B16A33">
        <w:instrText xml:space="preserve"> SEQ Table \* ARABIC </w:instrText>
      </w:r>
      <w:r w:rsidR="00B16A33">
        <w:fldChar w:fldCharType="separate"/>
      </w:r>
      <w:r w:rsidR="00C44F94">
        <w:rPr>
          <w:noProof/>
        </w:rPr>
        <w:t>9</w:t>
      </w:r>
      <w:r w:rsidR="00B16A33">
        <w:rPr>
          <w:noProof/>
        </w:rPr>
        <w:fldChar w:fldCharType="end"/>
      </w:r>
      <w:bookmarkEnd w:id="52"/>
      <w:r w:rsidRPr="0098262F">
        <w:t>:</w:t>
      </w:r>
      <w:r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272"/>
        <w:gridCol w:w="4961"/>
        <w:gridCol w:w="2784"/>
      </w:tblGrid>
      <w:tr w:rsidR="00350AD8" w:rsidRPr="00AD7F85" w14:paraId="668B6A00" w14:textId="77777777" w:rsidTr="001108B3">
        <w:trPr>
          <w:tblHeader/>
        </w:trPr>
        <w:tc>
          <w:tcPr>
            <w:tcW w:w="705" w:type="pct"/>
            <w:vAlign w:val="center"/>
          </w:tcPr>
          <w:p w14:paraId="289C28FC" w14:textId="77777777" w:rsidR="00350AD8" w:rsidRPr="00AD7F85" w:rsidRDefault="00350AD8" w:rsidP="001108B3">
            <w:pPr>
              <w:pStyle w:val="In-tableHeading"/>
              <w:jc w:val="center"/>
              <w:rPr>
                <w:lang w:val="en-AU"/>
              </w:rPr>
            </w:pPr>
            <w:r w:rsidRPr="00AD7F85">
              <w:rPr>
                <w:lang w:val="en-AU"/>
              </w:rPr>
              <w:t>Description</w:t>
            </w:r>
          </w:p>
        </w:tc>
        <w:tc>
          <w:tcPr>
            <w:tcW w:w="2751" w:type="pct"/>
            <w:vAlign w:val="center"/>
          </w:tcPr>
          <w:p w14:paraId="09DD0C10" w14:textId="77777777" w:rsidR="00350AD8" w:rsidRPr="00AD7F85" w:rsidRDefault="00350AD8" w:rsidP="001108B3">
            <w:pPr>
              <w:pStyle w:val="In-tableHeading"/>
              <w:jc w:val="center"/>
              <w:rPr>
                <w:lang w:val="en-AU"/>
              </w:rPr>
            </w:pPr>
            <w:r w:rsidRPr="00AD7F85">
              <w:rPr>
                <w:lang w:val="en-AU"/>
              </w:rPr>
              <w:t>Method/Value</w:t>
            </w:r>
          </w:p>
        </w:tc>
        <w:tc>
          <w:tcPr>
            <w:tcW w:w="1544" w:type="pct"/>
            <w:vAlign w:val="center"/>
          </w:tcPr>
          <w:p w14:paraId="0024845A" w14:textId="77777777" w:rsidR="00350AD8" w:rsidRPr="00AD7F85" w:rsidRDefault="00350AD8" w:rsidP="001108B3">
            <w:pPr>
              <w:pStyle w:val="In-tableHeading"/>
              <w:jc w:val="center"/>
              <w:rPr>
                <w:lang w:val="en-AU"/>
              </w:rPr>
            </w:pPr>
            <w:r w:rsidRPr="00AD7F85">
              <w:rPr>
                <w:lang w:val="en-AU"/>
              </w:rPr>
              <w:t>Impact</w:t>
            </w:r>
          </w:p>
          <w:p w14:paraId="13F62F90" w14:textId="2DD568D4" w:rsidR="00350AD8" w:rsidRPr="00AD7F85" w:rsidRDefault="00350AD8" w:rsidP="001108B3">
            <w:pPr>
              <w:pStyle w:val="In-tableHeading"/>
              <w:jc w:val="center"/>
              <w:rPr>
                <w:lang w:val="en-AU"/>
              </w:rPr>
            </w:pPr>
            <w:r w:rsidRPr="00AD7F85">
              <w:rPr>
                <w:rFonts w:cs="Arial"/>
                <w:szCs w:val="20"/>
                <w:lang w:val="en-AU"/>
              </w:rPr>
              <w:t>Corrected base case: $</w:t>
            </w:r>
            <w:r w:rsidR="008773B6" w:rsidRPr="008773B6">
              <w:rPr>
                <w:rFonts w:cs="Arial"/>
                <w:szCs w:val="20"/>
                <w:highlight w:val="black"/>
                <w:lang w:val="en-AU"/>
              </w:rPr>
              <w:t>&amp;&amp;&amp;&amp;</w:t>
            </w:r>
            <w:r w:rsidR="00810973">
              <w:rPr>
                <w:rFonts w:cs="Arial"/>
                <w:b w:val="0"/>
                <w:bCs/>
                <w:szCs w:val="20"/>
                <w:vertAlign w:val="superscript"/>
                <w:lang w:val="en-AU"/>
              </w:rPr>
              <w:t>1</w:t>
            </w:r>
            <w:r w:rsidRPr="00AD7F85">
              <w:rPr>
                <w:rFonts w:cs="Arial"/>
                <w:szCs w:val="20"/>
                <w:lang w:val="en-AU"/>
              </w:rPr>
              <w:t>/QALY gained</w:t>
            </w:r>
            <w:r w:rsidRPr="00AD7F85">
              <w:rPr>
                <w:rFonts w:cs="Arial"/>
                <w:color w:val="3366FF"/>
                <w:szCs w:val="20"/>
                <w:lang w:val="en-AU"/>
              </w:rPr>
              <w:t>.</w:t>
            </w:r>
          </w:p>
        </w:tc>
      </w:tr>
      <w:tr w:rsidR="00350AD8" w:rsidRPr="00AD7F85" w14:paraId="633ACD13" w14:textId="77777777" w:rsidTr="001108B3">
        <w:tc>
          <w:tcPr>
            <w:tcW w:w="705" w:type="pct"/>
            <w:vAlign w:val="center"/>
          </w:tcPr>
          <w:p w14:paraId="0D6E5D2C" w14:textId="77777777" w:rsidR="00350AD8" w:rsidRPr="00AD7F85" w:rsidRDefault="00350AD8" w:rsidP="001108B3">
            <w:pPr>
              <w:pStyle w:val="TableText0"/>
            </w:pPr>
            <w:proofErr w:type="spellStart"/>
            <w:r w:rsidRPr="00AD7F85">
              <w:t>Tofersen</w:t>
            </w:r>
            <w:proofErr w:type="spellEnd"/>
            <w:r w:rsidRPr="00AD7F85">
              <w:t xml:space="preserve"> treatment effect</w:t>
            </w:r>
          </w:p>
        </w:tc>
        <w:tc>
          <w:tcPr>
            <w:tcW w:w="2751" w:type="pct"/>
            <w:vAlign w:val="center"/>
          </w:tcPr>
          <w:p w14:paraId="5DF91E80" w14:textId="268A4759" w:rsidR="00350AD8" w:rsidRPr="00AD7F85" w:rsidRDefault="00CC385F" w:rsidP="001108B3">
            <w:pPr>
              <w:pStyle w:val="TableText0"/>
            </w:pPr>
            <w:r>
              <w:t xml:space="preserve">A </w:t>
            </w:r>
            <w:r w:rsidR="00350AD8" w:rsidRPr="00AD7F85">
              <w:t xml:space="preserve">HR </w:t>
            </w:r>
            <w:r>
              <w:t xml:space="preserve">of </w:t>
            </w:r>
            <w:r w:rsidR="00350AD8" w:rsidRPr="00AD7F85">
              <w:t xml:space="preserve">0.61 </w:t>
            </w:r>
            <w:r>
              <w:t xml:space="preserve">was </w:t>
            </w:r>
            <w:r w:rsidR="00350AD8" w:rsidRPr="00AD7F85">
              <w:t xml:space="preserve">applied to </w:t>
            </w:r>
            <w:proofErr w:type="spellStart"/>
            <w:r w:rsidR="00350AD8" w:rsidRPr="00AD7F85">
              <w:t>MiToS</w:t>
            </w:r>
            <w:proofErr w:type="spellEnd"/>
            <w:r w:rsidR="00350AD8" w:rsidRPr="00AD7F85">
              <w:t xml:space="preserve"> stage progression</w:t>
            </w:r>
            <w:r>
              <w:t xml:space="preserve"> and a </w:t>
            </w:r>
            <w:r w:rsidR="00350AD8" w:rsidRPr="00AD7F85">
              <w:t>HR</w:t>
            </w:r>
            <w:r>
              <w:t xml:space="preserve"> of</w:t>
            </w:r>
            <w:r w:rsidR="00350AD8" w:rsidRPr="00AD7F85">
              <w:t xml:space="preserve"> 0.10 </w:t>
            </w:r>
            <w:r>
              <w:t xml:space="preserve">was </w:t>
            </w:r>
            <w:r w:rsidR="00350AD8" w:rsidRPr="00AD7F85">
              <w:t xml:space="preserve">applied to </w:t>
            </w:r>
            <w:r w:rsidR="00276F56">
              <w:t xml:space="preserve">death. </w:t>
            </w:r>
            <w:r w:rsidR="00350AD8" w:rsidRPr="00AD7F85">
              <w:t xml:space="preserve"> </w:t>
            </w:r>
            <w:r w:rsidR="002B4790">
              <w:t>However, n</w:t>
            </w:r>
            <w:r w:rsidR="00350AD8" w:rsidRPr="00AD7F85">
              <w:t xml:space="preserve">o statistical evidence of a </w:t>
            </w:r>
            <w:r w:rsidR="004C0B96" w:rsidRPr="00AD7F85">
              <w:t xml:space="preserve">survival </w:t>
            </w:r>
            <w:r w:rsidR="00350AD8" w:rsidRPr="00AD7F85">
              <w:t>benefit was demonstrated in VALOR OLE</w:t>
            </w:r>
            <w:r w:rsidR="00AD4588" w:rsidRPr="00AD7F85">
              <w:t xml:space="preserve"> even </w:t>
            </w:r>
            <w:r w:rsidR="002B4790">
              <w:t>after</w:t>
            </w:r>
            <w:r w:rsidR="002B4790" w:rsidRPr="00AD7F85">
              <w:t xml:space="preserve"> </w:t>
            </w:r>
            <w:r w:rsidR="00C65965" w:rsidRPr="00AD7F85">
              <w:t>adjusting</w:t>
            </w:r>
            <w:r w:rsidR="00AD4588" w:rsidRPr="00AD7F85">
              <w:t xml:space="preserve"> for treatment switching</w:t>
            </w:r>
            <w:r w:rsidR="00350AD8" w:rsidRPr="00AD7F85">
              <w:t xml:space="preserve">, and no statistically significant benefit for disease progression was observed for </w:t>
            </w:r>
            <w:proofErr w:type="spellStart"/>
            <w:r w:rsidR="00350AD8" w:rsidRPr="00AD7F85">
              <w:t>MiToS</w:t>
            </w:r>
            <w:proofErr w:type="spellEnd"/>
            <w:r w:rsidR="00350AD8" w:rsidRPr="00AD7F85">
              <w:t xml:space="preserve"> or King’s staging. </w:t>
            </w:r>
          </w:p>
        </w:tc>
        <w:tc>
          <w:tcPr>
            <w:tcW w:w="1544" w:type="pct"/>
            <w:vAlign w:val="center"/>
          </w:tcPr>
          <w:p w14:paraId="3913F336" w14:textId="77777777" w:rsidR="00350AD8" w:rsidRPr="00AD7F85" w:rsidRDefault="00350AD8" w:rsidP="001108B3">
            <w:pPr>
              <w:pStyle w:val="TableText0"/>
            </w:pPr>
            <w:r w:rsidRPr="00AD7F85">
              <w:t xml:space="preserve">High, favoured </w:t>
            </w:r>
            <w:proofErr w:type="spellStart"/>
            <w:r w:rsidRPr="00AD7F85">
              <w:t>tofersen</w:t>
            </w:r>
            <w:proofErr w:type="spellEnd"/>
            <w:r w:rsidRPr="00AD7F85">
              <w:t>.</w:t>
            </w:r>
          </w:p>
          <w:p w14:paraId="4D6628DF" w14:textId="39A12E97" w:rsidR="00350AD8" w:rsidRPr="00AD7F85" w:rsidRDefault="00723079" w:rsidP="001108B3">
            <w:pPr>
              <w:pStyle w:val="TableText0"/>
            </w:pPr>
            <w:r>
              <w:t>Although r</w:t>
            </w:r>
            <w:r w:rsidR="00350AD8" w:rsidRPr="00AD7F85">
              <w:t xml:space="preserve">emoval of a direct mortality benefit (i.e., mortality HR set equal to 1) still resulted in some mortality benefit (0.14 incremental discounted life years vs 1.39 in the base case), </w:t>
            </w:r>
            <w:r>
              <w:t xml:space="preserve">the </w:t>
            </w:r>
            <w:r w:rsidR="00350AD8" w:rsidRPr="00AD7F85">
              <w:t xml:space="preserve">ICER </w:t>
            </w:r>
            <w:r>
              <w:t xml:space="preserve">increased </w:t>
            </w:r>
            <w:r w:rsidR="00350AD8" w:rsidRPr="00AD7F85">
              <w:t>to $</w:t>
            </w:r>
            <w:r w:rsidR="008773B6" w:rsidRPr="008773B6">
              <w:rPr>
                <w:highlight w:val="black"/>
              </w:rPr>
              <w:t>&amp;&amp;&amp;&amp;</w:t>
            </w:r>
            <w:r w:rsidR="00980DD2">
              <w:rPr>
                <w:vertAlign w:val="superscript"/>
              </w:rPr>
              <w:t>2</w:t>
            </w:r>
            <w:r w:rsidR="00350AD8" w:rsidRPr="00AD7F85">
              <w:t>/QALY.</w:t>
            </w:r>
          </w:p>
        </w:tc>
      </w:tr>
      <w:tr w:rsidR="00350AD8" w:rsidRPr="00AD7F85" w14:paraId="589A7B8B" w14:textId="77777777" w:rsidTr="001108B3">
        <w:tc>
          <w:tcPr>
            <w:tcW w:w="705" w:type="pct"/>
            <w:vAlign w:val="center"/>
          </w:tcPr>
          <w:p w14:paraId="61DA387A" w14:textId="77777777" w:rsidR="00350AD8" w:rsidRPr="00AD7F85" w:rsidRDefault="00350AD8" w:rsidP="001108B3">
            <w:pPr>
              <w:pStyle w:val="TableText0"/>
            </w:pPr>
            <w:proofErr w:type="spellStart"/>
            <w:r w:rsidRPr="00AD7F85">
              <w:t>Tofersen</w:t>
            </w:r>
            <w:proofErr w:type="spellEnd"/>
            <w:r w:rsidRPr="00AD7F85">
              <w:t xml:space="preserve"> discontinuation</w:t>
            </w:r>
          </w:p>
        </w:tc>
        <w:tc>
          <w:tcPr>
            <w:tcW w:w="2751" w:type="pct"/>
            <w:vAlign w:val="center"/>
          </w:tcPr>
          <w:p w14:paraId="0BB593B7" w14:textId="3017E032" w:rsidR="00350AD8" w:rsidRPr="00AD7F85" w:rsidRDefault="00D47E41" w:rsidP="001108B3">
            <w:pPr>
              <w:pStyle w:val="TableText0"/>
            </w:pPr>
            <w:r>
              <w:t>The submission applied a constant per cycle d</w:t>
            </w:r>
            <w:r w:rsidR="00350AD8" w:rsidRPr="00AD7F85">
              <w:t xml:space="preserve">iscontinuation </w:t>
            </w:r>
            <w:r>
              <w:t xml:space="preserve">rate of 1.02%, which was sourced </w:t>
            </w:r>
            <w:r w:rsidR="00350AD8" w:rsidRPr="00AD7F85">
              <w:t xml:space="preserve">from </w:t>
            </w:r>
            <w:r>
              <w:t xml:space="preserve">the </w:t>
            </w:r>
            <w:r w:rsidR="00350AD8" w:rsidRPr="00AD7F85">
              <w:t xml:space="preserve">VALOR </w:t>
            </w:r>
            <w:r>
              <w:t>trial</w:t>
            </w:r>
            <w:r w:rsidR="00C76330">
              <w:t xml:space="preserve">. </w:t>
            </w:r>
            <w:r w:rsidR="00C65965" w:rsidRPr="00AD7F85">
              <w:t>Given the high treatment burden and accessibility of intrathecal injections every 28 days, the discontinuation rate may not be reasonable in practice.</w:t>
            </w:r>
            <w:r w:rsidR="00350AD8" w:rsidRPr="00AD7F85">
              <w:t xml:space="preserve"> </w:t>
            </w:r>
          </w:p>
        </w:tc>
        <w:tc>
          <w:tcPr>
            <w:tcW w:w="1544" w:type="pct"/>
            <w:vAlign w:val="center"/>
          </w:tcPr>
          <w:p w14:paraId="4FF07C77" w14:textId="77777777" w:rsidR="00350AD8" w:rsidRPr="00AD7F85" w:rsidRDefault="00350AD8" w:rsidP="001108B3">
            <w:pPr>
              <w:pStyle w:val="TableText0"/>
            </w:pPr>
            <w:r w:rsidRPr="00AD7F85">
              <w:t xml:space="preserve">High, favoured </w:t>
            </w:r>
            <w:proofErr w:type="spellStart"/>
            <w:r w:rsidRPr="00AD7F85">
              <w:t>tofersen</w:t>
            </w:r>
            <w:proofErr w:type="spellEnd"/>
            <w:r w:rsidRPr="00AD7F85">
              <w:t>.</w:t>
            </w:r>
          </w:p>
          <w:p w14:paraId="57E3C8C8" w14:textId="1529BDF0" w:rsidR="00350AD8" w:rsidRPr="00AD7F85" w:rsidRDefault="00DF2EBA" w:rsidP="001108B3">
            <w:pPr>
              <w:pStyle w:val="TableText0"/>
            </w:pPr>
            <w:r w:rsidRPr="00AD7F85">
              <w:t>S</w:t>
            </w:r>
            <w:r w:rsidR="00350AD8" w:rsidRPr="00AD7F85">
              <w:t>mall increases to the discontinuation rate resulted in relatively large increases in the ICER, e.g., if discontinuation was increased to 2.05% per cycle (double the base case), the ICER increased to $</w:t>
            </w:r>
            <w:r w:rsidR="008773B6" w:rsidRPr="008773B6">
              <w:rPr>
                <w:highlight w:val="black"/>
              </w:rPr>
              <w:t>&amp;&amp;&amp;&amp;</w:t>
            </w:r>
            <w:r w:rsidR="00980DD2">
              <w:rPr>
                <w:vertAlign w:val="superscript"/>
              </w:rPr>
              <w:t>2</w:t>
            </w:r>
            <w:r w:rsidR="00350AD8" w:rsidRPr="00AD7F85">
              <w:t xml:space="preserve">/QALY. If discontinuation was </w:t>
            </w:r>
            <w:proofErr w:type="gramStart"/>
            <w:r w:rsidR="00350AD8" w:rsidRPr="00AD7F85">
              <w:t>similar to</w:t>
            </w:r>
            <w:proofErr w:type="gramEnd"/>
            <w:r w:rsidR="00350AD8" w:rsidRPr="00AD7F85">
              <w:t xml:space="preserve"> </w:t>
            </w:r>
            <w:r w:rsidR="00614DA4" w:rsidRPr="00AD7F85">
              <w:t xml:space="preserve">that </w:t>
            </w:r>
            <w:r w:rsidR="00350AD8" w:rsidRPr="00AD7F85">
              <w:t xml:space="preserve">reported </w:t>
            </w:r>
            <w:r w:rsidR="00614DA4" w:rsidRPr="00AD7F85">
              <w:t>for</w:t>
            </w:r>
            <w:r w:rsidR="00350AD8" w:rsidRPr="00AD7F85">
              <w:t xml:space="preserve"> </w:t>
            </w:r>
            <w:proofErr w:type="spellStart"/>
            <w:r w:rsidR="00350AD8" w:rsidRPr="00AD7F85">
              <w:t>edaravone</w:t>
            </w:r>
            <w:proofErr w:type="spellEnd"/>
            <w:r w:rsidR="00350AD8" w:rsidRPr="00AD7F85">
              <w:t xml:space="preserve"> (30% every 3 months, para 4.15 </w:t>
            </w:r>
            <w:proofErr w:type="spellStart"/>
            <w:r w:rsidR="00350AD8" w:rsidRPr="00AD7F85">
              <w:t>edaravone</w:t>
            </w:r>
            <w:proofErr w:type="spellEnd"/>
            <w:r w:rsidR="00350AD8" w:rsidRPr="00AD7F85">
              <w:t xml:space="preserve"> PSD March 2024) the ICER increased to $</w:t>
            </w:r>
            <w:r w:rsidR="008773B6" w:rsidRPr="008773B6">
              <w:rPr>
                <w:highlight w:val="black"/>
              </w:rPr>
              <w:t>&amp;&amp;&amp;&amp;</w:t>
            </w:r>
            <w:r w:rsidR="00980DD2">
              <w:rPr>
                <w:vertAlign w:val="superscript"/>
              </w:rPr>
              <w:t>2</w:t>
            </w:r>
            <w:r w:rsidR="00350AD8" w:rsidRPr="00AD7F85">
              <w:t>/QALY</w:t>
            </w:r>
            <w:r w:rsidR="00FF0A90" w:rsidRPr="00AD7F85">
              <w:t>.</w:t>
            </w:r>
          </w:p>
        </w:tc>
      </w:tr>
      <w:tr w:rsidR="00350AD8" w:rsidRPr="00AD7F85" w14:paraId="4D3E4945" w14:textId="77777777" w:rsidTr="001108B3">
        <w:tc>
          <w:tcPr>
            <w:tcW w:w="705" w:type="pct"/>
            <w:vAlign w:val="center"/>
          </w:tcPr>
          <w:p w14:paraId="39826A00" w14:textId="77777777" w:rsidR="00350AD8" w:rsidRPr="00AD7F85" w:rsidRDefault="00350AD8" w:rsidP="001108B3">
            <w:pPr>
              <w:pStyle w:val="TableText0"/>
            </w:pPr>
            <w:r w:rsidRPr="00AD7F85">
              <w:t>Utility source</w:t>
            </w:r>
          </w:p>
        </w:tc>
        <w:tc>
          <w:tcPr>
            <w:tcW w:w="2751" w:type="pct"/>
            <w:vAlign w:val="center"/>
          </w:tcPr>
          <w:p w14:paraId="5B29480E" w14:textId="374E6612" w:rsidR="00350AD8" w:rsidRPr="00AD7F85" w:rsidRDefault="00350AD8" w:rsidP="001108B3">
            <w:pPr>
              <w:pStyle w:val="TableText0"/>
            </w:pPr>
            <w:r w:rsidRPr="00AD7F85">
              <w:t xml:space="preserve">Utilities were based on Moore </w:t>
            </w:r>
            <w:r w:rsidR="00496970" w:rsidRPr="00AD7F85">
              <w:t>2019 and</w:t>
            </w:r>
            <w:r w:rsidRPr="00AD7F85">
              <w:t xml:space="preserve"> were for the wider ALS population</w:t>
            </w:r>
            <w:r w:rsidR="00EC7608">
              <w:t>. Therefore</w:t>
            </w:r>
            <w:r w:rsidR="006342D1">
              <w:t>,</w:t>
            </w:r>
            <w:r w:rsidR="00EC7608">
              <w:t xml:space="preserve"> they </w:t>
            </w:r>
            <w:r w:rsidRPr="00AD7F85">
              <w:t>may not capture the experience of SOD1-ALS patients</w:t>
            </w:r>
            <w:r w:rsidR="00EC7608">
              <w:t>. Further</w:t>
            </w:r>
            <w:r w:rsidRPr="00AD7F85">
              <w:t>,</w:t>
            </w:r>
            <w:r w:rsidR="00EC7608">
              <w:t xml:space="preserve"> the values were based on a postal survey of UK ALS patients </w:t>
            </w:r>
            <w:r w:rsidR="00854465">
              <w:t>and thus,</w:t>
            </w:r>
            <w:r w:rsidRPr="00AD7F85">
              <w:t xml:space="preserve"> there may be selection bias towards a fitter population who could </w:t>
            </w:r>
            <w:r w:rsidR="00854465">
              <w:t xml:space="preserve">complete and </w:t>
            </w:r>
            <w:r w:rsidRPr="00AD7F85">
              <w:t>return the survey.</w:t>
            </w:r>
          </w:p>
        </w:tc>
        <w:tc>
          <w:tcPr>
            <w:tcW w:w="1544" w:type="pct"/>
            <w:vAlign w:val="center"/>
          </w:tcPr>
          <w:p w14:paraId="59BE3AEB" w14:textId="77777777" w:rsidR="00350AD8" w:rsidRPr="00AD7F85" w:rsidRDefault="00350AD8" w:rsidP="001108B3">
            <w:pPr>
              <w:pStyle w:val="TableText0"/>
            </w:pPr>
            <w:r w:rsidRPr="00AD7F85">
              <w:t xml:space="preserve">High, favoured </w:t>
            </w:r>
            <w:proofErr w:type="spellStart"/>
            <w:r w:rsidRPr="00AD7F85">
              <w:t>tofersen</w:t>
            </w:r>
            <w:proofErr w:type="spellEnd"/>
            <w:r w:rsidRPr="00AD7F85">
              <w:t>.</w:t>
            </w:r>
          </w:p>
          <w:p w14:paraId="71E7308B" w14:textId="25337FE2" w:rsidR="00350AD8" w:rsidRPr="00AD7F85" w:rsidRDefault="00350AD8" w:rsidP="001108B3">
            <w:pPr>
              <w:pStyle w:val="TableText0"/>
            </w:pPr>
            <w:r w:rsidRPr="00AD7F85">
              <w:t>VALOR reported utility estimates lower than those reported by Moore 2019. Using the VALOR utilities, the ICER increased to $</w:t>
            </w:r>
            <w:r w:rsidR="008773B6" w:rsidRPr="008773B6">
              <w:rPr>
                <w:highlight w:val="black"/>
              </w:rPr>
              <w:t>&amp;&amp;&amp;&amp;</w:t>
            </w:r>
            <w:r w:rsidR="00980DD2">
              <w:rPr>
                <w:vertAlign w:val="superscript"/>
              </w:rPr>
              <w:t>2</w:t>
            </w:r>
            <w:r w:rsidRPr="00AD7F85">
              <w:t>/QALY</w:t>
            </w:r>
            <w:r w:rsidR="00FF0A90" w:rsidRPr="00AD7F85">
              <w:t>.</w:t>
            </w:r>
          </w:p>
        </w:tc>
      </w:tr>
    </w:tbl>
    <w:p w14:paraId="698DB0CF" w14:textId="77777777" w:rsidR="00350AD8" w:rsidRDefault="00350AD8" w:rsidP="00350AD8">
      <w:pPr>
        <w:pStyle w:val="FooterTableFigure"/>
      </w:pPr>
      <w:r w:rsidRPr="0098262F">
        <w:t xml:space="preserve">Source: </w:t>
      </w:r>
      <w:r w:rsidRPr="00C74143">
        <w:t>compiled during the evaluation.</w:t>
      </w:r>
    </w:p>
    <w:p w14:paraId="0F07D2E5" w14:textId="77777777" w:rsidR="005E7A17" w:rsidRDefault="00350AD8" w:rsidP="005E7A17">
      <w:pPr>
        <w:pStyle w:val="FooterTableFigure"/>
        <w:rPr>
          <w:i/>
          <w:szCs w:val="18"/>
        </w:rPr>
      </w:pPr>
      <w:r>
        <w:t>HR=hazard ratio, ICER=incremental cost-effectiveness ratio, QALY=quality-adjusted life-year</w:t>
      </w:r>
      <w:bookmarkStart w:id="53" w:name="_Hlk219216018"/>
    </w:p>
    <w:p w14:paraId="142FDA9A" w14:textId="71CE3658" w:rsidR="005E7A17" w:rsidRPr="005E7A17" w:rsidRDefault="005E7A17" w:rsidP="005E7A17">
      <w:pPr>
        <w:pStyle w:val="FooterTableFigure"/>
        <w:rPr>
          <w:i/>
        </w:rPr>
      </w:pPr>
      <w:r w:rsidRPr="005E7A17">
        <w:rPr>
          <w:i/>
        </w:rPr>
        <w:t xml:space="preserve">The redacted values correspond to the following ranges: </w:t>
      </w:r>
    </w:p>
    <w:p w14:paraId="0AE1F77A" w14:textId="4CCD9839" w:rsidR="005E7A17" w:rsidRPr="005E7A17" w:rsidRDefault="005E7A17" w:rsidP="005E7A17">
      <w:pPr>
        <w:pStyle w:val="FooterTableFigure"/>
        <w:rPr>
          <w:i/>
        </w:rPr>
      </w:pPr>
      <w:r w:rsidRPr="005E7A17">
        <w:rPr>
          <w:i/>
          <w:vertAlign w:val="superscript"/>
        </w:rPr>
        <w:t>1</w:t>
      </w:r>
      <w:r w:rsidRPr="005E7A17">
        <w:rPr>
          <w:i/>
        </w:rPr>
        <w:t xml:space="preserve"> </w:t>
      </w:r>
      <w:r w:rsidR="00810973" w:rsidRPr="00810973">
        <w:rPr>
          <w:i/>
        </w:rPr>
        <w:t>$955,000 to &lt; $1,055,000</w:t>
      </w:r>
    </w:p>
    <w:p w14:paraId="7BC4DFBE" w14:textId="7E73C5B8" w:rsidR="00350AD8" w:rsidRPr="0098262F" w:rsidRDefault="005E7A17" w:rsidP="00350AD8">
      <w:pPr>
        <w:pStyle w:val="FooterTableFigure"/>
      </w:pPr>
      <w:r w:rsidRPr="005E7A17">
        <w:rPr>
          <w:i/>
          <w:vertAlign w:val="superscript"/>
        </w:rPr>
        <w:t>2</w:t>
      </w:r>
      <w:r w:rsidRPr="005E7A17">
        <w:rPr>
          <w:i/>
        </w:rPr>
        <w:t xml:space="preserve"> </w:t>
      </w:r>
      <w:r w:rsidR="00980DD2" w:rsidRPr="00980DD2">
        <w:rPr>
          <w:i/>
        </w:rPr>
        <w:t>&gt; $1,055,000</w:t>
      </w:r>
      <w:bookmarkEnd w:id="53"/>
    </w:p>
    <w:p w14:paraId="4AC88777" w14:textId="0D481E19" w:rsidR="00350AD8" w:rsidRPr="0098262F" w:rsidRDefault="00350AD8" w:rsidP="00350AD8">
      <w:pPr>
        <w:pStyle w:val="3-BodyText"/>
        <w:numPr>
          <w:ilvl w:val="1"/>
          <w:numId w:val="1"/>
        </w:numPr>
      </w:pPr>
      <w:r>
        <w:t xml:space="preserve">The </w:t>
      </w:r>
      <w:r w:rsidRPr="00CF4FA3">
        <w:t xml:space="preserve">stepped cost effectiveness results are presented in </w:t>
      </w:r>
      <w:r w:rsidRPr="0098262F">
        <w:fldChar w:fldCharType="begin"/>
      </w:r>
      <w:r w:rsidRPr="0098262F">
        <w:instrText xml:space="preserve"> REF _Ref104805160 \h  \* MERGEFORMAT </w:instrText>
      </w:r>
      <w:r w:rsidRPr="0098262F">
        <w:fldChar w:fldCharType="separate"/>
      </w:r>
      <w:r w:rsidR="00C44F94" w:rsidRPr="0098262F">
        <w:t xml:space="preserve">Table </w:t>
      </w:r>
      <w:r w:rsidR="00C44F94">
        <w:t>10</w:t>
      </w:r>
      <w:r w:rsidRPr="0098262F">
        <w:fldChar w:fldCharType="end"/>
      </w:r>
      <w:r>
        <w:t>.</w:t>
      </w:r>
    </w:p>
    <w:p w14:paraId="0A01BB6C" w14:textId="4CBD9342" w:rsidR="00350AD8" w:rsidRDefault="00350AD8" w:rsidP="00350AD8">
      <w:pPr>
        <w:pStyle w:val="Caption"/>
        <w:rPr>
          <w:rStyle w:val="CommentReference"/>
          <w:b/>
          <w:szCs w:val="24"/>
        </w:rPr>
      </w:pPr>
      <w:bookmarkStart w:id="54" w:name="_Ref104805160"/>
      <w:r w:rsidRPr="0098262F">
        <w:lastRenderedPageBreak/>
        <w:t xml:space="preserve">Table </w:t>
      </w:r>
      <w:r w:rsidR="00B16A33">
        <w:fldChar w:fldCharType="begin"/>
      </w:r>
      <w:r w:rsidR="00B16A33">
        <w:instrText xml:space="preserve"> SEQ Table \* ARABIC </w:instrText>
      </w:r>
      <w:r w:rsidR="00B16A33">
        <w:fldChar w:fldCharType="separate"/>
      </w:r>
      <w:r w:rsidR="00C44F94">
        <w:rPr>
          <w:noProof/>
        </w:rPr>
        <w:t>10</w:t>
      </w:r>
      <w:r w:rsidR="00B16A33">
        <w:rPr>
          <w:noProof/>
        </w:rPr>
        <w:fldChar w:fldCharType="end"/>
      </w:r>
      <w:bookmarkEnd w:id="54"/>
      <w:r w:rsidRPr="0098262F">
        <w:t>:</w:t>
      </w:r>
      <w:r w:rsidRPr="0098262F">
        <w:rPr>
          <w:rStyle w:val="CommentReference"/>
          <w:b/>
          <w:szCs w:val="24"/>
        </w:rPr>
        <w:t xml:space="preserve"> Results of the </w:t>
      </w:r>
      <w:r w:rsidR="00E61C07">
        <w:rPr>
          <w:rStyle w:val="CommentReference"/>
          <w:b/>
          <w:szCs w:val="24"/>
        </w:rPr>
        <w:t xml:space="preserve">corrected </w:t>
      </w:r>
      <w:r w:rsidRPr="0098262F">
        <w:rPr>
          <w:rStyle w:val="CommentReference"/>
          <w:b/>
          <w:szCs w:val="24"/>
        </w:rPr>
        <w:t>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corrected stepped economic evaluation"/>
      </w:tblPr>
      <w:tblGrid>
        <w:gridCol w:w="4520"/>
        <w:gridCol w:w="1500"/>
        <w:gridCol w:w="1500"/>
        <w:gridCol w:w="1497"/>
      </w:tblGrid>
      <w:tr w:rsidR="00E61C07" w:rsidRPr="00AD7F85" w14:paraId="1BABF449" w14:textId="77777777" w:rsidTr="00E61C07">
        <w:trPr>
          <w:tblHeader/>
        </w:trPr>
        <w:tc>
          <w:tcPr>
            <w:tcW w:w="2506" w:type="pct"/>
            <w:tcBorders>
              <w:bottom w:val="single" w:sz="4" w:space="0" w:color="auto"/>
            </w:tcBorders>
            <w:vAlign w:val="center"/>
          </w:tcPr>
          <w:p w14:paraId="754D8DDF" w14:textId="037F3600" w:rsidR="00E61C07" w:rsidRPr="00AD7F85" w:rsidRDefault="00E61C07" w:rsidP="001108B3">
            <w:pPr>
              <w:pStyle w:val="In-tableHeading"/>
              <w:rPr>
                <w:lang w:val="en-AU"/>
              </w:rPr>
            </w:pPr>
            <w:r w:rsidRPr="00AD7F85">
              <w:rPr>
                <w:lang w:val="en-AU"/>
              </w:rPr>
              <w:t>Step and component</w:t>
            </w:r>
          </w:p>
        </w:tc>
        <w:tc>
          <w:tcPr>
            <w:tcW w:w="832" w:type="pct"/>
            <w:tcBorders>
              <w:bottom w:val="single" w:sz="4" w:space="0" w:color="auto"/>
            </w:tcBorders>
            <w:vAlign w:val="center"/>
          </w:tcPr>
          <w:p w14:paraId="3B48A710" w14:textId="77777777" w:rsidR="00E61C07" w:rsidRPr="00AD7F85" w:rsidRDefault="00E61C07" w:rsidP="001108B3">
            <w:pPr>
              <w:pStyle w:val="In-tableHeading"/>
              <w:jc w:val="center"/>
              <w:rPr>
                <w:lang w:val="en-AU"/>
              </w:rPr>
            </w:pPr>
            <w:proofErr w:type="spellStart"/>
            <w:r w:rsidRPr="00AD7F85">
              <w:rPr>
                <w:lang w:val="en-AU"/>
              </w:rPr>
              <w:t>Tofersen</w:t>
            </w:r>
            <w:proofErr w:type="spellEnd"/>
          </w:p>
        </w:tc>
        <w:tc>
          <w:tcPr>
            <w:tcW w:w="832" w:type="pct"/>
            <w:tcBorders>
              <w:bottom w:val="single" w:sz="4" w:space="0" w:color="auto"/>
            </w:tcBorders>
            <w:vAlign w:val="center"/>
          </w:tcPr>
          <w:p w14:paraId="6D3DDECF" w14:textId="77777777" w:rsidR="00E61C07" w:rsidRPr="00AD7F85" w:rsidRDefault="00E61C07" w:rsidP="001108B3">
            <w:pPr>
              <w:pStyle w:val="In-tableHeading"/>
              <w:jc w:val="center"/>
              <w:rPr>
                <w:lang w:val="en-AU"/>
              </w:rPr>
            </w:pPr>
            <w:r w:rsidRPr="00AD7F85">
              <w:rPr>
                <w:lang w:val="en-AU"/>
              </w:rPr>
              <w:t>BSC</w:t>
            </w:r>
          </w:p>
        </w:tc>
        <w:tc>
          <w:tcPr>
            <w:tcW w:w="830" w:type="pct"/>
            <w:tcBorders>
              <w:bottom w:val="single" w:sz="4" w:space="0" w:color="auto"/>
            </w:tcBorders>
            <w:vAlign w:val="center"/>
          </w:tcPr>
          <w:p w14:paraId="7999AEC5" w14:textId="77777777" w:rsidR="00E61C07" w:rsidRPr="00AD7F85" w:rsidRDefault="00E61C07" w:rsidP="001108B3">
            <w:pPr>
              <w:pStyle w:val="In-tableHeading"/>
              <w:jc w:val="center"/>
              <w:rPr>
                <w:lang w:val="en-AU"/>
              </w:rPr>
            </w:pPr>
            <w:r w:rsidRPr="00AD7F85">
              <w:rPr>
                <w:lang w:val="en-AU"/>
              </w:rPr>
              <w:t>Increment</w:t>
            </w:r>
          </w:p>
        </w:tc>
      </w:tr>
      <w:tr w:rsidR="00E61C07" w:rsidRPr="00AD7F85" w14:paraId="30E4F37F" w14:textId="77777777" w:rsidTr="00E61C07">
        <w:tc>
          <w:tcPr>
            <w:tcW w:w="2506" w:type="pct"/>
            <w:tcBorders>
              <w:bottom w:val="nil"/>
            </w:tcBorders>
            <w:vAlign w:val="center"/>
          </w:tcPr>
          <w:p w14:paraId="064C16FC" w14:textId="77777777" w:rsidR="00E61C07" w:rsidRPr="00AD7F85" w:rsidRDefault="00E61C07" w:rsidP="001108B3">
            <w:pPr>
              <w:pStyle w:val="TableText0"/>
              <w:rPr>
                <w:b/>
              </w:rPr>
            </w:pPr>
            <w:r w:rsidRPr="00AD7F85">
              <w:rPr>
                <w:b/>
              </w:rPr>
              <w:t>Step 1: Time horizon 52 weeks, undiscounted, no utilities</w:t>
            </w:r>
          </w:p>
        </w:tc>
        <w:tc>
          <w:tcPr>
            <w:tcW w:w="832" w:type="pct"/>
            <w:tcBorders>
              <w:bottom w:val="nil"/>
            </w:tcBorders>
            <w:vAlign w:val="center"/>
          </w:tcPr>
          <w:p w14:paraId="301A7613" w14:textId="77777777" w:rsidR="00E61C07" w:rsidRPr="00AD7F85" w:rsidRDefault="00E61C07" w:rsidP="001108B3">
            <w:pPr>
              <w:pStyle w:val="TableText0"/>
              <w:rPr>
                <w:b/>
              </w:rPr>
            </w:pPr>
          </w:p>
        </w:tc>
        <w:tc>
          <w:tcPr>
            <w:tcW w:w="832" w:type="pct"/>
            <w:tcBorders>
              <w:bottom w:val="nil"/>
            </w:tcBorders>
            <w:vAlign w:val="center"/>
          </w:tcPr>
          <w:p w14:paraId="0230770C" w14:textId="77777777" w:rsidR="00E61C07" w:rsidRPr="00AD7F85" w:rsidRDefault="00E61C07" w:rsidP="001108B3">
            <w:pPr>
              <w:pStyle w:val="TableText0"/>
              <w:rPr>
                <w:b/>
              </w:rPr>
            </w:pPr>
          </w:p>
        </w:tc>
        <w:tc>
          <w:tcPr>
            <w:tcW w:w="830" w:type="pct"/>
            <w:tcBorders>
              <w:bottom w:val="nil"/>
            </w:tcBorders>
            <w:vAlign w:val="center"/>
          </w:tcPr>
          <w:p w14:paraId="1853A70F" w14:textId="77777777" w:rsidR="00E61C07" w:rsidRPr="00AD7F85" w:rsidRDefault="00E61C07" w:rsidP="001108B3">
            <w:pPr>
              <w:pStyle w:val="TableText0"/>
              <w:rPr>
                <w:b/>
              </w:rPr>
            </w:pPr>
          </w:p>
        </w:tc>
      </w:tr>
      <w:tr w:rsidR="00E61C07" w:rsidRPr="00AD7F85" w14:paraId="2B976124" w14:textId="77777777" w:rsidTr="00E61C07">
        <w:tc>
          <w:tcPr>
            <w:tcW w:w="2506" w:type="pct"/>
            <w:tcBorders>
              <w:top w:val="nil"/>
              <w:bottom w:val="nil"/>
            </w:tcBorders>
            <w:vAlign w:val="center"/>
          </w:tcPr>
          <w:p w14:paraId="5A5E1831" w14:textId="77777777" w:rsidR="00E61C07" w:rsidRPr="00AD7F85" w:rsidRDefault="00E61C07" w:rsidP="00E61C07">
            <w:pPr>
              <w:pStyle w:val="TableText0"/>
              <w:rPr>
                <w:rFonts w:ascii="Times" w:hAnsi="Times"/>
              </w:rPr>
            </w:pPr>
            <w:r w:rsidRPr="00AD7F85">
              <w:t>Costs</w:t>
            </w:r>
          </w:p>
        </w:tc>
        <w:tc>
          <w:tcPr>
            <w:tcW w:w="832" w:type="pct"/>
            <w:tcBorders>
              <w:top w:val="nil"/>
              <w:bottom w:val="nil"/>
            </w:tcBorders>
            <w:vAlign w:val="center"/>
          </w:tcPr>
          <w:p w14:paraId="66D2ED76" w14:textId="60B6D893" w:rsidR="00E61C07" w:rsidRPr="00AD7F85" w:rsidRDefault="00E61C07" w:rsidP="00E61C07">
            <w:pPr>
              <w:pStyle w:val="TableText0"/>
              <w:jc w:val="center"/>
            </w:pPr>
            <w:r w:rsidRPr="00AD7F85">
              <w:t>$</w:t>
            </w:r>
            <w:r w:rsidR="008773B6" w:rsidRPr="008773B6">
              <w:rPr>
                <w:highlight w:val="black"/>
              </w:rPr>
              <w:t>&amp;&amp;&amp;&amp;</w:t>
            </w:r>
          </w:p>
        </w:tc>
        <w:tc>
          <w:tcPr>
            <w:tcW w:w="832" w:type="pct"/>
            <w:tcBorders>
              <w:top w:val="nil"/>
              <w:bottom w:val="nil"/>
            </w:tcBorders>
            <w:vAlign w:val="center"/>
          </w:tcPr>
          <w:p w14:paraId="44ECA3A8" w14:textId="3239E834" w:rsidR="00E61C07" w:rsidRPr="00AD7F85" w:rsidRDefault="00E61C07" w:rsidP="00E61C07">
            <w:pPr>
              <w:pStyle w:val="TableText0"/>
              <w:jc w:val="center"/>
            </w:pPr>
            <w:r w:rsidRPr="00AD7F85">
              <w:t>$20,748</w:t>
            </w:r>
          </w:p>
        </w:tc>
        <w:tc>
          <w:tcPr>
            <w:tcW w:w="830" w:type="pct"/>
            <w:tcBorders>
              <w:top w:val="nil"/>
              <w:bottom w:val="nil"/>
            </w:tcBorders>
            <w:vAlign w:val="center"/>
          </w:tcPr>
          <w:p w14:paraId="454F2B10" w14:textId="38FBB386" w:rsidR="00E61C07" w:rsidRPr="00AD7F85" w:rsidRDefault="00E61C07" w:rsidP="00E61C07">
            <w:pPr>
              <w:pStyle w:val="TableText0"/>
              <w:jc w:val="center"/>
            </w:pPr>
            <w:r w:rsidRPr="00AD7F85">
              <w:t>$</w:t>
            </w:r>
            <w:r w:rsidR="008773B6" w:rsidRPr="008773B6">
              <w:rPr>
                <w:highlight w:val="black"/>
              </w:rPr>
              <w:t>&amp;&amp;&amp;&amp;</w:t>
            </w:r>
          </w:p>
        </w:tc>
      </w:tr>
      <w:tr w:rsidR="00E61C07" w:rsidRPr="00AD7F85" w14:paraId="189ACDBC" w14:textId="77777777" w:rsidTr="00E61C07">
        <w:tc>
          <w:tcPr>
            <w:tcW w:w="2506" w:type="pct"/>
            <w:tcBorders>
              <w:top w:val="nil"/>
              <w:bottom w:val="nil"/>
            </w:tcBorders>
            <w:vAlign w:val="center"/>
          </w:tcPr>
          <w:p w14:paraId="697666EF" w14:textId="7101A94A" w:rsidR="00E61C07" w:rsidRPr="00AD7F85" w:rsidRDefault="00E61C07" w:rsidP="00E61C07">
            <w:pPr>
              <w:pStyle w:val="TableText0"/>
            </w:pPr>
            <w:r w:rsidRPr="00AD7F85">
              <w:t>L</w:t>
            </w:r>
            <w:r w:rsidR="00321A60" w:rsidRPr="00AD7F85">
              <w:t>y</w:t>
            </w:r>
            <w:r w:rsidRPr="00AD7F85">
              <w:t>s</w:t>
            </w:r>
          </w:p>
        </w:tc>
        <w:tc>
          <w:tcPr>
            <w:tcW w:w="832" w:type="pct"/>
            <w:tcBorders>
              <w:top w:val="nil"/>
              <w:bottom w:val="nil"/>
            </w:tcBorders>
            <w:vAlign w:val="center"/>
          </w:tcPr>
          <w:p w14:paraId="7E57DC40" w14:textId="3FEC2ACF" w:rsidR="00E61C07" w:rsidRPr="00AD7F85" w:rsidRDefault="00E61C07" w:rsidP="00E61C07">
            <w:pPr>
              <w:pStyle w:val="TableText0"/>
              <w:jc w:val="center"/>
            </w:pPr>
            <w:r w:rsidRPr="00AD7F85">
              <w:t>0.98</w:t>
            </w:r>
          </w:p>
        </w:tc>
        <w:tc>
          <w:tcPr>
            <w:tcW w:w="832" w:type="pct"/>
            <w:tcBorders>
              <w:top w:val="nil"/>
              <w:bottom w:val="nil"/>
            </w:tcBorders>
            <w:vAlign w:val="center"/>
          </w:tcPr>
          <w:p w14:paraId="0BA98601" w14:textId="5F1CC794" w:rsidR="00E61C07" w:rsidRPr="00AD7F85" w:rsidRDefault="00E61C07" w:rsidP="00E61C07">
            <w:pPr>
              <w:pStyle w:val="TableText0"/>
              <w:jc w:val="center"/>
            </w:pPr>
            <w:r w:rsidRPr="00AD7F85">
              <w:t>0.92</w:t>
            </w:r>
          </w:p>
        </w:tc>
        <w:tc>
          <w:tcPr>
            <w:tcW w:w="830" w:type="pct"/>
            <w:tcBorders>
              <w:top w:val="nil"/>
              <w:bottom w:val="nil"/>
            </w:tcBorders>
            <w:vAlign w:val="center"/>
          </w:tcPr>
          <w:p w14:paraId="0186867F" w14:textId="11BAFB58" w:rsidR="00E61C07" w:rsidRPr="00AD7F85" w:rsidRDefault="00E61C07" w:rsidP="00E61C07">
            <w:pPr>
              <w:pStyle w:val="TableText0"/>
              <w:jc w:val="center"/>
            </w:pPr>
            <w:r w:rsidRPr="00AD7F85">
              <w:t>0.07</w:t>
            </w:r>
          </w:p>
        </w:tc>
      </w:tr>
      <w:tr w:rsidR="00E61C07" w:rsidRPr="00AD7F85" w14:paraId="70A6AA1C" w14:textId="77777777" w:rsidTr="00E61C07">
        <w:tc>
          <w:tcPr>
            <w:tcW w:w="2506" w:type="pct"/>
            <w:tcBorders>
              <w:top w:val="nil"/>
              <w:bottom w:val="nil"/>
            </w:tcBorders>
            <w:vAlign w:val="center"/>
          </w:tcPr>
          <w:p w14:paraId="05D364FD" w14:textId="77777777" w:rsidR="00E61C07" w:rsidRPr="00AD7F85" w:rsidRDefault="00E61C07" w:rsidP="00E61C07">
            <w:pPr>
              <w:pStyle w:val="TableText0"/>
              <w:rPr>
                <w:bCs w:val="0"/>
              </w:rPr>
            </w:pPr>
            <w:r w:rsidRPr="00AD7F85">
              <w:rPr>
                <w:bCs w:val="0"/>
              </w:rPr>
              <w:t>Incremental cost/extra LY gained</w:t>
            </w:r>
          </w:p>
        </w:tc>
        <w:tc>
          <w:tcPr>
            <w:tcW w:w="832" w:type="pct"/>
            <w:tcBorders>
              <w:top w:val="nil"/>
              <w:bottom w:val="nil"/>
            </w:tcBorders>
            <w:vAlign w:val="center"/>
          </w:tcPr>
          <w:p w14:paraId="19D60086" w14:textId="77777777" w:rsidR="00E61C07" w:rsidRPr="00AD7F85" w:rsidRDefault="00E61C07" w:rsidP="00E61C07">
            <w:pPr>
              <w:pStyle w:val="TableText0"/>
              <w:jc w:val="center"/>
              <w:rPr>
                <w:bCs w:val="0"/>
              </w:rPr>
            </w:pPr>
          </w:p>
        </w:tc>
        <w:tc>
          <w:tcPr>
            <w:tcW w:w="832" w:type="pct"/>
            <w:tcBorders>
              <w:top w:val="nil"/>
              <w:bottom w:val="nil"/>
            </w:tcBorders>
            <w:vAlign w:val="center"/>
          </w:tcPr>
          <w:p w14:paraId="41DEDA83" w14:textId="77777777" w:rsidR="00E61C07" w:rsidRPr="00AD7F85" w:rsidRDefault="00E61C07" w:rsidP="00E61C07">
            <w:pPr>
              <w:pStyle w:val="TableText0"/>
              <w:jc w:val="center"/>
              <w:rPr>
                <w:bCs w:val="0"/>
              </w:rPr>
            </w:pPr>
          </w:p>
        </w:tc>
        <w:tc>
          <w:tcPr>
            <w:tcW w:w="830" w:type="pct"/>
            <w:tcBorders>
              <w:top w:val="nil"/>
              <w:bottom w:val="nil"/>
            </w:tcBorders>
            <w:vAlign w:val="center"/>
          </w:tcPr>
          <w:p w14:paraId="1D71B885" w14:textId="76BEC629" w:rsidR="00E61C07" w:rsidRPr="00110161" w:rsidRDefault="00E61C07" w:rsidP="00E61C07">
            <w:pPr>
              <w:pStyle w:val="TableText0"/>
              <w:jc w:val="center"/>
              <w:rPr>
                <w:bCs w:val="0"/>
                <w:vertAlign w:val="superscript"/>
              </w:rPr>
            </w:pPr>
            <w:r w:rsidRPr="00AD7F85">
              <w:rPr>
                <w:bCs w:val="0"/>
              </w:rPr>
              <w:t>$</w:t>
            </w:r>
            <w:r w:rsidR="008773B6" w:rsidRPr="008773B6">
              <w:rPr>
                <w:highlight w:val="black"/>
              </w:rPr>
              <w:t>&amp;&amp;&amp;&amp;</w:t>
            </w:r>
            <w:r w:rsidR="00110161">
              <w:rPr>
                <w:vertAlign w:val="superscript"/>
              </w:rPr>
              <w:t>1</w:t>
            </w:r>
          </w:p>
        </w:tc>
      </w:tr>
      <w:tr w:rsidR="00E61C07" w:rsidRPr="00AD7F85" w14:paraId="52FB6EFF" w14:textId="77777777" w:rsidTr="00E61C07">
        <w:tc>
          <w:tcPr>
            <w:tcW w:w="2506" w:type="pct"/>
            <w:tcBorders>
              <w:bottom w:val="nil"/>
            </w:tcBorders>
            <w:vAlign w:val="center"/>
          </w:tcPr>
          <w:p w14:paraId="397FF3E0" w14:textId="77777777" w:rsidR="00E61C07" w:rsidRPr="00AD7F85" w:rsidRDefault="00E61C07" w:rsidP="00E61C07">
            <w:pPr>
              <w:pStyle w:val="TableText0"/>
              <w:rPr>
                <w:b/>
              </w:rPr>
            </w:pPr>
            <w:r w:rsidRPr="00AD7F85">
              <w:rPr>
                <w:b/>
              </w:rPr>
              <w:t>Step 2: Time horizon 10 year, undiscounted, no utilities</w:t>
            </w:r>
          </w:p>
        </w:tc>
        <w:tc>
          <w:tcPr>
            <w:tcW w:w="832" w:type="pct"/>
            <w:tcBorders>
              <w:bottom w:val="nil"/>
            </w:tcBorders>
            <w:vAlign w:val="center"/>
          </w:tcPr>
          <w:p w14:paraId="7CBBBDD3" w14:textId="77777777" w:rsidR="00E61C07" w:rsidRPr="00AD7F85" w:rsidRDefault="00E61C07" w:rsidP="00E61C07">
            <w:pPr>
              <w:pStyle w:val="TableText0"/>
              <w:rPr>
                <w:b/>
              </w:rPr>
            </w:pPr>
          </w:p>
        </w:tc>
        <w:tc>
          <w:tcPr>
            <w:tcW w:w="832" w:type="pct"/>
            <w:tcBorders>
              <w:bottom w:val="nil"/>
            </w:tcBorders>
            <w:vAlign w:val="center"/>
          </w:tcPr>
          <w:p w14:paraId="496E459B" w14:textId="77777777" w:rsidR="00E61C07" w:rsidRPr="00AD7F85" w:rsidRDefault="00E61C07" w:rsidP="00E61C07">
            <w:pPr>
              <w:pStyle w:val="TableText0"/>
              <w:rPr>
                <w:b/>
              </w:rPr>
            </w:pPr>
          </w:p>
        </w:tc>
        <w:tc>
          <w:tcPr>
            <w:tcW w:w="830" w:type="pct"/>
            <w:tcBorders>
              <w:bottom w:val="nil"/>
            </w:tcBorders>
            <w:vAlign w:val="center"/>
          </w:tcPr>
          <w:p w14:paraId="26713230" w14:textId="77777777" w:rsidR="00E61C07" w:rsidRPr="00AD7F85" w:rsidRDefault="00E61C07" w:rsidP="00E61C07">
            <w:pPr>
              <w:pStyle w:val="TableText0"/>
              <w:rPr>
                <w:b/>
              </w:rPr>
            </w:pPr>
          </w:p>
        </w:tc>
      </w:tr>
      <w:tr w:rsidR="00E61C07" w:rsidRPr="00AD7F85" w14:paraId="77655ACD" w14:textId="77777777" w:rsidTr="00E61C07">
        <w:tc>
          <w:tcPr>
            <w:tcW w:w="2506" w:type="pct"/>
            <w:tcBorders>
              <w:top w:val="nil"/>
              <w:bottom w:val="nil"/>
            </w:tcBorders>
            <w:vAlign w:val="center"/>
          </w:tcPr>
          <w:p w14:paraId="12DE11CB" w14:textId="77777777" w:rsidR="00E61C07" w:rsidRPr="00AD7F85" w:rsidRDefault="00E61C07" w:rsidP="00E61C07">
            <w:pPr>
              <w:pStyle w:val="TableText0"/>
              <w:rPr>
                <w:rFonts w:ascii="Times" w:hAnsi="Times"/>
              </w:rPr>
            </w:pPr>
            <w:r w:rsidRPr="00AD7F85">
              <w:t>Costs</w:t>
            </w:r>
          </w:p>
        </w:tc>
        <w:tc>
          <w:tcPr>
            <w:tcW w:w="832" w:type="pct"/>
            <w:tcBorders>
              <w:top w:val="nil"/>
              <w:bottom w:val="nil"/>
            </w:tcBorders>
            <w:vAlign w:val="center"/>
          </w:tcPr>
          <w:p w14:paraId="6C5D5476" w14:textId="125E672A" w:rsidR="00E61C07" w:rsidRPr="00AD7F85" w:rsidRDefault="00E61C07" w:rsidP="00E61C07">
            <w:pPr>
              <w:pStyle w:val="TableText0"/>
              <w:jc w:val="center"/>
            </w:pPr>
            <w:r w:rsidRPr="00AD7F85">
              <w:t>$</w:t>
            </w:r>
            <w:r w:rsidR="008773B6" w:rsidRPr="008773B6">
              <w:rPr>
                <w:highlight w:val="black"/>
              </w:rPr>
              <w:t>&amp;&amp;&amp;&amp;</w:t>
            </w:r>
          </w:p>
        </w:tc>
        <w:tc>
          <w:tcPr>
            <w:tcW w:w="832" w:type="pct"/>
            <w:tcBorders>
              <w:top w:val="nil"/>
              <w:bottom w:val="nil"/>
            </w:tcBorders>
            <w:vAlign w:val="center"/>
          </w:tcPr>
          <w:p w14:paraId="537E2A27" w14:textId="2F3DD124" w:rsidR="00E61C07" w:rsidRPr="00AD7F85" w:rsidRDefault="00E61C07" w:rsidP="00E61C07">
            <w:pPr>
              <w:pStyle w:val="TableText0"/>
              <w:jc w:val="center"/>
            </w:pPr>
            <w:r w:rsidRPr="00AD7F85">
              <w:t>$34,659</w:t>
            </w:r>
          </w:p>
        </w:tc>
        <w:tc>
          <w:tcPr>
            <w:tcW w:w="830" w:type="pct"/>
            <w:tcBorders>
              <w:top w:val="nil"/>
              <w:bottom w:val="nil"/>
            </w:tcBorders>
            <w:vAlign w:val="center"/>
          </w:tcPr>
          <w:p w14:paraId="2A23FA9A" w14:textId="3CB8E2C4" w:rsidR="00E61C07" w:rsidRPr="00AD7F85" w:rsidRDefault="00E61C07" w:rsidP="00E61C07">
            <w:pPr>
              <w:pStyle w:val="TableText0"/>
              <w:jc w:val="center"/>
            </w:pPr>
            <w:r w:rsidRPr="00AD7F85">
              <w:t>$</w:t>
            </w:r>
            <w:r w:rsidR="008773B6" w:rsidRPr="008773B6">
              <w:rPr>
                <w:highlight w:val="black"/>
              </w:rPr>
              <w:t>&amp;&amp;&amp;&amp;</w:t>
            </w:r>
          </w:p>
        </w:tc>
      </w:tr>
      <w:tr w:rsidR="00E61C07" w:rsidRPr="00AD7F85" w14:paraId="5A32FC97" w14:textId="77777777" w:rsidTr="00E61C07">
        <w:tc>
          <w:tcPr>
            <w:tcW w:w="2506" w:type="pct"/>
            <w:tcBorders>
              <w:top w:val="nil"/>
              <w:bottom w:val="nil"/>
            </w:tcBorders>
            <w:vAlign w:val="center"/>
          </w:tcPr>
          <w:p w14:paraId="065952A0" w14:textId="36380A62" w:rsidR="00E61C07" w:rsidRPr="00AD7F85" w:rsidRDefault="00E61C07" w:rsidP="00E61C07">
            <w:pPr>
              <w:pStyle w:val="TableText0"/>
            </w:pPr>
            <w:r w:rsidRPr="00AD7F85">
              <w:t>L</w:t>
            </w:r>
            <w:r w:rsidR="00321A60" w:rsidRPr="00AD7F85">
              <w:t>y</w:t>
            </w:r>
            <w:r w:rsidRPr="00AD7F85">
              <w:t>s</w:t>
            </w:r>
          </w:p>
        </w:tc>
        <w:tc>
          <w:tcPr>
            <w:tcW w:w="832" w:type="pct"/>
            <w:tcBorders>
              <w:top w:val="nil"/>
              <w:bottom w:val="nil"/>
            </w:tcBorders>
            <w:vAlign w:val="center"/>
          </w:tcPr>
          <w:p w14:paraId="2BC38A2F" w14:textId="26D710EC" w:rsidR="00E61C07" w:rsidRPr="00AD7F85" w:rsidRDefault="00E61C07" w:rsidP="00E61C07">
            <w:pPr>
              <w:pStyle w:val="TableText0"/>
              <w:jc w:val="center"/>
            </w:pPr>
            <w:r w:rsidRPr="00AD7F85">
              <w:t>2.87</w:t>
            </w:r>
          </w:p>
        </w:tc>
        <w:tc>
          <w:tcPr>
            <w:tcW w:w="832" w:type="pct"/>
            <w:tcBorders>
              <w:top w:val="nil"/>
              <w:bottom w:val="nil"/>
            </w:tcBorders>
            <w:vAlign w:val="center"/>
          </w:tcPr>
          <w:p w14:paraId="0799008C" w14:textId="598223D0" w:rsidR="00E61C07" w:rsidRPr="00AD7F85" w:rsidRDefault="00E61C07" w:rsidP="00E61C07">
            <w:pPr>
              <w:pStyle w:val="TableText0"/>
              <w:jc w:val="center"/>
            </w:pPr>
            <w:r w:rsidRPr="00AD7F85">
              <w:t>1.30</w:t>
            </w:r>
          </w:p>
        </w:tc>
        <w:tc>
          <w:tcPr>
            <w:tcW w:w="830" w:type="pct"/>
            <w:tcBorders>
              <w:top w:val="nil"/>
              <w:bottom w:val="nil"/>
            </w:tcBorders>
            <w:vAlign w:val="center"/>
          </w:tcPr>
          <w:p w14:paraId="13B6BBAD" w14:textId="7F4ED9E0" w:rsidR="00E61C07" w:rsidRPr="00AD7F85" w:rsidRDefault="00E61C07" w:rsidP="00E61C07">
            <w:pPr>
              <w:pStyle w:val="TableText0"/>
              <w:jc w:val="center"/>
            </w:pPr>
            <w:r w:rsidRPr="00AD7F85">
              <w:t>1.57</w:t>
            </w:r>
          </w:p>
        </w:tc>
      </w:tr>
      <w:tr w:rsidR="00E61C07" w:rsidRPr="00AD7F85" w14:paraId="71C73A83" w14:textId="77777777" w:rsidTr="00E61C07">
        <w:trPr>
          <w:trHeight w:val="70"/>
        </w:trPr>
        <w:tc>
          <w:tcPr>
            <w:tcW w:w="2506" w:type="pct"/>
            <w:tcBorders>
              <w:top w:val="nil"/>
              <w:bottom w:val="nil"/>
            </w:tcBorders>
            <w:vAlign w:val="center"/>
          </w:tcPr>
          <w:p w14:paraId="7111080A" w14:textId="77777777" w:rsidR="00E61C07" w:rsidRPr="00AD7F85" w:rsidRDefault="00E61C07" w:rsidP="00E61C07">
            <w:pPr>
              <w:pStyle w:val="TableText0"/>
              <w:rPr>
                <w:bCs w:val="0"/>
              </w:rPr>
            </w:pPr>
            <w:r w:rsidRPr="00AD7F85">
              <w:rPr>
                <w:bCs w:val="0"/>
              </w:rPr>
              <w:t>Incremental cost/extra LY gained</w:t>
            </w:r>
          </w:p>
        </w:tc>
        <w:tc>
          <w:tcPr>
            <w:tcW w:w="832" w:type="pct"/>
            <w:tcBorders>
              <w:top w:val="nil"/>
              <w:bottom w:val="nil"/>
            </w:tcBorders>
            <w:vAlign w:val="center"/>
          </w:tcPr>
          <w:p w14:paraId="356E6A02" w14:textId="77777777" w:rsidR="00E61C07" w:rsidRPr="00AD7F85" w:rsidRDefault="00E61C07" w:rsidP="00E61C07">
            <w:pPr>
              <w:pStyle w:val="TableText0"/>
              <w:jc w:val="center"/>
              <w:rPr>
                <w:bCs w:val="0"/>
              </w:rPr>
            </w:pPr>
          </w:p>
        </w:tc>
        <w:tc>
          <w:tcPr>
            <w:tcW w:w="832" w:type="pct"/>
            <w:tcBorders>
              <w:top w:val="nil"/>
              <w:bottom w:val="nil"/>
            </w:tcBorders>
            <w:vAlign w:val="center"/>
          </w:tcPr>
          <w:p w14:paraId="67E5AAA9" w14:textId="77777777" w:rsidR="00E61C07" w:rsidRPr="00AD7F85" w:rsidRDefault="00E61C07" w:rsidP="00E61C07">
            <w:pPr>
              <w:pStyle w:val="TableText0"/>
              <w:jc w:val="center"/>
              <w:rPr>
                <w:bCs w:val="0"/>
              </w:rPr>
            </w:pPr>
          </w:p>
        </w:tc>
        <w:tc>
          <w:tcPr>
            <w:tcW w:w="830" w:type="pct"/>
            <w:tcBorders>
              <w:top w:val="nil"/>
              <w:bottom w:val="nil"/>
            </w:tcBorders>
            <w:vAlign w:val="center"/>
          </w:tcPr>
          <w:p w14:paraId="70D110B9" w14:textId="09402EC4" w:rsidR="00E61C07" w:rsidRPr="00BB0B9A" w:rsidRDefault="00E61C07" w:rsidP="00E61C07">
            <w:pPr>
              <w:pStyle w:val="TableText0"/>
              <w:jc w:val="center"/>
              <w:rPr>
                <w:bCs w:val="0"/>
                <w:vertAlign w:val="superscript"/>
              </w:rPr>
            </w:pPr>
            <w:r w:rsidRPr="00AD7F85">
              <w:rPr>
                <w:bCs w:val="0"/>
              </w:rPr>
              <w:t>$</w:t>
            </w:r>
            <w:r w:rsidR="008773B6" w:rsidRPr="008773B6">
              <w:rPr>
                <w:bCs w:val="0"/>
                <w:highlight w:val="black"/>
              </w:rPr>
              <w:t>&amp;&amp;&amp;&amp;</w:t>
            </w:r>
            <w:r w:rsidR="00BB0B9A">
              <w:rPr>
                <w:bCs w:val="0"/>
                <w:vertAlign w:val="superscript"/>
              </w:rPr>
              <w:t>2</w:t>
            </w:r>
          </w:p>
        </w:tc>
      </w:tr>
      <w:tr w:rsidR="00E61C07" w:rsidRPr="00AD7F85" w14:paraId="7CA381AA" w14:textId="77777777" w:rsidTr="00E61C07">
        <w:tc>
          <w:tcPr>
            <w:tcW w:w="5000" w:type="pct"/>
            <w:gridSpan w:val="4"/>
            <w:tcBorders>
              <w:top w:val="single" w:sz="4" w:space="0" w:color="auto"/>
              <w:bottom w:val="nil"/>
            </w:tcBorders>
            <w:vAlign w:val="center"/>
          </w:tcPr>
          <w:p w14:paraId="2ED568D9" w14:textId="01AD6F01" w:rsidR="00E61C07" w:rsidRPr="00AD7F85" w:rsidRDefault="00E61C07" w:rsidP="00E61C07">
            <w:pPr>
              <w:pStyle w:val="TableText0"/>
              <w:rPr>
                <w:b/>
              </w:rPr>
            </w:pPr>
            <w:r w:rsidRPr="00AD7F85">
              <w:rPr>
                <w:b/>
              </w:rPr>
              <w:t>Step 3: Time horizon 10 year, undiscounted, utilities included</w:t>
            </w:r>
          </w:p>
        </w:tc>
      </w:tr>
      <w:tr w:rsidR="00E61C07" w:rsidRPr="00AD7F85" w14:paraId="445DEB00" w14:textId="77777777" w:rsidTr="00E61C07">
        <w:tc>
          <w:tcPr>
            <w:tcW w:w="2506" w:type="pct"/>
            <w:tcBorders>
              <w:top w:val="nil"/>
              <w:bottom w:val="nil"/>
            </w:tcBorders>
            <w:vAlign w:val="center"/>
          </w:tcPr>
          <w:p w14:paraId="27B2449B" w14:textId="77777777" w:rsidR="00E61C07" w:rsidRPr="00AD7F85" w:rsidRDefault="00E61C07" w:rsidP="00E61C07">
            <w:pPr>
              <w:pStyle w:val="TableText0"/>
            </w:pPr>
            <w:r w:rsidRPr="00AD7F85">
              <w:t>Costs</w:t>
            </w:r>
          </w:p>
        </w:tc>
        <w:tc>
          <w:tcPr>
            <w:tcW w:w="832" w:type="pct"/>
            <w:tcBorders>
              <w:top w:val="nil"/>
              <w:bottom w:val="nil"/>
            </w:tcBorders>
            <w:vAlign w:val="center"/>
          </w:tcPr>
          <w:p w14:paraId="7CFEC3CC" w14:textId="2E2AFBC2" w:rsidR="00E61C07" w:rsidRPr="00AD7F85" w:rsidRDefault="00E61C07" w:rsidP="00E61C07">
            <w:pPr>
              <w:pStyle w:val="TableText0"/>
              <w:jc w:val="center"/>
            </w:pPr>
            <w:r w:rsidRPr="00AD7F85">
              <w:t>$</w:t>
            </w:r>
            <w:r w:rsidR="008773B6" w:rsidRPr="008773B6">
              <w:rPr>
                <w:highlight w:val="black"/>
              </w:rPr>
              <w:t>&amp;&amp;&amp;&amp;</w:t>
            </w:r>
          </w:p>
        </w:tc>
        <w:tc>
          <w:tcPr>
            <w:tcW w:w="832" w:type="pct"/>
            <w:tcBorders>
              <w:top w:val="nil"/>
              <w:bottom w:val="nil"/>
            </w:tcBorders>
            <w:vAlign w:val="center"/>
          </w:tcPr>
          <w:p w14:paraId="54AA72FA" w14:textId="1397E505" w:rsidR="00E61C07" w:rsidRPr="00AD7F85" w:rsidRDefault="00E61C07" w:rsidP="00E61C07">
            <w:pPr>
              <w:pStyle w:val="TableText0"/>
              <w:jc w:val="center"/>
            </w:pPr>
            <w:r w:rsidRPr="00AD7F85">
              <w:t>$34,659</w:t>
            </w:r>
          </w:p>
        </w:tc>
        <w:tc>
          <w:tcPr>
            <w:tcW w:w="830" w:type="pct"/>
            <w:tcBorders>
              <w:top w:val="nil"/>
              <w:bottom w:val="nil"/>
            </w:tcBorders>
            <w:vAlign w:val="center"/>
          </w:tcPr>
          <w:p w14:paraId="2A09C30E" w14:textId="6EA3EF8C" w:rsidR="00E61C07" w:rsidRPr="00AD7F85" w:rsidRDefault="00E61C07" w:rsidP="00E61C07">
            <w:pPr>
              <w:pStyle w:val="TableText0"/>
              <w:jc w:val="center"/>
            </w:pPr>
            <w:r w:rsidRPr="00AD7F85">
              <w:t>$</w:t>
            </w:r>
            <w:r w:rsidR="008773B6" w:rsidRPr="008773B6">
              <w:rPr>
                <w:highlight w:val="black"/>
              </w:rPr>
              <w:t>&amp;&amp;&amp;&amp;</w:t>
            </w:r>
          </w:p>
        </w:tc>
      </w:tr>
      <w:tr w:rsidR="00E61C07" w:rsidRPr="00AD7F85" w14:paraId="6BE5DC57" w14:textId="77777777" w:rsidTr="00E61C07">
        <w:tc>
          <w:tcPr>
            <w:tcW w:w="2506" w:type="pct"/>
            <w:tcBorders>
              <w:top w:val="nil"/>
              <w:bottom w:val="nil"/>
            </w:tcBorders>
            <w:vAlign w:val="center"/>
          </w:tcPr>
          <w:p w14:paraId="620D250E" w14:textId="77777777" w:rsidR="00E61C07" w:rsidRPr="00AD7F85" w:rsidRDefault="00E61C07" w:rsidP="00E61C07">
            <w:pPr>
              <w:pStyle w:val="TableText0"/>
            </w:pPr>
            <w:r w:rsidRPr="00AD7F85">
              <w:t>QALYs</w:t>
            </w:r>
          </w:p>
        </w:tc>
        <w:tc>
          <w:tcPr>
            <w:tcW w:w="832" w:type="pct"/>
            <w:tcBorders>
              <w:top w:val="nil"/>
              <w:bottom w:val="nil"/>
            </w:tcBorders>
            <w:vAlign w:val="center"/>
          </w:tcPr>
          <w:p w14:paraId="2D5383EC" w14:textId="1AB370BC" w:rsidR="00E61C07" w:rsidRPr="00AD7F85" w:rsidRDefault="00E61C07" w:rsidP="00E61C07">
            <w:pPr>
              <w:pStyle w:val="TableText0"/>
              <w:jc w:val="center"/>
            </w:pPr>
            <w:r w:rsidRPr="00AD7F85">
              <w:t>1.49</w:t>
            </w:r>
          </w:p>
        </w:tc>
        <w:tc>
          <w:tcPr>
            <w:tcW w:w="832" w:type="pct"/>
            <w:tcBorders>
              <w:top w:val="nil"/>
              <w:bottom w:val="nil"/>
            </w:tcBorders>
            <w:vAlign w:val="center"/>
          </w:tcPr>
          <w:p w14:paraId="77F8B58B" w14:textId="0E6AC5AB" w:rsidR="00E61C07" w:rsidRPr="00AD7F85" w:rsidRDefault="00E61C07" w:rsidP="00E61C07">
            <w:pPr>
              <w:pStyle w:val="TableText0"/>
              <w:jc w:val="center"/>
            </w:pPr>
            <w:r w:rsidRPr="00AD7F85">
              <w:t>0.70</w:t>
            </w:r>
          </w:p>
        </w:tc>
        <w:tc>
          <w:tcPr>
            <w:tcW w:w="830" w:type="pct"/>
            <w:tcBorders>
              <w:top w:val="nil"/>
              <w:bottom w:val="nil"/>
            </w:tcBorders>
            <w:vAlign w:val="center"/>
          </w:tcPr>
          <w:p w14:paraId="1B599A46" w14:textId="4A8A7D87" w:rsidR="00E61C07" w:rsidRPr="00AD7F85" w:rsidRDefault="00E61C07" w:rsidP="00E61C07">
            <w:pPr>
              <w:pStyle w:val="TableText0"/>
              <w:jc w:val="center"/>
            </w:pPr>
            <w:r w:rsidRPr="00AD7F85">
              <w:t>0.79</w:t>
            </w:r>
          </w:p>
        </w:tc>
      </w:tr>
      <w:tr w:rsidR="00E61C07" w:rsidRPr="00AD7F85" w14:paraId="7359005E" w14:textId="77777777" w:rsidTr="00E61C07">
        <w:tc>
          <w:tcPr>
            <w:tcW w:w="2506" w:type="pct"/>
            <w:tcBorders>
              <w:top w:val="nil"/>
              <w:bottom w:val="single" w:sz="4" w:space="0" w:color="auto"/>
            </w:tcBorders>
            <w:vAlign w:val="center"/>
          </w:tcPr>
          <w:p w14:paraId="6C42F103" w14:textId="77777777" w:rsidR="00E61C07" w:rsidRPr="00AD7F85" w:rsidRDefault="00E61C07" w:rsidP="00E61C07">
            <w:pPr>
              <w:pStyle w:val="TableText0"/>
              <w:rPr>
                <w:b/>
              </w:rPr>
            </w:pPr>
            <w:r w:rsidRPr="00AD7F85">
              <w:rPr>
                <w:b/>
              </w:rPr>
              <w:t>Incremental cost/extra QALY gained</w:t>
            </w:r>
          </w:p>
        </w:tc>
        <w:tc>
          <w:tcPr>
            <w:tcW w:w="832" w:type="pct"/>
            <w:tcBorders>
              <w:top w:val="nil"/>
              <w:bottom w:val="single" w:sz="4" w:space="0" w:color="auto"/>
            </w:tcBorders>
            <w:vAlign w:val="center"/>
          </w:tcPr>
          <w:p w14:paraId="5F24E039" w14:textId="77777777" w:rsidR="00E61C07" w:rsidRPr="00AD7F85" w:rsidRDefault="00E61C07" w:rsidP="00E61C07">
            <w:pPr>
              <w:pStyle w:val="TableText0"/>
              <w:jc w:val="center"/>
              <w:rPr>
                <w:b/>
              </w:rPr>
            </w:pPr>
          </w:p>
        </w:tc>
        <w:tc>
          <w:tcPr>
            <w:tcW w:w="832" w:type="pct"/>
            <w:tcBorders>
              <w:top w:val="nil"/>
              <w:bottom w:val="single" w:sz="4" w:space="0" w:color="auto"/>
            </w:tcBorders>
            <w:vAlign w:val="center"/>
          </w:tcPr>
          <w:p w14:paraId="24BAC659" w14:textId="77777777" w:rsidR="00E61C07" w:rsidRPr="00AD7F85" w:rsidRDefault="00E61C07" w:rsidP="00E61C07">
            <w:pPr>
              <w:pStyle w:val="TableText0"/>
              <w:jc w:val="center"/>
              <w:rPr>
                <w:b/>
              </w:rPr>
            </w:pPr>
          </w:p>
        </w:tc>
        <w:tc>
          <w:tcPr>
            <w:tcW w:w="830" w:type="pct"/>
            <w:tcBorders>
              <w:top w:val="nil"/>
              <w:bottom w:val="single" w:sz="4" w:space="0" w:color="auto"/>
            </w:tcBorders>
            <w:vAlign w:val="center"/>
          </w:tcPr>
          <w:p w14:paraId="2C57FD6E" w14:textId="394BC821" w:rsidR="00E61C07" w:rsidRPr="001F02AF" w:rsidRDefault="00E61C07" w:rsidP="00E61C07">
            <w:pPr>
              <w:pStyle w:val="TableText0"/>
              <w:jc w:val="center"/>
              <w:rPr>
                <w:bCs w:val="0"/>
                <w:vertAlign w:val="superscript"/>
              </w:rPr>
            </w:pPr>
            <w:r w:rsidRPr="00AD7F85">
              <w:rPr>
                <w:b/>
                <w:bCs w:val="0"/>
              </w:rPr>
              <w:t>$</w:t>
            </w:r>
            <w:r w:rsidR="008773B6" w:rsidRPr="008773B6">
              <w:rPr>
                <w:b/>
                <w:highlight w:val="black"/>
              </w:rPr>
              <w:t>&amp;&amp;&amp;&amp;</w:t>
            </w:r>
            <w:r w:rsidR="001F02AF">
              <w:rPr>
                <w:bCs w:val="0"/>
                <w:vertAlign w:val="superscript"/>
              </w:rPr>
              <w:t>3</w:t>
            </w:r>
          </w:p>
        </w:tc>
      </w:tr>
      <w:tr w:rsidR="00E61C07" w:rsidRPr="00AD7F85" w14:paraId="3B61B71F" w14:textId="77777777" w:rsidTr="00E61C07">
        <w:tc>
          <w:tcPr>
            <w:tcW w:w="5000" w:type="pct"/>
            <w:gridSpan w:val="4"/>
            <w:tcBorders>
              <w:top w:val="single" w:sz="4" w:space="0" w:color="auto"/>
              <w:bottom w:val="nil"/>
            </w:tcBorders>
            <w:vAlign w:val="center"/>
          </w:tcPr>
          <w:p w14:paraId="16CE03E7" w14:textId="1ECCE7CF" w:rsidR="00E61C07" w:rsidRPr="00AD7F85" w:rsidRDefault="00E61C07" w:rsidP="00E61C07">
            <w:pPr>
              <w:pStyle w:val="TableText0"/>
              <w:rPr>
                <w:b/>
              </w:rPr>
            </w:pPr>
            <w:r w:rsidRPr="00AD7F85">
              <w:rPr>
                <w:b/>
              </w:rPr>
              <w:t>Step 4: Time horizon 10 year, 5% discounting costs and benefits, utilities included (base case)</w:t>
            </w:r>
          </w:p>
        </w:tc>
      </w:tr>
      <w:tr w:rsidR="00E61C07" w:rsidRPr="00AD7F85" w14:paraId="6C83FF88" w14:textId="77777777" w:rsidTr="00E61C07">
        <w:tc>
          <w:tcPr>
            <w:tcW w:w="2506" w:type="pct"/>
            <w:tcBorders>
              <w:top w:val="nil"/>
              <w:bottom w:val="nil"/>
            </w:tcBorders>
            <w:vAlign w:val="center"/>
          </w:tcPr>
          <w:p w14:paraId="2EBAEB7E" w14:textId="77777777" w:rsidR="00E61C07" w:rsidRPr="00AD7F85" w:rsidRDefault="00E61C07" w:rsidP="00E61C07">
            <w:pPr>
              <w:pStyle w:val="TableText0"/>
            </w:pPr>
            <w:r w:rsidRPr="00AD7F85">
              <w:t>Costs</w:t>
            </w:r>
          </w:p>
        </w:tc>
        <w:tc>
          <w:tcPr>
            <w:tcW w:w="832" w:type="pct"/>
            <w:tcBorders>
              <w:top w:val="nil"/>
              <w:bottom w:val="nil"/>
            </w:tcBorders>
            <w:vAlign w:val="center"/>
          </w:tcPr>
          <w:p w14:paraId="53E90256" w14:textId="39F65452" w:rsidR="00E61C07" w:rsidRPr="00AD7F85" w:rsidRDefault="00E61C07" w:rsidP="00E61C07">
            <w:pPr>
              <w:pStyle w:val="TableText0"/>
              <w:jc w:val="center"/>
            </w:pPr>
            <w:r w:rsidRPr="00AD7F85">
              <w:t>$</w:t>
            </w:r>
            <w:r w:rsidR="008773B6" w:rsidRPr="008773B6">
              <w:rPr>
                <w:highlight w:val="black"/>
              </w:rPr>
              <w:t>&amp;&amp;&amp;&amp;</w:t>
            </w:r>
          </w:p>
        </w:tc>
        <w:tc>
          <w:tcPr>
            <w:tcW w:w="832" w:type="pct"/>
            <w:tcBorders>
              <w:top w:val="nil"/>
              <w:bottom w:val="nil"/>
            </w:tcBorders>
            <w:vAlign w:val="center"/>
          </w:tcPr>
          <w:p w14:paraId="2D0B749C" w14:textId="2BD21A64" w:rsidR="00E61C07" w:rsidRPr="00AD7F85" w:rsidRDefault="00E61C07" w:rsidP="00E61C07">
            <w:pPr>
              <w:pStyle w:val="TableText0"/>
              <w:jc w:val="center"/>
            </w:pPr>
            <w:r w:rsidRPr="00AD7F85">
              <w:t>$33,901</w:t>
            </w:r>
          </w:p>
        </w:tc>
        <w:tc>
          <w:tcPr>
            <w:tcW w:w="830" w:type="pct"/>
            <w:tcBorders>
              <w:top w:val="nil"/>
              <w:bottom w:val="nil"/>
            </w:tcBorders>
            <w:vAlign w:val="center"/>
          </w:tcPr>
          <w:p w14:paraId="2B855692" w14:textId="37AB4B42" w:rsidR="00E61C07" w:rsidRPr="00AD7F85" w:rsidRDefault="00E61C07" w:rsidP="00E61C07">
            <w:pPr>
              <w:pStyle w:val="TableText0"/>
              <w:jc w:val="center"/>
            </w:pPr>
            <w:r w:rsidRPr="00AD7F85">
              <w:t>$</w:t>
            </w:r>
            <w:r w:rsidR="008773B6" w:rsidRPr="008773B6">
              <w:rPr>
                <w:highlight w:val="black"/>
              </w:rPr>
              <w:t>&amp;&amp;&amp;&amp;</w:t>
            </w:r>
          </w:p>
        </w:tc>
      </w:tr>
      <w:tr w:rsidR="00E61C07" w:rsidRPr="00AD7F85" w14:paraId="398EC40B" w14:textId="77777777" w:rsidTr="00E61C07">
        <w:tc>
          <w:tcPr>
            <w:tcW w:w="2506" w:type="pct"/>
            <w:tcBorders>
              <w:top w:val="nil"/>
              <w:bottom w:val="nil"/>
            </w:tcBorders>
            <w:vAlign w:val="center"/>
          </w:tcPr>
          <w:p w14:paraId="1EEEF434" w14:textId="4B6DECDB" w:rsidR="00E61C07" w:rsidRPr="00AD7F85" w:rsidRDefault="00E61C07" w:rsidP="00E61C07">
            <w:pPr>
              <w:pStyle w:val="TableText0"/>
            </w:pPr>
            <w:r w:rsidRPr="00AD7F85">
              <w:t>L</w:t>
            </w:r>
            <w:r w:rsidR="00321A60" w:rsidRPr="00AD7F85">
              <w:t>y</w:t>
            </w:r>
            <w:r w:rsidRPr="00AD7F85">
              <w:t>s</w:t>
            </w:r>
          </w:p>
        </w:tc>
        <w:tc>
          <w:tcPr>
            <w:tcW w:w="832" w:type="pct"/>
            <w:tcBorders>
              <w:top w:val="nil"/>
              <w:bottom w:val="nil"/>
            </w:tcBorders>
            <w:vAlign w:val="center"/>
          </w:tcPr>
          <w:p w14:paraId="501B22AA" w14:textId="2731C48E" w:rsidR="00E61C07" w:rsidRPr="00AD7F85" w:rsidRDefault="00E61C07" w:rsidP="00E61C07">
            <w:pPr>
              <w:pStyle w:val="TableText0"/>
              <w:jc w:val="center"/>
            </w:pPr>
            <w:r w:rsidRPr="00AD7F85">
              <w:t>2.66</w:t>
            </w:r>
          </w:p>
        </w:tc>
        <w:tc>
          <w:tcPr>
            <w:tcW w:w="832" w:type="pct"/>
            <w:tcBorders>
              <w:top w:val="nil"/>
              <w:bottom w:val="nil"/>
            </w:tcBorders>
            <w:vAlign w:val="center"/>
          </w:tcPr>
          <w:p w14:paraId="3C0DC14E" w14:textId="424DA087" w:rsidR="00E61C07" w:rsidRPr="00AD7F85" w:rsidRDefault="00E61C07" w:rsidP="00E61C07">
            <w:pPr>
              <w:pStyle w:val="TableText0"/>
              <w:jc w:val="center"/>
            </w:pPr>
            <w:r w:rsidRPr="00AD7F85">
              <w:t>1.27</w:t>
            </w:r>
          </w:p>
        </w:tc>
        <w:tc>
          <w:tcPr>
            <w:tcW w:w="830" w:type="pct"/>
            <w:tcBorders>
              <w:top w:val="nil"/>
              <w:bottom w:val="nil"/>
            </w:tcBorders>
            <w:vAlign w:val="center"/>
          </w:tcPr>
          <w:p w14:paraId="76BD963D" w14:textId="1B9CC687" w:rsidR="00E61C07" w:rsidRPr="00AD7F85" w:rsidRDefault="00E61C07" w:rsidP="00E61C07">
            <w:pPr>
              <w:pStyle w:val="TableText0"/>
              <w:jc w:val="center"/>
            </w:pPr>
            <w:r w:rsidRPr="00AD7F85">
              <w:t>1.39</w:t>
            </w:r>
          </w:p>
        </w:tc>
      </w:tr>
      <w:tr w:rsidR="00E61C07" w:rsidRPr="00AD7F85" w14:paraId="5888BFF6" w14:textId="77777777" w:rsidTr="00E61C07">
        <w:tc>
          <w:tcPr>
            <w:tcW w:w="2506" w:type="pct"/>
            <w:tcBorders>
              <w:top w:val="nil"/>
              <w:bottom w:val="nil"/>
            </w:tcBorders>
            <w:vAlign w:val="center"/>
          </w:tcPr>
          <w:p w14:paraId="3503B4CF" w14:textId="77777777" w:rsidR="00E61C07" w:rsidRPr="00AD7F85" w:rsidRDefault="00E61C07" w:rsidP="00E61C07">
            <w:pPr>
              <w:pStyle w:val="TableText0"/>
            </w:pPr>
            <w:r w:rsidRPr="00AD7F85">
              <w:t>QALYs</w:t>
            </w:r>
          </w:p>
        </w:tc>
        <w:tc>
          <w:tcPr>
            <w:tcW w:w="832" w:type="pct"/>
            <w:tcBorders>
              <w:top w:val="nil"/>
              <w:bottom w:val="nil"/>
            </w:tcBorders>
            <w:vAlign w:val="center"/>
          </w:tcPr>
          <w:p w14:paraId="6A3C48BB" w14:textId="02EF669E" w:rsidR="00E61C07" w:rsidRPr="00AD7F85" w:rsidRDefault="00E61C07" w:rsidP="00E61C07">
            <w:pPr>
              <w:pStyle w:val="TableText0"/>
              <w:jc w:val="center"/>
            </w:pPr>
            <w:r w:rsidRPr="00AD7F85">
              <w:t>1.39</w:t>
            </w:r>
          </w:p>
        </w:tc>
        <w:tc>
          <w:tcPr>
            <w:tcW w:w="832" w:type="pct"/>
            <w:tcBorders>
              <w:top w:val="nil"/>
              <w:bottom w:val="nil"/>
            </w:tcBorders>
            <w:vAlign w:val="center"/>
          </w:tcPr>
          <w:p w14:paraId="25BF1E7A" w14:textId="0396FCCE" w:rsidR="00E61C07" w:rsidRPr="00AD7F85" w:rsidRDefault="00E61C07" w:rsidP="00E61C07">
            <w:pPr>
              <w:pStyle w:val="TableText0"/>
              <w:jc w:val="center"/>
            </w:pPr>
            <w:r w:rsidRPr="00AD7F85">
              <w:t>0.69</w:t>
            </w:r>
          </w:p>
        </w:tc>
        <w:tc>
          <w:tcPr>
            <w:tcW w:w="830" w:type="pct"/>
            <w:tcBorders>
              <w:top w:val="nil"/>
              <w:bottom w:val="nil"/>
            </w:tcBorders>
            <w:vAlign w:val="center"/>
          </w:tcPr>
          <w:p w14:paraId="3001016B" w14:textId="3D7BC864" w:rsidR="00E61C07" w:rsidRPr="00AD7F85" w:rsidRDefault="00E61C07" w:rsidP="00E61C07">
            <w:pPr>
              <w:pStyle w:val="TableText0"/>
              <w:jc w:val="center"/>
            </w:pPr>
            <w:r w:rsidRPr="00AD7F85">
              <w:t>0.70</w:t>
            </w:r>
          </w:p>
        </w:tc>
      </w:tr>
      <w:tr w:rsidR="00E61C07" w:rsidRPr="00AD7F85" w14:paraId="4089409A" w14:textId="77777777" w:rsidTr="00E61C07">
        <w:tc>
          <w:tcPr>
            <w:tcW w:w="2506" w:type="pct"/>
            <w:tcBorders>
              <w:top w:val="nil"/>
              <w:bottom w:val="nil"/>
            </w:tcBorders>
            <w:vAlign w:val="center"/>
          </w:tcPr>
          <w:p w14:paraId="11391963" w14:textId="77777777" w:rsidR="00E61C07" w:rsidRPr="00AD7F85" w:rsidRDefault="00E61C07" w:rsidP="00E61C07">
            <w:pPr>
              <w:pStyle w:val="TableText0"/>
              <w:rPr>
                <w:bCs w:val="0"/>
              </w:rPr>
            </w:pPr>
            <w:r w:rsidRPr="00AD7F85">
              <w:rPr>
                <w:bCs w:val="0"/>
              </w:rPr>
              <w:t>Incremental cost/extra LY gained</w:t>
            </w:r>
          </w:p>
        </w:tc>
        <w:tc>
          <w:tcPr>
            <w:tcW w:w="832" w:type="pct"/>
            <w:tcBorders>
              <w:top w:val="nil"/>
              <w:bottom w:val="nil"/>
            </w:tcBorders>
            <w:vAlign w:val="center"/>
          </w:tcPr>
          <w:p w14:paraId="568F9659" w14:textId="77777777" w:rsidR="00E61C07" w:rsidRPr="00AD7F85" w:rsidRDefault="00E61C07" w:rsidP="00E61C07">
            <w:pPr>
              <w:pStyle w:val="TableText0"/>
              <w:jc w:val="center"/>
              <w:rPr>
                <w:bCs w:val="0"/>
              </w:rPr>
            </w:pPr>
          </w:p>
        </w:tc>
        <w:tc>
          <w:tcPr>
            <w:tcW w:w="832" w:type="pct"/>
            <w:tcBorders>
              <w:top w:val="nil"/>
              <w:bottom w:val="nil"/>
            </w:tcBorders>
            <w:vAlign w:val="center"/>
          </w:tcPr>
          <w:p w14:paraId="5D87B4B0" w14:textId="77777777" w:rsidR="00E61C07" w:rsidRPr="00AD7F85" w:rsidRDefault="00E61C07" w:rsidP="00E61C07">
            <w:pPr>
              <w:pStyle w:val="TableText0"/>
              <w:jc w:val="center"/>
              <w:rPr>
                <w:bCs w:val="0"/>
              </w:rPr>
            </w:pPr>
          </w:p>
        </w:tc>
        <w:tc>
          <w:tcPr>
            <w:tcW w:w="830" w:type="pct"/>
            <w:tcBorders>
              <w:top w:val="nil"/>
              <w:bottom w:val="nil"/>
            </w:tcBorders>
            <w:vAlign w:val="center"/>
          </w:tcPr>
          <w:p w14:paraId="3A2BB468" w14:textId="719C23A4" w:rsidR="00E61C07" w:rsidRPr="00BB0B9A" w:rsidRDefault="00E61C07" w:rsidP="00E61C07">
            <w:pPr>
              <w:pStyle w:val="TableText0"/>
              <w:jc w:val="center"/>
              <w:rPr>
                <w:bCs w:val="0"/>
                <w:vertAlign w:val="superscript"/>
              </w:rPr>
            </w:pPr>
            <w:r w:rsidRPr="00AD7F85">
              <w:rPr>
                <w:bCs w:val="0"/>
              </w:rPr>
              <w:t>$</w:t>
            </w:r>
            <w:r w:rsidR="008773B6" w:rsidRPr="008773B6">
              <w:rPr>
                <w:bCs w:val="0"/>
                <w:highlight w:val="black"/>
              </w:rPr>
              <w:t>&amp;&amp;&amp;&amp;</w:t>
            </w:r>
            <w:r w:rsidR="00BB0B9A">
              <w:rPr>
                <w:bCs w:val="0"/>
                <w:vertAlign w:val="superscript"/>
              </w:rPr>
              <w:t>2</w:t>
            </w:r>
          </w:p>
        </w:tc>
      </w:tr>
      <w:tr w:rsidR="00E61C07" w:rsidRPr="00AD7F85" w14:paraId="5B62E45D" w14:textId="77777777" w:rsidTr="00E61C07">
        <w:tc>
          <w:tcPr>
            <w:tcW w:w="2506" w:type="pct"/>
            <w:tcBorders>
              <w:top w:val="nil"/>
              <w:bottom w:val="single" w:sz="4" w:space="0" w:color="auto"/>
            </w:tcBorders>
            <w:vAlign w:val="center"/>
          </w:tcPr>
          <w:p w14:paraId="6C8017FA" w14:textId="77777777" w:rsidR="00E61C07" w:rsidRPr="00AD7F85" w:rsidRDefault="00E61C07" w:rsidP="00E61C07">
            <w:pPr>
              <w:pStyle w:val="TableText0"/>
              <w:rPr>
                <w:b/>
              </w:rPr>
            </w:pPr>
            <w:r w:rsidRPr="00AD7F85">
              <w:rPr>
                <w:b/>
              </w:rPr>
              <w:t>Incremental cost/extra QALY gained</w:t>
            </w:r>
          </w:p>
        </w:tc>
        <w:tc>
          <w:tcPr>
            <w:tcW w:w="832" w:type="pct"/>
            <w:tcBorders>
              <w:top w:val="nil"/>
              <w:bottom w:val="single" w:sz="4" w:space="0" w:color="auto"/>
            </w:tcBorders>
            <w:vAlign w:val="center"/>
          </w:tcPr>
          <w:p w14:paraId="0924CF54" w14:textId="77777777" w:rsidR="00E61C07" w:rsidRPr="00AD7F85" w:rsidRDefault="00E61C07" w:rsidP="00E61C07">
            <w:pPr>
              <w:pStyle w:val="TableText0"/>
              <w:jc w:val="center"/>
              <w:rPr>
                <w:b/>
              </w:rPr>
            </w:pPr>
          </w:p>
        </w:tc>
        <w:tc>
          <w:tcPr>
            <w:tcW w:w="832" w:type="pct"/>
            <w:tcBorders>
              <w:top w:val="nil"/>
              <w:bottom w:val="single" w:sz="4" w:space="0" w:color="auto"/>
            </w:tcBorders>
            <w:vAlign w:val="center"/>
          </w:tcPr>
          <w:p w14:paraId="64328695" w14:textId="77777777" w:rsidR="00E61C07" w:rsidRPr="00AD7F85" w:rsidRDefault="00E61C07" w:rsidP="00E61C07">
            <w:pPr>
              <w:pStyle w:val="TableText0"/>
              <w:jc w:val="center"/>
              <w:rPr>
                <w:b/>
              </w:rPr>
            </w:pPr>
          </w:p>
        </w:tc>
        <w:tc>
          <w:tcPr>
            <w:tcW w:w="830" w:type="pct"/>
            <w:tcBorders>
              <w:top w:val="nil"/>
              <w:bottom w:val="single" w:sz="4" w:space="0" w:color="auto"/>
            </w:tcBorders>
            <w:vAlign w:val="center"/>
          </w:tcPr>
          <w:p w14:paraId="0161DD65" w14:textId="1FFDE468" w:rsidR="00E61C07" w:rsidRPr="001F02AF" w:rsidRDefault="00E61C07" w:rsidP="00E61C07">
            <w:pPr>
              <w:pStyle w:val="TableText0"/>
              <w:jc w:val="center"/>
              <w:rPr>
                <w:vertAlign w:val="superscript"/>
              </w:rPr>
            </w:pPr>
            <w:r w:rsidRPr="00AD7F85">
              <w:rPr>
                <w:b/>
                <w:bCs w:val="0"/>
              </w:rPr>
              <w:t>$</w:t>
            </w:r>
            <w:r w:rsidR="008773B6" w:rsidRPr="008773B6">
              <w:rPr>
                <w:b/>
                <w:bCs w:val="0"/>
                <w:highlight w:val="black"/>
              </w:rPr>
              <w:t>&amp;&amp;&amp;&amp;</w:t>
            </w:r>
            <w:r w:rsidR="001F02AF">
              <w:rPr>
                <w:vertAlign w:val="superscript"/>
              </w:rPr>
              <w:t>3</w:t>
            </w:r>
          </w:p>
        </w:tc>
      </w:tr>
    </w:tbl>
    <w:p w14:paraId="7BDF9F1F" w14:textId="77777777" w:rsidR="00350AD8" w:rsidRPr="004A15BA" w:rsidRDefault="00350AD8" w:rsidP="00350AD8">
      <w:pPr>
        <w:pStyle w:val="TableFigureFooter"/>
        <w:rPr>
          <w:rStyle w:val="CommentReference"/>
          <w:b w:val="0"/>
          <w:sz w:val="18"/>
          <w:szCs w:val="18"/>
        </w:rPr>
      </w:pPr>
      <w:r w:rsidRPr="00927D6A">
        <w:rPr>
          <w:rStyle w:val="CommentReference"/>
          <w:b w:val="0"/>
          <w:sz w:val="18"/>
          <w:szCs w:val="18"/>
        </w:rPr>
        <w:t xml:space="preserve">Source: Table 3.43 of the submission and </w:t>
      </w:r>
      <w:r w:rsidRPr="004A15BA">
        <w:rPr>
          <w:rStyle w:val="CommentReference"/>
          <w:b w:val="0"/>
          <w:sz w:val="18"/>
          <w:szCs w:val="18"/>
        </w:rPr>
        <w:t>compiled during the evaluation</w:t>
      </w:r>
    </w:p>
    <w:p w14:paraId="0C44FEE8" w14:textId="77777777" w:rsidR="000A68FB" w:rsidRDefault="00350AD8" w:rsidP="000A68FB">
      <w:pPr>
        <w:pStyle w:val="TableFigureFooter"/>
        <w:rPr>
          <w:i/>
        </w:rPr>
      </w:pPr>
      <w:r>
        <w:rPr>
          <w:rStyle w:val="CommentReference"/>
          <w:b w:val="0"/>
          <w:sz w:val="18"/>
          <w:szCs w:val="18"/>
        </w:rPr>
        <w:t xml:space="preserve">BSC=best supportive care, </w:t>
      </w:r>
      <w:r w:rsidRPr="00927D6A">
        <w:rPr>
          <w:rStyle w:val="CommentReference"/>
          <w:b w:val="0"/>
          <w:sz w:val="18"/>
          <w:szCs w:val="18"/>
        </w:rPr>
        <w:t>LY=life year, QALY= quality adjusted life year</w:t>
      </w:r>
    </w:p>
    <w:p w14:paraId="5BCE1E5B" w14:textId="415C480D" w:rsidR="000A68FB" w:rsidRPr="000A68FB" w:rsidRDefault="000A68FB" w:rsidP="000A68FB">
      <w:pPr>
        <w:pStyle w:val="TableFigureFooter"/>
        <w:rPr>
          <w:i/>
        </w:rPr>
      </w:pPr>
      <w:r w:rsidRPr="000A68FB">
        <w:rPr>
          <w:i/>
        </w:rPr>
        <w:t xml:space="preserve">The redacted values correspond to the following ranges: </w:t>
      </w:r>
    </w:p>
    <w:p w14:paraId="0D6F6C1E" w14:textId="5A473338" w:rsidR="000A68FB" w:rsidRPr="000A68FB" w:rsidRDefault="000A68FB" w:rsidP="000A68FB">
      <w:pPr>
        <w:pStyle w:val="TableFigureFooter"/>
        <w:rPr>
          <w:i/>
        </w:rPr>
      </w:pPr>
      <w:r w:rsidRPr="000A68FB">
        <w:rPr>
          <w:i/>
          <w:vertAlign w:val="superscript"/>
        </w:rPr>
        <w:t>1</w:t>
      </w:r>
      <w:r w:rsidRPr="000A68FB">
        <w:rPr>
          <w:i/>
        </w:rPr>
        <w:t xml:space="preserve"> </w:t>
      </w:r>
      <w:bookmarkStart w:id="55" w:name="_Hlk219354539"/>
      <w:bookmarkStart w:id="56" w:name="_Hlk219216475"/>
      <w:r w:rsidR="00110161" w:rsidRPr="00110161">
        <w:rPr>
          <w:i/>
        </w:rPr>
        <w:t>&gt; $1,055,000</w:t>
      </w:r>
      <w:bookmarkEnd w:id="55"/>
      <w:bookmarkEnd w:id="56"/>
    </w:p>
    <w:p w14:paraId="06937353" w14:textId="1AB64588" w:rsidR="000A68FB" w:rsidRPr="000A68FB" w:rsidRDefault="000A68FB" w:rsidP="000A68FB">
      <w:pPr>
        <w:pStyle w:val="TableFigureFooter"/>
        <w:rPr>
          <w:i/>
        </w:rPr>
      </w:pPr>
      <w:r w:rsidRPr="000A68FB">
        <w:rPr>
          <w:i/>
          <w:vertAlign w:val="superscript"/>
        </w:rPr>
        <w:t>2</w:t>
      </w:r>
      <w:r w:rsidRPr="000A68FB">
        <w:rPr>
          <w:i/>
        </w:rPr>
        <w:t xml:space="preserve"> </w:t>
      </w:r>
      <w:r w:rsidR="00BB0B9A" w:rsidRPr="00BB0B9A">
        <w:rPr>
          <w:i/>
        </w:rPr>
        <w:t>$455,000 to &lt; $555,000</w:t>
      </w:r>
    </w:p>
    <w:p w14:paraId="4CE85236" w14:textId="504BE1E1" w:rsidR="00350AD8" w:rsidRPr="00927D6A" w:rsidRDefault="000A68FB" w:rsidP="00350AD8">
      <w:pPr>
        <w:pStyle w:val="TableFigureFooter"/>
        <w:rPr>
          <w:rStyle w:val="CommentReference"/>
          <w:b w:val="0"/>
          <w:sz w:val="18"/>
          <w:szCs w:val="18"/>
        </w:rPr>
      </w:pPr>
      <w:r w:rsidRPr="000A68FB">
        <w:rPr>
          <w:i/>
          <w:vertAlign w:val="superscript"/>
        </w:rPr>
        <w:t>3</w:t>
      </w:r>
      <w:r w:rsidRPr="000A68FB">
        <w:rPr>
          <w:i/>
        </w:rPr>
        <w:t xml:space="preserve"> </w:t>
      </w:r>
      <w:r w:rsidR="001F02AF" w:rsidRPr="001F02AF">
        <w:rPr>
          <w:i/>
        </w:rPr>
        <w:t>$955,000 to &lt; $1,055,000</w:t>
      </w:r>
    </w:p>
    <w:p w14:paraId="07A6B577" w14:textId="441C3BE9" w:rsidR="00350AD8" w:rsidRPr="00AD7F85" w:rsidRDefault="00854465" w:rsidP="00350AD8">
      <w:pPr>
        <w:pStyle w:val="3-BodyText"/>
        <w:numPr>
          <w:ilvl w:val="1"/>
          <w:numId w:val="1"/>
        </w:numPr>
      </w:pPr>
      <w:r w:rsidRPr="00AD7F85">
        <w:t xml:space="preserve">The base case ICER was </w:t>
      </w:r>
      <w:r w:rsidR="00E02031" w:rsidRPr="00E02031">
        <w:t>$955,000 to &lt; $1,055,000</w:t>
      </w:r>
      <w:r w:rsidRPr="00AD7F85">
        <w:t xml:space="preserve"> per QALY gained. </w:t>
      </w:r>
      <w:r>
        <w:t>T</w:t>
      </w:r>
      <w:r w:rsidR="00350AD8" w:rsidRPr="00AD7F85">
        <w:t xml:space="preserve">he life year gain (1.39 years, discounted) drove the QALY gain of 0.70 years (discounted). </w:t>
      </w:r>
      <w:r w:rsidR="00350AD8" w:rsidRPr="00AD7F85" w:rsidDel="00962EE4">
        <w:t xml:space="preserve">The largest contributor to the incremental costs was the cost of </w:t>
      </w:r>
      <w:proofErr w:type="spellStart"/>
      <w:r w:rsidR="00350AD8" w:rsidRPr="00AD7F85" w:rsidDel="00962EE4">
        <w:t>tofersen</w:t>
      </w:r>
      <w:proofErr w:type="spellEnd"/>
      <w:r w:rsidR="00350AD8" w:rsidRPr="00AD7F85" w:rsidDel="00962EE4">
        <w:t>, equating to 95.6% of the overall incremental cost</w:t>
      </w:r>
      <w:r w:rsidR="00350AD8" w:rsidRPr="00AD7F85">
        <w:t xml:space="preserve"> in the base case</w:t>
      </w:r>
      <w:r w:rsidR="00350AD8" w:rsidRPr="00AD7F85" w:rsidDel="00962EE4">
        <w:t xml:space="preserve">. </w:t>
      </w:r>
    </w:p>
    <w:p w14:paraId="00931635" w14:textId="1E139512" w:rsidR="00350AD8" w:rsidRPr="00AD7F85" w:rsidRDefault="00350AD8" w:rsidP="00350AD8">
      <w:pPr>
        <w:pStyle w:val="3-BodyText"/>
        <w:numPr>
          <w:ilvl w:val="1"/>
          <w:numId w:val="1"/>
        </w:numPr>
      </w:pPr>
      <w:r w:rsidRPr="00AD7F85">
        <w:t xml:space="preserve">The submission assumed no caregiver utilities in the base </w:t>
      </w:r>
      <w:r w:rsidR="00496970" w:rsidRPr="00AD7F85">
        <w:t>case but</w:t>
      </w:r>
      <w:r w:rsidRPr="00AD7F85">
        <w:t xml:space="preserve"> </w:t>
      </w:r>
      <w:r w:rsidR="000F4026" w:rsidRPr="00AD7F85">
        <w:t xml:space="preserve">applied </w:t>
      </w:r>
      <w:r w:rsidRPr="00AD7F85">
        <w:t>additional utility gains for one caregiver per patient in a sensitivity analysis</w:t>
      </w:r>
      <w:r w:rsidR="00E27B18" w:rsidRPr="00AD7F85">
        <w:t>, which resulted in</w:t>
      </w:r>
      <w:r w:rsidRPr="00AD7F85">
        <w:t xml:space="preserve"> an ICER of </w:t>
      </w:r>
      <w:r w:rsidR="00CF10CF" w:rsidRPr="00CF10CF">
        <w:t>$355,000 to &lt; $455,000</w:t>
      </w:r>
      <w:r w:rsidRPr="00AD7F85">
        <w:t xml:space="preserve"> per QALY gained. The source of these utilities could not be verified. Including caregiver utilities resulted in 1.34 incremental undiscounted QALYs </w:t>
      </w:r>
      <w:r w:rsidR="00E9401E" w:rsidRPr="00AD7F85">
        <w:t xml:space="preserve">gained </w:t>
      </w:r>
      <w:r w:rsidRPr="00AD7F85">
        <w:t>compared to 0.79 in the corrected undiscounted base case, suggesting that for every QALY gained by patients on average, 0.69 QALYs were gained by caregivers.</w:t>
      </w:r>
    </w:p>
    <w:p w14:paraId="08973121" w14:textId="77777777" w:rsidR="00350AD8" w:rsidRDefault="00350AD8" w:rsidP="00350AD8">
      <w:pPr>
        <w:pStyle w:val="4-SubsectionHeading"/>
      </w:pPr>
      <w:bookmarkStart w:id="57" w:name="_Toc208993660"/>
      <w:bookmarkStart w:id="58" w:name="_Toc22897647"/>
      <w:bookmarkEnd w:id="45"/>
      <w:proofErr w:type="spellStart"/>
      <w:r>
        <w:lastRenderedPageBreak/>
        <w:t>Tofersen</w:t>
      </w:r>
      <w:proofErr w:type="spellEnd"/>
      <w:r>
        <w:t xml:space="preserve"> </w:t>
      </w:r>
      <w:r w:rsidRPr="0098262F">
        <w:t>cost/patient/</w:t>
      </w:r>
      <w:r>
        <w:t>course</w:t>
      </w:r>
      <w:bookmarkEnd w:id="57"/>
    </w:p>
    <w:p w14:paraId="7E4F4C37" w14:textId="4C7B5BDA" w:rsidR="00350AD8" w:rsidRPr="0098262F" w:rsidRDefault="00350AD8" w:rsidP="009B222A">
      <w:pPr>
        <w:pStyle w:val="Caption"/>
        <w:rPr>
          <w:rStyle w:val="CommentReference"/>
          <w:b/>
          <w:szCs w:val="24"/>
        </w:rPr>
      </w:pPr>
      <w:bookmarkStart w:id="59" w:name="_Ref104805102"/>
      <w:r w:rsidRPr="0098262F">
        <w:t xml:space="preserve">Table </w:t>
      </w:r>
      <w:r w:rsidR="00B16A33">
        <w:fldChar w:fldCharType="begin"/>
      </w:r>
      <w:r w:rsidR="00B16A33">
        <w:instrText xml:space="preserve"> SEQ Table \* ARABIC </w:instrText>
      </w:r>
      <w:r w:rsidR="00B16A33">
        <w:fldChar w:fldCharType="separate"/>
      </w:r>
      <w:r w:rsidR="00C44F94">
        <w:rPr>
          <w:noProof/>
        </w:rPr>
        <w:t>11</w:t>
      </w:r>
      <w:r w:rsidR="00B16A33">
        <w:rPr>
          <w:noProof/>
        </w:rPr>
        <w:fldChar w:fldCharType="end"/>
      </w:r>
      <w:bookmarkEnd w:id="59"/>
      <w:r w:rsidRPr="0098262F">
        <w:t>:</w:t>
      </w:r>
      <w:r w:rsidRPr="0098262F">
        <w:rPr>
          <w:rStyle w:val="CommentReference"/>
          <w:b/>
          <w:szCs w:val="24"/>
        </w:rPr>
        <w:t xml:space="preserve"> Drug cost per patient for proposed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Drug cost per patient for proposed drug"/>
      </w:tblPr>
      <w:tblGrid>
        <w:gridCol w:w="2528"/>
        <w:gridCol w:w="2163"/>
        <w:gridCol w:w="2160"/>
        <w:gridCol w:w="2166"/>
      </w:tblGrid>
      <w:tr w:rsidR="00350AD8" w:rsidRPr="0098262F" w14:paraId="010A8E24" w14:textId="77777777" w:rsidTr="001108B3">
        <w:trPr>
          <w:cantSplit/>
          <w:tblHeader/>
          <w:jc w:val="center"/>
        </w:trPr>
        <w:tc>
          <w:tcPr>
            <w:tcW w:w="1401" w:type="pct"/>
            <w:vAlign w:val="center"/>
          </w:tcPr>
          <w:p w14:paraId="432BE83B" w14:textId="77777777" w:rsidR="00350AD8" w:rsidRPr="0098262F" w:rsidRDefault="00350AD8" w:rsidP="009B222A">
            <w:pPr>
              <w:pStyle w:val="In-tableHeading"/>
              <w:jc w:val="center"/>
              <w:rPr>
                <w:lang w:val="en-AU"/>
              </w:rPr>
            </w:pPr>
          </w:p>
        </w:tc>
        <w:tc>
          <w:tcPr>
            <w:tcW w:w="1199" w:type="pct"/>
            <w:vAlign w:val="center"/>
          </w:tcPr>
          <w:p w14:paraId="0679069D" w14:textId="77777777" w:rsidR="00350AD8" w:rsidRPr="0098262F" w:rsidRDefault="00350AD8" w:rsidP="009B222A">
            <w:pPr>
              <w:pStyle w:val="In-tableHeading"/>
              <w:jc w:val="center"/>
              <w:rPr>
                <w:lang w:val="en-AU"/>
              </w:rPr>
            </w:pPr>
            <w:r w:rsidRPr="0098262F">
              <w:rPr>
                <w:lang w:val="en-AU"/>
              </w:rPr>
              <w:t>Trial dose and duration</w:t>
            </w:r>
          </w:p>
        </w:tc>
        <w:tc>
          <w:tcPr>
            <w:tcW w:w="1198" w:type="pct"/>
            <w:vAlign w:val="center"/>
          </w:tcPr>
          <w:p w14:paraId="6BFF6D14" w14:textId="77777777" w:rsidR="00350AD8" w:rsidRPr="0098262F" w:rsidRDefault="00350AD8" w:rsidP="009B222A">
            <w:pPr>
              <w:pStyle w:val="In-tableHeading"/>
              <w:jc w:val="center"/>
              <w:rPr>
                <w:lang w:val="en-AU"/>
              </w:rPr>
            </w:pPr>
            <w:r w:rsidRPr="0098262F">
              <w:rPr>
                <w:lang w:val="en-AU"/>
              </w:rPr>
              <w:t>Model</w:t>
            </w:r>
            <w:r>
              <w:rPr>
                <w:lang w:val="en-AU"/>
              </w:rPr>
              <w:t xml:space="preserve"> (corrected)</w:t>
            </w:r>
          </w:p>
        </w:tc>
        <w:tc>
          <w:tcPr>
            <w:tcW w:w="1201" w:type="pct"/>
            <w:vAlign w:val="center"/>
          </w:tcPr>
          <w:p w14:paraId="41089360" w14:textId="77777777" w:rsidR="00350AD8" w:rsidRPr="0098262F" w:rsidRDefault="00350AD8" w:rsidP="009B222A">
            <w:pPr>
              <w:pStyle w:val="In-tableHeading"/>
              <w:jc w:val="center"/>
              <w:rPr>
                <w:lang w:val="en-AU"/>
              </w:rPr>
            </w:pPr>
            <w:r w:rsidRPr="0098262F">
              <w:rPr>
                <w:lang w:val="en-AU"/>
              </w:rPr>
              <w:t>Financial estimates</w:t>
            </w:r>
          </w:p>
        </w:tc>
      </w:tr>
      <w:tr w:rsidR="00350AD8" w:rsidRPr="0098262F" w14:paraId="0DFF22B3" w14:textId="77777777" w:rsidTr="001108B3">
        <w:trPr>
          <w:cantSplit/>
          <w:jc w:val="center"/>
        </w:trPr>
        <w:tc>
          <w:tcPr>
            <w:tcW w:w="1401" w:type="pct"/>
            <w:vAlign w:val="center"/>
          </w:tcPr>
          <w:p w14:paraId="0CFB9A67" w14:textId="77777777" w:rsidR="00350AD8" w:rsidRPr="0098262F" w:rsidRDefault="00350AD8" w:rsidP="009B222A">
            <w:pPr>
              <w:pStyle w:val="TableText0"/>
            </w:pPr>
            <w:r w:rsidRPr="0098262F">
              <w:t>Mean dose</w:t>
            </w:r>
          </w:p>
        </w:tc>
        <w:tc>
          <w:tcPr>
            <w:tcW w:w="1199" w:type="pct"/>
            <w:vAlign w:val="center"/>
          </w:tcPr>
          <w:p w14:paraId="2B5F120D" w14:textId="375A3114" w:rsidR="00350AD8" w:rsidRPr="00E27B18" w:rsidRDefault="00350AD8" w:rsidP="009B222A">
            <w:pPr>
              <w:pStyle w:val="TableText0"/>
              <w:jc w:val="center"/>
              <w:rPr>
                <w:bCs w:val="0"/>
              </w:rPr>
            </w:pPr>
            <w:r w:rsidRPr="00E27B18">
              <w:rPr>
                <w:bCs w:val="0"/>
              </w:rPr>
              <w:t>VALOR ITT: 95.2</w:t>
            </w:r>
            <w:r w:rsidR="00E27B18">
              <w:rPr>
                <w:bCs w:val="0"/>
              </w:rPr>
              <w:t xml:space="preserve"> </w:t>
            </w:r>
            <w:r w:rsidRPr="00E27B18">
              <w:rPr>
                <w:bCs w:val="0"/>
              </w:rPr>
              <w:t>mg/</w:t>
            </w:r>
            <w:proofErr w:type="spellStart"/>
            <w:r w:rsidRPr="00E27B18">
              <w:rPr>
                <w:bCs w:val="0"/>
              </w:rPr>
              <w:t>dose</w:t>
            </w:r>
            <w:r w:rsidRPr="00E27B18">
              <w:rPr>
                <w:bCs w:val="0"/>
                <w:vertAlign w:val="superscript"/>
              </w:rPr>
              <w:t>a</w:t>
            </w:r>
            <w:proofErr w:type="spellEnd"/>
          </w:p>
        </w:tc>
        <w:tc>
          <w:tcPr>
            <w:tcW w:w="1198" w:type="pct"/>
            <w:vAlign w:val="center"/>
          </w:tcPr>
          <w:p w14:paraId="79443747" w14:textId="5414FCFC" w:rsidR="00350AD8" w:rsidRPr="00E27B18" w:rsidRDefault="00350AD8" w:rsidP="009B222A">
            <w:pPr>
              <w:pStyle w:val="TableText0"/>
              <w:jc w:val="center"/>
              <w:rPr>
                <w:bCs w:val="0"/>
              </w:rPr>
            </w:pPr>
            <w:r w:rsidRPr="00E27B18">
              <w:rPr>
                <w:bCs w:val="0"/>
              </w:rPr>
              <w:t>93.8</w:t>
            </w:r>
            <w:r w:rsidR="00E27B18">
              <w:rPr>
                <w:bCs w:val="0"/>
              </w:rPr>
              <w:t xml:space="preserve"> </w:t>
            </w:r>
            <w:r w:rsidRPr="00E27B18">
              <w:rPr>
                <w:bCs w:val="0"/>
              </w:rPr>
              <w:t>mg/</w:t>
            </w:r>
            <w:proofErr w:type="spellStart"/>
            <w:r w:rsidRPr="00E27B18">
              <w:rPr>
                <w:bCs w:val="0"/>
              </w:rPr>
              <w:t>dose</w:t>
            </w:r>
            <w:r w:rsidRPr="00E27B18">
              <w:rPr>
                <w:bCs w:val="0"/>
                <w:vertAlign w:val="superscript"/>
              </w:rPr>
              <w:t>c</w:t>
            </w:r>
            <w:proofErr w:type="spellEnd"/>
          </w:p>
        </w:tc>
        <w:tc>
          <w:tcPr>
            <w:tcW w:w="1201" w:type="pct"/>
            <w:vAlign w:val="center"/>
          </w:tcPr>
          <w:p w14:paraId="490989FA" w14:textId="31E34953" w:rsidR="00350AD8" w:rsidRPr="00E27B18" w:rsidRDefault="00350AD8" w:rsidP="009B222A">
            <w:pPr>
              <w:pStyle w:val="TableText0"/>
              <w:jc w:val="center"/>
              <w:rPr>
                <w:bCs w:val="0"/>
              </w:rPr>
            </w:pPr>
            <w:r w:rsidRPr="00E27B18">
              <w:rPr>
                <w:bCs w:val="0"/>
              </w:rPr>
              <w:t>93.8</w:t>
            </w:r>
            <w:r w:rsidR="00E27B18">
              <w:rPr>
                <w:bCs w:val="0"/>
              </w:rPr>
              <w:t xml:space="preserve"> </w:t>
            </w:r>
            <w:r w:rsidRPr="00E27B18">
              <w:rPr>
                <w:bCs w:val="0"/>
              </w:rPr>
              <w:t>mg/</w:t>
            </w:r>
            <w:proofErr w:type="spellStart"/>
            <w:r w:rsidRPr="00E27B18">
              <w:rPr>
                <w:bCs w:val="0"/>
              </w:rPr>
              <w:t>dose</w:t>
            </w:r>
            <w:r w:rsidRPr="00E27B18">
              <w:rPr>
                <w:bCs w:val="0"/>
                <w:vertAlign w:val="superscript"/>
              </w:rPr>
              <w:t>c</w:t>
            </w:r>
            <w:proofErr w:type="spellEnd"/>
          </w:p>
        </w:tc>
      </w:tr>
      <w:tr w:rsidR="00350AD8" w:rsidRPr="0098262F" w14:paraId="603D10A0" w14:textId="77777777" w:rsidTr="001108B3">
        <w:trPr>
          <w:cantSplit/>
          <w:jc w:val="center"/>
        </w:trPr>
        <w:tc>
          <w:tcPr>
            <w:tcW w:w="1401" w:type="pct"/>
            <w:vAlign w:val="center"/>
          </w:tcPr>
          <w:p w14:paraId="0FE2EF91" w14:textId="77777777" w:rsidR="00350AD8" w:rsidRPr="0098262F" w:rsidRDefault="00350AD8" w:rsidP="009B222A">
            <w:pPr>
              <w:pStyle w:val="TableText0"/>
            </w:pPr>
            <w:r w:rsidRPr="0098262F">
              <w:t>Mean duration</w:t>
            </w:r>
          </w:p>
        </w:tc>
        <w:tc>
          <w:tcPr>
            <w:tcW w:w="1199" w:type="pct"/>
            <w:vAlign w:val="center"/>
          </w:tcPr>
          <w:p w14:paraId="100D4C8B" w14:textId="77777777" w:rsidR="00350AD8" w:rsidRPr="00E27B18" w:rsidRDefault="00350AD8" w:rsidP="009B222A">
            <w:pPr>
              <w:pStyle w:val="TableText0"/>
              <w:jc w:val="center"/>
              <w:rPr>
                <w:bCs w:val="0"/>
              </w:rPr>
            </w:pPr>
            <w:r w:rsidRPr="00E27B18">
              <w:rPr>
                <w:bCs w:val="0"/>
              </w:rPr>
              <w:t>VALOR ITT: 6.2 months</w:t>
            </w:r>
          </w:p>
          <w:p w14:paraId="693E332E" w14:textId="77777777" w:rsidR="00350AD8" w:rsidRPr="00E27B18" w:rsidRDefault="00350AD8" w:rsidP="009B222A">
            <w:pPr>
              <w:pStyle w:val="TableText0"/>
              <w:jc w:val="center"/>
              <w:rPr>
                <w:bCs w:val="0"/>
              </w:rPr>
            </w:pPr>
            <w:r w:rsidRPr="00E27B18">
              <w:rPr>
                <w:bCs w:val="0"/>
              </w:rPr>
              <w:t xml:space="preserve">VALOR OLE: 26.7 </w:t>
            </w:r>
            <w:proofErr w:type="spellStart"/>
            <w:r w:rsidRPr="00E27B18">
              <w:rPr>
                <w:bCs w:val="0"/>
              </w:rPr>
              <w:t>months</w:t>
            </w:r>
            <w:r w:rsidRPr="00E27B18">
              <w:rPr>
                <w:bCs w:val="0"/>
                <w:vertAlign w:val="superscript"/>
              </w:rPr>
              <w:t>b</w:t>
            </w:r>
            <w:proofErr w:type="spellEnd"/>
          </w:p>
        </w:tc>
        <w:tc>
          <w:tcPr>
            <w:tcW w:w="1198" w:type="pct"/>
            <w:vAlign w:val="center"/>
          </w:tcPr>
          <w:p w14:paraId="123E5EE1" w14:textId="77777777" w:rsidR="00350AD8" w:rsidRPr="00E27B18" w:rsidRDefault="00350AD8" w:rsidP="009B222A">
            <w:pPr>
              <w:pStyle w:val="TableText0"/>
              <w:jc w:val="center"/>
              <w:rPr>
                <w:bCs w:val="0"/>
              </w:rPr>
            </w:pPr>
            <w:r w:rsidRPr="00E27B18">
              <w:rPr>
                <w:bCs w:val="0"/>
              </w:rPr>
              <w:t xml:space="preserve">30.8 </w:t>
            </w:r>
            <w:proofErr w:type="spellStart"/>
            <w:r w:rsidRPr="00E27B18">
              <w:rPr>
                <w:bCs w:val="0"/>
              </w:rPr>
              <w:t>months</w:t>
            </w:r>
            <w:r w:rsidRPr="00E27B18">
              <w:rPr>
                <w:bCs w:val="0"/>
                <w:vertAlign w:val="superscript"/>
              </w:rPr>
              <w:t>d</w:t>
            </w:r>
            <w:proofErr w:type="spellEnd"/>
          </w:p>
        </w:tc>
        <w:tc>
          <w:tcPr>
            <w:tcW w:w="1201" w:type="pct"/>
            <w:vAlign w:val="center"/>
          </w:tcPr>
          <w:p w14:paraId="7DCA982E" w14:textId="77777777" w:rsidR="00350AD8" w:rsidRPr="00E27B18" w:rsidRDefault="00350AD8" w:rsidP="009B222A">
            <w:pPr>
              <w:pStyle w:val="TableText0"/>
              <w:jc w:val="center"/>
              <w:rPr>
                <w:bCs w:val="0"/>
              </w:rPr>
            </w:pPr>
            <w:r w:rsidRPr="00E27B18">
              <w:rPr>
                <w:bCs w:val="0"/>
              </w:rPr>
              <w:t xml:space="preserve">52.9 </w:t>
            </w:r>
            <w:proofErr w:type="spellStart"/>
            <w:r w:rsidRPr="00E27B18">
              <w:rPr>
                <w:bCs w:val="0"/>
              </w:rPr>
              <w:t>months</w:t>
            </w:r>
            <w:r w:rsidRPr="00E27B18">
              <w:rPr>
                <w:bCs w:val="0"/>
                <w:vertAlign w:val="superscript"/>
              </w:rPr>
              <w:t>e</w:t>
            </w:r>
            <w:proofErr w:type="spellEnd"/>
          </w:p>
        </w:tc>
      </w:tr>
      <w:tr w:rsidR="00350AD8" w:rsidRPr="0098262F" w14:paraId="0D558C5B" w14:textId="77777777" w:rsidTr="001108B3">
        <w:trPr>
          <w:cantSplit/>
          <w:jc w:val="center"/>
        </w:trPr>
        <w:tc>
          <w:tcPr>
            <w:tcW w:w="1401" w:type="pct"/>
            <w:vAlign w:val="center"/>
          </w:tcPr>
          <w:p w14:paraId="21B3A3F7" w14:textId="1A02DB4C" w:rsidR="00350AD8" w:rsidRPr="0098262F" w:rsidRDefault="00350AD8" w:rsidP="009B222A">
            <w:pPr>
              <w:pStyle w:val="TableText0"/>
            </w:pPr>
            <w:r w:rsidRPr="0098262F">
              <w:t>Cost/patient/</w:t>
            </w:r>
            <w:proofErr w:type="spellStart"/>
            <w:r w:rsidRPr="0098262F">
              <w:t>month</w:t>
            </w:r>
            <w:r w:rsidR="00D04C6C" w:rsidRPr="00D04C6C">
              <w:rPr>
                <w:vertAlign w:val="superscript"/>
              </w:rPr>
              <w:t>h</w:t>
            </w:r>
            <w:proofErr w:type="spellEnd"/>
          </w:p>
        </w:tc>
        <w:tc>
          <w:tcPr>
            <w:tcW w:w="1199" w:type="pct"/>
            <w:vAlign w:val="center"/>
          </w:tcPr>
          <w:p w14:paraId="03A60C68" w14:textId="77777777" w:rsidR="00350AD8" w:rsidRPr="0098262F" w:rsidRDefault="00350AD8" w:rsidP="009B222A">
            <w:pPr>
              <w:pStyle w:val="TableText0"/>
              <w:jc w:val="center"/>
            </w:pPr>
            <w:r>
              <w:t>-</w:t>
            </w:r>
          </w:p>
        </w:tc>
        <w:tc>
          <w:tcPr>
            <w:tcW w:w="1198" w:type="pct"/>
            <w:vAlign w:val="center"/>
          </w:tcPr>
          <w:p w14:paraId="1436A4CF" w14:textId="5429CFC6" w:rsidR="006109D9" w:rsidRPr="0098262F" w:rsidRDefault="006109D9" w:rsidP="009B222A">
            <w:pPr>
              <w:pStyle w:val="TableText0"/>
              <w:jc w:val="center"/>
            </w:pPr>
            <w:r>
              <w:t>$</w:t>
            </w:r>
            <w:r w:rsidR="008773B6" w:rsidRPr="008773B6">
              <w:rPr>
                <w:highlight w:val="black"/>
              </w:rPr>
              <w:t>&amp;&amp;&amp;&amp;</w:t>
            </w:r>
          </w:p>
        </w:tc>
        <w:tc>
          <w:tcPr>
            <w:tcW w:w="1201" w:type="pct"/>
            <w:vAlign w:val="center"/>
          </w:tcPr>
          <w:p w14:paraId="0F5D676D" w14:textId="30A76535" w:rsidR="00350AD8" w:rsidRPr="0098262F" w:rsidRDefault="00350AD8" w:rsidP="009B222A">
            <w:pPr>
              <w:pStyle w:val="TableText0"/>
              <w:jc w:val="center"/>
            </w:pPr>
            <w:r>
              <w:t>$</w:t>
            </w:r>
            <w:r w:rsidR="008773B6" w:rsidRPr="008773B6">
              <w:rPr>
                <w:highlight w:val="black"/>
              </w:rPr>
              <w:t>&amp;&amp;&amp;&amp;</w:t>
            </w:r>
          </w:p>
        </w:tc>
      </w:tr>
      <w:tr w:rsidR="00D04C6C" w:rsidRPr="0098262F" w14:paraId="67930FBF" w14:textId="77777777" w:rsidTr="001108B3">
        <w:trPr>
          <w:cantSplit/>
          <w:jc w:val="center"/>
        </w:trPr>
        <w:tc>
          <w:tcPr>
            <w:tcW w:w="1401" w:type="pct"/>
            <w:vAlign w:val="center"/>
          </w:tcPr>
          <w:p w14:paraId="618B0946" w14:textId="7B67D61C" w:rsidR="00D04C6C" w:rsidRPr="0098262F" w:rsidRDefault="00D04C6C" w:rsidP="009B222A">
            <w:pPr>
              <w:pStyle w:val="TableText0"/>
            </w:pPr>
            <w:r>
              <w:t>Cost/patient/</w:t>
            </w:r>
            <w:proofErr w:type="spellStart"/>
            <w:r>
              <w:t>year</w:t>
            </w:r>
            <w:r>
              <w:rPr>
                <w:vertAlign w:val="superscript"/>
              </w:rPr>
              <w:t>h</w:t>
            </w:r>
            <w:proofErr w:type="spellEnd"/>
          </w:p>
        </w:tc>
        <w:tc>
          <w:tcPr>
            <w:tcW w:w="1199" w:type="pct"/>
            <w:vAlign w:val="center"/>
          </w:tcPr>
          <w:p w14:paraId="2DEFA1BD" w14:textId="23BC0236" w:rsidR="00D04C6C" w:rsidRDefault="00D04C6C" w:rsidP="009B222A">
            <w:pPr>
              <w:pStyle w:val="TableText0"/>
              <w:jc w:val="center"/>
            </w:pPr>
            <w:r>
              <w:t>-</w:t>
            </w:r>
          </w:p>
        </w:tc>
        <w:tc>
          <w:tcPr>
            <w:tcW w:w="1198" w:type="pct"/>
            <w:vAlign w:val="center"/>
          </w:tcPr>
          <w:p w14:paraId="5D1CAB4C" w14:textId="2C2F9159" w:rsidR="00D04C6C" w:rsidRDefault="00D04C6C" w:rsidP="009B222A">
            <w:pPr>
              <w:pStyle w:val="TableText0"/>
              <w:jc w:val="center"/>
            </w:pPr>
            <w:r>
              <w:t>$</w:t>
            </w:r>
            <w:r w:rsidR="008773B6" w:rsidRPr="008773B6">
              <w:rPr>
                <w:highlight w:val="black"/>
              </w:rPr>
              <w:t>&amp;&amp;&amp;&amp;</w:t>
            </w:r>
          </w:p>
        </w:tc>
        <w:tc>
          <w:tcPr>
            <w:tcW w:w="1201" w:type="pct"/>
            <w:vAlign w:val="center"/>
          </w:tcPr>
          <w:p w14:paraId="2FE46212" w14:textId="53F49FFA" w:rsidR="00D04C6C" w:rsidRDefault="00D04C6C" w:rsidP="009B222A">
            <w:pPr>
              <w:pStyle w:val="TableText0"/>
              <w:jc w:val="center"/>
            </w:pPr>
            <w:r>
              <w:t>$</w:t>
            </w:r>
            <w:r w:rsidR="008773B6" w:rsidRPr="008773B6">
              <w:rPr>
                <w:highlight w:val="black"/>
              </w:rPr>
              <w:t>&amp;&amp;&amp;&amp;</w:t>
            </w:r>
          </w:p>
        </w:tc>
      </w:tr>
      <w:tr w:rsidR="00350AD8" w:rsidRPr="0098262F" w14:paraId="500D0C48" w14:textId="77777777" w:rsidTr="001108B3">
        <w:trPr>
          <w:cantSplit/>
          <w:jc w:val="center"/>
        </w:trPr>
        <w:tc>
          <w:tcPr>
            <w:tcW w:w="1401" w:type="pct"/>
            <w:vAlign w:val="center"/>
          </w:tcPr>
          <w:p w14:paraId="25F624AD" w14:textId="77777777" w:rsidR="00350AD8" w:rsidRPr="0098262F" w:rsidRDefault="00350AD8" w:rsidP="009B222A">
            <w:pPr>
              <w:pStyle w:val="TableText0"/>
            </w:pPr>
            <w:r w:rsidRPr="0098262F">
              <w:t>Cost/patient/</w:t>
            </w:r>
            <w:r>
              <w:t>course</w:t>
            </w:r>
          </w:p>
        </w:tc>
        <w:tc>
          <w:tcPr>
            <w:tcW w:w="1199" w:type="pct"/>
            <w:vAlign w:val="center"/>
          </w:tcPr>
          <w:p w14:paraId="6EE9BB5D" w14:textId="77777777" w:rsidR="00350AD8" w:rsidRPr="0098262F" w:rsidRDefault="00350AD8" w:rsidP="009B222A">
            <w:pPr>
              <w:pStyle w:val="TableText0"/>
              <w:jc w:val="center"/>
            </w:pPr>
            <w:r>
              <w:t>-</w:t>
            </w:r>
          </w:p>
        </w:tc>
        <w:tc>
          <w:tcPr>
            <w:tcW w:w="1198" w:type="pct"/>
            <w:vAlign w:val="center"/>
          </w:tcPr>
          <w:p w14:paraId="17C5D9AC" w14:textId="1A0EA894" w:rsidR="00350AD8" w:rsidRPr="0098262F" w:rsidRDefault="00350AD8" w:rsidP="009B222A">
            <w:pPr>
              <w:pStyle w:val="TableText0"/>
              <w:jc w:val="center"/>
            </w:pPr>
            <w:r>
              <w:t>$</w:t>
            </w:r>
            <w:r w:rsidR="008773B6" w:rsidRPr="008773B6">
              <w:rPr>
                <w:highlight w:val="black"/>
              </w:rPr>
              <w:t>&amp;&amp;&amp;&amp;</w:t>
            </w:r>
            <w:r>
              <w:rPr>
                <w:vertAlign w:val="superscript"/>
              </w:rPr>
              <w:t>f</w:t>
            </w:r>
          </w:p>
        </w:tc>
        <w:tc>
          <w:tcPr>
            <w:tcW w:w="1201" w:type="pct"/>
            <w:vAlign w:val="center"/>
          </w:tcPr>
          <w:p w14:paraId="1C3C4AC4" w14:textId="44331B60" w:rsidR="00350AD8" w:rsidRPr="0098262F" w:rsidRDefault="00350AD8" w:rsidP="009B222A">
            <w:pPr>
              <w:pStyle w:val="TableText0"/>
              <w:jc w:val="center"/>
            </w:pPr>
            <w:r>
              <w:t>$</w:t>
            </w:r>
            <w:r w:rsidR="008773B6" w:rsidRPr="008773B6">
              <w:rPr>
                <w:highlight w:val="black"/>
              </w:rPr>
              <w:t>&amp;&amp;&amp;&amp;</w:t>
            </w:r>
            <w:r>
              <w:rPr>
                <w:vertAlign w:val="superscript"/>
              </w:rPr>
              <w:t>g</w:t>
            </w:r>
          </w:p>
        </w:tc>
      </w:tr>
    </w:tbl>
    <w:p w14:paraId="1F9D0026" w14:textId="39687AE2" w:rsidR="00350AD8" w:rsidRDefault="00350AD8" w:rsidP="009B222A">
      <w:pPr>
        <w:pStyle w:val="FooterTableFigure"/>
        <w:keepNext/>
        <w:keepLines/>
      </w:pPr>
      <w:r w:rsidRPr="0098262F">
        <w:t>Source</w:t>
      </w:r>
      <w:r>
        <w:t xml:space="preserve">: compiled during the </w:t>
      </w:r>
      <w:r w:rsidRPr="001F30D9">
        <w:t>evaluation</w:t>
      </w:r>
      <w:r w:rsidR="001F30D9" w:rsidRPr="001F30D9">
        <w:t xml:space="preserve"> from Table 14 of 1_233AS101 Part C CSR Closeout Full V1 Sections 1, 3-15 Final 12Apr2022.docx, Table 4 of 5_2.7.4 Summary of Clinical Safety Addendum Final 30Jun2023.pdf, and Excel workbooks ‘Attachment 8 – QALSODY Cost utility analysis (CUA)  (Section 3).</w:t>
      </w:r>
      <w:proofErr w:type="spellStart"/>
      <w:r w:rsidR="001F30D9" w:rsidRPr="001F30D9">
        <w:t>xlsm</w:t>
      </w:r>
      <w:proofErr w:type="spellEnd"/>
      <w:r w:rsidR="001F30D9" w:rsidRPr="001F30D9">
        <w:t>’, and ‘Attachment 13 - QALSODY Utilisation and cost model (Section 4).xlsx’</w:t>
      </w:r>
    </w:p>
    <w:p w14:paraId="651B6B0C" w14:textId="18FE791A" w:rsidR="00350AD8" w:rsidRDefault="00350AD8" w:rsidP="009B222A">
      <w:pPr>
        <w:pStyle w:val="FooterTableFigure"/>
        <w:keepNext/>
        <w:keepLines/>
      </w:pPr>
      <w:r>
        <w:t>a 100</w:t>
      </w:r>
      <w:r w:rsidR="00E27B18">
        <w:t xml:space="preserve"> </w:t>
      </w:r>
      <w:r>
        <w:t xml:space="preserve">mg/dose adjusted for 95.2% compliance </w:t>
      </w:r>
    </w:p>
    <w:p w14:paraId="67E6A2DE" w14:textId="0E4CBC55" w:rsidR="00350AD8" w:rsidRDefault="00350AD8" w:rsidP="009B222A">
      <w:pPr>
        <w:pStyle w:val="FooterTableFigure"/>
        <w:keepNext/>
        <w:keepLines/>
      </w:pPr>
      <w:r>
        <w:t xml:space="preserve">b VALOR ITT for </w:t>
      </w:r>
      <w:proofErr w:type="spellStart"/>
      <w:r>
        <w:t>tofersen</w:t>
      </w:r>
      <w:proofErr w:type="spellEnd"/>
      <w:r>
        <w:t xml:space="preserve"> arm, VALOR OLE</w:t>
      </w:r>
      <w:r w:rsidR="001F30D9">
        <w:t xml:space="preserve"> (DCO 28 Feb 2023)</w:t>
      </w:r>
      <w:r>
        <w:t xml:space="preserve"> combined early and delayed start </w:t>
      </w:r>
      <w:proofErr w:type="spellStart"/>
      <w:r>
        <w:t>tofersen</w:t>
      </w:r>
      <w:proofErr w:type="spellEnd"/>
      <w:r>
        <w:t xml:space="preserve"> (likely underestimate for early start </w:t>
      </w:r>
      <w:proofErr w:type="spellStart"/>
      <w:r>
        <w:t>tofersen</w:t>
      </w:r>
      <w:proofErr w:type="spellEnd"/>
      <w:r>
        <w:t>)</w:t>
      </w:r>
    </w:p>
    <w:p w14:paraId="160313FD" w14:textId="70DC7A17" w:rsidR="00350AD8" w:rsidRDefault="00350AD8" w:rsidP="009B222A">
      <w:pPr>
        <w:pStyle w:val="FooterTableFigure"/>
        <w:keepNext/>
        <w:keepLines/>
      </w:pPr>
      <w:r>
        <w:t>c 100</w:t>
      </w:r>
      <w:r w:rsidR="00E27B18">
        <w:t xml:space="preserve"> </w:t>
      </w:r>
      <w:r>
        <w:t>mg/dose adjusted for 93.8% compliance. Dosing occurred on Day 1, 15, 29 and every 28 days thereafter</w:t>
      </w:r>
    </w:p>
    <w:p w14:paraId="0F22959F" w14:textId="77777777" w:rsidR="00350AD8" w:rsidRDefault="00350AD8" w:rsidP="009B222A">
      <w:pPr>
        <w:pStyle w:val="FooterTableFigure"/>
        <w:keepNext/>
        <w:keepLines/>
      </w:pPr>
      <w:r>
        <w:t xml:space="preserve">d Estimated over </w:t>
      </w:r>
      <w:proofErr w:type="gramStart"/>
      <w:r>
        <w:t>10 year</w:t>
      </w:r>
      <w:proofErr w:type="gramEnd"/>
      <w:r>
        <w:t xml:space="preserve"> time horizon, not adjusted for half cycle correction.</w:t>
      </w:r>
    </w:p>
    <w:p w14:paraId="3CD2BDE4" w14:textId="77777777" w:rsidR="00350AD8" w:rsidRPr="00E32854" w:rsidRDefault="00350AD8" w:rsidP="009B222A">
      <w:pPr>
        <w:pStyle w:val="FooterTableFigure"/>
        <w:keepNext/>
        <w:keepLines/>
      </w:pPr>
      <w:proofErr w:type="spellStart"/>
      <w:r>
        <w:t>e</w:t>
      </w:r>
      <w:proofErr w:type="spellEnd"/>
      <w:r>
        <w:t xml:space="preserve"> Estimated over first 6 years. </w:t>
      </w:r>
      <w:r w:rsidRPr="00E32854">
        <w:t>Financial estimates assumed 51% of patients still on treatment in Year 6</w:t>
      </w:r>
    </w:p>
    <w:p w14:paraId="7BCBB874" w14:textId="6BE752EF" w:rsidR="00350AD8" w:rsidRDefault="00350AD8" w:rsidP="009B222A">
      <w:pPr>
        <w:pStyle w:val="FooterTableFigure"/>
        <w:keepNext/>
        <w:keepLines/>
      </w:pPr>
      <w:r>
        <w:t xml:space="preserve">f Excluding administration, monitoring, AE and </w:t>
      </w:r>
      <w:proofErr w:type="spellStart"/>
      <w:r>
        <w:t>riluzole</w:t>
      </w:r>
      <w:proofErr w:type="spellEnd"/>
      <w:r>
        <w:t xml:space="preserve"> costs. Total intervention costs $</w:t>
      </w:r>
      <w:r w:rsidR="008773B6" w:rsidRPr="008773B6">
        <w:rPr>
          <w:highlight w:val="black"/>
        </w:rPr>
        <w:t>&amp;&amp;&amp;&amp;</w:t>
      </w:r>
    </w:p>
    <w:p w14:paraId="5BB670EF" w14:textId="661F0E23" w:rsidR="00D04C6C" w:rsidRDefault="00350AD8" w:rsidP="009B222A">
      <w:pPr>
        <w:pStyle w:val="FooterTableFigure"/>
        <w:keepNext/>
        <w:keepLines/>
      </w:pPr>
      <w:r>
        <w:t xml:space="preserve">g Over first 6 years. Excluding administration, monitoring, AE and </w:t>
      </w:r>
      <w:proofErr w:type="spellStart"/>
      <w:r>
        <w:t>riluzole</w:t>
      </w:r>
      <w:proofErr w:type="spellEnd"/>
      <w:r>
        <w:t xml:space="preserve"> costs. Submission presented cost with administration and AE to give total per patient cost $</w:t>
      </w:r>
      <w:r w:rsidR="008773B6" w:rsidRPr="008773B6">
        <w:rPr>
          <w:highlight w:val="black"/>
        </w:rPr>
        <w:t>&amp;&amp;&amp;&amp;</w:t>
      </w:r>
      <w:r>
        <w:t xml:space="preserve"> over first 6 years.</w:t>
      </w:r>
    </w:p>
    <w:p w14:paraId="5170382B" w14:textId="5848E155" w:rsidR="00350AD8" w:rsidRPr="0098262F" w:rsidRDefault="00D04C6C" w:rsidP="009B222A">
      <w:pPr>
        <w:pStyle w:val="FooterTableFigure"/>
        <w:keepNext/>
        <w:keepLines/>
      </w:pPr>
      <w:r>
        <w:t>h Cost per month/year estimated from total cost divided by months/years on treatment. In practice, first month and year of costs will be more costly than subsequent months/years, reflecting the 3 initial loading doses.</w:t>
      </w:r>
    </w:p>
    <w:p w14:paraId="5927B78A" w14:textId="499C3423" w:rsidR="00350AD8" w:rsidRPr="00AD7F85" w:rsidRDefault="00350AD8" w:rsidP="00350AD8">
      <w:pPr>
        <w:pStyle w:val="3-BodyText"/>
        <w:numPr>
          <w:ilvl w:val="1"/>
          <w:numId w:val="1"/>
        </w:numPr>
      </w:pPr>
      <w:bookmarkStart w:id="60" w:name="_Hlk107307804"/>
      <w:r w:rsidRPr="00AD7F85">
        <w:t xml:space="preserve">Total per patient cost of </w:t>
      </w:r>
      <w:proofErr w:type="spellStart"/>
      <w:r w:rsidRPr="00AD7F85">
        <w:t>tofersen</w:t>
      </w:r>
      <w:proofErr w:type="spellEnd"/>
      <w:r w:rsidRPr="00AD7F85">
        <w:t xml:space="preserve"> differed greatly between the model ($</w:t>
      </w:r>
      <w:r w:rsidR="008773B6" w:rsidRPr="008773B6">
        <w:rPr>
          <w:highlight w:val="black"/>
        </w:rPr>
        <w:t>&amp;&amp;&amp;&amp;</w:t>
      </w:r>
      <w:r w:rsidRPr="00AD7F85">
        <w:t>) and financial estimates ($</w:t>
      </w:r>
      <w:r w:rsidR="008773B6" w:rsidRPr="008773B6">
        <w:rPr>
          <w:highlight w:val="black"/>
        </w:rPr>
        <w:t>&amp;&amp;&amp;&amp;</w:t>
      </w:r>
      <w:r w:rsidRPr="00AD7F85">
        <w:t>), given the much longer time on treatment expected in the financial estimates (52.9 months versus 30.8 months in the economic model</w:t>
      </w:r>
      <w:r w:rsidR="00496970" w:rsidRPr="00AD7F85">
        <w:t>).</w:t>
      </w:r>
      <w:r w:rsidRPr="00AD7F85">
        <w:t xml:space="preserve"> The cost per month was similar: $</w:t>
      </w:r>
      <w:r w:rsidR="008773B6" w:rsidRPr="008773B6">
        <w:rPr>
          <w:highlight w:val="black"/>
        </w:rPr>
        <w:t>&amp;&amp;&amp;&amp;</w:t>
      </w:r>
      <w:r w:rsidRPr="00AD7F85">
        <w:t xml:space="preserve"> in the model, $</w:t>
      </w:r>
      <w:r w:rsidR="008773B6" w:rsidRPr="008773B6">
        <w:rPr>
          <w:highlight w:val="black"/>
        </w:rPr>
        <w:t>&amp;&amp;&amp;&amp;</w:t>
      </w:r>
      <w:r w:rsidRPr="00AD7F85">
        <w:t xml:space="preserve"> in the financial estimates.</w:t>
      </w:r>
    </w:p>
    <w:p w14:paraId="4E35D9E4" w14:textId="77777777" w:rsidR="00350AD8" w:rsidRPr="0098262F" w:rsidRDefault="00350AD8" w:rsidP="00350AD8">
      <w:pPr>
        <w:pStyle w:val="4-SubsectionHeading"/>
      </w:pPr>
      <w:bookmarkStart w:id="61" w:name="_Toc208993661"/>
      <w:bookmarkStart w:id="62" w:name="_Toc22897648"/>
      <w:bookmarkEnd w:id="58"/>
      <w:bookmarkEnd w:id="60"/>
      <w:r w:rsidRPr="0098262F">
        <w:t>Estimated PBS usage &amp; financial implications</w:t>
      </w:r>
      <w:bookmarkEnd w:id="61"/>
    </w:p>
    <w:p w14:paraId="576ABEE0" w14:textId="299EBA45" w:rsidR="00FE0BA2" w:rsidRPr="00FE0BA2" w:rsidRDefault="00F23A9F" w:rsidP="00FE0BA2">
      <w:pPr>
        <w:pStyle w:val="3-BodyText"/>
        <w:rPr>
          <w:i/>
          <w:iCs/>
        </w:rPr>
      </w:pPr>
      <w:bookmarkStart w:id="63" w:name="_Toc208993662"/>
      <w:bookmarkEnd w:id="62"/>
      <w:r w:rsidRPr="0098262F">
        <w:t xml:space="preserve">This submission </w:t>
      </w:r>
      <w:r w:rsidR="00BE2BB3">
        <w:t>was</w:t>
      </w:r>
      <w:r w:rsidRPr="0098262F">
        <w:t xml:space="preserve"> considered by DUSC</w:t>
      </w:r>
      <w:r w:rsidRPr="0098262F">
        <w:rPr>
          <w:color w:val="0070C0"/>
        </w:rPr>
        <w:t xml:space="preserve">. </w:t>
      </w:r>
    </w:p>
    <w:p w14:paraId="27EB08CE" w14:textId="1049E009" w:rsidR="00F23A9F" w:rsidRPr="005438B4" w:rsidRDefault="00F23A9F">
      <w:pPr>
        <w:pStyle w:val="3-BodyText"/>
        <w:numPr>
          <w:ilvl w:val="1"/>
          <w:numId w:val="1"/>
        </w:numPr>
        <w:rPr>
          <w:iCs/>
        </w:rPr>
      </w:pPr>
      <w:r w:rsidRPr="00640DD0">
        <w:t xml:space="preserve">The submission adopted a </w:t>
      </w:r>
      <w:r>
        <w:t xml:space="preserve">prevalence based </w:t>
      </w:r>
      <w:r w:rsidRPr="00640DD0">
        <w:t xml:space="preserve">epidemiological approach to estimate the financial implications of the proposed </w:t>
      </w:r>
      <w:proofErr w:type="spellStart"/>
      <w:r>
        <w:t>tofersen</w:t>
      </w:r>
      <w:proofErr w:type="spellEnd"/>
      <w:r>
        <w:t xml:space="preserve"> </w:t>
      </w:r>
      <w:r w:rsidRPr="00640DD0">
        <w:t xml:space="preserve">listing. </w:t>
      </w:r>
      <w:r w:rsidRPr="005438B4">
        <w:rPr>
          <w:iCs/>
        </w:rPr>
        <w:t>Th</w:t>
      </w:r>
      <w:r w:rsidR="00FE0BA2" w:rsidRPr="005438B4">
        <w:rPr>
          <w:iCs/>
        </w:rPr>
        <w:t>e evaluators stated that th</w:t>
      </w:r>
      <w:r w:rsidRPr="005438B4">
        <w:rPr>
          <w:iCs/>
        </w:rPr>
        <w:t xml:space="preserve">is was not reasonable due to the high mortality rate of patients with SOD1-ALS and likely underestimated the number of patients eligible to initiate </w:t>
      </w:r>
      <w:proofErr w:type="spellStart"/>
      <w:r w:rsidRPr="005438B4">
        <w:rPr>
          <w:iCs/>
        </w:rPr>
        <w:t>tofersen</w:t>
      </w:r>
      <w:proofErr w:type="spellEnd"/>
      <w:r w:rsidRPr="005438B4">
        <w:rPr>
          <w:iCs/>
        </w:rPr>
        <w:t xml:space="preserve"> in later years of the financial estimates. This structural assumption of the financial estimates made it difficult to characterise the uncertainty associated with other parameters.</w:t>
      </w:r>
      <w:r w:rsidR="00903A05" w:rsidRPr="005438B4">
        <w:rPr>
          <w:iCs/>
        </w:rPr>
        <w:t xml:space="preserve"> </w:t>
      </w:r>
      <w:r w:rsidR="003D1F1D" w:rsidRPr="005438B4">
        <w:t>The PSCR noted, “To date, there is no published Australian data on the incidence of SOD1-ALS. As such, the submission adopted a prevalence-based epidemiological approach to estimate the SOD1-ALS population. While the proposed model is based on prevalence, available data suggest that ALS incidence and mortality rates in Australia are closely aligned, resulting in a near net-off effect. This near net-off between incidence and mortality also indicates that the ALS population remains relatively stable over time, aligned with the proposed prevalence-based approach.”</w:t>
      </w:r>
      <w:r w:rsidR="00FE0BA2" w:rsidRPr="005438B4">
        <w:t xml:space="preserve"> The DUSC considered the prevalence approach applied in the submission </w:t>
      </w:r>
      <w:r w:rsidR="00F43358">
        <w:t>did</w:t>
      </w:r>
      <w:r w:rsidR="00FE0BA2" w:rsidRPr="005438B4">
        <w:t xml:space="preserve"> not appropriately model the duration of treatment and the extension of survival related to </w:t>
      </w:r>
      <w:proofErr w:type="spellStart"/>
      <w:r w:rsidR="00FE0BA2" w:rsidRPr="005438B4">
        <w:t>tofersen</w:t>
      </w:r>
      <w:proofErr w:type="spellEnd"/>
      <w:r w:rsidR="00FE0BA2" w:rsidRPr="005438B4">
        <w:t xml:space="preserve">. </w:t>
      </w:r>
      <w:r w:rsidR="00F43358">
        <w:t xml:space="preserve">The DUSC considered that it was </w:t>
      </w:r>
      <w:r w:rsidR="00FE0BA2" w:rsidRPr="005438B4">
        <w:t xml:space="preserve">not plausible that the total patients receiving </w:t>
      </w:r>
      <w:proofErr w:type="spellStart"/>
      <w:r w:rsidR="00FE0BA2" w:rsidRPr="005438B4">
        <w:t>tofersen</w:t>
      </w:r>
      <w:proofErr w:type="spellEnd"/>
      <w:r w:rsidR="00FE0BA2" w:rsidRPr="005438B4">
        <w:t xml:space="preserve"> would decline over the period 2027-2031 if incidence remains stable while both the </w:t>
      </w:r>
      <w:r w:rsidR="00FE0BA2" w:rsidRPr="005438B4">
        <w:lastRenderedPageBreak/>
        <w:t xml:space="preserve">population and the duration of survival increase. </w:t>
      </w:r>
      <w:r w:rsidR="00F43358">
        <w:t xml:space="preserve">The </w:t>
      </w:r>
      <w:r w:rsidR="00FE0BA2" w:rsidRPr="005438B4">
        <w:t xml:space="preserve">DUSC </w:t>
      </w:r>
      <w:r w:rsidR="00F43358">
        <w:t>considered</w:t>
      </w:r>
      <w:r w:rsidR="00FE0BA2" w:rsidRPr="005438B4">
        <w:t xml:space="preserve"> that a combined prevalence- incidence approach would be more reasonable.</w:t>
      </w:r>
      <w:r w:rsidR="003D1F1D" w:rsidRPr="005438B4">
        <w:t xml:space="preserve"> </w:t>
      </w:r>
    </w:p>
    <w:p w14:paraId="7EBD7BE2" w14:textId="751F1DA4" w:rsidR="00F23A9F" w:rsidRPr="0098262F" w:rsidRDefault="00F23A9F" w:rsidP="00F23A9F">
      <w:pPr>
        <w:pStyle w:val="3-BodyText"/>
        <w:numPr>
          <w:ilvl w:val="1"/>
          <w:numId w:val="1"/>
        </w:numPr>
      </w:pPr>
      <w:r w:rsidRPr="0098262F">
        <w:fldChar w:fldCharType="begin"/>
      </w:r>
      <w:r w:rsidRPr="0098262F">
        <w:instrText xml:space="preserve"> REF _Ref104805262 \h  \* MERGEFORMAT </w:instrText>
      </w:r>
      <w:r w:rsidRPr="0098262F">
        <w:fldChar w:fldCharType="separate"/>
      </w:r>
      <w:r w:rsidR="00C44F94" w:rsidRPr="0098262F">
        <w:t xml:space="preserve">Table </w:t>
      </w:r>
      <w:r w:rsidR="00C44F94">
        <w:t>12</w:t>
      </w:r>
      <w:r w:rsidRPr="0098262F">
        <w:fldChar w:fldCharType="end"/>
      </w:r>
      <w:r w:rsidRPr="0098262F">
        <w:t xml:space="preserve"> </w:t>
      </w:r>
      <w:r w:rsidRPr="00640DD0">
        <w:t>summarises the parameters and data sources applied in the financial analysis.</w:t>
      </w:r>
      <w:r>
        <w:t xml:space="preserve"> </w:t>
      </w:r>
      <w:r w:rsidRPr="00D812B6">
        <w:t xml:space="preserve">The submission assumed </w:t>
      </w:r>
      <w:r>
        <w:t xml:space="preserve">no </w:t>
      </w:r>
      <w:r w:rsidRPr="00D812B6">
        <w:t xml:space="preserve">substitution of </w:t>
      </w:r>
      <w:proofErr w:type="spellStart"/>
      <w:r>
        <w:t>tofersen</w:t>
      </w:r>
      <w:proofErr w:type="spellEnd"/>
      <w:r>
        <w:t xml:space="preserve"> for currently available treatments (</w:t>
      </w:r>
      <w:proofErr w:type="spellStart"/>
      <w:r>
        <w:t>riluzole</w:t>
      </w:r>
      <w:proofErr w:type="spellEnd"/>
      <w:r>
        <w:t xml:space="preserve">, </w:t>
      </w:r>
      <w:proofErr w:type="spellStart"/>
      <w:r>
        <w:t>edaravone</w:t>
      </w:r>
      <w:proofErr w:type="spellEnd"/>
      <w:r>
        <w:t xml:space="preserve">), nor any increase in </w:t>
      </w:r>
      <w:proofErr w:type="spellStart"/>
      <w:r>
        <w:t>riluzole</w:t>
      </w:r>
      <w:proofErr w:type="spellEnd"/>
      <w:r>
        <w:t xml:space="preserve"> use associated with the estimated increase in survival. </w:t>
      </w:r>
    </w:p>
    <w:p w14:paraId="46469505" w14:textId="5679FE6E" w:rsidR="00F23A9F" w:rsidRPr="0098262F" w:rsidRDefault="00F23A9F" w:rsidP="00F23A9F">
      <w:pPr>
        <w:pStyle w:val="Caption"/>
        <w:rPr>
          <w:rStyle w:val="CommentReference"/>
          <w:b/>
          <w:szCs w:val="24"/>
        </w:rPr>
      </w:pPr>
      <w:bookmarkStart w:id="64" w:name="_Ref104805262"/>
      <w:r w:rsidRPr="0098262F">
        <w:t xml:space="preserve">Table </w:t>
      </w:r>
      <w:r w:rsidR="00B16A33">
        <w:fldChar w:fldCharType="begin"/>
      </w:r>
      <w:r w:rsidR="00B16A33">
        <w:instrText xml:space="preserve"> SEQ Table \* ARABIC </w:instrText>
      </w:r>
      <w:r w:rsidR="00B16A33">
        <w:fldChar w:fldCharType="separate"/>
      </w:r>
      <w:r w:rsidR="00C44F94">
        <w:rPr>
          <w:noProof/>
        </w:rPr>
        <w:t>12</w:t>
      </w:r>
      <w:r w:rsidR="00B16A33">
        <w:rPr>
          <w:noProof/>
        </w:rPr>
        <w:fldChar w:fldCharType="end"/>
      </w:r>
      <w:bookmarkEnd w:id="64"/>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inputs for financial estimates"/>
      </w:tblPr>
      <w:tblGrid>
        <w:gridCol w:w="1129"/>
        <w:gridCol w:w="3686"/>
        <w:gridCol w:w="4202"/>
      </w:tblGrid>
      <w:tr w:rsidR="00F23A9F" w:rsidRPr="0098262F" w14:paraId="34D754DE" w14:textId="77777777">
        <w:trPr>
          <w:tblHeader/>
        </w:trPr>
        <w:tc>
          <w:tcPr>
            <w:tcW w:w="626" w:type="pct"/>
            <w:vAlign w:val="center"/>
          </w:tcPr>
          <w:p w14:paraId="1CCFCDD7" w14:textId="77777777" w:rsidR="00F23A9F" w:rsidRPr="0098262F" w:rsidRDefault="00F23A9F">
            <w:pPr>
              <w:pStyle w:val="In-tableHeading"/>
              <w:rPr>
                <w:lang w:val="en-AU"/>
              </w:rPr>
            </w:pPr>
            <w:r w:rsidRPr="0098262F">
              <w:rPr>
                <w:lang w:val="en-AU"/>
              </w:rPr>
              <w:t>Parameter</w:t>
            </w:r>
          </w:p>
        </w:tc>
        <w:tc>
          <w:tcPr>
            <w:tcW w:w="2044" w:type="pct"/>
            <w:vAlign w:val="center"/>
          </w:tcPr>
          <w:p w14:paraId="6B186F98" w14:textId="77777777" w:rsidR="00F23A9F" w:rsidRPr="0098262F" w:rsidRDefault="00F23A9F">
            <w:pPr>
              <w:pStyle w:val="In-tableHeading"/>
              <w:rPr>
                <w:lang w:val="en-AU"/>
              </w:rPr>
            </w:pPr>
            <w:r w:rsidRPr="0098262F">
              <w:rPr>
                <w:lang w:val="en-AU"/>
              </w:rPr>
              <w:t>Value applied and source</w:t>
            </w:r>
          </w:p>
        </w:tc>
        <w:tc>
          <w:tcPr>
            <w:tcW w:w="2330" w:type="pct"/>
            <w:vAlign w:val="center"/>
          </w:tcPr>
          <w:p w14:paraId="237E06CB" w14:textId="77777777" w:rsidR="00F23A9F" w:rsidRPr="0098262F" w:rsidRDefault="00F23A9F">
            <w:pPr>
              <w:pStyle w:val="In-tableHeading"/>
              <w:rPr>
                <w:lang w:val="en-AU"/>
              </w:rPr>
            </w:pPr>
            <w:r w:rsidRPr="0098262F">
              <w:rPr>
                <w:lang w:val="en-AU"/>
              </w:rPr>
              <w:t>Comment</w:t>
            </w:r>
          </w:p>
        </w:tc>
      </w:tr>
      <w:tr w:rsidR="00F23A9F" w:rsidRPr="0098262F" w14:paraId="35064659" w14:textId="77777777">
        <w:tc>
          <w:tcPr>
            <w:tcW w:w="626" w:type="pct"/>
            <w:vAlign w:val="center"/>
          </w:tcPr>
          <w:p w14:paraId="43DF8830" w14:textId="77777777" w:rsidR="00F23A9F" w:rsidRPr="0098262F" w:rsidRDefault="00F23A9F">
            <w:pPr>
              <w:pStyle w:val="TableText0"/>
            </w:pPr>
            <w:r>
              <w:t>Prevalent</w:t>
            </w:r>
            <w:r w:rsidRPr="0098262F">
              <w:t xml:space="preserve"> population</w:t>
            </w:r>
          </w:p>
        </w:tc>
        <w:tc>
          <w:tcPr>
            <w:tcW w:w="2044" w:type="pct"/>
            <w:vAlign w:val="center"/>
          </w:tcPr>
          <w:p w14:paraId="71787479" w14:textId="361B12D9" w:rsidR="00F23A9F" w:rsidRDefault="00F23A9F">
            <w:pPr>
              <w:pStyle w:val="TableText0"/>
            </w:pPr>
            <w:r w:rsidRPr="0098262F">
              <w:t xml:space="preserve">Yr 1: </w:t>
            </w:r>
            <w:r w:rsidR="008773B6" w:rsidRPr="008773B6">
              <w:rPr>
                <w:highlight w:val="black"/>
              </w:rPr>
              <w:t>&amp;&amp;&amp;&amp;</w:t>
            </w:r>
            <w:r w:rsidR="0021373E">
              <w:rPr>
                <w:vertAlign w:val="superscript"/>
              </w:rPr>
              <w:t>1</w:t>
            </w:r>
            <w:r>
              <w:t xml:space="preserve">, </w:t>
            </w:r>
            <w:r w:rsidRPr="0098262F">
              <w:t xml:space="preserve">Yr 2: </w:t>
            </w:r>
            <w:r w:rsidR="008773B6" w:rsidRPr="008773B6">
              <w:rPr>
                <w:highlight w:val="black"/>
              </w:rPr>
              <w:t>&amp;&amp;&amp;&amp;</w:t>
            </w:r>
            <w:r w:rsidR="0021373E">
              <w:rPr>
                <w:vertAlign w:val="superscript"/>
              </w:rPr>
              <w:t>1</w:t>
            </w:r>
            <w:r>
              <w:t xml:space="preserve">, </w:t>
            </w:r>
            <w:r w:rsidRPr="0098262F">
              <w:t xml:space="preserve">Yr 3: </w:t>
            </w:r>
            <w:r w:rsidR="008773B6" w:rsidRPr="008773B6">
              <w:rPr>
                <w:highlight w:val="black"/>
              </w:rPr>
              <w:t>&amp;&amp;&amp;&amp;</w:t>
            </w:r>
            <w:r w:rsidR="0021373E">
              <w:rPr>
                <w:vertAlign w:val="superscript"/>
              </w:rPr>
              <w:t>1</w:t>
            </w:r>
            <w:r>
              <w:t xml:space="preserve">, </w:t>
            </w:r>
            <w:r w:rsidRPr="0098262F">
              <w:t xml:space="preserve">Yr 4: </w:t>
            </w:r>
            <w:r w:rsidR="008773B6" w:rsidRPr="008773B6">
              <w:rPr>
                <w:highlight w:val="black"/>
              </w:rPr>
              <w:t>&amp;&amp;&amp;&amp;</w:t>
            </w:r>
            <w:r w:rsidR="0021373E">
              <w:rPr>
                <w:vertAlign w:val="superscript"/>
              </w:rPr>
              <w:t>1</w:t>
            </w:r>
            <w:r>
              <w:t xml:space="preserve">, </w:t>
            </w:r>
            <w:r w:rsidRPr="0098262F">
              <w:t xml:space="preserve">Yr 5: </w:t>
            </w:r>
            <w:r w:rsidR="008773B6" w:rsidRPr="008773B6">
              <w:rPr>
                <w:highlight w:val="black"/>
              </w:rPr>
              <w:t>&amp;&amp;&amp;&amp;</w:t>
            </w:r>
            <w:r w:rsidR="0021373E">
              <w:rPr>
                <w:vertAlign w:val="superscript"/>
              </w:rPr>
              <w:t>1</w:t>
            </w:r>
            <w:r>
              <w:t xml:space="preserve">, </w:t>
            </w:r>
            <w:r w:rsidRPr="0098262F">
              <w:t xml:space="preserve">Yr 6: </w:t>
            </w:r>
            <w:r w:rsidR="008773B6" w:rsidRPr="008773B6">
              <w:rPr>
                <w:highlight w:val="black"/>
              </w:rPr>
              <w:t>&amp;&amp;&amp;&amp;</w:t>
            </w:r>
          </w:p>
          <w:p w14:paraId="35193A66" w14:textId="77777777" w:rsidR="00F23A9F" w:rsidRDefault="00F23A9F">
            <w:pPr>
              <w:pStyle w:val="TableText0"/>
            </w:pPr>
            <w:r>
              <w:t xml:space="preserve">Australian population 2026-2031 (28,372,315- 30,314,335) x ALS prevalence 6.22 per 100,000 population (Brown 2021), x by SOD1-ALS proportion 4.2% (average from Battistini 2010, Brown 2021, </w:t>
            </w:r>
            <w:proofErr w:type="spellStart"/>
            <w:r>
              <w:t>Gromicho</w:t>
            </w:r>
            <w:proofErr w:type="spellEnd"/>
            <w:r>
              <w:t xml:space="preserve"> 2018, McCann 2017, </w:t>
            </w:r>
            <w:proofErr w:type="spellStart"/>
            <w:r>
              <w:t>Mrkela</w:t>
            </w:r>
            <w:proofErr w:type="spellEnd"/>
            <w:r>
              <w:t xml:space="preserve"> 2024, Van Es 2010, Zou 2017</w:t>
            </w:r>
          </w:p>
          <w:p w14:paraId="23E21906" w14:textId="77777777" w:rsidR="00F23A9F" w:rsidRPr="0098262F" w:rsidRDefault="00F23A9F">
            <w:pPr>
              <w:pStyle w:val="TableText0"/>
            </w:pPr>
            <w:r>
              <w:t>Minus grandfathered patients and patients who commenced treatment in earlier years.</w:t>
            </w:r>
          </w:p>
        </w:tc>
        <w:tc>
          <w:tcPr>
            <w:tcW w:w="2330" w:type="pct"/>
            <w:vAlign w:val="center"/>
          </w:tcPr>
          <w:p w14:paraId="33E6B6F9" w14:textId="3DBD6E6D" w:rsidR="00DE6FAE" w:rsidRPr="008567D7" w:rsidRDefault="00F23A9F">
            <w:pPr>
              <w:pStyle w:val="TableText0"/>
              <w:rPr>
                <w:iCs/>
              </w:rPr>
            </w:pPr>
            <w:r w:rsidRPr="008567D7">
              <w:rPr>
                <w:iCs/>
              </w:rPr>
              <w:t xml:space="preserve">Likely underestimated. Table 13 of </w:t>
            </w:r>
            <w:proofErr w:type="spellStart"/>
            <w:r w:rsidRPr="008567D7">
              <w:rPr>
                <w:iCs/>
              </w:rPr>
              <w:t>edaravone</w:t>
            </w:r>
            <w:proofErr w:type="spellEnd"/>
            <w:r w:rsidRPr="008567D7">
              <w:rPr>
                <w:iCs/>
              </w:rPr>
              <w:t xml:space="preserve"> PSD November 2023 reported ALS incidence rate of 2.9 per 100,000 from Vucic 2020 which, assuming 4.2% SOD1-ALS, would give </w:t>
            </w:r>
            <w:r w:rsidR="00A41036" w:rsidRPr="00A41036">
              <w:rPr>
                <w:iCs/>
              </w:rPr>
              <w:t>&lt; 500</w:t>
            </w:r>
            <w:r w:rsidRPr="00076FEB">
              <w:rPr>
                <w:iCs/>
              </w:rPr>
              <w:t>-</w:t>
            </w:r>
            <w:r w:rsidR="00A41036" w:rsidRPr="00A41036">
              <w:rPr>
                <w:iCs/>
              </w:rPr>
              <w:t>&lt; 500</w:t>
            </w:r>
            <w:r w:rsidRPr="008567D7">
              <w:rPr>
                <w:iCs/>
              </w:rPr>
              <w:t xml:space="preserve"> newly eligible SOD1-ALS patients each year, far exceeding the </w:t>
            </w:r>
            <w:r w:rsidR="00A41036" w:rsidRPr="00A41036">
              <w:rPr>
                <w:iCs/>
              </w:rPr>
              <w:t>&lt; 500</w:t>
            </w:r>
            <w:r w:rsidRPr="00A41036">
              <w:rPr>
                <w:iCs/>
              </w:rPr>
              <w:t>-</w:t>
            </w:r>
            <w:r w:rsidR="00A41036" w:rsidRPr="00A41036">
              <w:rPr>
                <w:iCs/>
              </w:rPr>
              <w:t>&lt; 500</w:t>
            </w:r>
            <w:r w:rsidRPr="008567D7">
              <w:rPr>
                <w:iCs/>
              </w:rPr>
              <w:t xml:space="preserve"> estimated in Years 2-6 of the submission.</w:t>
            </w:r>
            <w:r w:rsidR="00042EA6">
              <w:rPr>
                <w:iCs/>
              </w:rPr>
              <w:t xml:space="preserve"> </w:t>
            </w:r>
            <w:r w:rsidR="00DE6FAE">
              <w:rPr>
                <w:iCs/>
              </w:rPr>
              <w:t xml:space="preserve">The </w:t>
            </w:r>
            <w:r w:rsidR="00DE6FAE" w:rsidRPr="00DE6FAE">
              <w:rPr>
                <w:rFonts w:eastAsia="SimSun"/>
              </w:rPr>
              <w:t xml:space="preserve">DUSC </w:t>
            </w:r>
            <w:r w:rsidR="00DE6FAE">
              <w:rPr>
                <w:rFonts w:eastAsia="SimSun"/>
              </w:rPr>
              <w:t>noted</w:t>
            </w:r>
            <w:r w:rsidR="00DE6FAE" w:rsidRPr="00DE6FAE">
              <w:rPr>
                <w:rFonts w:eastAsia="SimSun"/>
              </w:rPr>
              <w:t xml:space="preserve"> that the estimates were highly sensitive to the proportion of ALS patients with a </w:t>
            </w:r>
            <w:r w:rsidR="00257171">
              <w:rPr>
                <w:rFonts w:eastAsia="SimSun"/>
              </w:rPr>
              <w:t>variation</w:t>
            </w:r>
            <w:r w:rsidR="00DE6FAE" w:rsidRPr="00DE6FAE">
              <w:rPr>
                <w:rFonts w:eastAsia="SimSun"/>
              </w:rPr>
              <w:t xml:space="preserve"> in the SOD1 gene</w:t>
            </w:r>
            <w:r w:rsidR="00636106">
              <w:rPr>
                <w:rFonts w:eastAsia="SimSun"/>
              </w:rPr>
              <w:t xml:space="preserve"> and that there was substantial geographic </w:t>
            </w:r>
            <w:r w:rsidR="00A41036">
              <w:rPr>
                <w:rFonts w:eastAsia="SimSun"/>
              </w:rPr>
              <w:t xml:space="preserve"> </w:t>
            </w:r>
            <w:r w:rsidR="00636106">
              <w:rPr>
                <w:rFonts w:eastAsia="SimSun"/>
              </w:rPr>
              <w:t>heterogeneity in this proportion</w:t>
            </w:r>
            <w:r w:rsidR="00636106">
              <w:rPr>
                <w:rStyle w:val="FootnoteReference"/>
                <w:rFonts w:eastAsia="SimSun"/>
              </w:rPr>
              <w:footnoteReference w:id="24"/>
            </w:r>
            <w:r w:rsidR="009F0A4E">
              <w:rPr>
                <w:rFonts w:eastAsia="SimSun"/>
              </w:rPr>
              <w:t>.</w:t>
            </w:r>
            <w:r w:rsidR="00DE6FAE" w:rsidRPr="00DE6FAE">
              <w:rPr>
                <w:rFonts w:eastAsia="SimSun"/>
              </w:rPr>
              <w:t xml:space="preserve"> </w:t>
            </w:r>
            <w:r w:rsidR="00483774">
              <w:rPr>
                <w:rFonts w:eastAsia="SimSun"/>
              </w:rPr>
              <w:t xml:space="preserve">The DUSC </w:t>
            </w:r>
            <w:r w:rsidR="00DE6FAE" w:rsidRPr="00DE6FAE">
              <w:rPr>
                <w:rFonts w:eastAsia="SimSun"/>
              </w:rPr>
              <w:t>suggested that it would be desirable to obtain an Australian estimate for this.</w:t>
            </w:r>
            <w:r w:rsidR="00CF6253">
              <w:rPr>
                <w:rFonts w:eastAsia="SimSun"/>
              </w:rPr>
              <w:t xml:space="preserve"> The PSCR noted that there </w:t>
            </w:r>
            <w:r w:rsidR="00965826">
              <w:rPr>
                <w:rFonts w:eastAsia="SimSun"/>
              </w:rPr>
              <w:t xml:space="preserve">was no </w:t>
            </w:r>
            <w:r w:rsidR="00CF6253">
              <w:rPr>
                <w:rFonts w:eastAsia="SimSun"/>
              </w:rPr>
              <w:t>published data</w:t>
            </w:r>
            <w:r w:rsidR="00965826">
              <w:rPr>
                <w:rFonts w:eastAsia="SimSun"/>
              </w:rPr>
              <w:t xml:space="preserve"> on the incidence of SOD1-ALS in Australia.</w:t>
            </w:r>
          </w:p>
        </w:tc>
      </w:tr>
      <w:tr w:rsidR="00F23A9F" w:rsidRPr="0098262F" w14:paraId="14B60927" w14:textId="77777777">
        <w:tc>
          <w:tcPr>
            <w:tcW w:w="626" w:type="pct"/>
            <w:vAlign w:val="center"/>
          </w:tcPr>
          <w:p w14:paraId="4CC5A0A5" w14:textId="77777777" w:rsidR="00F23A9F" w:rsidRDefault="00F23A9F">
            <w:pPr>
              <w:pStyle w:val="TableText0"/>
              <w:keepNext w:val="0"/>
              <w:keepLines w:val="0"/>
            </w:pPr>
            <w:r>
              <w:t>Grandfathered patients</w:t>
            </w:r>
          </w:p>
        </w:tc>
        <w:tc>
          <w:tcPr>
            <w:tcW w:w="2044" w:type="pct"/>
            <w:vAlign w:val="center"/>
          </w:tcPr>
          <w:p w14:paraId="54B0AB63" w14:textId="1D0F756D" w:rsidR="00F23A9F" w:rsidRPr="0098262F" w:rsidRDefault="00F23A9F">
            <w:pPr>
              <w:pStyle w:val="TableText0"/>
              <w:keepNext w:val="0"/>
              <w:keepLines w:val="0"/>
            </w:pPr>
            <w:r>
              <w:t xml:space="preserve">Yr 1: </w:t>
            </w:r>
            <w:r w:rsidR="008773B6" w:rsidRPr="008773B6">
              <w:rPr>
                <w:highlight w:val="black"/>
              </w:rPr>
              <w:t>&amp;&amp;&amp;&amp;</w:t>
            </w:r>
            <w:r w:rsidR="0021373E">
              <w:rPr>
                <w:vertAlign w:val="superscript"/>
              </w:rPr>
              <w:t>1</w:t>
            </w:r>
            <w:r>
              <w:t>. Biogen early access program</w:t>
            </w:r>
          </w:p>
        </w:tc>
        <w:tc>
          <w:tcPr>
            <w:tcW w:w="2330" w:type="pct"/>
            <w:vAlign w:val="center"/>
          </w:tcPr>
          <w:p w14:paraId="18ABDFD1" w14:textId="77777777" w:rsidR="00F23A9F" w:rsidRPr="008567D7" w:rsidRDefault="00F23A9F">
            <w:pPr>
              <w:pStyle w:val="TableText0"/>
              <w:keepNext w:val="0"/>
              <w:keepLines w:val="0"/>
              <w:rPr>
                <w:iCs/>
              </w:rPr>
            </w:pPr>
            <w:r w:rsidRPr="008567D7">
              <w:rPr>
                <w:iCs/>
              </w:rPr>
              <w:t>Appropriately removed from prevalent population</w:t>
            </w:r>
          </w:p>
        </w:tc>
      </w:tr>
      <w:tr w:rsidR="00F23A9F" w:rsidRPr="0098262F" w14:paraId="690DFD6C" w14:textId="77777777">
        <w:tc>
          <w:tcPr>
            <w:tcW w:w="626" w:type="pct"/>
            <w:vAlign w:val="center"/>
          </w:tcPr>
          <w:p w14:paraId="2689E7CC" w14:textId="77777777" w:rsidR="00F23A9F" w:rsidRPr="0098262F" w:rsidRDefault="00F23A9F">
            <w:pPr>
              <w:pStyle w:val="TableText0"/>
              <w:keepNext w:val="0"/>
              <w:keepLines w:val="0"/>
            </w:pPr>
            <w:r w:rsidRPr="0098262F">
              <w:t>Uptake rate</w:t>
            </w:r>
          </w:p>
        </w:tc>
        <w:tc>
          <w:tcPr>
            <w:tcW w:w="2044" w:type="pct"/>
            <w:vAlign w:val="center"/>
          </w:tcPr>
          <w:p w14:paraId="138E53A8" w14:textId="773A3D57" w:rsidR="00F23A9F" w:rsidRPr="0098262F" w:rsidRDefault="008773B6">
            <w:pPr>
              <w:pStyle w:val="TableText0"/>
              <w:keepNext w:val="0"/>
              <w:keepLines w:val="0"/>
            </w:pPr>
            <w:r w:rsidRPr="008773B6">
              <w:rPr>
                <w:highlight w:val="black"/>
              </w:rPr>
              <w:t>&amp;&amp;&amp;&amp;</w:t>
            </w:r>
            <w:r w:rsidR="00F23A9F" w:rsidRPr="0098262F">
              <w:t xml:space="preserve">% in Year 1 increasing to </w:t>
            </w:r>
            <w:r w:rsidRPr="008773B6">
              <w:rPr>
                <w:highlight w:val="black"/>
              </w:rPr>
              <w:t>&amp;&amp;&amp;&amp;</w:t>
            </w:r>
            <w:r w:rsidR="00F23A9F" w:rsidRPr="0098262F">
              <w:t xml:space="preserve">% in Year 6. Based on </w:t>
            </w:r>
            <w:r w:rsidR="00F23A9F">
              <w:t>high unmet need.</w:t>
            </w:r>
          </w:p>
        </w:tc>
        <w:tc>
          <w:tcPr>
            <w:tcW w:w="2330" w:type="pct"/>
            <w:vAlign w:val="center"/>
          </w:tcPr>
          <w:p w14:paraId="70FB057A" w14:textId="6F8FBBCA" w:rsidR="00943B28" w:rsidRPr="00943B28" w:rsidRDefault="00943B28" w:rsidP="00943B28">
            <w:pPr>
              <w:jc w:val="left"/>
              <w:rPr>
                <w:rFonts w:ascii="Arial Narrow" w:eastAsiaTheme="majorEastAsia" w:hAnsi="Arial Narrow" w:cstheme="majorBidi"/>
                <w:bCs/>
                <w:sz w:val="20"/>
              </w:rPr>
            </w:pPr>
            <w:r w:rsidRPr="00943B28">
              <w:rPr>
                <w:rFonts w:ascii="Arial Narrow" w:eastAsiaTheme="majorEastAsia" w:hAnsi="Arial Narrow" w:cstheme="majorBidi"/>
                <w:bCs/>
                <w:sz w:val="20"/>
              </w:rPr>
              <w:t xml:space="preserve">The DUSC considered that the treatment uptake rate may be underestimated in early years of listing as many patients will be motivated to initiate treatment with </w:t>
            </w:r>
            <w:proofErr w:type="spellStart"/>
            <w:r w:rsidRPr="00943B28">
              <w:rPr>
                <w:rFonts w:ascii="Arial Narrow" w:eastAsiaTheme="majorEastAsia" w:hAnsi="Arial Narrow" w:cstheme="majorBidi"/>
                <w:bCs/>
                <w:sz w:val="20"/>
              </w:rPr>
              <w:t>tofersen</w:t>
            </w:r>
            <w:proofErr w:type="spellEnd"/>
            <w:r w:rsidRPr="00943B28">
              <w:rPr>
                <w:rFonts w:ascii="Arial Narrow" w:eastAsiaTheme="majorEastAsia" w:hAnsi="Arial Narrow" w:cstheme="majorBidi"/>
                <w:bCs/>
                <w:sz w:val="20"/>
              </w:rPr>
              <w:t xml:space="preserve">. </w:t>
            </w:r>
          </w:p>
        </w:tc>
      </w:tr>
      <w:tr w:rsidR="00F23A9F" w:rsidRPr="0098262F" w14:paraId="4B6FFC25" w14:textId="77777777">
        <w:tc>
          <w:tcPr>
            <w:tcW w:w="626" w:type="pct"/>
            <w:vAlign w:val="center"/>
          </w:tcPr>
          <w:p w14:paraId="58C00BD9" w14:textId="77777777" w:rsidR="00F23A9F" w:rsidRPr="0098262F" w:rsidRDefault="00F23A9F">
            <w:pPr>
              <w:pStyle w:val="TableText0"/>
              <w:keepNext w:val="0"/>
              <w:keepLines w:val="0"/>
            </w:pPr>
            <w:r>
              <w:t>Continuation rate</w:t>
            </w:r>
          </w:p>
        </w:tc>
        <w:tc>
          <w:tcPr>
            <w:tcW w:w="2044" w:type="pct"/>
            <w:vAlign w:val="center"/>
          </w:tcPr>
          <w:p w14:paraId="5A936816" w14:textId="77777777" w:rsidR="00F23A9F" w:rsidRDefault="00F23A9F">
            <w:pPr>
              <w:pStyle w:val="TableText0"/>
            </w:pPr>
            <w:r>
              <w:t>Yrs 1-6: 87.5%. Applied at end of each year, i.e., all patients costed for a year of treatment.</w:t>
            </w:r>
          </w:p>
          <w:p w14:paraId="640CEF2E" w14:textId="77777777" w:rsidR="00F23A9F" w:rsidRPr="0098262F" w:rsidRDefault="00F23A9F">
            <w:pPr>
              <w:pStyle w:val="TableText0"/>
            </w:pPr>
            <w:r>
              <w:t>Based on 28 week follow up from VALOR.</w:t>
            </w:r>
          </w:p>
        </w:tc>
        <w:tc>
          <w:tcPr>
            <w:tcW w:w="2330" w:type="pct"/>
            <w:vAlign w:val="center"/>
          </w:tcPr>
          <w:p w14:paraId="49641117" w14:textId="7B071A49" w:rsidR="00A83C2B" w:rsidRPr="00483774" w:rsidRDefault="00483774" w:rsidP="00A83C2B">
            <w:pPr>
              <w:jc w:val="left"/>
              <w:rPr>
                <w:rFonts w:ascii="Arial Narrow" w:eastAsiaTheme="majorEastAsia" w:hAnsi="Arial Narrow" w:cstheme="majorBidi"/>
                <w:bCs/>
                <w:sz w:val="20"/>
              </w:rPr>
            </w:pPr>
            <w:r>
              <w:rPr>
                <w:rFonts w:ascii="Arial Narrow" w:hAnsi="Arial Narrow"/>
                <w:iCs/>
                <w:sz w:val="20"/>
                <w:szCs w:val="20"/>
              </w:rPr>
              <w:t>A</w:t>
            </w:r>
            <w:r w:rsidR="00F23A9F" w:rsidRPr="00A83C2B">
              <w:rPr>
                <w:rFonts w:ascii="Arial Narrow" w:hAnsi="Arial Narrow"/>
                <w:iCs/>
                <w:sz w:val="20"/>
                <w:szCs w:val="20"/>
              </w:rPr>
              <w:t xml:space="preserve">s </w:t>
            </w:r>
            <w:r>
              <w:rPr>
                <w:rFonts w:ascii="Arial Narrow" w:hAnsi="Arial Narrow"/>
                <w:iCs/>
                <w:sz w:val="20"/>
                <w:szCs w:val="20"/>
              </w:rPr>
              <w:t xml:space="preserve">the </w:t>
            </w:r>
            <w:r w:rsidR="00F23A9F" w:rsidRPr="00A83C2B">
              <w:rPr>
                <w:rFonts w:ascii="Arial Narrow" w:hAnsi="Arial Narrow"/>
                <w:iCs/>
                <w:sz w:val="20"/>
                <w:szCs w:val="20"/>
              </w:rPr>
              <w:t>continuation rate was applied at the end of each year, 100% of patients were assumed to receive at least 1 year of treatment.</w:t>
            </w:r>
            <w:r w:rsidR="00A83C2B" w:rsidRPr="00A83C2B">
              <w:rPr>
                <w:rFonts w:ascii="Arial Narrow" w:hAnsi="Arial Narrow"/>
                <w:iCs/>
                <w:sz w:val="20"/>
                <w:szCs w:val="20"/>
              </w:rPr>
              <w:br/>
            </w:r>
            <w:r w:rsidR="00A83C2B" w:rsidRPr="00483774">
              <w:rPr>
                <w:rFonts w:ascii="Arial Narrow" w:eastAsiaTheme="majorEastAsia" w:hAnsi="Arial Narrow" w:cstheme="majorBidi"/>
                <w:bCs/>
                <w:sz w:val="20"/>
                <w:szCs w:val="20"/>
              </w:rPr>
              <w:t>The DUSC noted given the VALO</w:t>
            </w:r>
            <w:r w:rsidR="00DF4C8D">
              <w:rPr>
                <w:rFonts w:ascii="Arial Narrow" w:eastAsiaTheme="majorEastAsia" w:hAnsi="Arial Narrow" w:cstheme="majorBidi"/>
                <w:bCs/>
                <w:sz w:val="20"/>
                <w:szCs w:val="20"/>
              </w:rPr>
              <w:t>R-OLE study</w:t>
            </w:r>
            <w:r w:rsidR="00A83C2B" w:rsidRPr="00483774">
              <w:rPr>
                <w:rFonts w:ascii="Arial Narrow" w:eastAsiaTheme="majorEastAsia" w:hAnsi="Arial Narrow" w:cstheme="majorBidi"/>
                <w:bCs/>
                <w:sz w:val="20"/>
              </w:rPr>
              <w:t xml:space="preserve"> </w:t>
            </w:r>
            <w:r>
              <w:rPr>
                <w:rFonts w:ascii="Arial Narrow" w:eastAsiaTheme="majorEastAsia" w:hAnsi="Arial Narrow" w:cstheme="majorBidi"/>
                <w:bCs/>
                <w:sz w:val="20"/>
              </w:rPr>
              <w:t>was</w:t>
            </w:r>
            <w:r w:rsidR="00A83C2B" w:rsidRPr="00483774">
              <w:rPr>
                <w:rFonts w:ascii="Arial Narrow" w:eastAsiaTheme="majorEastAsia" w:hAnsi="Arial Narrow" w:cstheme="majorBidi"/>
                <w:bCs/>
                <w:sz w:val="20"/>
              </w:rPr>
              <w:t xml:space="preserve"> ongoing, it </w:t>
            </w:r>
            <w:r>
              <w:rPr>
                <w:rFonts w:ascii="Arial Narrow" w:eastAsiaTheme="majorEastAsia" w:hAnsi="Arial Narrow" w:cstheme="majorBidi"/>
                <w:bCs/>
                <w:sz w:val="20"/>
              </w:rPr>
              <w:t>wa</w:t>
            </w:r>
            <w:r w:rsidR="00A83C2B" w:rsidRPr="00483774">
              <w:rPr>
                <w:rFonts w:ascii="Arial Narrow" w:eastAsiaTheme="majorEastAsia" w:hAnsi="Arial Narrow" w:cstheme="majorBidi"/>
                <w:bCs/>
                <w:sz w:val="20"/>
              </w:rPr>
              <w:t xml:space="preserve">s unclear what the true survival benefit of </w:t>
            </w:r>
            <w:proofErr w:type="spellStart"/>
            <w:r w:rsidR="00A83C2B" w:rsidRPr="00483774">
              <w:rPr>
                <w:rFonts w:ascii="Arial Narrow" w:eastAsiaTheme="majorEastAsia" w:hAnsi="Arial Narrow" w:cstheme="majorBidi"/>
                <w:bCs/>
                <w:sz w:val="20"/>
              </w:rPr>
              <w:t>tofersen</w:t>
            </w:r>
            <w:proofErr w:type="spellEnd"/>
            <w:r w:rsidR="00A83C2B" w:rsidRPr="00483774">
              <w:rPr>
                <w:rFonts w:ascii="Arial Narrow" w:eastAsiaTheme="majorEastAsia" w:hAnsi="Arial Narrow" w:cstheme="majorBidi"/>
                <w:bCs/>
                <w:sz w:val="20"/>
              </w:rPr>
              <w:t xml:space="preserve"> </w:t>
            </w:r>
            <w:r>
              <w:rPr>
                <w:rFonts w:ascii="Arial Narrow" w:eastAsiaTheme="majorEastAsia" w:hAnsi="Arial Narrow" w:cstheme="majorBidi"/>
                <w:bCs/>
                <w:sz w:val="20"/>
              </w:rPr>
              <w:t>was</w:t>
            </w:r>
            <w:r w:rsidR="00A83C2B" w:rsidRPr="00483774">
              <w:rPr>
                <w:rFonts w:ascii="Arial Narrow" w:eastAsiaTheme="majorEastAsia" w:hAnsi="Arial Narrow" w:cstheme="majorBidi"/>
                <w:bCs/>
                <w:sz w:val="20"/>
              </w:rPr>
              <w:t xml:space="preserve"> and</w:t>
            </w:r>
            <w:r>
              <w:rPr>
                <w:rFonts w:ascii="Arial Narrow" w:eastAsiaTheme="majorEastAsia" w:hAnsi="Arial Narrow" w:cstheme="majorBidi"/>
                <w:bCs/>
                <w:sz w:val="20"/>
              </w:rPr>
              <w:t>,</w:t>
            </w:r>
            <w:r w:rsidR="00A83C2B" w:rsidRPr="00483774">
              <w:rPr>
                <w:rFonts w:ascii="Arial Narrow" w:eastAsiaTheme="majorEastAsia" w:hAnsi="Arial Narrow" w:cstheme="majorBidi"/>
                <w:bCs/>
                <w:sz w:val="20"/>
              </w:rPr>
              <w:t xml:space="preserve"> as such, the continuation rate may be overestimated. </w:t>
            </w:r>
          </w:p>
          <w:p w14:paraId="5F4093B9" w14:textId="56CF76BA" w:rsidR="00F23A9F" w:rsidRPr="00395374" w:rsidRDefault="00A83C2B" w:rsidP="00395374">
            <w:pPr>
              <w:jc w:val="left"/>
              <w:rPr>
                <w:rFonts w:ascii="Arial Narrow" w:eastAsiaTheme="majorEastAsia" w:hAnsi="Arial Narrow" w:cstheme="majorBidi"/>
                <w:bCs/>
                <w:sz w:val="20"/>
              </w:rPr>
            </w:pPr>
            <w:r w:rsidRPr="00483774">
              <w:rPr>
                <w:rFonts w:ascii="Arial Narrow" w:eastAsiaTheme="majorEastAsia" w:hAnsi="Arial Narrow" w:cstheme="majorBidi"/>
                <w:bCs/>
                <w:sz w:val="20"/>
              </w:rPr>
              <w:t>Additionally, DUSC considered Voluntary Assisted Dying may affect discontinuation rate.</w:t>
            </w:r>
          </w:p>
        </w:tc>
      </w:tr>
      <w:tr w:rsidR="00F23A9F" w:rsidRPr="0098262F" w14:paraId="6571D4D3" w14:textId="77777777">
        <w:tc>
          <w:tcPr>
            <w:tcW w:w="626" w:type="pct"/>
            <w:vAlign w:val="center"/>
          </w:tcPr>
          <w:p w14:paraId="2228EC6A" w14:textId="77777777" w:rsidR="00F23A9F" w:rsidRPr="0098262F" w:rsidRDefault="00F23A9F">
            <w:pPr>
              <w:pStyle w:val="TableText0"/>
              <w:keepNext w:val="0"/>
              <w:keepLines w:val="0"/>
            </w:pPr>
            <w:r>
              <w:t>Compliance to scripts</w:t>
            </w:r>
          </w:p>
        </w:tc>
        <w:tc>
          <w:tcPr>
            <w:tcW w:w="2044" w:type="pct"/>
            <w:vAlign w:val="center"/>
          </w:tcPr>
          <w:p w14:paraId="1702513D" w14:textId="77777777" w:rsidR="00F23A9F" w:rsidRPr="0098262F" w:rsidRDefault="00F23A9F">
            <w:pPr>
              <w:pStyle w:val="TableText0"/>
              <w:keepNext w:val="0"/>
              <w:keepLines w:val="0"/>
            </w:pPr>
            <w:r w:rsidRPr="000B59E7">
              <w:t>93.8% per script</w:t>
            </w:r>
            <w:r>
              <w:t xml:space="preserve">, </w:t>
            </w:r>
            <w:r w:rsidRPr="000B59E7">
              <w:t xml:space="preserve">VALOR </w:t>
            </w:r>
            <w:proofErr w:type="spellStart"/>
            <w:r w:rsidRPr="000B59E7">
              <w:t>mITT</w:t>
            </w:r>
            <w:proofErr w:type="spellEnd"/>
            <w:r w:rsidRPr="000B59E7">
              <w:t xml:space="preserve"> compliance</w:t>
            </w:r>
          </w:p>
        </w:tc>
        <w:tc>
          <w:tcPr>
            <w:tcW w:w="2330" w:type="pct"/>
            <w:vAlign w:val="center"/>
          </w:tcPr>
          <w:p w14:paraId="4EF34383" w14:textId="77777777" w:rsidR="00F23A9F" w:rsidRPr="008567D7" w:rsidRDefault="00F23A9F">
            <w:pPr>
              <w:pStyle w:val="TableText0"/>
              <w:keepNext w:val="0"/>
              <w:keepLines w:val="0"/>
              <w:rPr>
                <w:iCs/>
              </w:rPr>
            </w:pPr>
            <w:r w:rsidRPr="008567D7">
              <w:rPr>
                <w:iCs/>
              </w:rPr>
              <w:t>Compliance in the ITT population of VALOR was 95.2% and reduced to 89.4% in VALOR OLE. In practice patients would have to receive 3 loading doses to continue treatment.</w:t>
            </w:r>
          </w:p>
        </w:tc>
      </w:tr>
      <w:tr w:rsidR="00F23A9F" w:rsidRPr="0098262F" w14:paraId="66C6484F" w14:textId="77777777">
        <w:tc>
          <w:tcPr>
            <w:tcW w:w="626" w:type="pct"/>
            <w:vAlign w:val="center"/>
          </w:tcPr>
          <w:p w14:paraId="5AFE937E" w14:textId="77777777" w:rsidR="00F23A9F" w:rsidRPr="0098262F" w:rsidRDefault="00F23A9F">
            <w:pPr>
              <w:pStyle w:val="TableText0"/>
              <w:keepNext w:val="0"/>
              <w:keepLines w:val="0"/>
            </w:pPr>
            <w:proofErr w:type="spellStart"/>
            <w:r>
              <w:t>Tofersen</w:t>
            </w:r>
            <w:proofErr w:type="spellEnd"/>
            <w:r>
              <w:t xml:space="preserve"> cost</w:t>
            </w:r>
          </w:p>
        </w:tc>
        <w:tc>
          <w:tcPr>
            <w:tcW w:w="2044" w:type="pct"/>
            <w:vAlign w:val="center"/>
          </w:tcPr>
          <w:p w14:paraId="736D37BD" w14:textId="2C0008EB" w:rsidR="00F23A9F" w:rsidRPr="0098262F" w:rsidRDefault="00F23A9F">
            <w:pPr>
              <w:pStyle w:val="TableText0"/>
              <w:keepNext w:val="0"/>
              <w:keepLines w:val="0"/>
            </w:pPr>
            <w:r w:rsidRPr="000B59E7">
              <w:t>$</w:t>
            </w:r>
            <w:r w:rsidR="008773B6" w:rsidRPr="008773B6">
              <w:rPr>
                <w:highlight w:val="black"/>
              </w:rPr>
              <w:t>&amp;&amp;&amp;&amp;</w:t>
            </w:r>
            <w:r>
              <w:t xml:space="preserve">. </w:t>
            </w:r>
            <w:r w:rsidRPr="000B59E7">
              <w:t>Weighted DPMQ for 1x100</w:t>
            </w:r>
            <w:r>
              <w:t xml:space="preserve"> </w:t>
            </w:r>
            <w:r w:rsidRPr="000B59E7">
              <w:t>mg vial at EMP $</w:t>
            </w:r>
            <w:r w:rsidR="008773B6" w:rsidRPr="008773B6">
              <w:rPr>
                <w:highlight w:val="black"/>
              </w:rPr>
              <w:t>&amp;&amp;&amp;&amp;</w:t>
            </w:r>
          </w:p>
        </w:tc>
        <w:tc>
          <w:tcPr>
            <w:tcW w:w="2330" w:type="pct"/>
            <w:vAlign w:val="center"/>
          </w:tcPr>
          <w:p w14:paraId="40004E3D" w14:textId="259B19D6" w:rsidR="00F23A9F" w:rsidRPr="008567D7" w:rsidRDefault="00F23A9F">
            <w:pPr>
              <w:pStyle w:val="TableText0"/>
              <w:keepNext w:val="0"/>
              <w:keepLines w:val="0"/>
              <w:rPr>
                <w:iCs/>
              </w:rPr>
            </w:pPr>
            <w:r w:rsidRPr="008567D7">
              <w:rPr>
                <w:iCs/>
              </w:rPr>
              <w:t>With July 2025 mark-ups the weighted cost was $</w:t>
            </w:r>
            <w:r w:rsidR="008773B6" w:rsidRPr="008773B6">
              <w:rPr>
                <w:iCs/>
                <w:highlight w:val="black"/>
              </w:rPr>
              <w:t>&amp;&amp;&amp;&amp;</w:t>
            </w:r>
          </w:p>
        </w:tc>
      </w:tr>
      <w:tr w:rsidR="00F23A9F" w:rsidRPr="0098262F" w14:paraId="4A07A522" w14:textId="77777777">
        <w:tc>
          <w:tcPr>
            <w:tcW w:w="626" w:type="pct"/>
            <w:vAlign w:val="center"/>
          </w:tcPr>
          <w:p w14:paraId="5FD0E9D8" w14:textId="77777777" w:rsidR="00F23A9F" w:rsidRPr="0098262F" w:rsidRDefault="00F23A9F">
            <w:pPr>
              <w:pStyle w:val="TableText0"/>
              <w:keepNext w:val="0"/>
              <w:keepLines w:val="0"/>
            </w:pPr>
            <w:r>
              <w:t>Public/private split</w:t>
            </w:r>
          </w:p>
        </w:tc>
        <w:tc>
          <w:tcPr>
            <w:tcW w:w="2044" w:type="pct"/>
            <w:vAlign w:val="center"/>
          </w:tcPr>
          <w:p w14:paraId="6CA7F9EE" w14:textId="77777777" w:rsidR="00F23A9F" w:rsidRPr="0098262F" w:rsidRDefault="00F23A9F">
            <w:pPr>
              <w:pStyle w:val="TableText0"/>
              <w:keepNext w:val="0"/>
              <w:keepLines w:val="0"/>
            </w:pPr>
            <w:r>
              <w:t>50%/50%. Assumed</w:t>
            </w:r>
          </w:p>
        </w:tc>
        <w:tc>
          <w:tcPr>
            <w:tcW w:w="2330" w:type="pct"/>
            <w:vAlign w:val="center"/>
          </w:tcPr>
          <w:p w14:paraId="032BFFF9" w14:textId="77777777" w:rsidR="00F23A9F" w:rsidRPr="008567D7" w:rsidRDefault="00F23A9F">
            <w:pPr>
              <w:pStyle w:val="TableText0"/>
              <w:keepNext w:val="0"/>
              <w:keepLines w:val="0"/>
              <w:rPr>
                <w:iCs/>
              </w:rPr>
            </w:pPr>
            <w:r w:rsidRPr="008567D7">
              <w:rPr>
                <w:iCs/>
              </w:rPr>
              <w:t>Consistent with the economic model.</w:t>
            </w:r>
          </w:p>
        </w:tc>
      </w:tr>
      <w:tr w:rsidR="00F23A9F" w:rsidRPr="0098262F" w14:paraId="556BCCA1" w14:textId="77777777">
        <w:tc>
          <w:tcPr>
            <w:tcW w:w="626" w:type="pct"/>
            <w:vAlign w:val="center"/>
          </w:tcPr>
          <w:p w14:paraId="2256F39B" w14:textId="77777777" w:rsidR="00F23A9F" w:rsidRDefault="00F23A9F">
            <w:pPr>
              <w:pStyle w:val="TableText0"/>
              <w:keepNext w:val="0"/>
              <w:keepLines w:val="0"/>
            </w:pPr>
            <w:r>
              <w:t>PBS/RPBS split</w:t>
            </w:r>
          </w:p>
        </w:tc>
        <w:tc>
          <w:tcPr>
            <w:tcW w:w="2044" w:type="pct"/>
            <w:vAlign w:val="center"/>
          </w:tcPr>
          <w:p w14:paraId="7CCC3B26" w14:textId="77777777" w:rsidR="00F23A9F" w:rsidRDefault="00F23A9F">
            <w:pPr>
              <w:pStyle w:val="TableText0"/>
              <w:keepNext w:val="0"/>
              <w:keepLines w:val="0"/>
            </w:pPr>
            <w:r>
              <w:t xml:space="preserve">100%/0% </w:t>
            </w:r>
          </w:p>
          <w:p w14:paraId="420629B3" w14:textId="77777777" w:rsidR="00F23A9F" w:rsidRDefault="00F23A9F">
            <w:pPr>
              <w:pStyle w:val="TableText0"/>
              <w:keepNext w:val="0"/>
              <w:keepLines w:val="0"/>
            </w:pPr>
            <w:proofErr w:type="spellStart"/>
            <w:r>
              <w:lastRenderedPageBreak/>
              <w:t>Nusinersen</w:t>
            </w:r>
            <w:proofErr w:type="spellEnd"/>
            <w:r>
              <w:t xml:space="preserve"> scripts (PBS items 13045N, 13052Y, 13068T) for 2024</w:t>
            </w:r>
          </w:p>
        </w:tc>
        <w:tc>
          <w:tcPr>
            <w:tcW w:w="2330" w:type="pct"/>
            <w:vMerge w:val="restart"/>
            <w:vAlign w:val="center"/>
          </w:tcPr>
          <w:p w14:paraId="017A8C7A" w14:textId="46881767" w:rsidR="00F23A9F" w:rsidRPr="008567D7" w:rsidRDefault="00F23A9F">
            <w:pPr>
              <w:pStyle w:val="TableText0"/>
              <w:keepNext w:val="0"/>
              <w:keepLines w:val="0"/>
              <w:rPr>
                <w:iCs/>
              </w:rPr>
            </w:pPr>
            <w:proofErr w:type="spellStart"/>
            <w:r w:rsidRPr="008567D7">
              <w:rPr>
                <w:iCs/>
              </w:rPr>
              <w:lastRenderedPageBreak/>
              <w:t>Nusinersen</w:t>
            </w:r>
            <w:proofErr w:type="spellEnd"/>
            <w:r w:rsidRPr="008567D7">
              <w:rPr>
                <w:iCs/>
              </w:rPr>
              <w:t xml:space="preserve"> was chosen based on similar administration of treatment; however, it would have been more </w:t>
            </w:r>
            <w:r w:rsidRPr="008567D7">
              <w:rPr>
                <w:iCs/>
              </w:rPr>
              <w:lastRenderedPageBreak/>
              <w:t xml:space="preserve">appropriate to match patient population and therefore </w:t>
            </w:r>
            <w:proofErr w:type="spellStart"/>
            <w:r w:rsidRPr="008567D7">
              <w:rPr>
                <w:iCs/>
              </w:rPr>
              <w:t>riluzole</w:t>
            </w:r>
            <w:proofErr w:type="spellEnd"/>
            <w:r w:rsidRPr="008567D7">
              <w:rPr>
                <w:iCs/>
              </w:rPr>
              <w:t xml:space="preserve"> and </w:t>
            </w:r>
            <w:proofErr w:type="spellStart"/>
            <w:r w:rsidRPr="008567D7">
              <w:rPr>
                <w:iCs/>
              </w:rPr>
              <w:t>edaravone</w:t>
            </w:r>
            <w:proofErr w:type="spellEnd"/>
            <w:r w:rsidRPr="008567D7">
              <w:rPr>
                <w:iCs/>
              </w:rPr>
              <w:t xml:space="preserve"> may have been more plausible options. </w:t>
            </w:r>
          </w:p>
        </w:tc>
      </w:tr>
      <w:tr w:rsidR="00F23A9F" w:rsidRPr="0098262F" w14:paraId="4D2A7F89" w14:textId="77777777">
        <w:tc>
          <w:tcPr>
            <w:tcW w:w="626" w:type="pct"/>
            <w:vAlign w:val="center"/>
          </w:tcPr>
          <w:p w14:paraId="2396320E" w14:textId="77777777" w:rsidR="00F23A9F" w:rsidRDefault="00F23A9F">
            <w:pPr>
              <w:pStyle w:val="TableText0"/>
              <w:keepNext w:val="0"/>
              <w:keepLines w:val="0"/>
            </w:pPr>
            <w:r w:rsidRPr="0098262F">
              <w:lastRenderedPageBreak/>
              <w:t>Patient copayment</w:t>
            </w:r>
          </w:p>
        </w:tc>
        <w:tc>
          <w:tcPr>
            <w:tcW w:w="2044" w:type="pct"/>
            <w:vAlign w:val="center"/>
          </w:tcPr>
          <w:p w14:paraId="540B01CD" w14:textId="77777777" w:rsidR="00F23A9F" w:rsidRDefault="00F23A9F">
            <w:pPr>
              <w:pStyle w:val="TableText0"/>
              <w:keepNext w:val="0"/>
              <w:keepLines w:val="0"/>
            </w:pPr>
            <w:r w:rsidRPr="0098262F">
              <w:t>$</w:t>
            </w:r>
            <w:r>
              <w:t xml:space="preserve">22.04 Based on PBS copayment for </w:t>
            </w:r>
            <w:proofErr w:type="spellStart"/>
            <w:r>
              <w:t>nusinersen</w:t>
            </w:r>
            <w:proofErr w:type="spellEnd"/>
          </w:p>
        </w:tc>
        <w:tc>
          <w:tcPr>
            <w:tcW w:w="2330" w:type="pct"/>
            <w:vMerge/>
            <w:vAlign w:val="center"/>
          </w:tcPr>
          <w:p w14:paraId="4550F096" w14:textId="77777777" w:rsidR="00F23A9F" w:rsidRPr="008567D7" w:rsidRDefault="00F23A9F">
            <w:pPr>
              <w:pStyle w:val="TableText0"/>
              <w:keepNext w:val="0"/>
              <w:keepLines w:val="0"/>
              <w:rPr>
                <w:iCs/>
              </w:rPr>
            </w:pPr>
          </w:p>
        </w:tc>
      </w:tr>
      <w:tr w:rsidR="00F23A9F" w:rsidRPr="0098262F" w14:paraId="7AFEEBC6" w14:textId="77777777">
        <w:tc>
          <w:tcPr>
            <w:tcW w:w="626" w:type="pct"/>
            <w:vAlign w:val="center"/>
          </w:tcPr>
          <w:p w14:paraId="726B8AD3" w14:textId="77777777" w:rsidR="00F23A9F" w:rsidRPr="0098262F" w:rsidRDefault="00F23A9F">
            <w:pPr>
              <w:pStyle w:val="TableText0"/>
              <w:keepNext w:val="0"/>
              <w:keepLines w:val="0"/>
            </w:pPr>
            <w:r w:rsidRPr="0098262F">
              <w:t>MBS costs</w:t>
            </w:r>
          </w:p>
        </w:tc>
        <w:tc>
          <w:tcPr>
            <w:tcW w:w="2044" w:type="pct"/>
            <w:vAlign w:val="center"/>
          </w:tcPr>
          <w:p w14:paraId="22B9BB9D" w14:textId="77777777" w:rsidR="00F23A9F" w:rsidRDefault="00F23A9F">
            <w:pPr>
              <w:pStyle w:val="TableText0"/>
              <w:keepNext w:val="0"/>
              <w:keepLines w:val="0"/>
            </w:pPr>
            <w:r w:rsidRPr="0098262F">
              <w:t>$</w:t>
            </w:r>
            <w:r>
              <w:t xml:space="preserve">216.35 </w:t>
            </w:r>
            <w:proofErr w:type="spellStart"/>
            <w:r>
              <w:t>tofersen</w:t>
            </w:r>
            <w:proofErr w:type="spellEnd"/>
            <w:r>
              <w:t xml:space="preserve"> admin MBS item 18216</w:t>
            </w:r>
          </w:p>
          <w:p w14:paraId="4A5F2C5C" w14:textId="77777777" w:rsidR="00F23A9F" w:rsidRDefault="00F23A9F">
            <w:pPr>
              <w:pStyle w:val="TableText0"/>
              <w:keepNext w:val="0"/>
              <w:keepLines w:val="0"/>
            </w:pPr>
            <w:r>
              <w:t>$49.75 adverse event 0.33 x MBS item 105</w:t>
            </w:r>
          </w:p>
          <w:p w14:paraId="40359359" w14:textId="77777777" w:rsidR="00F23A9F" w:rsidRPr="0098262F" w:rsidRDefault="00F23A9F">
            <w:pPr>
              <w:pStyle w:val="TableText0"/>
              <w:keepNext w:val="0"/>
              <w:keepLines w:val="0"/>
            </w:pPr>
            <w:r>
              <w:t>80% rebate applied</w:t>
            </w:r>
          </w:p>
        </w:tc>
        <w:tc>
          <w:tcPr>
            <w:tcW w:w="2330" w:type="pct"/>
            <w:vAlign w:val="center"/>
          </w:tcPr>
          <w:p w14:paraId="62629393" w14:textId="77777777" w:rsidR="00F23A9F" w:rsidRPr="008567D7" w:rsidRDefault="00F23A9F">
            <w:pPr>
              <w:pStyle w:val="TableText0"/>
              <w:keepNext w:val="0"/>
              <w:keepLines w:val="0"/>
              <w:rPr>
                <w:iCs/>
              </w:rPr>
            </w:pPr>
            <w:r w:rsidRPr="008567D7">
              <w:rPr>
                <w:iCs/>
              </w:rPr>
              <w:t>Current MBS costs $221.55 (item 18216), $50.95 (item 105).</w:t>
            </w:r>
          </w:p>
          <w:p w14:paraId="7AC44ADC" w14:textId="77777777" w:rsidR="00F23A9F" w:rsidRPr="008567D7" w:rsidRDefault="00F23A9F">
            <w:pPr>
              <w:pStyle w:val="TableText0"/>
              <w:keepNext w:val="0"/>
              <w:keepLines w:val="0"/>
              <w:rPr>
                <w:iCs/>
              </w:rPr>
            </w:pPr>
            <w:r w:rsidRPr="008567D7">
              <w:rPr>
                <w:iCs/>
              </w:rPr>
              <w:t>Adverse events were applied to 15.2% patients in the economic analysis.</w:t>
            </w:r>
          </w:p>
          <w:p w14:paraId="5778DFAB" w14:textId="77777777" w:rsidR="00F23A9F" w:rsidRPr="008567D7" w:rsidRDefault="00F23A9F">
            <w:pPr>
              <w:pStyle w:val="TableText0"/>
              <w:keepNext w:val="0"/>
              <w:keepLines w:val="0"/>
              <w:rPr>
                <w:iCs/>
              </w:rPr>
            </w:pPr>
            <w:r w:rsidRPr="008567D7">
              <w:rPr>
                <w:iCs/>
              </w:rPr>
              <w:t xml:space="preserve">The rate of adverse events was attributed to Miller 2022, in which the percentage of AEs related to </w:t>
            </w:r>
            <w:proofErr w:type="spellStart"/>
            <w:r w:rsidRPr="008567D7">
              <w:rPr>
                <w:iCs/>
              </w:rPr>
              <w:t>tofersen</w:t>
            </w:r>
            <w:proofErr w:type="spellEnd"/>
            <w:r w:rsidRPr="008567D7">
              <w:rPr>
                <w:iCs/>
              </w:rPr>
              <w:t xml:space="preserve"> was reported to be 39% across 28 weeks. Therefore, 0.33 AEs per </w:t>
            </w:r>
            <w:proofErr w:type="spellStart"/>
            <w:r w:rsidRPr="008567D7">
              <w:rPr>
                <w:iCs/>
              </w:rPr>
              <w:t>tofersen</w:t>
            </w:r>
            <w:proofErr w:type="spellEnd"/>
            <w:r w:rsidRPr="008567D7">
              <w:rPr>
                <w:iCs/>
              </w:rPr>
              <w:t xml:space="preserve"> dose could not be verified.</w:t>
            </w:r>
          </w:p>
          <w:p w14:paraId="5EB43162" w14:textId="77777777" w:rsidR="00F23A9F" w:rsidRDefault="00F23A9F">
            <w:pPr>
              <w:pStyle w:val="TableText0"/>
              <w:keepNext w:val="0"/>
              <w:keepLines w:val="0"/>
              <w:rPr>
                <w:iCs/>
              </w:rPr>
            </w:pPr>
            <w:r w:rsidRPr="008567D7">
              <w:rPr>
                <w:iCs/>
              </w:rPr>
              <w:t>No drug monitoring costs were included.</w:t>
            </w:r>
          </w:p>
          <w:p w14:paraId="532985CD" w14:textId="14836B38" w:rsidR="00EF3CC7" w:rsidRPr="00EF3CC7" w:rsidRDefault="00EF3CC7">
            <w:pPr>
              <w:pStyle w:val="TableText0"/>
              <w:keepNext w:val="0"/>
              <w:keepLines w:val="0"/>
            </w:pPr>
            <w:r w:rsidRPr="00EF3CC7">
              <w:rPr>
                <w:szCs w:val="20"/>
              </w:rPr>
              <w:t>The DUSC noted that the submission did not account for SOD1-ALS testing (MBS item 73434 or 73422).</w:t>
            </w:r>
          </w:p>
        </w:tc>
      </w:tr>
    </w:tbl>
    <w:p w14:paraId="510E6BD9" w14:textId="77777777" w:rsidR="00C45C83" w:rsidRDefault="00F23A9F" w:rsidP="00C45C83">
      <w:pPr>
        <w:pStyle w:val="FooterTableFigure"/>
        <w:rPr>
          <w:i/>
          <w:szCs w:val="18"/>
        </w:rPr>
      </w:pPr>
      <w:r w:rsidRPr="0098262F">
        <w:t xml:space="preserve">Source: </w:t>
      </w:r>
      <w:r>
        <w:t>Table 4.1, p284; Section 4.21. pp288-289, Section 4.2.3, p291 of the submission</w:t>
      </w:r>
      <w:r w:rsidR="00C45C83" w:rsidRPr="00C45C83">
        <w:rPr>
          <w:i/>
          <w:szCs w:val="18"/>
        </w:rPr>
        <w:t xml:space="preserve"> </w:t>
      </w:r>
    </w:p>
    <w:p w14:paraId="5FC8E346" w14:textId="746490A8" w:rsidR="00C45C83" w:rsidRPr="00C45C83" w:rsidRDefault="00C45C83" w:rsidP="00C45C83">
      <w:pPr>
        <w:pStyle w:val="FooterTableFigure"/>
        <w:rPr>
          <w:i/>
        </w:rPr>
      </w:pPr>
      <w:r w:rsidRPr="00C45C83">
        <w:rPr>
          <w:i/>
        </w:rPr>
        <w:t xml:space="preserve">The redacted values correspond to the following ranges: </w:t>
      </w:r>
    </w:p>
    <w:p w14:paraId="38C3CE45" w14:textId="2D775ADF" w:rsidR="00C45C83" w:rsidRPr="00C45C83" w:rsidRDefault="00C45C83" w:rsidP="00C45C83">
      <w:pPr>
        <w:pStyle w:val="FooterTableFigure"/>
        <w:rPr>
          <w:i/>
        </w:rPr>
      </w:pPr>
      <w:r w:rsidRPr="00C45C83">
        <w:rPr>
          <w:i/>
          <w:vertAlign w:val="superscript"/>
        </w:rPr>
        <w:t>1</w:t>
      </w:r>
      <w:r w:rsidRPr="00C45C83">
        <w:rPr>
          <w:i/>
        </w:rPr>
        <w:t xml:space="preserve"> </w:t>
      </w:r>
      <w:bookmarkStart w:id="65" w:name="_Hlk219218677"/>
      <w:r w:rsidR="0021373E" w:rsidRPr="0021373E">
        <w:rPr>
          <w:i/>
        </w:rPr>
        <w:t>&lt; 500</w:t>
      </w:r>
      <w:bookmarkEnd w:id="65"/>
    </w:p>
    <w:p w14:paraId="20A8171F" w14:textId="4ACCFEBD" w:rsidR="00F23A9F" w:rsidRDefault="00F23A9F" w:rsidP="00F23A9F">
      <w:pPr>
        <w:pStyle w:val="FooterTableFigure"/>
      </w:pPr>
    </w:p>
    <w:p w14:paraId="6B8BD467" w14:textId="5E91AA04" w:rsidR="00F23A9F" w:rsidRPr="004A254E" w:rsidRDefault="00F23A9F" w:rsidP="00F23A9F">
      <w:pPr>
        <w:pStyle w:val="3-BodyText"/>
        <w:numPr>
          <w:ilvl w:val="1"/>
          <w:numId w:val="1"/>
        </w:numPr>
      </w:pPr>
      <w:r w:rsidRPr="004A254E">
        <w:fldChar w:fldCharType="begin"/>
      </w:r>
      <w:r w:rsidRPr="004A254E">
        <w:instrText xml:space="preserve"> REF _Ref104805295 \h  \* MERGEFORMAT </w:instrText>
      </w:r>
      <w:r w:rsidRPr="004A254E">
        <w:fldChar w:fldCharType="separate"/>
      </w:r>
      <w:r w:rsidR="00C44F94" w:rsidRPr="0098262F">
        <w:t xml:space="preserve">Table </w:t>
      </w:r>
      <w:r w:rsidR="00C44F94">
        <w:t>13</w:t>
      </w:r>
      <w:r w:rsidRPr="004A254E">
        <w:fldChar w:fldCharType="end"/>
      </w:r>
      <w:r w:rsidRPr="004A254E">
        <w:t xml:space="preserve"> summarises the estimated net financial implications to the PBS for the proposed listing of </w:t>
      </w:r>
      <w:proofErr w:type="spellStart"/>
      <w:r w:rsidRPr="004A254E">
        <w:t>tofersen</w:t>
      </w:r>
      <w:proofErr w:type="spellEnd"/>
      <w:r w:rsidRPr="004A254E">
        <w:t xml:space="preserve"> for SOD1-ALS over the first six years (assumed 2026-2031) of listing</w:t>
      </w:r>
      <w:r>
        <w:t>.</w:t>
      </w:r>
    </w:p>
    <w:p w14:paraId="6E6072F2" w14:textId="4D4E0DEC" w:rsidR="00F23A9F" w:rsidRDefault="00F23A9F" w:rsidP="009B222A">
      <w:pPr>
        <w:pStyle w:val="Caption"/>
        <w:rPr>
          <w:rStyle w:val="CommentReference"/>
          <w:b/>
          <w:szCs w:val="24"/>
        </w:rPr>
      </w:pPr>
      <w:bookmarkStart w:id="66" w:name="_Ref104805295"/>
      <w:bookmarkStart w:id="67" w:name="_Hlk208003959"/>
      <w:r w:rsidRPr="0098262F">
        <w:lastRenderedPageBreak/>
        <w:t xml:space="preserve">Table </w:t>
      </w:r>
      <w:r w:rsidR="00B16A33">
        <w:fldChar w:fldCharType="begin"/>
      </w:r>
      <w:r w:rsidR="00B16A33">
        <w:instrText xml:space="preserve"> SEQ Table \* ARABIC </w:instrText>
      </w:r>
      <w:r w:rsidR="00B16A33">
        <w:fldChar w:fldCharType="separate"/>
      </w:r>
      <w:r w:rsidR="00C44F94">
        <w:rPr>
          <w:noProof/>
        </w:rPr>
        <w:t>13</w:t>
      </w:r>
      <w:r w:rsidR="00B16A33">
        <w:rPr>
          <w:noProof/>
        </w:rPr>
        <w:fldChar w:fldCharType="end"/>
      </w:r>
      <w:bookmarkEnd w:id="66"/>
      <w:r w:rsidRPr="0098262F">
        <w:t>:</w:t>
      </w:r>
      <w:r w:rsidRPr="0098262F">
        <w:rPr>
          <w:rStyle w:val="CommentReference"/>
          <w:b/>
          <w:szCs w:val="24"/>
        </w:rPr>
        <w:t xml:space="preserve"> </w:t>
      </w:r>
      <w:bookmarkEnd w:id="67"/>
      <w:r w:rsidRPr="0098262F">
        <w:rPr>
          <w:rStyle w:val="CommentReference"/>
          <w:b/>
          <w:szCs w:val="24"/>
        </w:rPr>
        <w:t>Estimated use and financial implications</w:t>
      </w:r>
    </w:p>
    <w:tbl>
      <w:tblPr>
        <w:tblStyle w:val="ASDTable2"/>
        <w:tblW w:w="8995" w:type="dxa"/>
        <w:tblLayout w:type="fixed"/>
        <w:tblCellMar>
          <w:left w:w="28" w:type="dxa"/>
          <w:right w:w="28" w:type="dxa"/>
        </w:tblCellMar>
        <w:tblLook w:val="04A0" w:firstRow="1" w:lastRow="0" w:firstColumn="1" w:lastColumn="0" w:noHBand="0" w:noVBand="1"/>
        <w:tblCaption w:val="Table 13: Estimated use and financial implications"/>
      </w:tblPr>
      <w:tblGrid>
        <w:gridCol w:w="2515"/>
        <w:gridCol w:w="1080"/>
        <w:gridCol w:w="1080"/>
        <w:gridCol w:w="1080"/>
        <w:gridCol w:w="1080"/>
        <w:gridCol w:w="1080"/>
        <w:gridCol w:w="1080"/>
      </w:tblGrid>
      <w:tr w:rsidR="00F23A9F" w:rsidRPr="00CD27C7" w14:paraId="6378A93D" w14:textId="77777777">
        <w:trPr>
          <w:cantSplit/>
        </w:trPr>
        <w:tc>
          <w:tcPr>
            <w:tcW w:w="2515" w:type="dxa"/>
            <w:vAlign w:val="center"/>
          </w:tcPr>
          <w:p w14:paraId="05268DC0" w14:textId="77777777" w:rsidR="00F23A9F" w:rsidRPr="00CD27C7" w:rsidRDefault="00F23A9F" w:rsidP="009B222A">
            <w:pPr>
              <w:pStyle w:val="In-tableHeading"/>
              <w:jc w:val="center"/>
              <w:rPr>
                <w:szCs w:val="20"/>
              </w:rPr>
            </w:pPr>
          </w:p>
        </w:tc>
        <w:tc>
          <w:tcPr>
            <w:tcW w:w="1080" w:type="dxa"/>
          </w:tcPr>
          <w:p w14:paraId="3318BE84" w14:textId="77777777" w:rsidR="00F23A9F" w:rsidRPr="00CD27C7" w:rsidRDefault="00F23A9F" w:rsidP="009B222A">
            <w:pPr>
              <w:pStyle w:val="In-tableHeading"/>
              <w:jc w:val="center"/>
              <w:rPr>
                <w:szCs w:val="20"/>
              </w:rPr>
            </w:pPr>
            <w:r w:rsidRPr="00CD27C7">
              <w:rPr>
                <w:szCs w:val="20"/>
              </w:rPr>
              <w:t>2026</w:t>
            </w:r>
          </w:p>
        </w:tc>
        <w:tc>
          <w:tcPr>
            <w:tcW w:w="1080" w:type="dxa"/>
          </w:tcPr>
          <w:p w14:paraId="57519788" w14:textId="77777777" w:rsidR="00F23A9F" w:rsidRPr="00CD27C7" w:rsidRDefault="00F23A9F" w:rsidP="009B222A">
            <w:pPr>
              <w:pStyle w:val="In-tableHeading"/>
              <w:jc w:val="center"/>
              <w:rPr>
                <w:szCs w:val="20"/>
              </w:rPr>
            </w:pPr>
            <w:r w:rsidRPr="00CD27C7">
              <w:rPr>
                <w:szCs w:val="20"/>
              </w:rPr>
              <w:t>2027</w:t>
            </w:r>
          </w:p>
        </w:tc>
        <w:tc>
          <w:tcPr>
            <w:tcW w:w="1080" w:type="dxa"/>
          </w:tcPr>
          <w:p w14:paraId="702F247B" w14:textId="77777777" w:rsidR="00F23A9F" w:rsidRPr="00CD27C7" w:rsidRDefault="00F23A9F" w:rsidP="009B222A">
            <w:pPr>
              <w:pStyle w:val="In-tableHeading"/>
              <w:jc w:val="center"/>
              <w:rPr>
                <w:szCs w:val="20"/>
              </w:rPr>
            </w:pPr>
            <w:r w:rsidRPr="00CD27C7">
              <w:rPr>
                <w:szCs w:val="20"/>
              </w:rPr>
              <w:t>2028</w:t>
            </w:r>
          </w:p>
        </w:tc>
        <w:tc>
          <w:tcPr>
            <w:tcW w:w="1080" w:type="dxa"/>
          </w:tcPr>
          <w:p w14:paraId="5B9767FC" w14:textId="77777777" w:rsidR="00F23A9F" w:rsidRPr="00CD27C7" w:rsidRDefault="00F23A9F" w:rsidP="009B222A">
            <w:pPr>
              <w:pStyle w:val="In-tableHeading"/>
              <w:jc w:val="center"/>
              <w:rPr>
                <w:szCs w:val="20"/>
              </w:rPr>
            </w:pPr>
            <w:r w:rsidRPr="00CD27C7">
              <w:rPr>
                <w:szCs w:val="20"/>
              </w:rPr>
              <w:t>2029</w:t>
            </w:r>
          </w:p>
        </w:tc>
        <w:tc>
          <w:tcPr>
            <w:tcW w:w="1080" w:type="dxa"/>
          </w:tcPr>
          <w:p w14:paraId="5A7D1E90" w14:textId="77777777" w:rsidR="00F23A9F" w:rsidRPr="00CD27C7" w:rsidRDefault="00F23A9F" w:rsidP="009B222A">
            <w:pPr>
              <w:pStyle w:val="In-tableHeading"/>
              <w:jc w:val="center"/>
              <w:rPr>
                <w:szCs w:val="20"/>
              </w:rPr>
            </w:pPr>
            <w:r w:rsidRPr="00CD27C7">
              <w:rPr>
                <w:szCs w:val="20"/>
              </w:rPr>
              <w:t>2030</w:t>
            </w:r>
          </w:p>
        </w:tc>
        <w:tc>
          <w:tcPr>
            <w:tcW w:w="1080" w:type="dxa"/>
          </w:tcPr>
          <w:p w14:paraId="0D0A695C" w14:textId="77777777" w:rsidR="00F23A9F" w:rsidRPr="00CD27C7" w:rsidRDefault="00F23A9F" w:rsidP="009B222A">
            <w:pPr>
              <w:pStyle w:val="In-tableHeading"/>
              <w:jc w:val="center"/>
              <w:rPr>
                <w:szCs w:val="20"/>
              </w:rPr>
            </w:pPr>
            <w:r w:rsidRPr="00CD27C7">
              <w:rPr>
                <w:szCs w:val="20"/>
              </w:rPr>
              <w:t>2031</w:t>
            </w:r>
          </w:p>
        </w:tc>
      </w:tr>
      <w:tr w:rsidR="00F23A9F" w:rsidRPr="00CD27C7" w14:paraId="7EA101BE" w14:textId="77777777">
        <w:trPr>
          <w:cantSplit/>
        </w:trPr>
        <w:tc>
          <w:tcPr>
            <w:tcW w:w="8995" w:type="dxa"/>
            <w:gridSpan w:val="7"/>
            <w:tcBorders>
              <w:bottom w:val="single" w:sz="4" w:space="0" w:color="auto"/>
            </w:tcBorders>
            <w:vAlign w:val="center"/>
          </w:tcPr>
          <w:p w14:paraId="2701798E" w14:textId="77777777" w:rsidR="00F23A9F" w:rsidRPr="00CD27C7" w:rsidRDefault="00F23A9F" w:rsidP="009B222A">
            <w:pPr>
              <w:pStyle w:val="TableText0"/>
              <w:rPr>
                <w:b/>
                <w:szCs w:val="20"/>
              </w:rPr>
            </w:pPr>
            <w:r w:rsidRPr="00CD27C7">
              <w:rPr>
                <w:b/>
                <w:szCs w:val="20"/>
              </w:rPr>
              <w:t>Estimation of number of treated patients</w:t>
            </w:r>
          </w:p>
        </w:tc>
      </w:tr>
      <w:tr w:rsidR="00F23A9F" w:rsidRPr="00CD27C7" w14:paraId="200EDD5E" w14:textId="77777777">
        <w:tc>
          <w:tcPr>
            <w:tcW w:w="2515" w:type="dxa"/>
            <w:tcBorders>
              <w:right w:val="nil"/>
            </w:tcBorders>
            <w:vAlign w:val="center"/>
          </w:tcPr>
          <w:p w14:paraId="01CCC8F8" w14:textId="77777777" w:rsidR="00F23A9F" w:rsidRPr="00CD27C7" w:rsidRDefault="00F23A9F" w:rsidP="009B222A">
            <w:pPr>
              <w:pStyle w:val="TableText0"/>
              <w:rPr>
                <w:b/>
                <w:szCs w:val="20"/>
                <w:lang w:val="pt-PT"/>
              </w:rPr>
            </w:pPr>
            <w:r w:rsidRPr="00CD27C7">
              <w:rPr>
                <w:b/>
                <w:szCs w:val="20"/>
              </w:rPr>
              <w:t>Prevalent population</w:t>
            </w:r>
          </w:p>
        </w:tc>
        <w:tc>
          <w:tcPr>
            <w:tcW w:w="1080" w:type="dxa"/>
            <w:tcBorders>
              <w:left w:val="nil"/>
              <w:right w:val="nil"/>
            </w:tcBorders>
            <w:vAlign w:val="center"/>
          </w:tcPr>
          <w:p w14:paraId="284677C9" w14:textId="77777777" w:rsidR="00F23A9F" w:rsidRPr="00CD27C7" w:rsidRDefault="00F23A9F" w:rsidP="009B222A">
            <w:pPr>
              <w:pStyle w:val="TableText0"/>
              <w:jc w:val="center"/>
              <w:rPr>
                <w:szCs w:val="20"/>
                <w:lang w:val="pt-PT"/>
              </w:rPr>
            </w:pPr>
          </w:p>
        </w:tc>
        <w:tc>
          <w:tcPr>
            <w:tcW w:w="1080" w:type="dxa"/>
            <w:tcBorders>
              <w:left w:val="nil"/>
              <w:right w:val="nil"/>
            </w:tcBorders>
            <w:vAlign w:val="center"/>
          </w:tcPr>
          <w:p w14:paraId="326E1B83" w14:textId="77777777" w:rsidR="00F23A9F" w:rsidRPr="00CD27C7" w:rsidRDefault="00F23A9F" w:rsidP="009B222A">
            <w:pPr>
              <w:pStyle w:val="TableText0"/>
              <w:jc w:val="center"/>
              <w:rPr>
                <w:szCs w:val="20"/>
                <w:lang w:val="pt-PT"/>
              </w:rPr>
            </w:pPr>
          </w:p>
        </w:tc>
        <w:tc>
          <w:tcPr>
            <w:tcW w:w="1080" w:type="dxa"/>
            <w:tcBorders>
              <w:left w:val="nil"/>
              <w:right w:val="nil"/>
            </w:tcBorders>
            <w:vAlign w:val="center"/>
          </w:tcPr>
          <w:p w14:paraId="452231A1" w14:textId="77777777" w:rsidR="00F23A9F" w:rsidRPr="00CD27C7" w:rsidRDefault="00F23A9F" w:rsidP="009B222A">
            <w:pPr>
              <w:pStyle w:val="TableText0"/>
              <w:jc w:val="center"/>
              <w:rPr>
                <w:szCs w:val="20"/>
                <w:lang w:val="pt-PT"/>
              </w:rPr>
            </w:pPr>
          </w:p>
        </w:tc>
        <w:tc>
          <w:tcPr>
            <w:tcW w:w="1080" w:type="dxa"/>
            <w:tcBorders>
              <w:left w:val="nil"/>
              <w:right w:val="nil"/>
            </w:tcBorders>
            <w:vAlign w:val="center"/>
          </w:tcPr>
          <w:p w14:paraId="4BD6BA70" w14:textId="77777777" w:rsidR="00F23A9F" w:rsidRPr="00CD27C7" w:rsidRDefault="00F23A9F" w:rsidP="009B222A">
            <w:pPr>
              <w:pStyle w:val="TableText0"/>
              <w:jc w:val="center"/>
              <w:rPr>
                <w:szCs w:val="20"/>
                <w:lang w:val="pt-PT"/>
              </w:rPr>
            </w:pPr>
          </w:p>
        </w:tc>
        <w:tc>
          <w:tcPr>
            <w:tcW w:w="1080" w:type="dxa"/>
            <w:tcBorders>
              <w:left w:val="nil"/>
              <w:right w:val="nil"/>
            </w:tcBorders>
            <w:vAlign w:val="center"/>
          </w:tcPr>
          <w:p w14:paraId="07BB496F" w14:textId="77777777" w:rsidR="00F23A9F" w:rsidRPr="00CD27C7" w:rsidRDefault="00F23A9F" w:rsidP="009B222A">
            <w:pPr>
              <w:pStyle w:val="TableText0"/>
              <w:jc w:val="center"/>
              <w:rPr>
                <w:szCs w:val="20"/>
                <w:lang w:val="pt-PT"/>
              </w:rPr>
            </w:pPr>
          </w:p>
        </w:tc>
        <w:tc>
          <w:tcPr>
            <w:tcW w:w="1080" w:type="dxa"/>
            <w:tcBorders>
              <w:left w:val="nil"/>
            </w:tcBorders>
            <w:vAlign w:val="center"/>
          </w:tcPr>
          <w:p w14:paraId="36FCECA2" w14:textId="77777777" w:rsidR="00F23A9F" w:rsidRPr="00CD27C7" w:rsidRDefault="00F23A9F" w:rsidP="009B222A">
            <w:pPr>
              <w:pStyle w:val="TableText0"/>
              <w:jc w:val="center"/>
              <w:rPr>
                <w:szCs w:val="20"/>
                <w:lang w:val="pt-PT"/>
              </w:rPr>
            </w:pPr>
          </w:p>
        </w:tc>
      </w:tr>
      <w:tr w:rsidR="00F23A9F" w:rsidRPr="00CD27C7" w14:paraId="3CD3591B" w14:textId="77777777">
        <w:tc>
          <w:tcPr>
            <w:tcW w:w="2515" w:type="dxa"/>
            <w:vAlign w:val="center"/>
          </w:tcPr>
          <w:p w14:paraId="754F22CE" w14:textId="77777777" w:rsidR="00F23A9F" w:rsidRPr="00CD27C7" w:rsidRDefault="00F23A9F" w:rsidP="009B222A">
            <w:pPr>
              <w:pStyle w:val="TableText0"/>
              <w:rPr>
                <w:szCs w:val="20"/>
              </w:rPr>
            </w:pPr>
            <w:r w:rsidRPr="00CD27C7">
              <w:rPr>
                <w:szCs w:val="20"/>
              </w:rPr>
              <w:t xml:space="preserve">Prevalent ALS population </w:t>
            </w:r>
          </w:p>
        </w:tc>
        <w:tc>
          <w:tcPr>
            <w:tcW w:w="1080" w:type="dxa"/>
          </w:tcPr>
          <w:p w14:paraId="77F739DC" w14:textId="53D18E77" w:rsidR="00F23A9F" w:rsidRPr="00205D7D" w:rsidRDefault="008773B6" w:rsidP="009B222A">
            <w:pPr>
              <w:pStyle w:val="TableText0"/>
              <w:jc w:val="center"/>
              <w:rPr>
                <w:szCs w:val="20"/>
                <w:vertAlign w:val="superscript"/>
              </w:rPr>
            </w:pPr>
            <w:r w:rsidRPr="008773B6">
              <w:rPr>
                <w:szCs w:val="20"/>
                <w:highlight w:val="black"/>
              </w:rPr>
              <w:t>&amp;&amp;&amp;&amp;</w:t>
            </w:r>
            <w:r w:rsidR="00205D7D">
              <w:rPr>
                <w:szCs w:val="20"/>
                <w:vertAlign w:val="superscript"/>
              </w:rPr>
              <w:t>1</w:t>
            </w:r>
          </w:p>
        </w:tc>
        <w:tc>
          <w:tcPr>
            <w:tcW w:w="1080" w:type="dxa"/>
          </w:tcPr>
          <w:p w14:paraId="6273A508" w14:textId="7B9EA8EC" w:rsidR="00F23A9F" w:rsidRPr="00205D7D" w:rsidRDefault="008773B6" w:rsidP="009B222A">
            <w:pPr>
              <w:pStyle w:val="TableText0"/>
              <w:jc w:val="center"/>
              <w:rPr>
                <w:szCs w:val="20"/>
                <w:vertAlign w:val="superscript"/>
              </w:rPr>
            </w:pPr>
            <w:r w:rsidRPr="008773B6">
              <w:rPr>
                <w:szCs w:val="20"/>
                <w:highlight w:val="black"/>
              </w:rPr>
              <w:t>&amp;&amp;&amp;&amp;</w:t>
            </w:r>
            <w:r w:rsidR="00205D7D">
              <w:rPr>
                <w:szCs w:val="20"/>
                <w:vertAlign w:val="superscript"/>
              </w:rPr>
              <w:t>1</w:t>
            </w:r>
          </w:p>
        </w:tc>
        <w:tc>
          <w:tcPr>
            <w:tcW w:w="1080" w:type="dxa"/>
          </w:tcPr>
          <w:p w14:paraId="098F0458" w14:textId="31EB6837" w:rsidR="00F23A9F" w:rsidRPr="00205D7D" w:rsidRDefault="008773B6" w:rsidP="009B222A">
            <w:pPr>
              <w:pStyle w:val="TableText0"/>
              <w:jc w:val="center"/>
              <w:rPr>
                <w:szCs w:val="20"/>
                <w:vertAlign w:val="superscript"/>
              </w:rPr>
            </w:pPr>
            <w:r w:rsidRPr="008773B6">
              <w:rPr>
                <w:szCs w:val="20"/>
                <w:highlight w:val="black"/>
              </w:rPr>
              <w:t>&amp;&amp;&amp;&amp;</w:t>
            </w:r>
            <w:r w:rsidR="00205D7D">
              <w:rPr>
                <w:szCs w:val="20"/>
                <w:vertAlign w:val="superscript"/>
              </w:rPr>
              <w:t>1</w:t>
            </w:r>
          </w:p>
        </w:tc>
        <w:tc>
          <w:tcPr>
            <w:tcW w:w="1080" w:type="dxa"/>
          </w:tcPr>
          <w:p w14:paraId="4EA64EAD" w14:textId="285AF2C8" w:rsidR="00F23A9F" w:rsidRPr="00205D7D" w:rsidRDefault="008773B6" w:rsidP="009B222A">
            <w:pPr>
              <w:pStyle w:val="TableText0"/>
              <w:jc w:val="center"/>
              <w:rPr>
                <w:szCs w:val="20"/>
                <w:vertAlign w:val="superscript"/>
              </w:rPr>
            </w:pPr>
            <w:r w:rsidRPr="008773B6">
              <w:rPr>
                <w:szCs w:val="20"/>
                <w:highlight w:val="black"/>
              </w:rPr>
              <w:t>&amp;&amp;&amp;&amp;</w:t>
            </w:r>
            <w:r w:rsidR="00205D7D">
              <w:rPr>
                <w:szCs w:val="20"/>
                <w:vertAlign w:val="superscript"/>
              </w:rPr>
              <w:t>1</w:t>
            </w:r>
          </w:p>
        </w:tc>
        <w:tc>
          <w:tcPr>
            <w:tcW w:w="1080" w:type="dxa"/>
          </w:tcPr>
          <w:p w14:paraId="5D253137" w14:textId="35E69194" w:rsidR="00F23A9F" w:rsidRPr="00205D7D" w:rsidRDefault="008773B6" w:rsidP="009B222A">
            <w:pPr>
              <w:pStyle w:val="TableText0"/>
              <w:jc w:val="center"/>
              <w:rPr>
                <w:szCs w:val="20"/>
                <w:vertAlign w:val="superscript"/>
              </w:rPr>
            </w:pPr>
            <w:r w:rsidRPr="008773B6">
              <w:rPr>
                <w:szCs w:val="20"/>
                <w:highlight w:val="black"/>
              </w:rPr>
              <w:t>&amp;&amp;&amp;&amp;</w:t>
            </w:r>
            <w:r w:rsidR="00205D7D">
              <w:rPr>
                <w:szCs w:val="20"/>
                <w:vertAlign w:val="superscript"/>
              </w:rPr>
              <w:t>1</w:t>
            </w:r>
          </w:p>
        </w:tc>
        <w:tc>
          <w:tcPr>
            <w:tcW w:w="1080" w:type="dxa"/>
          </w:tcPr>
          <w:p w14:paraId="76DDFA2C" w14:textId="62A09FA1" w:rsidR="00F23A9F" w:rsidRPr="00205D7D" w:rsidRDefault="008773B6" w:rsidP="009B222A">
            <w:pPr>
              <w:pStyle w:val="TableText0"/>
              <w:jc w:val="center"/>
              <w:rPr>
                <w:szCs w:val="20"/>
                <w:vertAlign w:val="superscript"/>
              </w:rPr>
            </w:pPr>
            <w:r w:rsidRPr="008773B6">
              <w:rPr>
                <w:szCs w:val="20"/>
                <w:highlight w:val="black"/>
              </w:rPr>
              <w:t>&amp;&amp;&amp;&amp;</w:t>
            </w:r>
            <w:r w:rsidR="00205D7D">
              <w:rPr>
                <w:szCs w:val="20"/>
                <w:vertAlign w:val="superscript"/>
              </w:rPr>
              <w:t>1</w:t>
            </w:r>
          </w:p>
        </w:tc>
      </w:tr>
      <w:tr w:rsidR="00F23A9F" w:rsidRPr="00CD27C7" w14:paraId="639C0FB4" w14:textId="77777777">
        <w:tc>
          <w:tcPr>
            <w:tcW w:w="2515" w:type="dxa"/>
            <w:vAlign w:val="center"/>
          </w:tcPr>
          <w:p w14:paraId="130E22AC" w14:textId="77777777" w:rsidR="00F23A9F" w:rsidRPr="00CD27C7" w:rsidDel="00E722D4" w:rsidRDefault="00F23A9F" w:rsidP="009B222A">
            <w:pPr>
              <w:pStyle w:val="TableText0"/>
              <w:rPr>
                <w:szCs w:val="20"/>
              </w:rPr>
            </w:pPr>
            <w:r w:rsidRPr="00CD27C7">
              <w:rPr>
                <w:szCs w:val="20"/>
              </w:rPr>
              <w:t>Total SOD1-ALS population</w:t>
            </w:r>
          </w:p>
        </w:tc>
        <w:tc>
          <w:tcPr>
            <w:tcW w:w="1080" w:type="dxa"/>
          </w:tcPr>
          <w:p w14:paraId="2054ED5D" w14:textId="1B0FF218" w:rsidR="00F23A9F" w:rsidRPr="00FD06E6" w:rsidRDefault="008773B6" w:rsidP="009B222A">
            <w:pPr>
              <w:pStyle w:val="TableText0"/>
              <w:jc w:val="center"/>
              <w:rPr>
                <w:szCs w:val="20"/>
                <w:vertAlign w:val="superscript"/>
              </w:rPr>
            </w:pPr>
            <w:r w:rsidRPr="008773B6">
              <w:rPr>
                <w:szCs w:val="20"/>
                <w:highlight w:val="black"/>
              </w:rPr>
              <w:t>&amp;&amp;&amp;&amp;</w:t>
            </w:r>
            <w:r w:rsidR="00FD06E6">
              <w:rPr>
                <w:szCs w:val="20"/>
                <w:vertAlign w:val="superscript"/>
              </w:rPr>
              <w:t>2</w:t>
            </w:r>
          </w:p>
        </w:tc>
        <w:tc>
          <w:tcPr>
            <w:tcW w:w="1080" w:type="dxa"/>
          </w:tcPr>
          <w:p w14:paraId="7522CA32" w14:textId="72B85CD2" w:rsidR="00F23A9F" w:rsidRPr="00FD06E6" w:rsidRDefault="008773B6" w:rsidP="009B222A">
            <w:pPr>
              <w:pStyle w:val="TableText0"/>
              <w:jc w:val="center"/>
              <w:rPr>
                <w:szCs w:val="20"/>
                <w:vertAlign w:val="superscript"/>
              </w:rPr>
            </w:pPr>
            <w:r w:rsidRPr="008773B6">
              <w:rPr>
                <w:szCs w:val="20"/>
                <w:highlight w:val="black"/>
              </w:rPr>
              <w:t>&amp;&amp;&amp;&amp;</w:t>
            </w:r>
            <w:r w:rsidR="00FD06E6">
              <w:rPr>
                <w:szCs w:val="20"/>
                <w:vertAlign w:val="superscript"/>
              </w:rPr>
              <w:t>2</w:t>
            </w:r>
          </w:p>
        </w:tc>
        <w:tc>
          <w:tcPr>
            <w:tcW w:w="1080" w:type="dxa"/>
          </w:tcPr>
          <w:p w14:paraId="52B3CFF5" w14:textId="6299176C" w:rsidR="00F23A9F" w:rsidRPr="00FD06E6" w:rsidRDefault="008773B6" w:rsidP="009B222A">
            <w:pPr>
              <w:pStyle w:val="TableText0"/>
              <w:jc w:val="center"/>
              <w:rPr>
                <w:szCs w:val="20"/>
                <w:vertAlign w:val="superscript"/>
              </w:rPr>
            </w:pPr>
            <w:r w:rsidRPr="008773B6">
              <w:rPr>
                <w:szCs w:val="20"/>
                <w:highlight w:val="black"/>
              </w:rPr>
              <w:t>&amp;&amp;&amp;&amp;</w:t>
            </w:r>
            <w:r w:rsidR="00FD06E6">
              <w:rPr>
                <w:szCs w:val="20"/>
                <w:vertAlign w:val="superscript"/>
              </w:rPr>
              <w:t>2</w:t>
            </w:r>
          </w:p>
        </w:tc>
        <w:tc>
          <w:tcPr>
            <w:tcW w:w="1080" w:type="dxa"/>
          </w:tcPr>
          <w:p w14:paraId="573DC424" w14:textId="61F6E6D5" w:rsidR="00F23A9F" w:rsidRPr="00FD06E6" w:rsidRDefault="008773B6" w:rsidP="009B222A">
            <w:pPr>
              <w:pStyle w:val="TableText0"/>
              <w:jc w:val="center"/>
              <w:rPr>
                <w:szCs w:val="20"/>
                <w:vertAlign w:val="superscript"/>
              </w:rPr>
            </w:pPr>
            <w:r w:rsidRPr="008773B6">
              <w:rPr>
                <w:szCs w:val="20"/>
                <w:highlight w:val="black"/>
              </w:rPr>
              <w:t>&amp;&amp;&amp;&amp;</w:t>
            </w:r>
            <w:r w:rsidR="00FD06E6">
              <w:rPr>
                <w:szCs w:val="20"/>
                <w:vertAlign w:val="superscript"/>
              </w:rPr>
              <w:t>2</w:t>
            </w:r>
          </w:p>
        </w:tc>
        <w:tc>
          <w:tcPr>
            <w:tcW w:w="1080" w:type="dxa"/>
          </w:tcPr>
          <w:p w14:paraId="779A869F" w14:textId="70360F5C" w:rsidR="00F23A9F" w:rsidRPr="00FD06E6" w:rsidRDefault="008773B6" w:rsidP="009B222A">
            <w:pPr>
              <w:pStyle w:val="TableText0"/>
              <w:jc w:val="center"/>
              <w:rPr>
                <w:szCs w:val="20"/>
                <w:vertAlign w:val="superscript"/>
              </w:rPr>
            </w:pPr>
            <w:r w:rsidRPr="008773B6">
              <w:rPr>
                <w:szCs w:val="20"/>
                <w:highlight w:val="black"/>
              </w:rPr>
              <w:t>&amp;&amp;&amp;&amp;</w:t>
            </w:r>
            <w:r w:rsidR="00FD06E6">
              <w:rPr>
                <w:szCs w:val="20"/>
                <w:vertAlign w:val="superscript"/>
              </w:rPr>
              <w:t>2</w:t>
            </w:r>
          </w:p>
        </w:tc>
        <w:tc>
          <w:tcPr>
            <w:tcW w:w="1080" w:type="dxa"/>
          </w:tcPr>
          <w:p w14:paraId="7E2B7107" w14:textId="229F336C" w:rsidR="00F23A9F" w:rsidRPr="00FD06E6" w:rsidRDefault="008773B6" w:rsidP="009B222A">
            <w:pPr>
              <w:pStyle w:val="TableText0"/>
              <w:jc w:val="center"/>
              <w:rPr>
                <w:szCs w:val="20"/>
                <w:vertAlign w:val="superscript"/>
              </w:rPr>
            </w:pPr>
            <w:r w:rsidRPr="008773B6">
              <w:rPr>
                <w:szCs w:val="20"/>
                <w:highlight w:val="black"/>
              </w:rPr>
              <w:t>&amp;&amp;&amp;&amp;</w:t>
            </w:r>
            <w:r w:rsidR="00FD06E6">
              <w:rPr>
                <w:szCs w:val="20"/>
                <w:vertAlign w:val="superscript"/>
              </w:rPr>
              <w:t>2</w:t>
            </w:r>
          </w:p>
        </w:tc>
      </w:tr>
      <w:tr w:rsidR="00F23A9F" w:rsidRPr="00CD27C7" w14:paraId="5C4AAFCF" w14:textId="77777777">
        <w:tc>
          <w:tcPr>
            <w:tcW w:w="2515" w:type="dxa"/>
            <w:vAlign w:val="center"/>
          </w:tcPr>
          <w:p w14:paraId="75135776" w14:textId="77777777" w:rsidR="00F23A9F" w:rsidRPr="00CD27C7" w:rsidRDefault="00F23A9F" w:rsidP="009B222A">
            <w:pPr>
              <w:pStyle w:val="TableText0"/>
              <w:rPr>
                <w:szCs w:val="20"/>
              </w:rPr>
            </w:pPr>
            <w:r w:rsidRPr="00CD27C7">
              <w:rPr>
                <w:szCs w:val="20"/>
              </w:rPr>
              <w:t xml:space="preserve">Total prevalent patients initiate with </w:t>
            </w:r>
            <w:proofErr w:type="spellStart"/>
            <w:r w:rsidRPr="00CD27C7">
              <w:rPr>
                <w:szCs w:val="20"/>
              </w:rPr>
              <w:t>tofersen</w:t>
            </w:r>
            <w:proofErr w:type="spellEnd"/>
            <w:r w:rsidRPr="00CD27C7">
              <w:rPr>
                <w:szCs w:val="20"/>
              </w:rPr>
              <w:t xml:space="preserve"> (minus grandfathered)</w:t>
            </w:r>
          </w:p>
        </w:tc>
        <w:tc>
          <w:tcPr>
            <w:tcW w:w="1080" w:type="dxa"/>
          </w:tcPr>
          <w:p w14:paraId="020F395D" w14:textId="063F359B"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1D18630E" w14:textId="6BAE6997"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4B9CC164" w14:textId="6650AB4C"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57B3F7BD" w14:textId="068682D2"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2E33E268" w14:textId="7544B554"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178173F8" w14:textId="14D29C0C"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r>
      <w:tr w:rsidR="00F23A9F" w:rsidRPr="00CD27C7" w14:paraId="1F0AF9CB" w14:textId="77777777">
        <w:tc>
          <w:tcPr>
            <w:tcW w:w="2515" w:type="dxa"/>
            <w:vAlign w:val="center"/>
          </w:tcPr>
          <w:p w14:paraId="38477350" w14:textId="77777777" w:rsidR="00F23A9F" w:rsidRPr="00CD27C7" w:rsidRDefault="00F23A9F" w:rsidP="009B222A">
            <w:pPr>
              <w:pStyle w:val="TableText0"/>
              <w:rPr>
                <w:szCs w:val="20"/>
              </w:rPr>
            </w:pPr>
            <w:r w:rsidRPr="00CD27C7">
              <w:rPr>
                <w:szCs w:val="20"/>
              </w:rPr>
              <w:t xml:space="preserve">Total prevalent patients continue with </w:t>
            </w:r>
            <w:proofErr w:type="spellStart"/>
            <w:r w:rsidRPr="00CD27C7">
              <w:rPr>
                <w:szCs w:val="20"/>
              </w:rPr>
              <w:t>tofersen</w:t>
            </w:r>
            <w:proofErr w:type="spellEnd"/>
            <w:r w:rsidRPr="00CD27C7">
              <w:rPr>
                <w:szCs w:val="20"/>
              </w:rPr>
              <w:t xml:space="preserve"> (minus grandfathered)</w:t>
            </w:r>
          </w:p>
        </w:tc>
        <w:tc>
          <w:tcPr>
            <w:tcW w:w="1080" w:type="dxa"/>
          </w:tcPr>
          <w:p w14:paraId="281F991C" w14:textId="4FB12F7A" w:rsidR="00F23A9F" w:rsidRPr="00FD06E6" w:rsidRDefault="008773B6" w:rsidP="009B222A">
            <w:pPr>
              <w:pStyle w:val="TableText0"/>
              <w:jc w:val="center"/>
              <w:rPr>
                <w:szCs w:val="20"/>
                <w:vertAlign w:val="superscript"/>
              </w:rPr>
            </w:pPr>
            <w:r w:rsidRPr="008773B6">
              <w:rPr>
                <w:szCs w:val="20"/>
                <w:highlight w:val="black"/>
              </w:rPr>
              <w:t>&amp;&amp;&amp;&amp;</w:t>
            </w:r>
            <w:r w:rsidR="00FD06E6">
              <w:rPr>
                <w:szCs w:val="20"/>
                <w:vertAlign w:val="superscript"/>
              </w:rPr>
              <w:t>2</w:t>
            </w:r>
          </w:p>
        </w:tc>
        <w:tc>
          <w:tcPr>
            <w:tcW w:w="1080" w:type="dxa"/>
          </w:tcPr>
          <w:p w14:paraId="5F4180DD" w14:textId="0653822D"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6EF9993D" w14:textId="6F629CC6"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7878BC22" w14:textId="6FDED9B5"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4AD651AC" w14:textId="2CE036F7"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1B080DED" w14:textId="719FFA14"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r>
      <w:tr w:rsidR="00F23A9F" w:rsidRPr="00CD27C7" w14:paraId="4687C84A" w14:textId="77777777">
        <w:tc>
          <w:tcPr>
            <w:tcW w:w="2515" w:type="dxa"/>
            <w:vAlign w:val="center"/>
          </w:tcPr>
          <w:p w14:paraId="031D992C" w14:textId="77777777" w:rsidR="00F23A9F" w:rsidRPr="00CD27C7" w:rsidRDefault="00F23A9F" w:rsidP="009B222A">
            <w:pPr>
              <w:pStyle w:val="TableText0"/>
              <w:rPr>
                <w:szCs w:val="20"/>
              </w:rPr>
            </w:pPr>
            <w:r w:rsidRPr="00CD27C7">
              <w:rPr>
                <w:szCs w:val="20"/>
              </w:rPr>
              <w:t>Grandfathered population on treatment</w:t>
            </w:r>
          </w:p>
        </w:tc>
        <w:tc>
          <w:tcPr>
            <w:tcW w:w="1080" w:type="dxa"/>
          </w:tcPr>
          <w:p w14:paraId="2189D7D8" w14:textId="25F3316B" w:rsidR="00F23A9F" w:rsidRPr="00FD06E6" w:rsidRDefault="008773B6" w:rsidP="009B222A">
            <w:pPr>
              <w:pStyle w:val="TableText0"/>
              <w:jc w:val="center"/>
              <w:rPr>
                <w:szCs w:val="20"/>
                <w:vertAlign w:val="superscript"/>
              </w:rPr>
            </w:pPr>
            <w:r w:rsidRPr="008773B6">
              <w:rPr>
                <w:szCs w:val="20"/>
                <w:highlight w:val="black"/>
              </w:rPr>
              <w:t>&amp;&amp;&amp;&amp;</w:t>
            </w:r>
            <w:r w:rsidR="00FD06E6">
              <w:rPr>
                <w:szCs w:val="20"/>
                <w:vertAlign w:val="superscript"/>
              </w:rPr>
              <w:t>2</w:t>
            </w:r>
          </w:p>
        </w:tc>
        <w:tc>
          <w:tcPr>
            <w:tcW w:w="1080" w:type="dxa"/>
          </w:tcPr>
          <w:p w14:paraId="402A4F6A" w14:textId="1FCFFEA7" w:rsidR="00F23A9F" w:rsidRPr="0021373E" w:rsidRDefault="008773B6" w:rsidP="009B222A">
            <w:pPr>
              <w:pStyle w:val="TableText0"/>
              <w:jc w:val="center"/>
              <w:rPr>
                <w:szCs w:val="20"/>
                <w:highlight w:val="darkGray"/>
              </w:rPr>
            </w:pPr>
            <w:r w:rsidRPr="008773B6">
              <w:rPr>
                <w:szCs w:val="20"/>
                <w:highlight w:val="black"/>
              </w:rPr>
              <w:t>&amp;&amp;&amp;&amp;</w:t>
            </w:r>
            <w:r w:rsidR="00FD06E6" w:rsidRPr="00FD06E6">
              <w:rPr>
                <w:szCs w:val="20"/>
                <w:vertAlign w:val="superscript"/>
              </w:rPr>
              <w:t>2</w:t>
            </w:r>
            <w:r w:rsidR="00F23A9F" w:rsidRPr="00FD06E6">
              <w:rPr>
                <w:szCs w:val="20"/>
              </w:rPr>
              <w:t xml:space="preserve"> </w:t>
            </w:r>
          </w:p>
        </w:tc>
        <w:tc>
          <w:tcPr>
            <w:tcW w:w="1080" w:type="dxa"/>
          </w:tcPr>
          <w:p w14:paraId="32356D1A" w14:textId="1C9918B8"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46A73EE2" w14:textId="57F8CB37"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19244609" w14:textId="4B672614"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1F9F8A42" w14:textId="7E2D92D3"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r>
      <w:tr w:rsidR="00F23A9F" w:rsidRPr="00CD27C7" w14:paraId="2B0E0259" w14:textId="77777777">
        <w:trPr>
          <w:trHeight w:val="230"/>
        </w:trPr>
        <w:tc>
          <w:tcPr>
            <w:tcW w:w="2515" w:type="dxa"/>
            <w:vAlign w:val="center"/>
          </w:tcPr>
          <w:p w14:paraId="621B8F34" w14:textId="77777777" w:rsidR="00F23A9F" w:rsidRPr="00CD27C7" w:rsidRDefault="00F23A9F" w:rsidP="009B222A">
            <w:pPr>
              <w:pStyle w:val="TableText0"/>
              <w:rPr>
                <w:b/>
                <w:szCs w:val="20"/>
              </w:rPr>
            </w:pPr>
            <w:r w:rsidRPr="00CD27C7">
              <w:rPr>
                <w:b/>
                <w:szCs w:val="20"/>
              </w:rPr>
              <w:t xml:space="preserve">Total patients receiving </w:t>
            </w:r>
            <w:proofErr w:type="spellStart"/>
            <w:r w:rsidRPr="00CD27C7">
              <w:rPr>
                <w:b/>
                <w:szCs w:val="20"/>
              </w:rPr>
              <w:t>tofersen</w:t>
            </w:r>
            <w:proofErr w:type="spellEnd"/>
          </w:p>
        </w:tc>
        <w:tc>
          <w:tcPr>
            <w:tcW w:w="1080" w:type="dxa"/>
          </w:tcPr>
          <w:p w14:paraId="5651B34D" w14:textId="3C0186FB"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17588304" w14:textId="3215FE61"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39A6F576" w14:textId="12660525"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552394DF" w14:textId="25F1CEFC"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51130328" w14:textId="7CCCA789"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616CEEB2" w14:textId="1ED9FB65" w:rsidR="00F23A9F" w:rsidRPr="00CD27C7" w:rsidRDefault="008773B6" w:rsidP="009B222A">
            <w:pPr>
              <w:pStyle w:val="TableText0"/>
              <w:jc w:val="center"/>
              <w:rPr>
                <w:szCs w:val="20"/>
              </w:rPr>
            </w:pPr>
            <w:r w:rsidRPr="008773B6">
              <w:rPr>
                <w:szCs w:val="20"/>
                <w:highlight w:val="black"/>
              </w:rPr>
              <w:t>&amp;&amp;&amp;&amp;</w:t>
            </w:r>
            <w:r w:rsidR="00FD06E6">
              <w:rPr>
                <w:szCs w:val="20"/>
                <w:vertAlign w:val="superscript"/>
              </w:rPr>
              <w:t>2</w:t>
            </w:r>
            <w:r w:rsidR="00F23A9F" w:rsidRPr="00CD27C7">
              <w:rPr>
                <w:szCs w:val="20"/>
              </w:rPr>
              <w:t xml:space="preserve"> </w:t>
            </w:r>
          </w:p>
        </w:tc>
      </w:tr>
      <w:tr w:rsidR="00F23A9F" w:rsidRPr="00CD27C7" w14:paraId="79EE4EA1" w14:textId="77777777">
        <w:trPr>
          <w:trHeight w:val="230"/>
        </w:trPr>
        <w:tc>
          <w:tcPr>
            <w:tcW w:w="8995" w:type="dxa"/>
            <w:gridSpan w:val="7"/>
            <w:vAlign w:val="center"/>
          </w:tcPr>
          <w:p w14:paraId="537CE872" w14:textId="77777777" w:rsidR="00F23A9F" w:rsidRPr="00CD27C7" w:rsidRDefault="00F23A9F" w:rsidP="009B222A">
            <w:pPr>
              <w:pStyle w:val="TableText0"/>
              <w:rPr>
                <w:b/>
                <w:szCs w:val="20"/>
              </w:rPr>
            </w:pPr>
            <w:r w:rsidRPr="00CD27C7">
              <w:rPr>
                <w:b/>
                <w:szCs w:val="20"/>
              </w:rPr>
              <w:t xml:space="preserve">Estimated number of </w:t>
            </w:r>
            <w:proofErr w:type="spellStart"/>
            <w:r w:rsidRPr="00CD27C7">
              <w:rPr>
                <w:b/>
                <w:szCs w:val="20"/>
              </w:rPr>
              <w:t>tofersen</w:t>
            </w:r>
            <w:proofErr w:type="spellEnd"/>
            <w:r w:rsidRPr="00CD27C7">
              <w:rPr>
                <w:b/>
                <w:szCs w:val="20"/>
              </w:rPr>
              <w:t xml:space="preserve"> scripts (PBS/RPBS)</w:t>
            </w:r>
          </w:p>
        </w:tc>
      </w:tr>
      <w:tr w:rsidR="00F23A9F" w:rsidRPr="00CD27C7" w14:paraId="5AC154BD" w14:textId="77777777">
        <w:trPr>
          <w:trHeight w:val="230"/>
        </w:trPr>
        <w:tc>
          <w:tcPr>
            <w:tcW w:w="2515" w:type="dxa"/>
            <w:vAlign w:val="center"/>
          </w:tcPr>
          <w:p w14:paraId="464B61EF" w14:textId="77777777" w:rsidR="00F23A9F" w:rsidRPr="00CD27C7" w:rsidRDefault="00F23A9F" w:rsidP="009B222A">
            <w:pPr>
              <w:pStyle w:val="TableText0"/>
              <w:rPr>
                <w:szCs w:val="20"/>
              </w:rPr>
            </w:pPr>
            <w:r w:rsidRPr="00CD27C7">
              <w:rPr>
                <w:szCs w:val="20"/>
              </w:rPr>
              <w:t>Prevalent</w:t>
            </w:r>
          </w:p>
        </w:tc>
        <w:tc>
          <w:tcPr>
            <w:tcW w:w="1080" w:type="dxa"/>
          </w:tcPr>
          <w:p w14:paraId="54F8F9F2" w14:textId="0396E6B8"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6E9996DF" w14:textId="44BAD2BB"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153DE0AD" w14:textId="1BCDC2FE"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01E10379" w14:textId="021CCBDD"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304EFC65" w14:textId="26C84098"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61357473" w14:textId="494A262D"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r>
      <w:tr w:rsidR="00F23A9F" w:rsidRPr="00CD27C7" w14:paraId="277B237A" w14:textId="77777777">
        <w:trPr>
          <w:trHeight w:val="230"/>
        </w:trPr>
        <w:tc>
          <w:tcPr>
            <w:tcW w:w="2515" w:type="dxa"/>
            <w:vAlign w:val="center"/>
          </w:tcPr>
          <w:p w14:paraId="45DCC541" w14:textId="77777777" w:rsidR="00F23A9F" w:rsidRPr="00CD27C7" w:rsidRDefault="00F23A9F" w:rsidP="009B222A">
            <w:pPr>
              <w:pStyle w:val="TableText0"/>
              <w:rPr>
                <w:szCs w:val="20"/>
              </w:rPr>
            </w:pPr>
            <w:r w:rsidRPr="00CD27C7">
              <w:rPr>
                <w:szCs w:val="20"/>
              </w:rPr>
              <w:t>Grandfathered</w:t>
            </w:r>
          </w:p>
        </w:tc>
        <w:tc>
          <w:tcPr>
            <w:tcW w:w="1080" w:type="dxa"/>
          </w:tcPr>
          <w:p w14:paraId="41882C59" w14:textId="7CDA132D" w:rsidR="00F23A9F" w:rsidRPr="00FD06E6" w:rsidRDefault="008773B6" w:rsidP="009B222A">
            <w:pPr>
              <w:pStyle w:val="TableText0"/>
              <w:jc w:val="center"/>
              <w:rPr>
                <w:i/>
                <w:iCs/>
                <w:szCs w:val="20"/>
                <w:vertAlign w:val="superscript"/>
              </w:rPr>
            </w:pPr>
            <w:r w:rsidRPr="008773B6">
              <w:rPr>
                <w:szCs w:val="20"/>
                <w:highlight w:val="black"/>
              </w:rPr>
              <w:t>&amp;&amp;&amp;&amp;</w:t>
            </w:r>
            <w:r w:rsidR="00FD06E6">
              <w:rPr>
                <w:szCs w:val="20"/>
                <w:vertAlign w:val="superscript"/>
              </w:rPr>
              <w:t>2</w:t>
            </w:r>
          </w:p>
        </w:tc>
        <w:tc>
          <w:tcPr>
            <w:tcW w:w="1080" w:type="dxa"/>
          </w:tcPr>
          <w:p w14:paraId="201A3517" w14:textId="1212B75F"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28737645" w14:textId="7FE30AD4"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708CF068" w14:textId="19DD47E4"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69EFC096" w14:textId="17826CC2"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c>
          <w:tcPr>
            <w:tcW w:w="1080" w:type="dxa"/>
          </w:tcPr>
          <w:p w14:paraId="2DBC2F9B" w14:textId="00CA134A" w:rsidR="00F23A9F" w:rsidRPr="00CD27C7" w:rsidRDefault="008773B6" w:rsidP="009B222A">
            <w:pPr>
              <w:pStyle w:val="TableText0"/>
              <w:jc w:val="center"/>
              <w:rPr>
                <w:i/>
                <w:iCs/>
                <w:szCs w:val="20"/>
              </w:rPr>
            </w:pPr>
            <w:r w:rsidRPr="008773B6">
              <w:rPr>
                <w:szCs w:val="20"/>
                <w:highlight w:val="black"/>
              </w:rPr>
              <w:t>&amp;&amp;&amp;&amp;</w:t>
            </w:r>
            <w:r w:rsidR="00FD06E6">
              <w:rPr>
                <w:szCs w:val="20"/>
                <w:vertAlign w:val="superscript"/>
              </w:rPr>
              <w:t>2</w:t>
            </w:r>
            <w:r w:rsidR="00F23A9F" w:rsidRPr="00CD27C7">
              <w:rPr>
                <w:szCs w:val="20"/>
              </w:rPr>
              <w:t xml:space="preserve"> </w:t>
            </w:r>
          </w:p>
        </w:tc>
      </w:tr>
      <w:tr w:rsidR="00F23A9F" w:rsidRPr="00CD27C7" w14:paraId="37F4773B" w14:textId="77777777">
        <w:trPr>
          <w:trHeight w:val="230"/>
        </w:trPr>
        <w:tc>
          <w:tcPr>
            <w:tcW w:w="2515" w:type="dxa"/>
            <w:vAlign w:val="center"/>
          </w:tcPr>
          <w:p w14:paraId="3A0CD4D0" w14:textId="77777777" w:rsidR="00F23A9F" w:rsidRPr="00CD27C7" w:rsidRDefault="00F23A9F" w:rsidP="009B222A">
            <w:pPr>
              <w:pStyle w:val="TableText0"/>
              <w:rPr>
                <w:b/>
                <w:szCs w:val="20"/>
              </w:rPr>
            </w:pPr>
            <w:r w:rsidRPr="00CD27C7">
              <w:rPr>
                <w:b/>
                <w:szCs w:val="20"/>
              </w:rPr>
              <w:t xml:space="preserve">Total </w:t>
            </w:r>
            <w:proofErr w:type="spellStart"/>
            <w:r w:rsidRPr="00CD27C7">
              <w:rPr>
                <w:b/>
                <w:szCs w:val="20"/>
              </w:rPr>
              <w:t>tofersen</w:t>
            </w:r>
            <w:proofErr w:type="spellEnd"/>
            <w:r w:rsidRPr="00CD27C7">
              <w:rPr>
                <w:b/>
                <w:szCs w:val="20"/>
              </w:rPr>
              <w:t xml:space="preserve"> scripts</w:t>
            </w:r>
          </w:p>
        </w:tc>
        <w:tc>
          <w:tcPr>
            <w:tcW w:w="1080" w:type="dxa"/>
          </w:tcPr>
          <w:p w14:paraId="194D1312" w14:textId="766813B8" w:rsidR="00F23A9F" w:rsidRPr="00553E5D" w:rsidRDefault="008773B6" w:rsidP="009B222A">
            <w:pPr>
              <w:pStyle w:val="TableText0"/>
              <w:jc w:val="center"/>
              <w:rPr>
                <w:b/>
                <w:szCs w:val="20"/>
                <w:vertAlign w:val="superscript"/>
              </w:rPr>
            </w:pPr>
            <w:r w:rsidRPr="008773B6">
              <w:rPr>
                <w:szCs w:val="20"/>
                <w:highlight w:val="black"/>
              </w:rPr>
              <w:t>&amp;&amp;&amp;&amp;</w:t>
            </w:r>
            <w:r w:rsidR="00553E5D">
              <w:rPr>
                <w:szCs w:val="20"/>
                <w:vertAlign w:val="superscript"/>
              </w:rPr>
              <w:t>1</w:t>
            </w:r>
          </w:p>
        </w:tc>
        <w:tc>
          <w:tcPr>
            <w:tcW w:w="1080" w:type="dxa"/>
          </w:tcPr>
          <w:p w14:paraId="3CE15568" w14:textId="78A9B81F" w:rsidR="00F23A9F" w:rsidRPr="00553E5D" w:rsidRDefault="008773B6" w:rsidP="009B222A">
            <w:pPr>
              <w:pStyle w:val="TableText0"/>
              <w:jc w:val="center"/>
              <w:rPr>
                <w:b/>
                <w:szCs w:val="20"/>
                <w:vertAlign w:val="superscript"/>
              </w:rPr>
            </w:pPr>
            <w:r w:rsidRPr="008773B6">
              <w:rPr>
                <w:szCs w:val="20"/>
                <w:highlight w:val="black"/>
              </w:rPr>
              <w:t>&amp;&amp;&amp;&amp;</w:t>
            </w:r>
            <w:r w:rsidR="00553E5D">
              <w:rPr>
                <w:szCs w:val="20"/>
                <w:vertAlign w:val="superscript"/>
              </w:rPr>
              <w:t>1</w:t>
            </w:r>
          </w:p>
        </w:tc>
        <w:tc>
          <w:tcPr>
            <w:tcW w:w="1080" w:type="dxa"/>
          </w:tcPr>
          <w:p w14:paraId="2B9655A4" w14:textId="6024FB27" w:rsidR="00F23A9F" w:rsidRPr="00CD27C7" w:rsidRDefault="008773B6" w:rsidP="009B222A">
            <w:pPr>
              <w:pStyle w:val="TableText0"/>
              <w:jc w:val="center"/>
              <w:rPr>
                <w:b/>
                <w:szCs w:val="20"/>
              </w:rPr>
            </w:pPr>
            <w:r w:rsidRPr="008773B6">
              <w:rPr>
                <w:szCs w:val="20"/>
                <w:highlight w:val="black"/>
              </w:rPr>
              <w:t>&amp;&amp;&amp;&amp;</w:t>
            </w:r>
            <w:r w:rsidR="00553E5D">
              <w:rPr>
                <w:szCs w:val="20"/>
                <w:vertAlign w:val="superscript"/>
              </w:rPr>
              <w:t>1</w:t>
            </w:r>
            <w:r w:rsidR="00F23A9F" w:rsidRPr="00CD27C7">
              <w:rPr>
                <w:szCs w:val="20"/>
              </w:rPr>
              <w:t xml:space="preserve"> </w:t>
            </w:r>
          </w:p>
        </w:tc>
        <w:tc>
          <w:tcPr>
            <w:tcW w:w="1080" w:type="dxa"/>
          </w:tcPr>
          <w:p w14:paraId="41604CC5" w14:textId="48876549" w:rsidR="00F23A9F" w:rsidRPr="00CD27C7" w:rsidRDefault="008773B6" w:rsidP="009B222A">
            <w:pPr>
              <w:pStyle w:val="TableText0"/>
              <w:jc w:val="center"/>
              <w:rPr>
                <w:b/>
                <w:szCs w:val="20"/>
              </w:rPr>
            </w:pPr>
            <w:r w:rsidRPr="008773B6">
              <w:rPr>
                <w:szCs w:val="20"/>
                <w:highlight w:val="black"/>
              </w:rPr>
              <w:t>&amp;&amp;&amp;&amp;</w:t>
            </w:r>
            <w:r w:rsidR="00553E5D">
              <w:rPr>
                <w:szCs w:val="20"/>
                <w:vertAlign w:val="superscript"/>
              </w:rPr>
              <w:t>1</w:t>
            </w:r>
            <w:r w:rsidR="00F23A9F" w:rsidRPr="00CD27C7">
              <w:rPr>
                <w:szCs w:val="20"/>
              </w:rPr>
              <w:t xml:space="preserve"> </w:t>
            </w:r>
          </w:p>
        </w:tc>
        <w:tc>
          <w:tcPr>
            <w:tcW w:w="1080" w:type="dxa"/>
          </w:tcPr>
          <w:p w14:paraId="266DF364" w14:textId="3B69C350" w:rsidR="00F23A9F" w:rsidRPr="00CD27C7" w:rsidRDefault="008773B6" w:rsidP="009B222A">
            <w:pPr>
              <w:pStyle w:val="TableText0"/>
              <w:jc w:val="center"/>
              <w:rPr>
                <w:b/>
                <w:szCs w:val="20"/>
              </w:rPr>
            </w:pPr>
            <w:r w:rsidRPr="008773B6">
              <w:rPr>
                <w:szCs w:val="20"/>
                <w:highlight w:val="black"/>
              </w:rPr>
              <w:t>&amp;&amp;&amp;&amp;</w:t>
            </w:r>
            <w:r w:rsidR="00553E5D">
              <w:rPr>
                <w:szCs w:val="20"/>
                <w:vertAlign w:val="superscript"/>
              </w:rPr>
              <w:t>1</w:t>
            </w:r>
            <w:r w:rsidR="00F23A9F" w:rsidRPr="00CD27C7">
              <w:rPr>
                <w:szCs w:val="20"/>
              </w:rPr>
              <w:t xml:space="preserve"> </w:t>
            </w:r>
          </w:p>
        </w:tc>
        <w:tc>
          <w:tcPr>
            <w:tcW w:w="1080" w:type="dxa"/>
          </w:tcPr>
          <w:p w14:paraId="631F044A" w14:textId="5A9B6CDB" w:rsidR="00F23A9F" w:rsidRPr="00CD27C7" w:rsidRDefault="008773B6" w:rsidP="009B222A">
            <w:pPr>
              <w:pStyle w:val="TableText0"/>
              <w:jc w:val="center"/>
              <w:rPr>
                <w:b/>
                <w:szCs w:val="20"/>
              </w:rPr>
            </w:pPr>
            <w:r w:rsidRPr="008773B6">
              <w:rPr>
                <w:szCs w:val="20"/>
                <w:highlight w:val="black"/>
              </w:rPr>
              <w:t>&amp;&amp;&amp;&amp;</w:t>
            </w:r>
            <w:r w:rsidR="00553E5D">
              <w:rPr>
                <w:szCs w:val="20"/>
                <w:vertAlign w:val="superscript"/>
              </w:rPr>
              <w:t>1</w:t>
            </w:r>
          </w:p>
        </w:tc>
      </w:tr>
      <w:tr w:rsidR="00F23A9F" w:rsidRPr="00CD27C7" w14:paraId="5C0B621F" w14:textId="77777777">
        <w:trPr>
          <w:trHeight w:val="230"/>
        </w:trPr>
        <w:tc>
          <w:tcPr>
            <w:tcW w:w="8995" w:type="dxa"/>
            <w:gridSpan w:val="7"/>
            <w:vAlign w:val="center"/>
          </w:tcPr>
          <w:p w14:paraId="388EDEF0" w14:textId="77777777" w:rsidR="00F23A9F" w:rsidRPr="00CD27C7" w:rsidRDefault="00F23A9F" w:rsidP="009B222A">
            <w:pPr>
              <w:pStyle w:val="TableText0"/>
              <w:rPr>
                <w:b/>
                <w:szCs w:val="20"/>
              </w:rPr>
            </w:pPr>
            <w:r w:rsidRPr="00CD27C7">
              <w:rPr>
                <w:b/>
                <w:szCs w:val="20"/>
              </w:rPr>
              <w:t xml:space="preserve">Estimated effective cost of </w:t>
            </w:r>
            <w:proofErr w:type="spellStart"/>
            <w:r w:rsidRPr="00CD27C7">
              <w:rPr>
                <w:b/>
                <w:szCs w:val="20"/>
              </w:rPr>
              <w:t>tofersen</w:t>
            </w:r>
            <w:proofErr w:type="spellEnd"/>
            <w:r w:rsidRPr="00CD27C7">
              <w:rPr>
                <w:b/>
                <w:szCs w:val="20"/>
              </w:rPr>
              <w:t xml:space="preserve"> to PBS/RPBS</w:t>
            </w:r>
          </w:p>
        </w:tc>
      </w:tr>
      <w:tr w:rsidR="00F23A9F" w:rsidRPr="00CD27C7" w14:paraId="2ADF163C" w14:textId="77777777">
        <w:trPr>
          <w:trHeight w:val="230"/>
        </w:trPr>
        <w:tc>
          <w:tcPr>
            <w:tcW w:w="2515" w:type="dxa"/>
            <w:vAlign w:val="center"/>
          </w:tcPr>
          <w:p w14:paraId="3BC01D4C" w14:textId="77777777" w:rsidR="00F23A9F" w:rsidRPr="00CD27C7" w:rsidRDefault="00F23A9F" w:rsidP="009B222A">
            <w:pPr>
              <w:pStyle w:val="TableText0"/>
              <w:rPr>
                <w:szCs w:val="20"/>
              </w:rPr>
            </w:pPr>
            <w:r w:rsidRPr="00CD27C7">
              <w:rPr>
                <w:szCs w:val="20"/>
              </w:rPr>
              <w:t xml:space="preserve">Total cost of </w:t>
            </w:r>
            <w:proofErr w:type="spellStart"/>
            <w:r w:rsidRPr="00CD27C7">
              <w:rPr>
                <w:szCs w:val="20"/>
              </w:rPr>
              <w:t>tofersen</w:t>
            </w:r>
            <w:proofErr w:type="spellEnd"/>
          </w:p>
        </w:tc>
        <w:tc>
          <w:tcPr>
            <w:tcW w:w="1080" w:type="dxa"/>
          </w:tcPr>
          <w:p w14:paraId="5430C4E0" w14:textId="3BE9C26C" w:rsidR="00F23A9F" w:rsidRPr="001018A5"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1018A5">
              <w:rPr>
                <w:szCs w:val="20"/>
                <w:vertAlign w:val="superscript"/>
              </w:rPr>
              <w:t>3</w:t>
            </w:r>
          </w:p>
        </w:tc>
        <w:tc>
          <w:tcPr>
            <w:tcW w:w="1080" w:type="dxa"/>
          </w:tcPr>
          <w:p w14:paraId="6DFD9E2A" w14:textId="1EC3F7F3" w:rsidR="00F23A9F" w:rsidRPr="001018A5"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1018A5">
              <w:rPr>
                <w:szCs w:val="20"/>
                <w:vertAlign w:val="superscript"/>
              </w:rPr>
              <w:t>3</w:t>
            </w:r>
          </w:p>
        </w:tc>
        <w:tc>
          <w:tcPr>
            <w:tcW w:w="1080" w:type="dxa"/>
          </w:tcPr>
          <w:p w14:paraId="35A99477" w14:textId="67D16FE4" w:rsidR="00F23A9F" w:rsidRPr="001018A5"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1018A5">
              <w:rPr>
                <w:szCs w:val="20"/>
                <w:vertAlign w:val="superscript"/>
              </w:rPr>
              <w:t>3</w:t>
            </w:r>
          </w:p>
        </w:tc>
        <w:tc>
          <w:tcPr>
            <w:tcW w:w="1080" w:type="dxa"/>
          </w:tcPr>
          <w:p w14:paraId="45B15F97" w14:textId="6C2A0AC7" w:rsidR="00F23A9F" w:rsidRPr="001018A5"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1018A5">
              <w:rPr>
                <w:szCs w:val="20"/>
                <w:vertAlign w:val="superscript"/>
              </w:rPr>
              <w:t>3</w:t>
            </w:r>
          </w:p>
        </w:tc>
        <w:tc>
          <w:tcPr>
            <w:tcW w:w="1080" w:type="dxa"/>
          </w:tcPr>
          <w:p w14:paraId="40ACECD6" w14:textId="3FB9EF45" w:rsidR="00F23A9F" w:rsidRPr="001018A5"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1018A5">
              <w:rPr>
                <w:szCs w:val="20"/>
                <w:vertAlign w:val="superscript"/>
              </w:rPr>
              <w:t>3</w:t>
            </w:r>
          </w:p>
        </w:tc>
        <w:tc>
          <w:tcPr>
            <w:tcW w:w="1080" w:type="dxa"/>
          </w:tcPr>
          <w:p w14:paraId="4506A46F" w14:textId="003D6EB6" w:rsidR="00F23A9F" w:rsidRPr="001018A5"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1018A5">
              <w:rPr>
                <w:szCs w:val="20"/>
                <w:vertAlign w:val="superscript"/>
              </w:rPr>
              <w:t>3</w:t>
            </w:r>
          </w:p>
        </w:tc>
      </w:tr>
      <w:tr w:rsidR="00F23A9F" w:rsidRPr="00CD27C7" w14:paraId="0E096422" w14:textId="77777777">
        <w:trPr>
          <w:trHeight w:val="230"/>
        </w:trPr>
        <w:tc>
          <w:tcPr>
            <w:tcW w:w="2515" w:type="dxa"/>
            <w:vAlign w:val="center"/>
          </w:tcPr>
          <w:p w14:paraId="4B64C274" w14:textId="77777777" w:rsidR="00F23A9F" w:rsidRPr="00CD27C7" w:rsidRDefault="00F23A9F" w:rsidP="009B222A">
            <w:pPr>
              <w:pStyle w:val="TableText0"/>
              <w:rPr>
                <w:szCs w:val="20"/>
              </w:rPr>
            </w:pPr>
            <w:r w:rsidRPr="00CD27C7">
              <w:rPr>
                <w:szCs w:val="20"/>
              </w:rPr>
              <w:t>PBS copayments</w:t>
            </w:r>
          </w:p>
        </w:tc>
        <w:tc>
          <w:tcPr>
            <w:tcW w:w="1080" w:type="dxa"/>
          </w:tcPr>
          <w:p w14:paraId="7384C0FE" w14:textId="0435CA37" w:rsidR="00F23A9F" w:rsidRPr="00085CAA"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085CAA">
              <w:rPr>
                <w:szCs w:val="20"/>
                <w:vertAlign w:val="superscript"/>
              </w:rPr>
              <w:t>4</w:t>
            </w:r>
          </w:p>
        </w:tc>
        <w:tc>
          <w:tcPr>
            <w:tcW w:w="1080" w:type="dxa"/>
          </w:tcPr>
          <w:p w14:paraId="46ECBCD8" w14:textId="47ACA360" w:rsidR="00F23A9F" w:rsidRPr="00085CAA"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085CAA">
              <w:rPr>
                <w:szCs w:val="20"/>
                <w:vertAlign w:val="superscript"/>
              </w:rPr>
              <w:t>4</w:t>
            </w:r>
          </w:p>
        </w:tc>
        <w:tc>
          <w:tcPr>
            <w:tcW w:w="1080" w:type="dxa"/>
          </w:tcPr>
          <w:p w14:paraId="03158BF4" w14:textId="55C6F170" w:rsidR="00F23A9F" w:rsidRPr="00085CAA"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085CAA">
              <w:rPr>
                <w:szCs w:val="20"/>
                <w:vertAlign w:val="superscript"/>
              </w:rPr>
              <w:t>4</w:t>
            </w:r>
          </w:p>
        </w:tc>
        <w:tc>
          <w:tcPr>
            <w:tcW w:w="1080" w:type="dxa"/>
          </w:tcPr>
          <w:p w14:paraId="6CA6CF2D" w14:textId="642DB2E9" w:rsidR="00F23A9F" w:rsidRPr="00085CAA"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085CAA">
              <w:rPr>
                <w:szCs w:val="20"/>
                <w:vertAlign w:val="superscript"/>
              </w:rPr>
              <w:t>4</w:t>
            </w:r>
          </w:p>
        </w:tc>
        <w:tc>
          <w:tcPr>
            <w:tcW w:w="1080" w:type="dxa"/>
          </w:tcPr>
          <w:p w14:paraId="5666F2C0" w14:textId="46E4A550" w:rsidR="00F23A9F" w:rsidRPr="00085CAA"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085CAA">
              <w:rPr>
                <w:szCs w:val="20"/>
                <w:vertAlign w:val="superscript"/>
              </w:rPr>
              <w:t>4</w:t>
            </w:r>
          </w:p>
        </w:tc>
        <w:tc>
          <w:tcPr>
            <w:tcW w:w="1080" w:type="dxa"/>
          </w:tcPr>
          <w:p w14:paraId="467B94D4" w14:textId="32B1F8B9" w:rsidR="00F23A9F" w:rsidRPr="00085CAA" w:rsidRDefault="00F23A9F" w:rsidP="009B222A">
            <w:pPr>
              <w:pStyle w:val="TableText0"/>
              <w:jc w:val="center"/>
              <w:rPr>
                <w:szCs w:val="20"/>
                <w:vertAlign w:val="superscript"/>
              </w:rPr>
            </w:pPr>
            <w:r w:rsidRPr="00CD27C7">
              <w:rPr>
                <w:szCs w:val="20"/>
              </w:rPr>
              <w:t>-$</w:t>
            </w:r>
            <w:r w:rsidR="008773B6" w:rsidRPr="008773B6">
              <w:rPr>
                <w:szCs w:val="20"/>
                <w:highlight w:val="black"/>
              </w:rPr>
              <w:t>&amp;&amp;&amp;&amp;</w:t>
            </w:r>
            <w:r w:rsidR="00085CAA">
              <w:rPr>
                <w:szCs w:val="20"/>
                <w:vertAlign w:val="superscript"/>
              </w:rPr>
              <w:t>4</w:t>
            </w:r>
          </w:p>
        </w:tc>
      </w:tr>
      <w:tr w:rsidR="00F23A9F" w:rsidRPr="00CD27C7" w14:paraId="2EA8FAB8" w14:textId="77777777">
        <w:trPr>
          <w:trHeight w:val="230"/>
        </w:trPr>
        <w:tc>
          <w:tcPr>
            <w:tcW w:w="2515" w:type="dxa"/>
            <w:vAlign w:val="center"/>
          </w:tcPr>
          <w:p w14:paraId="19531B09" w14:textId="77777777" w:rsidR="00F23A9F" w:rsidRPr="00CD27C7" w:rsidRDefault="00F23A9F" w:rsidP="009B222A">
            <w:pPr>
              <w:pStyle w:val="TableText0"/>
              <w:rPr>
                <w:b/>
                <w:bCs w:val="0"/>
                <w:szCs w:val="20"/>
              </w:rPr>
            </w:pPr>
            <w:r w:rsidRPr="00CD27C7">
              <w:rPr>
                <w:b/>
                <w:bCs w:val="0"/>
                <w:szCs w:val="20"/>
              </w:rPr>
              <w:t>Net cost to PBS/RPBS (excluding copayments)</w:t>
            </w:r>
          </w:p>
        </w:tc>
        <w:tc>
          <w:tcPr>
            <w:tcW w:w="1080" w:type="dxa"/>
          </w:tcPr>
          <w:p w14:paraId="2440E1F7" w14:textId="388B9BDE" w:rsidR="00F23A9F" w:rsidRPr="00CD27C7" w:rsidRDefault="00F23A9F" w:rsidP="009B222A">
            <w:pPr>
              <w:pStyle w:val="Tabletext"/>
              <w:keepNext/>
              <w:keepLines/>
              <w:jc w:val="center"/>
              <w:rPr>
                <w:b/>
                <w:szCs w:val="20"/>
                <w:highlight w:val="yellow"/>
              </w:rPr>
            </w:pPr>
            <w:r w:rsidRPr="00CD27C7">
              <w:rPr>
                <w:b/>
                <w:szCs w:val="20"/>
              </w:rPr>
              <w:t>$</w:t>
            </w:r>
            <w:r w:rsidR="008773B6" w:rsidRPr="008773B6">
              <w:rPr>
                <w:b/>
                <w:szCs w:val="20"/>
                <w:highlight w:val="black"/>
              </w:rPr>
              <w:t>&amp;&amp;&amp;&amp;</w:t>
            </w:r>
            <w:r w:rsidR="001018A5">
              <w:rPr>
                <w:szCs w:val="20"/>
                <w:vertAlign w:val="superscript"/>
              </w:rPr>
              <w:t>3</w:t>
            </w:r>
          </w:p>
        </w:tc>
        <w:tc>
          <w:tcPr>
            <w:tcW w:w="1080" w:type="dxa"/>
          </w:tcPr>
          <w:p w14:paraId="68299553" w14:textId="6F82A487" w:rsidR="00F23A9F" w:rsidRPr="00CD27C7" w:rsidRDefault="00F23A9F" w:rsidP="009B222A">
            <w:pPr>
              <w:pStyle w:val="Tabletext"/>
              <w:keepNext/>
              <w:keepLines/>
              <w:jc w:val="center"/>
              <w:rPr>
                <w:b/>
                <w:szCs w:val="20"/>
                <w:highlight w:val="yellow"/>
              </w:rPr>
            </w:pPr>
            <w:r w:rsidRPr="00CD27C7">
              <w:rPr>
                <w:b/>
                <w:szCs w:val="20"/>
              </w:rPr>
              <w:t>$</w:t>
            </w:r>
            <w:r w:rsidR="008773B6" w:rsidRPr="008773B6">
              <w:rPr>
                <w:b/>
                <w:szCs w:val="20"/>
                <w:highlight w:val="black"/>
              </w:rPr>
              <w:t>&amp;&amp;&amp;&amp;</w:t>
            </w:r>
            <w:r w:rsidR="001018A5">
              <w:rPr>
                <w:szCs w:val="20"/>
                <w:vertAlign w:val="superscript"/>
              </w:rPr>
              <w:t>3</w:t>
            </w:r>
          </w:p>
        </w:tc>
        <w:tc>
          <w:tcPr>
            <w:tcW w:w="1080" w:type="dxa"/>
          </w:tcPr>
          <w:p w14:paraId="1E526DC4" w14:textId="3FD6C98D" w:rsidR="00F23A9F" w:rsidRPr="00CD27C7" w:rsidRDefault="00F23A9F" w:rsidP="009B222A">
            <w:pPr>
              <w:pStyle w:val="Tabletext"/>
              <w:keepNext/>
              <w:keepLines/>
              <w:jc w:val="center"/>
              <w:rPr>
                <w:b/>
                <w:szCs w:val="20"/>
                <w:highlight w:val="yellow"/>
              </w:rPr>
            </w:pPr>
            <w:r w:rsidRPr="00CD27C7">
              <w:rPr>
                <w:b/>
                <w:szCs w:val="20"/>
              </w:rPr>
              <w:t>$</w:t>
            </w:r>
            <w:r w:rsidR="008773B6" w:rsidRPr="008773B6">
              <w:rPr>
                <w:b/>
                <w:szCs w:val="20"/>
                <w:highlight w:val="black"/>
              </w:rPr>
              <w:t>&amp;&amp;&amp;&amp;</w:t>
            </w:r>
            <w:r w:rsidR="001018A5">
              <w:rPr>
                <w:szCs w:val="20"/>
                <w:vertAlign w:val="superscript"/>
              </w:rPr>
              <w:t>3</w:t>
            </w:r>
          </w:p>
        </w:tc>
        <w:tc>
          <w:tcPr>
            <w:tcW w:w="1080" w:type="dxa"/>
          </w:tcPr>
          <w:p w14:paraId="5B49BF29" w14:textId="290BC180" w:rsidR="00F23A9F" w:rsidRPr="00CD27C7" w:rsidRDefault="00F23A9F" w:rsidP="009B222A">
            <w:pPr>
              <w:pStyle w:val="Tabletext"/>
              <w:keepNext/>
              <w:keepLines/>
              <w:jc w:val="center"/>
              <w:rPr>
                <w:b/>
                <w:szCs w:val="20"/>
                <w:highlight w:val="yellow"/>
              </w:rPr>
            </w:pPr>
            <w:r w:rsidRPr="00CD27C7">
              <w:rPr>
                <w:b/>
                <w:szCs w:val="20"/>
              </w:rPr>
              <w:t>$</w:t>
            </w:r>
            <w:r w:rsidR="008773B6" w:rsidRPr="008773B6">
              <w:rPr>
                <w:b/>
                <w:szCs w:val="20"/>
                <w:highlight w:val="black"/>
              </w:rPr>
              <w:t>&amp;&amp;&amp;&amp;</w:t>
            </w:r>
            <w:r w:rsidR="001018A5">
              <w:rPr>
                <w:szCs w:val="20"/>
                <w:vertAlign w:val="superscript"/>
              </w:rPr>
              <w:t>3</w:t>
            </w:r>
          </w:p>
        </w:tc>
        <w:tc>
          <w:tcPr>
            <w:tcW w:w="1080" w:type="dxa"/>
          </w:tcPr>
          <w:p w14:paraId="37376242" w14:textId="1B03AA8B" w:rsidR="00F23A9F" w:rsidRPr="00CD27C7" w:rsidRDefault="00F23A9F" w:rsidP="009B222A">
            <w:pPr>
              <w:pStyle w:val="Tabletext"/>
              <w:keepNext/>
              <w:keepLines/>
              <w:jc w:val="center"/>
              <w:rPr>
                <w:b/>
                <w:szCs w:val="20"/>
                <w:highlight w:val="yellow"/>
              </w:rPr>
            </w:pPr>
            <w:r w:rsidRPr="00CD27C7">
              <w:rPr>
                <w:b/>
                <w:szCs w:val="20"/>
              </w:rPr>
              <w:t>$</w:t>
            </w:r>
            <w:r w:rsidR="008773B6" w:rsidRPr="008773B6">
              <w:rPr>
                <w:b/>
                <w:szCs w:val="20"/>
                <w:highlight w:val="black"/>
              </w:rPr>
              <w:t>&amp;&amp;&amp;&amp;</w:t>
            </w:r>
            <w:r w:rsidR="001018A5">
              <w:rPr>
                <w:szCs w:val="20"/>
                <w:vertAlign w:val="superscript"/>
              </w:rPr>
              <w:t>3</w:t>
            </w:r>
          </w:p>
        </w:tc>
        <w:tc>
          <w:tcPr>
            <w:tcW w:w="1080" w:type="dxa"/>
          </w:tcPr>
          <w:p w14:paraId="62C15A10" w14:textId="31849EDA" w:rsidR="00F23A9F" w:rsidRPr="00CD27C7" w:rsidRDefault="00F23A9F" w:rsidP="009B222A">
            <w:pPr>
              <w:pStyle w:val="Tabletext"/>
              <w:keepNext/>
              <w:keepLines/>
              <w:jc w:val="center"/>
              <w:rPr>
                <w:b/>
                <w:szCs w:val="20"/>
                <w:highlight w:val="yellow"/>
              </w:rPr>
            </w:pPr>
            <w:r w:rsidRPr="00CD27C7">
              <w:rPr>
                <w:b/>
                <w:szCs w:val="20"/>
              </w:rPr>
              <w:t>$</w:t>
            </w:r>
            <w:r w:rsidR="008773B6" w:rsidRPr="008773B6">
              <w:rPr>
                <w:b/>
                <w:szCs w:val="20"/>
                <w:highlight w:val="black"/>
              </w:rPr>
              <w:t>&amp;&amp;&amp;&amp;</w:t>
            </w:r>
            <w:r w:rsidR="001018A5">
              <w:rPr>
                <w:szCs w:val="20"/>
                <w:vertAlign w:val="superscript"/>
              </w:rPr>
              <w:t>3</w:t>
            </w:r>
          </w:p>
        </w:tc>
      </w:tr>
      <w:tr w:rsidR="00F23A9F" w:rsidRPr="00CD27C7" w14:paraId="60C3A0C3" w14:textId="77777777">
        <w:trPr>
          <w:trHeight w:val="230"/>
        </w:trPr>
        <w:tc>
          <w:tcPr>
            <w:tcW w:w="8995" w:type="dxa"/>
            <w:gridSpan w:val="7"/>
            <w:vAlign w:val="center"/>
          </w:tcPr>
          <w:p w14:paraId="23A735B2" w14:textId="77777777" w:rsidR="00F23A9F" w:rsidRPr="00CD27C7" w:rsidRDefault="00F23A9F" w:rsidP="009B222A">
            <w:pPr>
              <w:pStyle w:val="Tabletext"/>
              <w:keepNext/>
              <w:keepLines/>
              <w:rPr>
                <w:b/>
                <w:szCs w:val="20"/>
              </w:rPr>
            </w:pPr>
            <w:r w:rsidRPr="00CD27C7">
              <w:rPr>
                <w:b/>
                <w:szCs w:val="20"/>
              </w:rPr>
              <w:t xml:space="preserve">Number of MBS services </w:t>
            </w:r>
          </w:p>
        </w:tc>
      </w:tr>
      <w:tr w:rsidR="00F23A9F" w:rsidRPr="00CD27C7" w14:paraId="26CC472E" w14:textId="77777777">
        <w:trPr>
          <w:trHeight w:val="230"/>
        </w:trPr>
        <w:tc>
          <w:tcPr>
            <w:tcW w:w="2515" w:type="dxa"/>
            <w:vAlign w:val="center"/>
          </w:tcPr>
          <w:p w14:paraId="4BFB5465" w14:textId="77777777" w:rsidR="00F23A9F" w:rsidRPr="00CD27C7" w:rsidRDefault="00F23A9F" w:rsidP="009B222A">
            <w:pPr>
              <w:pStyle w:val="TableText0"/>
              <w:rPr>
                <w:szCs w:val="20"/>
              </w:rPr>
            </w:pPr>
            <w:r w:rsidRPr="00CD27C7">
              <w:rPr>
                <w:szCs w:val="20"/>
              </w:rPr>
              <w:t xml:space="preserve">Item 18216 </w:t>
            </w:r>
          </w:p>
        </w:tc>
        <w:tc>
          <w:tcPr>
            <w:tcW w:w="1080" w:type="dxa"/>
          </w:tcPr>
          <w:p w14:paraId="03E194B1" w14:textId="68C8022E" w:rsidR="00F23A9F" w:rsidRPr="00085CAA" w:rsidRDefault="008773B6" w:rsidP="009B222A">
            <w:pPr>
              <w:pStyle w:val="Tabletext"/>
              <w:keepNext/>
              <w:keepLines/>
              <w:jc w:val="center"/>
              <w:rPr>
                <w:szCs w:val="20"/>
                <w:vertAlign w:val="superscript"/>
              </w:rPr>
            </w:pPr>
            <w:r w:rsidRPr="008773B6">
              <w:rPr>
                <w:szCs w:val="20"/>
                <w:highlight w:val="black"/>
              </w:rPr>
              <w:t>&amp;&amp;&amp;&amp;</w:t>
            </w:r>
            <w:r w:rsidR="00085CAA">
              <w:rPr>
                <w:szCs w:val="20"/>
                <w:vertAlign w:val="superscript"/>
              </w:rPr>
              <w:t>1</w:t>
            </w:r>
            <w:r w:rsidR="00F23A9F" w:rsidRPr="00CD27C7">
              <w:rPr>
                <w:szCs w:val="20"/>
              </w:rPr>
              <w:t xml:space="preserve"> </w:t>
            </w:r>
          </w:p>
        </w:tc>
        <w:tc>
          <w:tcPr>
            <w:tcW w:w="1080" w:type="dxa"/>
          </w:tcPr>
          <w:p w14:paraId="0011F04B" w14:textId="4F24A6F1"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1</w:t>
            </w:r>
            <w:r w:rsidR="00F23A9F" w:rsidRPr="00CD27C7">
              <w:rPr>
                <w:szCs w:val="20"/>
              </w:rPr>
              <w:t xml:space="preserve"> </w:t>
            </w:r>
          </w:p>
        </w:tc>
        <w:tc>
          <w:tcPr>
            <w:tcW w:w="1080" w:type="dxa"/>
          </w:tcPr>
          <w:p w14:paraId="4B3C243E" w14:textId="4D9BD6B9"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1</w:t>
            </w:r>
            <w:r w:rsidR="00F23A9F" w:rsidRPr="00CD27C7">
              <w:rPr>
                <w:szCs w:val="20"/>
              </w:rPr>
              <w:t xml:space="preserve"> </w:t>
            </w:r>
          </w:p>
        </w:tc>
        <w:tc>
          <w:tcPr>
            <w:tcW w:w="1080" w:type="dxa"/>
          </w:tcPr>
          <w:p w14:paraId="5D4744CD" w14:textId="259DC388"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1</w:t>
            </w:r>
            <w:r w:rsidR="00F23A9F" w:rsidRPr="00CD27C7">
              <w:rPr>
                <w:szCs w:val="20"/>
              </w:rPr>
              <w:t xml:space="preserve"> </w:t>
            </w:r>
          </w:p>
        </w:tc>
        <w:tc>
          <w:tcPr>
            <w:tcW w:w="1080" w:type="dxa"/>
          </w:tcPr>
          <w:p w14:paraId="122751A1" w14:textId="625B5C98"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1</w:t>
            </w:r>
            <w:r w:rsidR="00F23A9F" w:rsidRPr="00CD27C7">
              <w:rPr>
                <w:szCs w:val="20"/>
              </w:rPr>
              <w:t xml:space="preserve"> </w:t>
            </w:r>
          </w:p>
        </w:tc>
        <w:tc>
          <w:tcPr>
            <w:tcW w:w="1080" w:type="dxa"/>
          </w:tcPr>
          <w:p w14:paraId="09734936" w14:textId="1353F5B1"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1</w:t>
            </w:r>
            <w:r w:rsidR="00F23A9F" w:rsidRPr="00CD27C7">
              <w:rPr>
                <w:szCs w:val="20"/>
              </w:rPr>
              <w:t xml:space="preserve"> </w:t>
            </w:r>
          </w:p>
        </w:tc>
      </w:tr>
      <w:tr w:rsidR="00F23A9F" w:rsidRPr="00CD27C7" w14:paraId="254691A7" w14:textId="77777777">
        <w:trPr>
          <w:trHeight w:val="230"/>
        </w:trPr>
        <w:tc>
          <w:tcPr>
            <w:tcW w:w="2515" w:type="dxa"/>
            <w:vAlign w:val="center"/>
          </w:tcPr>
          <w:p w14:paraId="05D369C9" w14:textId="77777777" w:rsidR="00F23A9F" w:rsidRPr="00CD27C7" w:rsidRDefault="00F23A9F" w:rsidP="009B222A">
            <w:pPr>
              <w:pStyle w:val="TableText0"/>
              <w:rPr>
                <w:szCs w:val="20"/>
              </w:rPr>
            </w:pPr>
            <w:r w:rsidRPr="00CD27C7">
              <w:rPr>
                <w:szCs w:val="20"/>
              </w:rPr>
              <w:t>Item 34530</w:t>
            </w:r>
          </w:p>
        </w:tc>
        <w:tc>
          <w:tcPr>
            <w:tcW w:w="1080" w:type="dxa"/>
          </w:tcPr>
          <w:p w14:paraId="1A8DEEBB" w14:textId="3EC3B4EE"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2</w:t>
            </w:r>
            <w:r w:rsidR="00F23A9F" w:rsidRPr="00CD27C7">
              <w:rPr>
                <w:szCs w:val="20"/>
              </w:rPr>
              <w:t xml:space="preserve"> </w:t>
            </w:r>
          </w:p>
        </w:tc>
        <w:tc>
          <w:tcPr>
            <w:tcW w:w="1080" w:type="dxa"/>
          </w:tcPr>
          <w:p w14:paraId="520C43F0" w14:textId="3F9A5B1C"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2</w:t>
            </w:r>
            <w:r w:rsidR="00F23A9F" w:rsidRPr="00CD27C7">
              <w:rPr>
                <w:szCs w:val="20"/>
              </w:rPr>
              <w:t xml:space="preserve"> </w:t>
            </w:r>
          </w:p>
        </w:tc>
        <w:tc>
          <w:tcPr>
            <w:tcW w:w="1080" w:type="dxa"/>
          </w:tcPr>
          <w:p w14:paraId="3B973D62" w14:textId="41D19A7D"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2</w:t>
            </w:r>
            <w:r w:rsidR="00F23A9F" w:rsidRPr="00CD27C7">
              <w:rPr>
                <w:szCs w:val="20"/>
              </w:rPr>
              <w:t xml:space="preserve"> </w:t>
            </w:r>
          </w:p>
        </w:tc>
        <w:tc>
          <w:tcPr>
            <w:tcW w:w="1080" w:type="dxa"/>
          </w:tcPr>
          <w:p w14:paraId="341AA15C" w14:textId="757ED01D"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2</w:t>
            </w:r>
            <w:r w:rsidR="00F23A9F" w:rsidRPr="00CD27C7">
              <w:rPr>
                <w:szCs w:val="20"/>
              </w:rPr>
              <w:t xml:space="preserve"> </w:t>
            </w:r>
          </w:p>
        </w:tc>
        <w:tc>
          <w:tcPr>
            <w:tcW w:w="1080" w:type="dxa"/>
          </w:tcPr>
          <w:p w14:paraId="7CAD0835" w14:textId="103D93BA"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2</w:t>
            </w:r>
            <w:r w:rsidR="00F23A9F" w:rsidRPr="00CD27C7">
              <w:rPr>
                <w:szCs w:val="20"/>
              </w:rPr>
              <w:t xml:space="preserve"> </w:t>
            </w:r>
          </w:p>
        </w:tc>
        <w:tc>
          <w:tcPr>
            <w:tcW w:w="1080" w:type="dxa"/>
          </w:tcPr>
          <w:p w14:paraId="1520C587" w14:textId="607D9B8A" w:rsidR="00F23A9F" w:rsidRPr="00CD27C7" w:rsidRDefault="008773B6" w:rsidP="009B222A">
            <w:pPr>
              <w:pStyle w:val="Tabletext"/>
              <w:keepNext/>
              <w:keepLines/>
              <w:jc w:val="center"/>
              <w:rPr>
                <w:szCs w:val="20"/>
              </w:rPr>
            </w:pPr>
            <w:r w:rsidRPr="008773B6">
              <w:rPr>
                <w:szCs w:val="20"/>
                <w:highlight w:val="black"/>
              </w:rPr>
              <w:t>&amp;&amp;&amp;&amp;</w:t>
            </w:r>
            <w:r w:rsidR="00085CAA">
              <w:rPr>
                <w:szCs w:val="20"/>
                <w:vertAlign w:val="superscript"/>
              </w:rPr>
              <w:t>2</w:t>
            </w:r>
            <w:r w:rsidR="00F23A9F" w:rsidRPr="00CD27C7">
              <w:rPr>
                <w:szCs w:val="20"/>
              </w:rPr>
              <w:t xml:space="preserve"> </w:t>
            </w:r>
          </w:p>
        </w:tc>
      </w:tr>
      <w:tr w:rsidR="00F23A9F" w:rsidRPr="00CD27C7" w14:paraId="53076A24" w14:textId="77777777">
        <w:trPr>
          <w:trHeight w:val="230"/>
        </w:trPr>
        <w:tc>
          <w:tcPr>
            <w:tcW w:w="2515" w:type="dxa"/>
            <w:vAlign w:val="center"/>
          </w:tcPr>
          <w:p w14:paraId="1F4E83B2" w14:textId="77777777" w:rsidR="00F23A9F" w:rsidRPr="00CD27C7" w:rsidRDefault="00F23A9F" w:rsidP="009B222A">
            <w:pPr>
              <w:pStyle w:val="TableText0"/>
              <w:rPr>
                <w:szCs w:val="20"/>
              </w:rPr>
            </w:pPr>
            <w:r w:rsidRPr="00CD27C7">
              <w:rPr>
                <w:szCs w:val="20"/>
              </w:rPr>
              <w:t>Total cost to MBS</w:t>
            </w:r>
          </w:p>
        </w:tc>
        <w:tc>
          <w:tcPr>
            <w:tcW w:w="1080" w:type="dxa"/>
          </w:tcPr>
          <w:p w14:paraId="221EF6D8" w14:textId="169F9BCB" w:rsidR="00F23A9F" w:rsidRPr="00F81D44" w:rsidRDefault="00F23A9F" w:rsidP="009B222A">
            <w:pPr>
              <w:pStyle w:val="Tabletext"/>
              <w:keepNext/>
              <w:keepLines/>
              <w:jc w:val="center"/>
              <w:rPr>
                <w:szCs w:val="20"/>
                <w:vertAlign w:val="superscript"/>
              </w:rPr>
            </w:pPr>
            <w:r w:rsidRPr="00CD27C7">
              <w:rPr>
                <w:szCs w:val="20"/>
              </w:rPr>
              <w:t>$</w:t>
            </w:r>
            <w:r w:rsidR="008773B6" w:rsidRPr="008773B6">
              <w:rPr>
                <w:szCs w:val="20"/>
                <w:highlight w:val="black"/>
              </w:rPr>
              <w:t>&amp;&amp;&amp;&amp;</w:t>
            </w:r>
            <w:r w:rsidR="00F81D44">
              <w:rPr>
                <w:szCs w:val="20"/>
                <w:vertAlign w:val="superscript"/>
              </w:rPr>
              <w:t>4</w:t>
            </w:r>
          </w:p>
        </w:tc>
        <w:tc>
          <w:tcPr>
            <w:tcW w:w="1080" w:type="dxa"/>
          </w:tcPr>
          <w:p w14:paraId="18F07245" w14:textId="1CF6FF71" w:rsidR="00F23A9F" w:rsidRPr="00F81D44" w:rsidRDefault="00F23A9F" w:rsidP="009B222A">
            <w:pPr>
              <w:pStyle w:val="Tabletext"/>
              <w:keepNext/>
              <w:keepLines/>
              <w:jc w:val="center"/>
              <w:rPr>
                <w:szCs w:val="20"/>
                <w:vertAlign w:val="superscript"/>
              </w:rPr>
            </w:pPr>
            <w:r w:rsidRPr="00CD27C7">
              <w:rPr>
                <w:szCs w:val="20"/>
              </w:rPr>
              <w:t>$</w:t>
            </w:r>
            <w:r w:rsidR="008773B6" w:rsidRPr="008773B6">
              <w:rPr>
                <w:szCs w:val="20"/>
                <w:highlight w:val="black"/>
              </w:rPr>
              <w:t>&amp;&amp;&amp;&amp;</w:t>
            </w:r>
            <w:r w:rsidR="00F81D44">
              <w:rPr>
                <w:szCs w:val="20"/>
                <w:vertAlign w:val="superscript"/>
              </w:rPr>
              <w:t>4</w:t>
            </w:r>
          </w:p>
        </w:tc>
        <w:tc>
          <w:tcPr>
            <w:tcW w:w="1080" w:type="dxa"/>
          </w:tcPr>
          <w:p w14:paraId="5B5C8493" w14:textId="38F3463C" w:rsidR="00F23A9F" w:rsidRPr="00F81D44" w:rsidRDefault="00F23A9F" w:rsidP="009B222A">
            <w:pPr>
              <w:pStyle w:val="Tabletext"/>
              <w:keepNext/>
              <w:keepLines/>
              <w:jc w:val="center"/>
              <w:rPr>
                <w:szCs w:val="20"/>
                <w:vertAlign w:val="superscript"/>
              </w:rPr>
            </w:pPr>
            <w:r w:rsidRPr="00CD27C7">
              <w:rPr>
                <w:szCs w:val="20"/>
              </w:rPr>
              <w:t>$</w:t>
            </w:r>
            <w:r w:rsidR="008773B6" w:rsidRPr="008773B6">
              <w:rPr>
                <w:szCs w:val="20"/>
                <w:highlight w:val="black"/>
              </w:rPr>
              <w:t>&amp;&amp;&amp;&amp;</w:t>
            </w:r>
            <w:r w:rsidR="00F81D44">
              <w:rPr>
                <w:szCs w:val="20"/>
                <w:vertAlign w:val="superscript"/>
              </w:rPr>
              <w:t>4</w:t>
            </w:r>
          </w:p>
        </w:tc>
        <w:tc>
          <w:tcPr>
            <w:tcW w:w="1080" w:type="dxa"/>
          </w:tcPr>
          <w:p w14:paraId="0756EE7F" w14:textId="3B217639" w:rsidR="00F23A9F" w:rsidRPr="00F81D44" w:rsidRDefault="00F23A9F" w:rsidP="009B222A">
            <w:pPr>
              <w:pStyle w:val="Tabletext"/>
              <w:keepNext/>
              <w:keepLines/>
              <w:jc w:val="center"/>
              <w:rPr>
                <w:szCs w:val="20"/>
                <w:vertAlign w:val="superscript"/>
              </w:rPr>
            </w:pPr>
            <w:r w:rsidRPr="00CD27C7">
              <w:rPr>
                <w:szCs w:val="20"/>
              </w:rPr>
              <w:t>$</w:t>
            </w:r>
            <w:r w:rsidR="008773B6" w:rsidRPr="008773B6">
              <w:rPr>
                <w:szCs w:val="20"/>
                <w:highlight w:val="black"/>
              </w:rPr>
              <w:t>&amp;&amp;&amp;&amp;</w:t>
            </w:r>
            <w:r w:rsidR="00F81D44">
              <w:rPr>
                <w:szCs w:val="20"/>
                <w:vertAlign w:val="superscript"/>
              </w:rPr>
              <w:t>4</w:t>
            </w:r>
          </w:p>
        </w:tc>
        <w:tc>
          <w:tcPr>
            <w:tcW w:w="1080" w:type="dxa"/>
          </w:tcPr>
          <w:p w14:paraId="2D08319D" w14:textId="4B9595D9" w:rsidR="00F23A9F" w:rsidRPr="00F81D44" w:rsidRDefault="00F23A9F" w:rsidP="009B222A">
            <w:pPr>
              <w:pStyle w:val="Tabletext"/>
              <w:keepNext/>
              <w:keepLines/>
              <w:jc w:val="center"/>
              <w:rPr>
                <w:szCs w:val="20"/>
                <w:vertAlign w:val="superscript"/>
              </w:rPr>
            </w:pPr>
            <w:r w:rsidRPr="00CD27C7">
              <w:rPr>
                <w:szCs w:val="20"/>
              </w:rPr>
              <w:t>$</w:t>
            </w:r>
            <w:r w:rsidR="008773B6" w:rsidRPr="008773B6">
              <w:rPr>
                <w:szCs w:val="20"/>
                <w:highlight w:val="black"/>
              </w:rPr>
              <w:t>&amp;&amp;&amp;&amp;</w:t>
            </w:r>
            <w:r w:rsidR="00F81D44">
              <w:rPr>
                <w:szCs w:val="20"/>
                <w:vertAlign w:val="superscript"/>
              </w:rPr>
              <w:t>4</w:t>
            </w:r>
          </w:p>
        </w:tc>
        <w:tc>
          <w:tcPr>
            <w:tcW w:w="1080" w:type="dxa"/>
          </w:tcPr>
          <w:p w14:paraId="2E6425B5" w14:textId="29C9527E" w:rsidR="00F23A9F" w:rsidRPr="00F81D44" w:rsidRDefault="00F23A9F" w:rsidP="009B222A">
            <w:pPr>
              <w:pStyle w:val="Tabletext"/>
              <w:keepNext/>
              <w:keepLines/>
              <w:jc w:val="center"/>
              <w:rPr>
                <w:szCs w:val="20"/>
                <w:vertAlign w:val="superscript"/>
              </w:rPr>
            </w:pPr>
            <w:r w:rsidRPr="00CD27C7">
              <w:rPr>
                <w:szCs w:val="20"/>
              </w:rPr>
              <w:t>$</w:t>
            </w:r>
            <w:r w:rsidR="008773B6" w:rsidRPr="008773B6">
              <w:rPr>
                <w:szCs w:val="20"/>
                <w:highlight w:val="black"/>
              </w:rPr>
              <w:t>&amp;&amp;&amp;&amp;</w:t>
            </w:r>
            <w:r w:rsidR="00F81D44">
              <w:rPr>
                <w:szCs w:val="20"/>
                <w:vertAlign w:val="superscript"/>
              </w:rPr>
              <w:t>4</w:t>
            </w:r>
          </w:p>
        </w:tc>
      </w:tr>
      <w:tr w:rsidR="00F23A9F" w:rsidRPr="00CD27C7" w14:paraId="4C4FAB61" w14:textId="77777777">
        <w:trPr>
          <w:trHeight w:val="230"/>
        </w:trPr>
        <w:tc>
          <w:tcPr>
            <w:tcW w:w="2515" w:type="dxa"/>
            <w:vAlign w:val="center"/>
          </w:tcPr>
          <w:p w14:paraId="5E7FDBAA" w14:textId="77777777" w:rsidR="00F23A9F" w:rsidRPr="00CD27C7" w:rsidRDefault="00F23A9F" w:rsidP="009B222A">
            <w:pPr>
              <w:pStyle w:val="TableText0"/>
              <w:rPr>
                <w:b/>
                <w:bCs w:val="0"/>
                <w:szCs w:val="20"/>
              </w:rPr>
            </w:pPr>
            <w:r w:rsidRPr="00CD27C7">
              <w:rPr>
                <w:b/>
                <w:bCs w:val="0"/>
                <w:szCs w:val="20"/>
              </w:rPr>
              <w:t>Net cost to PBS/RPBS/MBS</w:t>
            </w:r>
          </w:p>
        </w:tc>
        <w:tc>
          <w:tcPr>
            <w:tcW w:w="1080" w:type="dxa"/>
          </w:tcPr>
          <w:p w14:paraId="6A1AFADF" w14:textId="48D5178B" w:rsidR="00F23A9F" w:rsidRPr="00566111" w:rsidRDefault="00F23A9F" w:rsidP="009B222A">
            <w:pPr>
              <w:pStyle w:val="Tabletext"/>
              <w:keepNext/>
              <w:keepLines/>
              <w:jc w:val="center"/>
              <w:rPr>
                <w:bCs/>
                <w:szCs w:val="20"/>
                <w:vertAlign w:val="superscript"/>
              </w:rPr>
            </w:pPr>
            <w:r w:rsidRPr="00CD27C7">
              <w:rPr>
                <w:b/>
                <w:szCs w:val="20"/>
              </w:rPr>
              <w:t>$</w:t>
            </w:r>
            <w:r w:rsidR="008773B6" w:rsidRPr="008773B6">
              <w:rPr>
                <w:b/>
                <w:szCs w:val="20"/>
                <w:highlight w:val="black"/>
              </w:rPr>
              <w:t>&amp;&amp;&amp;&amp;</w:t>
            </w:r>
            <w:r w:rsidR="00566111" w:rsidRPr="00566111">
              <w:rPr>
                <w:bCs/>
                <w:szCs w:val="20"/>
                <w:vertAlign w:val="superscript"/>
              </w:rPr>
              <w:t>3</w:t>
            </w:r>
          </w:p>
        </w:tc>
        <w:tc>
          <w:tcPr>
            <w:tcW w:w="1080" w:type="dxa"/>
          </w:tcPr>
          <w:p w14:paraId="28172F5B" w14:textId="2339F9F9" w:rsidR="00F23A9F" w:rsidRPr="00566111" w:rsidRDefault="00F23A9F" w:rsidP="009B222A">
            <w:pPr>
              <w:pStyle w:val="Tabletext"/>
              <w:keepNext/>
              <w:keepLines/>
              <w:jc w:val="center"/>
              <w:rPr>
                <w:bCs/>
                <w:szCs w:val="20"/>
                <w:vertAlign w:val="superscript"/>
              </w:rPr>
            </w:pPr>
            <w:r w:rsidRPr="00CD27C7">
              <w:rPr>
                <w:b/>
                <w:szCs w:val="20"/>
              </w:rPr>
              <w:t>$</w:t>
            </w:r>
            <w:r w:rsidR="008773B6" w:rsidRPr="008773B6">
              <w:rPr>
                <w:b/>
                <w:szCs w:val="20"/>
                <w:highlight w:val="black"/>
              </w:rPr>
              <w:t>&amp;&amp;&amp;&amp;</w:t>
            </w:r>
            <w:r w:rsidR="00566111">
              <w:rPr>
                <w:bCs/>
                <w:szCs w:val="20"/>
                <w:vertAlign w:val="superscript"/>
              </w:rPr>
              <w:t>3</w:t>
            </w:r>
          </w:p>
        </w:tc>
        <w:tc>
          <w:tcPr>
            <w:tcW w:w="1080" w:type="dxa"/>
          </w:tcPr>
          <w:p w14:paraId="1C807095" w14:textId="27C4FC5D" w:rsidR="00F23A9F" w:rsidRPr="00566111" w:rsidRDefault="00F23A9F" w:rsidP="009B222A">
            <w:pPr>
              <w:pStyle w:val="Tabletext"/>
              <w:keepNext/>
              <w:keepLines/>
              <w:jc w:val="center"/>
              <w:rPr>
                <w:bCs/>
                <w:szCs w:val="20"/>
                <w:vertAlign w:val="superscript"/>
              </w:rPr>
            </w:pPr>
            <w:r w:rsidRPr="00CD27C7">
              <w:rPr>
                <w:b/>
                <w:szCs w:val="20"/>
              </w:rPr>
              <w:t>$</w:t>
            </w:r>
            <w:r w:rsidR="008773B6" w:rsidRPr="008773B6">
              <w:rPr>
                <w:b/>
                <w:szCs w:val="20"/>
                <w:highlight w:val="black"/>
              </w:rPr>
              <w:t>&amp;&amp;&amp;&amp;</w:t>
            </w:r>
            <w:r w:rsidR="00566111">
              <w:rPr>
                <w:bCs/>
                <w:szCs w:val="20"/>
                <w:vertAlign w:val="superscript"/>
              </w:rPr>
              <w:t>3</w:t>
            </w:r>
          </w:p>
        </w:tc>
        <w:tc>
          <w:tcPr>
            <w:tcW w:w="1080" w:type="dxa"/>
          </w:tcPr>
          <w:p w14:paraId="066BB24A" w14:textId="192F6685" w:rsidR="00F23A9F" w:rsidRPr="00566111" w:rsidRDefault="00F23A9F" w:rsidP="009B222A">
            <w:pPr>
              <w:pStyle w:val="Tabletext"/>
              <w:keepNext/>
              <w:keepLines/>
              <w:jc w:val="center"/>
              <w:rPr>
                <w:bCs/>
                <w:szCs w:val="20"/>
                <w:vertAlign w:val="superscript"/>
              </w:rPr>
            </w:pPr>
            <w:r w:rsidRPr="00CD27C7">
              <w:rPr>
                <w:b/>
                <w:szCs w:val="20"/>
              </w:rPr>
              <w:t>$</w:t>
            </w:r>
            <w:r w:rsidR="008773B6" w:rsidRPr="008773B6">
              <w:rPr>
                <w:b/>
                <w:szCs w:val="20"/>
                <w:highlight w:val="black"/>
              </w:rPr>
              <w:t>&amp;&amp;&amp;&amp;</w:t>
            </w:r>
            <w:r w:rsidR="00566111">
              <w:rPr>
                <w:bCs/>
                <w:szCs w:val="20"/>
                <w:vertAlign w:val="superscript"/>
              </w:rPr>
              <w:t>3</w:t>
            </w:r>
          </w:p>
        </w:tc>
        <w:tc>
          <w:tcPr>
            <w:tcW w:w="1080" w:type="dxa"/>
          </w:tcPr>
          <w:p w14:paraId="6CA37029" w14:textId="2C7C4FE7" w:rsidR="00F23A9F" w:rsidRPr="00566111" w:rsidRDefault="00F23A9F" w:rsidP="009B222A">
            <w:pPr>
              <w:pStyle w:val="Tabletext"/>
              <w:keepNext/>
              <w:keepLines/>
              <w:jc w:val="center"/>
              <w:rPr>
                <w:bCs/>
                <w:szCs w:val="20"/>
                <w:vertAlign w:val="superscript"/>
              </w:rPr>
            </w:pPr>
            <w:r w:rsidRPr="00CD27C7">
              <w:rPr>
                <w:b/>
                <w:szCs w:val="20"/>
              </w:rPr>
              <w:t>$</w:t>
            </w:r>
            <w:r w:rsidR="008773B6" w:rsidRPr="008773B6">
              <w:rPr>
                <w:b/>
                <w:szCs w:val="20"/>
                <w:highlight w:val="black"/>
              </w:rPr>
              <w:t>&amp;&amp;&amp;&amp;</w:t>
            </w:r>
            <w:r w:rsidR="00566111">
              <w:rPr>
                <w:bCs/>
                <w:szCs w:val="20"/>
                <w:vertAlign w:val="superscript"/>
              </w:rPr>
              <w:t>3</w:t>
            </w:r>
          </w:p>
        </w:tc>
        <w:tc>
          <w:tcPr>
            <w:tcW w:w="1080" w:type="dxa"/>
          </w:tcPr>
          <w:p w14:paraId="5512C656" w14:textId="29758361" w:rsidR="00F23A9F" w:rsidRPr="00566111" w:rsidRDefault="00F23A9F" w:rsidP="009B222A">
            <w:pPr>
              <w:pStyle w:val="Tabletext"/>
              <w:keepNext/>
              <w:keepLines/>
              <w:jc w:val="center"/>
              <w:rPr>
                <w:bCs/>
                <w:szCs w:val="20"/>
                <w:vertAlign w:val="superscript"/>
              </w:rPr>
            </w:pPr>
            <w:r w:rsidRPr="00CD27C7">
              <w:rPr>
                <w:b/>
                <w:szCs w:val="20"/>
              </w:rPr>
              <w:t>$</w:t>
            </w:r>
            <w:r w:rsidR="008773B6" w:rsidRPr="008773B6">
              <w:rPr>
                <w:b/>
                <w:szCs w:val="20"/>
                <w:highlight w:val="black"/>
              </w:rPr>
              <w:t>&amp;&amp;&amp;&amp;</w:t>
            </w:r>
            <w:r w:rsidR="00566111">
              <w:rPr>
                <w:bCs/>
                <w:szCs w:val="20"/>
                <w:vertAlign w:val="superscript"/>
              </w:rPr>
              <w:t>3</w:t>
            </w:r>
          </w:p>
        </w:tc>
      </w:tr>
    </w:tbl>
    <w:p w14:paraId="276E95C9" w14:textId="77777777" w:rsidR="00F23A9F" w:rsidRDefault="00F23A9F" w:rsidP="009B222A">
      <w:pPr>
        <w:pStyle w:val="TableFigureFooter"/>
        <w:keepNext/>
      </w:pPr>
      <w:r w:rsidRPr="00452D52">
        <w:t xml:space="preserve">Source: </w:t>
      </w:r>
      <w:r>
        <w:t>Tables 4.6, 4.7, 4.11, 4.12, 4.14 of the submission</w:t>
      </w:r>
    </w:p>
    <w:p w14:paraId="2C950788" w14:textId="77777777" w:rsidR="00ED747E" w:rsidRDefault="00F23A9F" w:rsidP="009B222A">
      <w:pPr>
        <w:pStyle w:val="TableFigureFooter"/>
        <w:keepNext/>
        <w:rPr>
          <w:i/>
        </w:rPr>
      </w:pPr>
      <w:r w:rsidRPr="008B31D9">
        <w:rPr>
          <w:vertAlign w:val="superscript"/>
        </w:rPr>
        <w:t>a</w:t>
      </w:r>
      <w:r>
        <w:t xml:space="preserve"> Net change in authorities likely underestimated. Submission assumed 5 repeats for both initial loading and subsequent doses. Initial loading dose should have 2 repeats.</w:t>
      </w:r>
      <w:bookmarkStart w:id="68" w:name="_Hlk219355455"/>
    </w:p>
    <w:p w14:paraId="6A329C13" w14:textId="46224A9B" w:rsidR="00ED747E" w:rsidRPr="00ED747E" w:rsidRDefault="00ED747E" w:rsidP="009B222A">
      <w:pPr>
        <w:pStyle w:val="TableFigureFooter"/>
        <w:keepNext/>
        <w:rPr>
          <w:i/>
        </w:rPr>
      </w:pPr>
      <w:r w:rsidRPr="00ED747E">
        <w:rPr>
          <w:i/>
        </w:rPr>
        <w:t xml:space="preserve">The redacted values correspond to the following ranges: </w:t>
      </w:r>
    </w:p>
    <w:p w14:paraId="329A7A3E" w14:textId="004E69A2" w:rsidR="00ED747E" w:rsidRPr="00ED747E" w:rsidRDefault="00ED747E" w:rsidP="009B222A">
      <w:pPr>
        <w:pStyle w:val="TableFigureFooter"/>
        <w:keepNext/>
        <w:rPr>
          <w:i/>
        </w:rPr>
      </w:pPr>
      <w:r w:rsidRPr="00ED747E">
        <w:rPr>
          <w:i/>
          <w:vertAlign w:val="superscript"/>
        </w:rPr>
        <w:t>1</w:t>
      </w:r>
      <w:r w:rsidRPr="00ED747E">
        <w:rPr>
          <w:i/>
        </w:rPr>
        <w:t xml:space="preserve"> </w:t>
      </w:r>
      <w:bookmarkStart w:id="69" w:name="_Hlk219218691"/>
      <w:r w:rsidR="00205D7D" w:rsidRPr="00205D7D">
        <w:rPr>
          <w:i/>
        </w:rPr>
        <w:t>500 to &lt; 5,000</w:t>
      </w:r>
      <w:bookmarkEnd w:id="69"/>
    </w:p>
    <w:bookmarkEnd w:id="68"/>
    <w:p w14:paraId="6B50613B" w14:textId="6419E7B1" w:rsidR="00ED747E" w:rsidRPr="00ED747E" w:rsidRDefault="00ED747E" w:rsidP="009B222A">
      <w:pPr>
        <w:pStyle w:val="TableFigureFooter"/>
        <w:keepNext/>
        <w:rPr>
          <w:i/>
        </w:rPr>
      </w:pPr>
      <w:r w:rsidRPr="00ED747E">
        <w:rPr>
          <w:i/>
          <w:vertAlign w:val="superscript"/>
        </w:rPr>
        <w:t>2</w:t>
      </w:r>
      <w:r w:rsidRPr="00ED747E">
        <w:rPr>
          <w:i/>
        </w:rPr>
        <w:t xml:space="preserve"> </w:t>
      </w:r>
      <w:r w:rsidR="00553E5D" w:rsidRPr="00553E5D">
        <w:rPr>
          <w:i/>
        </w:rPr>
        <w:t>&lt; 500</w:t>
      </w:r>
    </w:p>
    <w:p w14:paraId="05AF03EE" w14:textId="7B7EE4D9" w:rsidR="00ED747E" w:rsidRPr="00ED747E" w:rsidRDefault="00ED747E" w:rsidP="009B222A">
      <w:pPr>
        <w:pStyle w:val="TableFigureFooter"/>
        <w:keepNext/>
        <w:rPr>
          <w:i/>
        </w:rPr>
      </w:pPr>
      <w:r w:rsidRPr="00ED747E">
        <w:rPr>
          <w:i/>
          <w:vertAlign w:val="superscript"/>
        </w:rPr>
        <w:t>3</w:t>
      </w:r>
      <w:r w:rsidRPr="00ED747E">
        <w:rPr>
          <w:i/>
        </w:rPr>
        <w:t xml:space="preserve"> </w:t>
      </w:r>
      <w:bookmarkStart w:id="70" w:name="_Hlk219314677"/>
      <w:r w:rsidR="001018A5" w:rsidRPr="001018A5">
        <w:rPr>
          <w:i/>
        </w:rPr>
        <w:t>$10 million to &lt; $20 million</w:t>
      </w:r>
      <w:bookmarkEnd w:id="70"/>
    </w:p>
    <w:p w14:paraId="587508EC" w14:textId="15F281C9" w:rsidR="00F23A9F" w:rsidRDefault="00ED747E" w:rsidP="009B222A">
      <w:pPr>
        <w:pStyle w:val="TableFigureFooter"/>
        <w:keepNext/>
      </w:pPr>
      <w:r w:rsidRPr="00ED747E">
        <w:rPr>
          <w:i/>
          <w:vertAlign w:val="superscript"/>
        </w:rPr>
        <w:t>4</w:t>
      </w:r>
      <w:r w:rsidRPr="00ED747E">
        <w:rPr>
          <w:i/>
        </w:rPr>
        <w:t xml:space="preserve"> </w:t>
      </w:r>
      <w:bookmarkStart w:id="71" w:name="_Hlk219302762"/>
      <w:bookmarkStart w:id="72" w:name="_Hlk219219367"/>
      <w:r w:rsidR="0009529A" w:rsidRPr="0009529A">
        <w:rPr>
          <w:i/>
        </w:rPr>
        <w:t>$0 to &lt; $10 million</w:t>
      </w:r>
      <w:bookmarkEnd w:id="71"/>
      <w:bookmarkEnd w:id="72"/>
    </w:p>
    <w:p w14:paraId="1CE43BD3" w14:textId="40EFFB74" w:rsidR="00F23A9F" w:rsidRPr="0098262F" w:rsidRDefault="00F23A9F" w:rsidP="00F23A9F">
      <w:pPr>
        <w:pStyle w:val="3-BodyText"/>
        <w:numPr>
          <w:ilvl w:val="1"/>
          <w:numId w:val="1"/>
        </w:numPr>
      </w:pPr>
      <w:r w:rsidRPr="0098262F">
        <w:t xml:space="preserve">The total cost to the PBS/RPBS of listing </w:t>
      </w:r>
      <w:proofErr w:type="spellStart"/>
      <w:r>
        <w:t>tofersen</w:t>
      </w:r>
      <w:proofErr w:type="spellEnd"/>
      <w:r>
        <w:t xml:space="preserve"> </w:t>
      </w:r>
      <w:r w:rsidRPr="0098262F">
        <w:t xml:space="preserve">was estimated to be </w:t>
      </w:r>
      <w:r w:rsidR="00C24C8D" w:rsidRPr="00C24C8D">
        <w:t>$10 million to &lt; $20 million</w:t>
      </w:r>
      <w:r w:rsidRPr="0098262F">
        <w:t xml:space="preserve"> in Year 6, and a total of </w:t>
      </w:r>
      <w:r w:rsidR="000970EA" w:rsidRPr="000970EA">
        <w:t>$90 million to &lt; $100 million</w:t>
      </w:r>
      <w:r w:rsidRPr="0098262F">
        <w:t xml:space="preserve"> in the first 6 years of listing</w:t>
      </w:r>
      <w:r>
        <w:rPr>
          <w:color w:val="3366FF"/>
        </w:rPr>
        <w:t>.</w:t>
      </w:r>
    </w:p>
    <w:p w14:paraId="7AD7CB51" w14:textId="1FB51327" w:rsidR="00F23A9F" w:rsidRPr="00F66522" w:rsidRDefault="00F23A9F" w:rsidP="00F23A9F">
      <w:pPr>
        <w:pStyle w:val="3-BodyText"/>
        <w:numPr>
          <w:ilvl w:val="1"/>
          <w:numId w:val="1"/>
        </w:numPr>
      </w:pPr>
      <w:r w:rsidRPr="00F66522">
        <w:t xml:space="preserve">The financial estimates were </w:t>
      </w:r>
      <w:r w:rsidRPr="00B96942">
        <w:t>uncertain</w:t>
      </w:r>
      <w:r w:rsidR="00464D0A">
        <w:t xml:space="preserve"> as</w:t>
      </w:r>
      <w:r w:rsidRPr="00F66522">
        <w:t>:</w:t>
      </w:r>
    </w:p>
    <w:p w14:paraId="2EEBD512" w14:textId="7873D228" w:rsidR="00464D0A" w:rsidRPr="002B63AD" w:rsidRDefault="00464D0A" w:rsidP="00B16904">
      <w:pPr>
        <w:pStyle w:val="ListParagraph"/>
        <w:numPr>
          <w:ilvl w:val="0"/>
          <w:numId w:val="14"/>
        </w:numPr>
        <w:ind w:left="1077" w:hanging="357"/>
        <w:jc w:val="both"/>
      </w:pPr>
      <w:r w:rsidRPr="002B63AD">
        <w:t xml:space="preserve">The prevalent population was uncertain, with global estimates of SOD1-ALS incidence ranging from 1-20% of ALS cases (submission applied a rate of 4.2%). The submission assumed 100% patients with SOD1-ALS know their status, and </w:t>
      </w:r>
      <w:r>
        <w:t xml:space="preserve">were </w:t>
      </w:r>
      <w:r w:rsidRPr="002B63AD">
        <w:t xml:space="preserve">eligible for treatment (i.e., no patients </w:t>
      </w:r>
      <w:r w:rsidR="00B16904">
        <w:t xml:space="preserve">were </w:t>
      </w:r>
      <w:r w:rsidRPr="002B63AD">
        <w:t>receiving permanent ventilation).</w:t>
      </w:r>
      <w:r w:rsidR="00996F50">
        <w:t xml:space="preserve"> A</w:t>
      </w:r>
      <w:r w:rsidR="00996F50" w:rsidRPr="002B63AD">
        <w:t xml:space="preserve">ssuming 4.2% are diagnosed with SOD1-ALS, would </w:t>
      </w:r>
      <w:r w:rsidR="00B16904">
        <w:t xml:space="preserve">result </w:t>
      </w:r>
      <w:r w:rsidR="00B16904" w:rsidRPr="00C75B8C">
        <w:t>in</w:t>
      </w:r>
      <w:r w:rsidR="00996F50" w:rsidRPr="00C75B8C">
        <w:t xml:space="preserve"> </w:t>
      </w:r>
      <w:r w:rsidR="00C75B8C" w:rsidRPr="00C75B8C">
        <w:t>&lt; 500</w:t>
      </w:r>
      <w:r w:rsidR="00996F50" w:rsidRPr="00C75B8C">
        <w:t>-</w:t>
      </w:r>
      <w:r w:rsidR="00C75B8C" w:rsidRPr="00C75B8C">
        <w:t>&lt; 500</w:t>
      </w:r>
      <w:r w:rsidR="00996F50" w:rsidRPr="002B63AD">
        <w:t xml:space="preserve"> newly eligible SOD1-ALS patients each year, far exceeding </w:t>
      </w:r>
      <w:r w:rsidR="00996F50" w:rsidRPr="00C75B8C">
        <w:t xml:space="preserve">the </w:t>
      </w:r>
      <w:r w:rsidR="00C75B8C" w:rsidRPr="00C75B8C">
        <w:t>&lt; 500</w:t>
      </w:r>
      <w:r w:rsidR="00996F50" w:rsidRPr="00C75B8C">
        <w:t>-</w:t>
      </w:r>
      <w:r w:rsidR="00C75B8C" w:rsidRPr="00C75B8C">
        <w:t>&lt; 500</w:t>
      </w:r>
      <w:r w:rsidR="00996F50" w:rsidRPr="00C75B8C">
        <w:t xml:space="preserve"> estimated</w:t>
      </w:r>
      <w:r w:rsidR="00996F50" w:rsidRPr="002B63AD">
        <w:t xml:space="preserve"> in Years 2-6 of the submission.</w:t>
      </w:r>
      <w:r w:rsidR="009B7B77">
        <w:t xml:space="preserve"> The </w:t>
      </w:r>
      <w:r w:rsidR="009B7B77" w:rsidRPr="000A7D83">
        <w:t>DUSC noted that there is substantial geographic heterogeneity in the proportion of patients with a SOD1 variation</w:t>
      </w:r>
      <w:r w:rsidR="009B7B77" w:rsidRPr="000A7D83">
        <w:rPr>
          <w:rFonts w:eastAsia="SimSun"/>
          <w:bCs/>
        </w:rPr>
        <w:t>.</w:t>
      </w:r>
    </w:p>
    <w:p w14:paraId="64D7CE10" w14:textId="6BE82C4F" w:rsidR="00F23A9F" w:rsidRPr="002B63AD" w:rsidRDefault="00F23A9F" w:rsidP="00B16904">
      <w:pPr>
        <w:pStyle w:val="ListParagraph"/>
        <w:numPr>
          <w:ilvl w:val="0"/>
          <w:numId w:val="14"/>
        </w:numPr>
        <w:jc w:val="both"/>
      </w:pPr>
      <w:r w:rsidRPr="002B63AD">
        <w:lastRenderedPageBreak/>
        <w:t xml:space="preserve">The financial estimates modelled time on treatment inconsistently to the economic model (which accounted for disease progression and mortality). As such time on treatment was 52.9 months for patients initiating </w:t>
      </w:r>
      <w:proofErr w:type="spellStart"/>
      <w:r w:rsidRPr="002B63AD">
        <w:t>tofersen</w:t>
      </w:r>
      <w:proofErr w:type="spellEnd"/>
      <w:r w:rsidRPr="002B63AD">
        <w:t xml:space="preserve"> in Year 1 of the financial estimates (with 51% of patients still on treatment in Year 6), compared to mean time on treatment of 30.8 months in the economic model (with 7% of patients still on treatment in Year 6).</w:t>
      </w:r>
      <w:r w:rsidR="009507D2">
        <w:t xml:space="preserve"> The DUSC considered that the economic and financial models should align.</w:t>
      </w:r>
    </w:p>
    <w:p w14:paraId="46092490" w14:textId="01776CA6" w:rsidR="00F23A9F" w:rsidRPr="002B63AD" w:rsidRDefault="00F23A9F" w:rsidP="00B16904">
      <w:pPr>
        <w:pStyle w:val="ListParagraph"/>
        <w:numPr>
          <w:ilvl w:val="0"/>
          <w:numId w:val="14"/>
        </w:numPr>
        <w:jc w:val="both"/>
      </w:pPr>
      <w:r w:rsidRPr="002B63AD">
        <w:t xml:space="preserve">The submission did not account for additional drug monitoring costs; nor the increased resource use (including </w:t>
      </w:r>
      <w:proofErr w:type="spellStart"/>
      <w:r w:rsidRPr="002B63AD">
        <w:t>riluzole</w:t>
      </w:r>
      <w:proofErr w:type="spellEnd"/>
      <w:r w:rsidRPr="002B63AD">
        <w:t xml:space="preserve"> use) associated with the estimated 1.57 years (undiscounted) of survival benefit in the economic analysis. The submission also did not account for any substitution of currently available treatments such as </w:t>
      </w:r>
      <w:proofErr w:type="spellStart"/>
      <w:r w:rsidRPr="002B63AD">
        <w:t>edaravone</w:t>
      </w:r>
      <w:proofErr w:type="spellEnd"/>
      <w:r w:rsidRPr="002B63AD">
        <w:t>.</w:t>
      </w:r>
    </w:p>
    <w:p w14:paraId="67CC7F9A" w14:textId="0528F1C1" w:rsidR="00F23A9F" w:rsidRPr="002B63AD" w:rsidRDefault="00DA73CC" w:rsidP="00B16904">
      <w:pPr>
        <w:pStyle w:val="ListParagraph"/>
        <w:numPr>
          <w:ilvl w:val="0"/>
          <w:numId w:val="14"/>
        </w:numPr>
        <w:ind w:left="1077" w:hanging="357"/>
        <w:jc w:val="both"/>
      </w:pPr>
      <w:r>
        <w:t xml:space="preserve">The DUSC considered that, despite the high treatment burden and other barriers to access, treatment uptake might be underestimated in Years 1 and 2 of the submission </w:t>
      </w:r>
      <w:r w:rsidR="009407AB">
        <w:t>(</w:t>
      </w:r>
      <w:r w:rsidR="008773B6" w:rsidRPr="008773B6">
        <w:rPr>
          <w:highlight w:val="black"/>
        </w:rPr>
        <w:t>&amp;&amp;&amp;&amp;</w:t>
      </w:r>
      <w:r w:rsidR="009407AB">
        <w:t xml:space="preserve">% and </w:t>
      </w:r>
      <w:r w:rsidR="008773B6" w:rsidRPr="008773B6">
        <w:rPr>
          <w:highlight w:val="black"/>
        </w:rPr>
        <w:t>&amp;&amp;&amp;&amp;</w:t>
      </w:r>
      <w:r w:rsidR="000310C4">
        <w:t xml:space="preserve">% respectively) </w:t>
      </w:r>
      <w:r>
        <w:t>as many patients will be motivated to initiate treatment.</w:t>
      </w:r>
      <w:r w:rsidR="000310C4">
        <w:t xml:space="preserve"> The DUSC noted that c</w:t>
      </w:r>
      <w:r w:rsidR="00F23A9F" w:rsidRPr="002B63AD">
        <w:t xml:space="preserve">ompliance (93.8% per </w:t>
      </w:r>
      <w:proofErr w:type="spellStart"/>
      <w:r w:rsidR="00F23A9F" w:rsidRPr="002B63AD">
        <w:t>tofersen</w:t>
      </w:r>
      <w:proofErr w:type="spellEnd"/>
      <w:r w:rsidR="00F23A9F" w:rsidRPr="002B63AD">
        <w:t xml:space="preserve"> dose) and discontinuation (12.5% per year)</w:t>
      </w:r>
      <w:r>
        <w:t xml:space="preserve"> </w:t>
      </w:r>
      <w:r w:rsidR="00F23A9F" w:rsidRPr="002B63AD">
        <w:t xml:space="preserve">were based on 28 weeks of data from VALOR and therefore may not reflect the long-term treatment burden in patients with worsening ALS. High treatment burden and other barriers to access are likely to result in lower uptake in practice, as is demonstrated by the discrepancy in the usage of </w:t>
      </w:r>
      <w:proofErr w:type="spellStart"/>
      <w:r w:rsidR="00F23A9F" w:rsidRPr="002B63AD">
        <w:t>riluzole</w:t>
      </w:r>
      <w:proofErr w:type="spellEnd"/>
      <w:r w:rsidR="00F23A9F" w:rsidRPr="002B63AD">
        <w:t xml:space="preserve"> (low treatment burden) compared to </w:t>
      </w:r>
      <w:proofErr w:type="spellStart"/>
      <w:r w:rsidR="00F23A9F" w:rsidRPr="002B63AD">
        <w:t>edaravone</w:t>
      </w:r>
      <w:proofErr w:type="spellEnd"/>
      <w:r w:rsidR="00F23A9F" w:rsidRPr="002B63AD">
        <w:t xml:space="preserve"> (high treatment burden). Between May 2025 and July 2025, 3,108 </w:t>
      </w:r>
      <w:proofErr w:type="spellStart"/>
      <w:r w:rsidR="00F23A9F" w:rsidRPr="002B63AD">
        <w:t>riluzole</w:t>
      </w:r>
      <w:proofErr w:type="spellEnd"/>
      <w:r w:rsidR="00F23A9F" w:rsidRPr="002B63AD">
        <w:t xml:space="preserve"> scripts (PBS items 11662T, 14429K, 14393M, 8664B) were processed compared to 18 </w:t>
      </w:r>
      <w:proofErr w:type="spellStart"/>
      <w:r w:rsidR="00F23A9F" w:rsidRPr="002B63AD">
        <w:t>edaravone</w:t>
      </w:r>
      <w:proofErr w:type="spellEnd"/>
      <w:r w:rsidR="00F23A9F" w:rsidRPr="002B63AD">
        <w:t xml:space="preserve"> scripts (PBS items 14804E, 14805F, 14806G)</w:t>
      </w:r>
      <w:r w:rsidR="00B02FF2">
        <w:t>.</w:t>
      </w:r>
      <w:r w:rsidR="00032659">
        <w:t xml:space="preserve"> </w:t>
      </w:r>
    </w:p>
    <w:p w14:paraId="3229A771" w14:textId="3EC4EE7C" w:rsidR="0090452E" w:rsidRDefault="0087175B" w:rsidP="0087175B">
      <w:pPr>
        <w:pStyle w:val="3-BodyText"/>
        <w:rPr>
          <w:rFonts w:eastAsia="SimSun"/>
          <w:b/>
        </w:rPr>
      </w:pPr>
      <w:r>
        <w:t>The pre-PBAC response</w:t>
      </w:r>
      <w:r w:rsidR="0024744D">
        <w:t xml:space="preserve"> </w:t>
      </w:r>
      <w:r w:rsidR="00534F77">
        <w:t xml:space="preserve">maintained that the prevalence approach was </w:t>
      </w:r>
      <w:proofErr w:type="gramStart"/>
      <w:r w:rsidR="00534F77">
        <w:t>reasonable</w:t>
      </w:r>
      <w:r w:rsidR="0060700C">
        <w:t>, but</w:t>
      </w:r>
      <w:proofErr w:type="gramEnd"/>
      <w:r w:rsidR="0060700C">
        <w:t xml:space="preserve"> also applied</w:t>
      </w:r>
      <w:r w:rsidR="003F35F4">
        <w:t xml:space="preserve"> estimates of</w:t>
      </w:r>
      <w:r w:rsidR="0024744D" w:rsidRPr="0024744D">
        <w:t xml:space="preserve"> the utilisation of </w:t>
      </w:r>
      <w:proofErr w:type="spellStart"/>
      <w:r w:rsidR="0024744D" w:rsidRPr="0024744D">
        <w:t>riluzole</w:t>
      </w:r>
      <w:proofErr w:type="spellEnd"/>
      <w:r w:rsidR="0024744D" w:rsidRPr="0024744D">
        <w:t xml:space="preserve"> to estimate the prevalence and incidence of ALS in Australia</w:t>
      </w:r>
      <w:r w:rsidR="003F35F4">
        <w:t xml:space="preserve">. </w:t>
      </w:r>
      <w:r w:rsidR="003A5F0E">
        <w:t xml:space="preserve">The pre-PBAC </w:t>
      </w:r>
      <w:r w:rsidR="00882220">
        <w:t>response indicated that</w:t>
      </w:r>
      <w:r w:rsidR="0024744D" w:rsidRPr="0024744D">
        <w:t xml:space="preserve"> </w:t>
      </w:r>
      <w:r w:rsidR="00882220">
        <w:t xml:space="preserve">calculations of patient numbers based on this approach resulted in </w:t>
      </w:r>
      <w:r w:rsidR="00B81DD8">
        <w:t>a similar</w:t>
      </w:r>
      <w:r w:rsidR="00882220">
        <w:t xml:space="preserve"> </w:t>
      </w:r>
      <w:r w:rsidR="004D3E71">
        <w:t xml:space="preserve">total </w:t>
      </w:r>
      <w:r w:rsidR="00882220">
        <w:t xml:space="preserve">number of </w:t>
      </w:r>
      <w:r w:rsidR="0024744D" w:rsidRPr="0024744D">
        <w:t xml:space="preserve">SOD1-ALS patients </w:t>
      </w:r>
      <w:r w:rsidR="004D3E71">
        <w:t>in year 1 as</w:t>
      </w:r>
      <w:r w:rsidR="0024744D" w:rsidRPr="0024744D">
        <w:t xml:space="preserve"> in the submission</w:t>
      </w:r>
      <w:r w:rsidR="00460C6D">
        <w:t xml:space="preserve"> (</w:t>
      </w:r>
      <w:r w:rsidR="005F5664" w:rsidRPr="005F5664">
        <w:t>&lt; 500</w:t>
      </w:r>
      <w:r w:rsidR="005E4134" w:rsidRPr="005F5664">
        <w:t xml:space="preserve"> compared with </w:t>
      </w:r>
      <w:r w:rsidR="005F5664" w:rsidRPr="005F5664">
        <w:t>&lt; 500</w:t>
      </w:r>
      <w:r w:rsidR="005E4134" w:rsidRPr="005F5664">
        <w:t xml:space="preserve"> in the submission</w:t>
      </w:r>
      <w:r w:rsidR="005E4134">
        <w:t xml:space="preserve">; </w:t>
      </w:r>
      <w:r w:rsidR="005F5664" w:rsidRPr="005F5664">
        <w:t>&lt; 500</w:t>
      </w:r>
      <w:r w:rsidR="0048046A">
        <w:t xml:space="preserve"> incident patients and </w:t>
      </w:r>
      <w:r w:rsidR="005F5664" w:rsidRPr="005F5664">
        <w:t>&lt; 500</w:t>
      </w:r>
      <w:r w:rsidR="00532955">
        <w:t xml:space="preserve"> prevalent patients)</w:t>
      </w:r>
      <w:r w:rsidR="005E4134">
        <w:t xml:space="preserve">. </w:t>
      </w:r>
      <w:r w:rsidR="0052399C" w:rsidRPr="0024744D">
        <w:t>However,</w:t>
      </w:r>
      <w:r w:rsidR="0024744D" w:rsidRPr="0024744D">
        <w:t xml:space="preserve"> the </w:t>
      </w:r>
      <w:r w:rsidR="00274DCD">
        <w:t xml:space="preserve">financial estimates were not revised to apply </w:t>
      </w:r>
      <w:r w:rsidR="00146A2C">
        <w:t xml:space="preserve">a mixed </w:t>
      </w:r>
      <w:r w:rsidR="00F62DF7">
        <w:t xml:space="preserve">incidence and prevalence approach and so </w:t>
      </w:r>
      <w:r w:rsidR="00895F4B">
        <w:t xml:space="preserve">the pre-PBAC response did not address the issues </w:t>
      </w:r>
      <w:r w:rsidR="002E706D">
        <w:t xml:space="preserve">identified with the prevalence approach, which </w:t>
      </w:r>
      <w:r w:rsidR="00F62DF7">
        <w:t xml:space="preserve">did not </w:t>
      </w:r>
      <w:r w:rsidR="00F62DF7" w:rsidRPr="005438B4">
        <w:t xml:space="preserve">appropriately </w:t>
      </w:r>
      <w:r w:rsidR="00CC2D7D">
        <w:t>account for</w:t>
      </w:r>
      <w:r w:rsidR="00F62DF7" w:rsidRPr="005438B4">
        <w:t xml:space="preserve"> </w:t>
      </w:r>
      <w:r w:rsidR="006B1758">
        <w:t xml:space="preserve">the additional loading doses for incident patients, </w:t>
      </w:r>
      <w:r w:rsidR="00CC2D7D">
        <w:t xml:space="preserve">and did not model </w:t>
      </w:r>
      <w:r w:rsidR="00F62DF7" w:rsidRPr="005438B4">
        <w:t xml:space="preserve">the duration of treatment </w:t>
      </w:r>
      <w:r w:rsidR="00CC2D7D">
        <w:t>or</w:t>
      </w:r>
      <w:r w:rsidR="00F62DF7" w:rsidRPr="005438B4">
        <w:t xml:space="preserve"> the extension of survival related to </w:t>
      </w:r>
      <w:proofErr w:type="spellStart"/>
      <w:r w:rsidR="00F62DF7" w:rsidRPr="005438B4">
        <w:t>tofersen</w:t>
      </w:r>
      <w:proofErr w:type="spellEnd"/>
      <w:r w:rsidR="0024744D" w:rsidRPr="0024744D">
        <w:t xml:space="preserve">. </w:t>
      </w:r>
    </w:p>
    <w:p w14:paraId="2BAB46EE" w14:textId="77777777" w:rsidR="00350AD8" w:rsidRPr="0098262F" w:rsidRDefault="00350AD8" w:rsidP="00350AD8">
      <w:pPr>
        <w:pStyle w:val="4-SubsectionHeading"/>
      </w:pPr>
      <w:r w:rsidRPr="0098262F">
        <w:t>Quality Use of Medicines</w:t>
      </w:r>
      <w:bookmarkEnd w:id="63"/>
    </w:p>
    <w:p w14:paraId="7ACB9F59" w14:textId="77777777" w:rsidR="00075AE8" w:rsidRDefault="00350AD8" w:rsidP="002B63AD">
      <w:pPr>
        <w:pStyle w:val="3-BodyText"/>
        <w:numPr>
          <w:ilvl w:val="1"/>
          <w:numId w:val="1"/>
        </w:numPr>
      </w:pPr>
      <w:r w:rsidRPr="004A254E">
        <w:t xml:space="preserve">The submission stated that </w:t>
      </w:r>
      <w:proofErr w:type="spellStart"/>
      <w:r w:rsidRPr="004A254E">
        <w:t>tofersen</w:t>
      </w:r>
      <w:proofErr w:type="spellEnd"/>
      <w:r w:rsidRPr="004A254E">
        <w:t xml:space="preserve"> was generally safe and required no additional monitoring apart from standard post-lumbar puncture care. Myelitis, radiculitis, </w:t>
      </w:r>
      <w:proofErr w:type="spellStart"/>
      <w:r w:rsidRPr="004A254E">
        <w:t>papilloedema</w:t>
      </w:r>
      <w:proofErr w:type="spellEnd"/>
      <w:r w:rsidRPr="004A254E">
        <w:t xml:space="preserve"> were noted as potential adverse events. The submission did not expect </w:t>
      </w:r>
      <w:proofErr w:type="spellStart"/>
      <w:r w:rsidRPr="004A254E">
        <w:t>tofersen</w:t>
      </w:r>
      <w:proofErr w:type="spellEnd"/>
      <w:r w:rsidRPr="004A254E">
        <w:t xml:space="preserve"> to be used outside of its restriction as it requires a genetic test. The submission stated that the sponsor employs “routine pharmacovigilance activities”.</w:t>
      </w:r>
    </w:p>
    <w:p w14:paraId="05BC7BB2" w14:textId="385798B1" w:rsidR="002B63AD" w:rsidRPr="002B63AD" w:rsidRDefault="00075AE8" w:rsidP="002B63AD">
      <w:pPr>
        <w:pStyle w:val="3-BodyText"/>
        <w:numPr>
          <w:ilvl w:val="1"/>
          <w:numId w:val="1"/>
        </w:numPr>
      </w:pPr>
      <w:r>
        <w:lastRenderedPageBreak/>
        <w:t xml:space="preserve">The </w:t>
      </w:r>
      <w:r w:rsidR="002B63AD" w:rsidRPr="002B63AD">
        <w:t>DUSC noted the following from the second round TGA Clinical Evaluator Report:</w:t>
      </w:r>
    </w:p>
    <w:p w14:paraId="2AE2162F" w14:textId="275B250C" w:rsidR="002B63AD" w:rsidRPr="002B63AD" w:rsidRDefault="002B63AD" w:rsidP="00A41E32">
      <w:pPr>
        <w:pStyle w:val="ListParagraph"/>
        <w:numPr>
          <w:ilvl w:val="0"/>
          <w:numId w:val="21"/>
        </w:numPr>
        <w:spacing w:after="0"/>
        <w:contextualSpacing/>
        <w:jc w:val="both"/>
      </w:pPr>
      <w:r w:rsidRPr="002B63AD">
        <w:t xml:space="preserve">Safety concerns with </w:t>
      </w:r>
      <w:proofErr w:type="spellStart"/>
      <w:r w:rsidRPr="002B63AD">
        <w:t>tofersen</w:t>
      </w:r>
      <w:proofErr w:type="spellEnd"/>
      <w:r w:rsidRPr="002B63AD">
        <w:t xml:space="preserve"> in</w:t>
      </w:r>
      <w:r w:rsidR="00323446">
        <w:t xml:space="preserve">clude </w:t>
      </w:r>
      <w:r w:rsidRPr="002B63AD">
        <w:t xml:space="preserve">the risk of recurrent lumbar puncture and neuro-inflammatory adverse drug reactions of lumbar radiculopathy, myelitis transverse, myelitis, chemical meningitis and </w:t>
      </w:r>
      <w:proofErr w:type="spellStart"/>
      <w:r w:rsidRPr="002B63AD">
        <w:t>papilloedema</w:t>
      </w:r>
      <w:proofErr w:type="spellEnd"/>
      <w:r w:rsidRPr="002B63AD">
        <w:t xml:space="preserve">. </w:t>
      </w:r>
    </w:p>
    <w:p w14:paraId="1526322B" w14:textId="333AB7CB" w:rsidR="002B63AD" w:rsidRPr="004A254E" w:rsidRDefault="002B63AD" w:rsidP="00A41E32">
      <w:pPr>
        <w:pStyle w:val="ListParagraph"/>
        <w:numPr>
          <w:ilvl w:val="0"/>
          <w:numId w:val="21"/>
        </w:numPr>
        <w:spacing w:after="0"/>
        <w:contextualSpacing/>
        <w:jc w:val="both"/>
      </w:pPr>
      <w:r w:rsidRPr="002B63AD">
        <w:t xml:space="preserve">The risks with </w:t>
      </w:r>
      <w:proofErr w:type="spellStart"/>
      <w:r w:rsidRPr="002B63AD">
        <w:t>tofersen</w:t>
      </w:r>
      <w:proofErr w:type="spellEnd"/>
      <w:r w:rsidRPr="002B63AD">
        <w:t xml:space="preserve"> are not negligible but considered acceptable in the context of the severe, debilitating, and fatal disease affecting this population.</w:t>
      </w:r>
    </w:p>
    <w:p w14:paraId="20D51B0F" w14:textId="77777777" w:rsidR="00350AD8" w:rsidRPr="0098262F" w:rsidRDefault="00350AD8" w:rsidP="00350AD8">
      <w:pPr>
        <w:pStyle w:val="4-SubsectionHeading"/>
      </w:pPr>
      <w:bookmarkStart w:id="73" w:name="_Toc22897649"/>
      <w:bookmarkStart w:id="74" w:name="_Toc208993663"/>
      <w:r w:rsidRPr="0098262F">
        <w:t>Financial Management – Risk Sharing Arrangements</w:t>
      </w:r>
      <w:bookmarkEnd w:id="73"/>
      <w:bookmarkEnd w:id="74"/>
    </w:p>
    <w:p w14:paraId="2A7BCF7D" w14:textId="142590F7" w:rsidR="00350AD8" w:rsidRPr="00AD7F85" w:rsidRDefault="00350AD8" w:rsidP="00350AD8">
      <w:pPr>
        <w:pStyle w:val="3-BodyText"/>
        <w:numPr>
          <w:ilvl w:val="1"/>
          <w:numId w:val="1"/>
        </w:numPr>
      </w:pPr>
      <w:r w:rsidRPr="00AD7F85">
        <w:t xml:space="preserve">The submission proposed a risk </w:t>
      </w:r>
      <w:r w:rsidR="009454E2" w:rsidRPr="00AD7F85">
        <w:t>shar</w:t>
      </w:r>
      <w:r w:rsidR="009454E2">
        <w:t>ing</w:t>
      </w:r>
      <w:r w:rsidR="009454E2" w:rsidRPr="00AD7F85">
        <w:t xml:space="preserve"> </w:t>
      </w:r>
      <w:r w:rsidRPr="00AD7F85">
        <w:t xml:space="preserve">arrangement </w:t>
      </w:r>
      <w:r w:rsidR="002E523C">
        <w:t>based on</w:t>
      </w:r>
      <w:r w:rsidRPr="00AD7F85">
        <w:t xml:space="preserve"> estimated expenditure caps in</w:t>
      </w:r>
      <w:r w:rsidR="00AA0659" w:rsidRPr="00AD7F85">
        <w:t xml:space="preserve"> </w:t>
      </w:r>
      <w:r w:rsidR="00484972" w:rsidRPr="00AD7F85">
        <w:fldChar w:fldCharType="begin"/>
      </w:r>
      <w:r w:rsidR="00484972" w:rsidRPr="00AD7F85">
        <w:instrText xml:space="preserve"> REF _Ref208238793 </w:instrText>
      </w:r>
      <w:r w:rsidR="00AD7F85" w:rsidRPr="00AD7F85">
        <w:instrText xml:space="preserve"> \* MERGEFORMAT </w:instrText>
      </w:r>
      <w:r w:rsidR="00484972" w:rsidRPr="00AD7F85">
        <w:fldChar w:fldCharType="separate"/>
      </w:r>
      <w:r w:rsidR="00C44F94" w:rsidRPr="004A254E">
        <w:t xml:space="preserve">Table </w:t>
      </w:r>
      <w:r w:rsidR="00C44F94">
        <w:rPr>
          <w:noProof/>
        </w:rPr>
        <w:t>14</w:t>
      </w:r>
      <w:r w:rsidR="00484972" w:rsidRPr="00AD7F85">
        <w:rPr>
          <w:noProof/>
        </w:rPr>
        <w:fldChar w:fldCharType="end"/>
      </w:r>
      <w:r w:rsidRPr="00AD7F85">
        <w:t xml:space="preserve">, with </w:t>
      </w:r>
      <w:r w:rsidR="008773B6" w:rsidRPr="008773B6">
        <w:rPr>
          <w:highlight w:val="black"/>
        </w:rPr>
        <w:t>&amp;&amp;&amp;&amp;</w:t>
      </w:r>
      <w:r w:rsidRPr="00AD7F85">
        <w:t xml:space="preserve">% rebate above the cap in Years 1-3 and </w:t>
      </w:r>
      <w:r w:rsidR="008773B6" w:rsidRPr="008773B6">
        <w:rPr>
          <w:highlight w:val="black"/>
        </w:rPr>
        <w:t>&amp;&amp;&amp;&amp;</w:t>
      </w:r>
      <w:r w:rsidRPr="00AD7F85">
        <w:t xml:space="preserve">% rebate in Years 4-6. The uncertainty in the uptake and long-term compliance to </w:t>
      </w:r>
      <w:proofErr w:type="spellStart"/>
      <w:r w:rsidRPr="00AD7F85">
        <w:t>tofersen</w:t>
      </w:r>
      <w:proofErr w:type="spellEnd"/>
      <w:r w:rsidR="00F359EF">
        <w:t>,</w:t>
      </w:r>
      <w:r w:rsidRPr="00AD7F85">
        <w:t xml:space="preserve"> the underestimate of initiating patients in Years 2-6, </w:t>
      </w:r>
      <w:r w:rsidR="00F359EF">
        <w:t xml:space="preserve">and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576E51" w:rsidRPr="00FB1C8D">
        <w:t xml:space="preserve">, </w:t>
      </w:r>
      <w:r w:rsidRPr="00FB1C8D">
        <w:t xml:space="preserve">suggest the proposed risk </w:t>
      </w:r>
      <w:r w:rsidR="00F359EF" w:rsidRPr="00FB1C8D">
        <w:t xml:space="preserve">sharing </w:t>
      </w:r>
      <w:r w:rsidRPr="00FB1C8D">
        <w:t xml:space="preserve">arrangement is unlikely to </w:t>
      </w:r>
      <w:r w:rsidR="00583C7E" w:rsidRPr="00FB1C8D">
        <w:t xml:space="preserve">address </w:t>
      </w:r>
      <w:r w:rsidRPr="00FB1C8D">
        <w:t xml:space="preserve">the uncertainty </w:t>
      </w:r>
      <w:r w:rsidR="000C4397" w:rsidRPr="00FB1C8D">
        <w:t>associated with</w:t>
      </w:r>
      <w:r w:rsidR="000C4397" w:rsidRPr="00AD7F85">
        <w:t xml:space="preserve"> the estimated </w:t>
      </w:r>
      <w:r w:rsidRPr="00AD7F85">
        <w:t>costs.</w:t>
      </w:r>
    </w:p>
    <w:p w14:paraId="6AD3BB5C" w14:textId="510E8C7D" w:rsidR="00350AD8" w:rsidRPr="0098262F" w:rsidRDefault="00350AD8" w:rsidP="00350AD8">
      <w:pPr>
        <w:pStyle w:val="TableFigureHeading"/>
      </w:pPr>
      <w:bookmarkStart w:id="75" w:name="_Ref208238793"/>
      <w:r w:rsidRPr="004A254E">
        <w:t xml:space="preserve">Table </w:t>
      </w:r>
      <w:r w:rsidR="00B16A33">
        <w:fldChar w:fldCharType="begin"/>
      </w:r>
      <w:r w:rsidR="00B16A33">
        <w:instrText xml:space="preserve"> SEQ Table \* ARABIC </w:instrText>
      </w:r>
      <w:r w:rsidR="00B16A33">
        <w:fldChar w:fldCharType="separate"/>
      </w:r>
      <w:r w:rsidR="00C44F94">
        <w:rPr>
          <w:noProof/>
        </w:rPr>
        <w:t>14</w:t>
      </w:r>
      <w:r w:rsidR="00B16A33">
        <w:rPr>
          <w:noProof/>
        </w:rPr>
        <w:fldChar w:fldCharType="end"/>
      </w:r>
      <w:bookmarkEnd w:id="75"/>
      <w:r w:rsidRPr="004A254E">
        <w:t xml:space="preserve">: </w:t>
      </w:r>
      <w:r>
        <w:t>Proposed risk share arrangement</w:t>
      </w:r>
    </w:p>
    <w:tbl>
      <w:tblPr>
        <w:tblStyle w:val="PBAClayout"/>
        <w:tblW w:w="0" w:type="auto"/>
        <w:tblLook w:val="04A0" w:firstRow="1" w:lastRow="0" w:firstColumn="1" w:lastColumn="0" w:noHBand="0" w:noVBand="1"/>
        <w:tblCaption w:val="Table 14: Proposed risk share arrangement"/>
      </w:tblPr>
      <w:tblGrid>
        <w:gridCol w:w="2972"/>
        <w:gridCol w:w="992"/>
        <w:gridCol w:w="993"/>
        <w:gridCol w:w="1132"/>
        <w:gridCol w:w="969"/>
        <w:gridCol w:w="976"/>
        <w:gridCol w:w="983"/>
      </w:tblGrid>
      <w:tr w:rsidR="00350AD8" w14:paraId="4430CFC2" w14:textId="77777777" w:rsidTr="001108B3">
        <w:tc>
          <w:tcPr>
            <w:tcW w:w="2972" w:type="dxa"/>
          </w:tcPr>
          <w:p w14:paraId="57C7A72A" w14:textId="77777777" w:rsidR="00350AD8" w:rsidRDefault="00350AD8" w:rsidP="001108B3">
            <w:pPr>
              <w:pStyle w:val="In-tableHeading"/>
            </w:pPr>
            <w:r w:rsidRPr="00E07672">
              <w:t>Year</w:t>
            </w:r>
          </w:p>
        </w:tc>
        <w:tc>
          <w:tcPr>
            <w:tcW w:w="992" w:type="dxa"/>
          </w:tcPr>
          <w:p w14:paraId="2164E215" w14:textId="77777777" w:rsidR="00350AD8" w:rsidRDefault="00350AD8" w:rsidP="001108B3">
            <w:pPr>
              <w:pStyle w:val="In-tableHeading"/>
            </w:pPr>
            <w:r w:rsidRPr="00E07672">
              <w:t>Year 1</w:t>
            </w:r>
          </w:p>
        </w:tc>
        <w:tc>
          <w:tcPr>
            <w:tcW w:w="993" w:type="dxa"/>
          </w:tcPr>
          <w:p w14:paraId="364201B7" w14:textId="77777777" w:rsidR="00350AD8" w:rsidRDefault="00350AD8" w:rsidP="001108B3">
            <w:pPr>
              <w:pStyle w:val="In-tableHeading"/>
            </w:pPr>
            <w:r w:rsidRPr="00E07672">
              <w:t>Year 2</w:t>
            </w:r>
          </w:p>
        </w:tc>
        <w:tc>
          <w:tcPr>
            <w:tcW w:w="1132" w:type="dxa"/>
          </w:tcPr>
          <w:p w14:paraId="1D48AB44" w14:textId="77777777" w:rsidR="00350AD8" w:rsidRDefault="00350AD8" w:rsidP="001108B3">
            <w:pPr>
              <w:pStyle w:val="In-tableHeading"/>
            </w:pPr>
            <w:r w:rsidRPr="00E07672">
              <w:t>Year 3</w:t>
            </w:r>
          </w:p>
        </w:tc>
        <w:tc>
          <w:tcPr>
            <w:tcW w:w="969" w:type="dxa"/>
          </w:tcPr>
          <w:p w14:paraId="07DF04C2" w14:textId="77777777" w:rsidR="00350AD8" w:rsidRDefault="00350AD8" w:rsidP="001108B3">
            <w:pPr>
              <w:pStyle w:val="In-tableHeading"/>
            </w:pPr>
            <w:r w:rsidRPr="00E07672">
              <w:t>Year 4</w:t>
            </w:r>
          </w:p>
        </w:tc>
        <w:tc>
          <w:tcPr>
            <w:tcW w:w="976" w:type="dxa"/>
          </w:tcPr>
          <w:p w14:paraId="11C62AAC" w14:textId="77777777" w:rsidR="00350AD8" w:rsidRDefault="00350AD8" w:rsidP="001108B3">
            <w:pPr>
              <w:pStyle w:val="In-tableHeading"/>
            </w:pPr>
            <w:r w:rsidRPr="00E07672">
              <w:t>Year 5</w:t>
            </w:r>
          </w:p>
        </w:tc>
        <w:tc>
          <w:tcPr>
            <w:tcW w:w="983" w:type="dxa"/>
          </w:tcPr>
          <w:p w14:paraId="7A5FB1B1" w14:textId="77777777" w:rsidR="00350AD8" w:rsidRDefault="00350AD8" w:rsidP="001108B3">
            <w:pPr>
              <w:pStyle w:val="In-tableHeading"/>
            </w:pPr>
            <w:r w:rsidRPr="00E07672">
              <w:t>Year 6</w:t>
            </w:r>
          </w:p>
        </w:tc>
      </w:tr>
      <w:tr w:rsidR="00350AD8" w14:paraId="27D77608" w14:textId="77777777" w:rsidTr="001108B3">
        <w:tc>
          <w:tcPr>
            <w:tcW w:w="2972" w:type="dxa"/>
          </w:tcPr>
          <w:p w14:paraId="1F9F1414" w14:textId="77777777" w:rsidR="00350AD8" w:rsidRDefault="00350AD8" w:rsidP="001108B3">
            <w:pPr>
              <w:pStyle w:val="TableText0"/>
            </w:pPr>
            <w:r w:rsidRPr="00E07672">
              <w:t>PBS expenditure cap</w:t>
            </w:r>
          </w:p>
        </w:tc>
        <w:tc>
          <w:tcPr>
            <w:tcW w:w="992" w:type="dxa"/>
          </w:tcPr>
          <w:p w14:paraId="34D20B7F" w14:textId="7774EB8B" w:rsidR="00350AD8" w:rsidRDefault="00350AD8" w:rsidP="001108B3">
            <w:pPr>
              <w:pStyle w:val="TableText0"/>
            </w:pPr>
            <w:r w:rsidRPr="00E07672">
              <w:t>$</w:t>
            </w:r>
            <w:r w:rsidR="008773B6" w:rsidRPr="008773B6">
              <w:rPr>
                <w:highlight w:val="black"/>
              </w:rPr>
              <w:t>&amp;&amp;&amp;&amp;</w:t>
            </w:r>
          </w:p>
        </w:tc>
        <w:tc>
          <w:tcPr>
            <w:tcW w:w="993" w:type="dxa"/>
          </w:tcPr>
          <w:p w14:paraId="790FE4DE" w14:textId="6DCD84D8" w:rsidR="00350AD8" w:rsidRDefault="00350AD8" w:rsidP="001108B3">
            <w:pPr>
              <w:pStyle w:val="TableText0"/>
            </w:pPr>
            <w:r w:rsidRPr="00E07672">
              <w:t>$</w:t>
            </w:r>
            <w:r w:rsidR="008773B6" w:rsidRPr="008773B6">
              <w:rPr>
                <w:highlight w:val="black"/>
              </w:rPr>
              <w:t>&amp;&amp;&amp;&amp;</w:t>
            </w:r>
          </w:p>
        </w:tc>
        <w:tc>
          <w:tcPr>
            <w:tcW w:w="1132" w:type="dxa"/>
          </w:tcPr>
          <w:p w14:paraId="71CC21C4" w14:textId="1F58B0FF" w:rsidR="00350AD8" w:rsidRDefault="00350AD8" w:rsidP="001108B3">
            <w:pPr>
              <w:pStyle w:val="TableText0"/>
            </w:pPr>
            <w:r w:rsidRPr="00E07672">
              <w:t>$</w:t>
            </w:r>
            <w:r w:rsidR="008773B6" w:rsidRPr="008773B6">
              <w:rPr>
                <w:highlight w:val="black"/>
              </w:rPr>
              <w:t>&amp;&amp;&amp;&amp;</w:t>
            </w:r>
          </w:p>
        </w:tc>
        <w:tc>
          <w:tcPr>
            <w:tcW w:w="969" w:type="dxa"/>
          </w:tcPr>
          <w:p w14:paraId="3F3845A1" w14:textId="729EFF0A" w:rsidR="00350AD8" w:rsidRDefault="00350AD8" w:rsidP="001108B3">
            <w:pPr>
              <w:pStyle w:val="TableText0"/>
            </w:pPr>
            <w:r w:rsidRPr="00E07672">
              <w:t>$</w:t>
            </w:r>
            <w:r w:rsidR="008773B6" w:rsidRPr="008773B6">
              <w:rPr>
                <w:highlight w:val="black"/>
              </w:rPr>
              <w:t>&amp;&amp;&amp;&amp;</w:t>
            </w:r>
          </w:p>
        </w:tc>
        <w:tc>
          <w:tcPr>
            <w:tcW w:w="976" w:type="dxa"/>
          </w:tcPr>
          <w:p w14:paraId="6CD3FAD7" w14:textId="3962A202" w:rsidR="00350AD8" w:rsidRDefault="00350AD8" w:rsidP="001108B3">
            <w:pPr>
              <w:pStyle w:val="TableText0"/>
            </w:pPr>
            <w:r w:rsidRPr="00E07672">
              <w:t>$</w:t>
            </w:r>
            <w:r w:rsidR="008773B6" w:rsidRPr="008773B6">
              <w:rPr>
                <w:highlight w:val="black"/>
              </w:rPr>
              <w:t>&amp;&amp;&amp;&amp;</w:t>
            </w:r>
          </w:p>
        </w:tc>
        <w:tc>
          <w:tcPr>
            <w:tcW w:w="983" w:type="dxa"/>
          </w:tcPr>
          <w:p w14:paraId="1B4B03A4" w14:textId="1E2308AC" w:rsidR="00350AD8" w:rsidRDefault="00350AD8" w:rsidP="001108B3">
            <w:pPr>
              <w:pStyle w:val="TableText0"/>
            </w:pPr>
            <w:r w:rsidRPr="00E07672">
              <w:t>$</w:t>
            </w:r>
            <w:r w:rsidR="008773B6" w:rsidRPr="008773B6">
              <w:rPr>
                <w:highlight w:val="black"/>
              </w:rPr>
              <w:t>&amp;&amp;&amp;&amp;</w:t>
            </w:r>
          </w:p>
        </w:tc>
      </w:tr>
      <w:tr w:rsidR="00350AD8" w14:paraId="0CD5FA8A" w14:textId="77777777" w:rsidTr="001108B3">
        <w:tc>
          <w:tcPr>
            <w:tcW w:w="2972" w:type="dxa"/>
          </w:tcPr>
          <w:p w14:paraId="0FD7E760" w14:textId="77777777" w:rsidR="00350AD8" w:rsidRDefault="00350AD8" w:rsidP="001108B3">
            <w:pPr>
              <w:pStyle w:val="TableText0"/>
            </w:pPr>
            <w:r w:rsidRPr="00E07672">
              <w:t xml:space="preserve">Rebate – for utilisation above the caps </w:t>
            </w:r>
          </w:p>
        </w:tc>
        <w:tc>
          <w:tcPr>
            <w:tcW w:w="992" w:type="dxa"/>
          </w:tcPr>
          <w:p w14:paraId="68D418E0" w14:textId="2F7EEA07" w:rsidR="00350AD8" w:rsidRDefault="008773B6" w:rsidP="001108B3">
            <w:pPr>
              <w:pStyle w:val="TableText0"/>
            </w:pPr>
            <w:r w:rsidRPr="008773B6">
              <w:rPr>
                <w:highlight w:val="black"/>
              </w:rPr>
              <w:t>&amp;&amp;&amp;&amp;</w:t>
            </w:r>
            <w:r w:rsidR="00350AD8" w:rsidRPr="00E07672">
              <w:t>%</w:t>
            </w:r>
          </w:p>
        </w:tc>
        <w:tc>
          <w:tcPr>
            <w:tcW w:w="993" w:type="dxa"/>
          </w:tcPr>
          <w:p w14:paraId="2BCB42C3" w14:textId="112FBABC" w:rsidR="00350AD8" w:rsidRDefault="008773B6" w:rsidP="001108B3">
            <w:pPr>
              <w:pStyle w:val="TableText0"/>
            </w:pPr>
            <w:r w:rsidRPr="008773B6">
              <w:rPr>
                <w:highlight w:val="black"/>
              </w:rPr>
              <w:t>&amp;&amp;&amp;&amp;</w:t>
            </w:r>
            <w:r w:rsidR="00350AD8" w:rsidRPr="00E07672">
              <w:t>%</w:t>
            </w:r>
          </w:p>
        </w:tc>
        <w:tc>
          <w:tcPr>
            <w:tcW w:w="1132" w:type="dxa"/>
          </w:tcPr>
          <w:p w14:paraId="2FCCF035" w14:textId="0DBA0A25" w:rsidR="00350AD8" w:rsidRDefault="008773B6" w:rsidP="001108B3">
            <w:pPr>
              <w:pStyle w:val="TableText0"/>
            </w:pPr>
            <w:r w:rsidRPr="008773B6">
              <w:rPr>
                <w:highlight w:val="black"/>
              </w:rPr>
              <w:t>&amp;&amp;&amp;&amp;</w:t>
            </w:r>
            <w:r w:rsidR="00350AD8" w:rsidRPr="00E07672">
              <w:t>%</w:t>
            </w:r>
          </w:p>
        </w:tc>
        <w:tc>
          <w:tcPr>
            <w:tcW w:w="969" w:type="dxa"/>
          </w:tcPr>
          <w:p w14:paraId="6427F206" w14:textId="3CA0A73C" w:rsidR="00350AD8" w:rsidRDefault="008773B6" w:rsidP="001108B3">
            <w:pPr>
              <w:pStyle w:val="TableText0"/>
            </w:pPr>
            <w:r w:rsidRPr="008773B6">
              <w:rPr>
                <w:highlight w:val="black"/>
              </w:rPr>
              <w:t>&amp;&amp;&amp;&amp;</w:t>
            </w:r>
            <w:r w:rsidR="00350AD8" w:rsidRPr="00E07672">
              <w:t>%</w:t>
            </w:r>
          </w:p>
        </w:tc>
        <w:tc>
          <w:tcPr>
            <w:tcW w:w="976" w:type="dxa"/>
          </w:tcPr>
          <w:p w14:paraId="6B7CC909" w14:textId="7B759B07" w:rsidR="00350AD8" w:rsidRDefault="008773B6" w:rsidP="001108B3">
            <w:pPr>
              <w:pStyle w:val="TableText0"/>
            </w:pPr>
            <w:r w:rsidRPr="008773B6">
              <w:rPr>
                <w:highlight w:val="black"/>
              </w:rPr>
              <w:t>&amp;&amp;&amp;&amp;</w:t>
            </w:r>
            <w:r w:rsidR="00350AD8" w:rsidRPr="00E07672">
              <w:t>%</w:t>
            </w:r>
          </w:p>
        </w:tc>
        <w:tc>
          <w:tcPr>
            <w:tcW w:w="983" w:type="dxa"/>
          </w:tcPr>
          <w:p w14:paraId="2D395DF3" w14:textId="69172B11" w:rsidR="00350AD8" w:rsidRDefault="008773B6" w:rsidP="001108B3">
            <w:pPr>
              <w:pStyle w:val="TableText0"/>
            </w:pPr>
            <w:r w:rsidRPr="008773B6">
              <w:rPr>
                <w:highlight w:val="black"/>
              </w:rPr>
              <w:t>&amp;&amp;&amp;&amp;</w:t>
            </w:r>
            <w:r w:rsidR="00350AD8" w:rsidRPr="00E07672">
              <w:t>%</w:t>
            </w:r>
          </w:p>
        </w:tc>
      </w:tr>
    </w:tbl>
    <w:p w14:paraId="07F929A6" w14:textId="77777777" w:rsidR="00350AD8" w:rsidRDefault="00350AD8" w:rsidP="00350AD8">
      <w:pPr>
        <w:pStyle w:val="TableFigureFooter"/>
      </w:pPr>
      <w:r>
        <w:t>Source: Table 4.18, p299 of the submission</w:t>
      </w:r>
    </w:p>
    <w:p w14:paraId="514B72AE" w14:textId="4FAD4ABE" w:rsidR="00350AD8" w:rsidRDefault="00716B7F">
      <w:pPr>
        <w:pStyle w:val="3-BodyText"/>
        <w:numPr>
          <w:ilvl w:val="1"/>
          <w:numId w:val="1"/>
        </w:numPr>
      </w:pPr>
      <w:r w:rsidRPr="00DE4409">
        <w:t>The submission noted that the sponso</w:t>
      </w:r>
      <w:r w:rsidR="00166E7F" w:rsidRPr="00DE4409">
        <w:t xml:space="preserve">r is </w:t>
      </w:r>
      <w:r w:rsidR="00166E7F" w:rsidRPr="00DE4409">
        <w:rPr>
          <w:lang w:val="en-GB"/>
        </w:rPr>
        <w:t xml:space="preserve">open to discussing options that may address residual clinical uncertainty through a Managed Access Program (MAP) framework. </w:t>
      </w:r>
      <w:r w:rsidR="00FB1A13" w:rsidRPr="00DE4409">
        <w:rPr>
          <w:lang w:val="en-GB"/>
        </w:rPr>
        <w:t>C</w:t>
      </w:r>
      <w:proofErr w:type="spellStart"/>
      <w:r w:rsidR="00166E7F" w:rsidRPr="00DE4409">
        <w:t>linical</w:t>
      </w:r>
      <w:proofErr w:type="spellEnd"/>
      <w:r w:rsidR="00166E7F" w:rsidRPr="00DE4409">
        <w:t xml:space="preserve"> outcomes </w:t>
      </w:r>
      <w:r w:rsidR="00FB1A13" w:rsidRPr="00DE4409">
        <w:t>proposed as</w:t>
      </w:r>
      <w:r w:rsidR="00166E7F" w:rsidRPr="00DE4409">
        <w:t xml:space="preserve"> measures </w:t>
      </w:r>
      <w:r w:rsidR="00FB1A13" w:rsidRPr="00DE4409">
        <w:t>were</w:t>
      </w:r>
      <w:r w:rsidR="00166E7F" w:rsidRPr="00DE4409">
        <w:t xml:space="preserve">; ALSFRS-R, SVC, permanent ventilation, survival, </w:t>
      </w:r>
      <w:proofErr w:type="spellStart"/>
      <w:r w:rsidR="00166E7F" w:rsidRPr="00DE4409">
        <w:t>NfL</w:t>
      </w:r>
      <w:proofErr w:type="spellEnd"/>
      <w:r w:rsidR="00166E7F" w:rsidRPr="00DE4409">
        <w:t xml:space="preserve"> (surrogate biomarker), ALSAQ-5 - condition-specific measure of health status (PROM).</w:t>
      </w:r>
      <w:r w:rsidR="004A75F1" w:rsidRPr="00DE4409">
        <w:t xml:space="preserve"> </w:t>
      </w:r>
      <w:r w:rsidR="00625863" w:rsidRPr="00DE4409">
        <w:t xml:space="preserve">The submission noted that coverage with evidence development is limited by the fact that there are no new studies planned for </w:t>
      </w:r>
      <w:proofErr w:type="spellStart"/>
      <w:r w:rsidR="00625863" w:rsidRPr="00DE4409">
        <w:t>tofersen</w:t>
      </w:r>
      <w:proofErr w:type="spellEnd"/>
      <w:r w:rsidR="00625863" w:rsidRPr="00DE4409">
        <w:t xml:space="preserve"> in symptomatic SOD1-ALS and data collection through local registries (i.e. </w:t>
      </w:r>
      <w:proofErr w:type="spellStart"/>
      <w:r w:rsidR="00625863" w:rsidRPr="00DE4409">
        <w:t>MiNDAUS</w:t>
      </w:r>
      <w:proofErr w:type="spellEnd"/>
      <w:r w:rsidR="00625863" w:rsidRPr="00DE4409">
        <w:t xml:space="preserve">, SALSA) are cost prohibitive. Observational registry data from the planned 401 study could be </w:t>
      </w:r>
      <w:r w:rsidR="008C7EA2">
        <w:t xml:space="preserve">a </w:t>
      </w:r>
      <w:r w:rsidR="00625863" w:rsidRPr="00DE4409">
        <w:t>source of future evidence</w:t>
      </w:r>
      <w:r w:rsidR="00625863" w:rsidRPr="004A75F1">
        <w:rPr>
          <w:i/>
          <w:iCs/>
        </w:rPr>
        <w:t xml:space="preserve">. </w:t>
      </w:r>
      <w:r w:rsidR="00350AD8" w:rsidRPr="00625863">
        <w:t>T</w:t>
      </w:r>
      <w:r w:rsidR="00350AD8">
        <w:t xml:space="preserve">he submission </w:t>
      </w:r>
      <w:r w:rsidR="009D3A6E">
        <w:t xml:space="preserve">noted the sponsor </w:t>
      </w:r>
      <w:r w:rsidR="0046470A">
        <w:t xml:space="preserve">proposed </w:t>
      </w:r>
      <w:r w:rsidR="00C9281C" w:rsidRPr="008C7EA2">
        <w:t>potential approaches</w:t>
      </w:r>
      <w:r w:rsidR="002F56DE">
        <w:t>:</w:t>
      </w:r>
      <w:r w:rsidR="00CC3305">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p>
    <w:p w14:paraId="0AA7B116" w14:textId="77777777" w:rsidR="005C54FF" w:rsidRDefault="005C54FF" w:rsidP="00A02388">
      <w:pPr>
        <w:ind w:firstLine="709"/>
        <w:rPr>
          <w:rFonts w:asciiTheme="minorHAnsi" w:hAnsiTheme="minorHAnsi"/>
          <w:i/>
        </w:rPr>
      </w:pPr>
    </w:p>
    <w:p w14:paraId="419D86D6" w14:textId="157702EA" w:rsidR="00BD7C80" w:rsidRPr="0098262F" w:rsidRDefault="00A02388" w:rsidP="0090060D">
      <w:pPr>
        <w:ind w:firstLine="709"/>
      </w:pPr>
      <w:r w:rsidRPr="00C33D30">
        <w:rPr>
          <w:rFonts w:asciiTheme="minorHAnsi" w:hAnsiTheme="minorHAnsi"/>
          <w:i/>
        </w:rPr>
        <w:t>For more detail on PBAC’s view, see section 7 PBAC outcome.</w:t>
      </w:r>
    </w:p>
    <w:p w14:paraId="221FFE20" w14:textId="77777777" w:rsidR="00C55F69" w:rsidRPr="0090150D" w:rsidRDefault="00C55F69" w:rsidP="00C55F69">
      <w:pPr>
        <w:pStyle w:val="2-SectionHeading"/>
        <w:numPr>
          <w:ilvl w:val="0"/>
          <w:numId w:val="1"/>
        </w:numPr>
      </w:pPr>
      <w:bookmarkStart w:id="76" w:name="_Hlk76381249"/>
      <w:r w:rsidRPr="0090150D">
        <w:t>PBAC Outcome</w:t>
      </w:r>
    </w:p>
    <w:p w14:paraId="3A50F75E" w14:textId="352AC4D4" w:rsidR="00175ADD" w:rsidRPr="00777DAA" w:rsidRDefault="00777DAA" w:rsidP="00175ADD">
      <w:pPr>
        <w:pStyle w:val="3-BodyText"/>
      </w:pPr>
      <w:bookmarkStart w:id="77" w:name="_Hlk111543188"/>
      <w:r w:rsidRPr="00777DAA">
        <w:t xml:space="preserve">The PBAC did not recommend </w:t>
      </w:r>
      <w:proofErr w:type="spellStart"/>
      <w:r w:rsidRPr="00777DAA">
        <w:t>tofersen</w:t>
      </w:r>
      <w:proofErr w:type="spellEnd"/>
      <w:r w:rsidRPr="00777DAA">
        <w:t xml:space="preserve"> </w:t>
      </w:r>
      <w:r>
        <w:t>fo</w:t>
      </w:r>
      <w:r w:rsidRPr="00777DAA">
        <w:t>r the treatment of patients with amyotrophic lateral sclerosis (ALS) who have a superoxid</w:t>
      </w:r>
      <w:r w:rsidRPr="0072791D">
        <w:t>e di</w:t>
      </w:r>
      <w:r w:rsidR="00954FF5" w:rsidRPr="0072791D">
        <w:t>s</w:t>
      </w:r>
      <w:r w:rsidRPr="0072791D">
        <w:t>mutase</w:t>
      </w:r>
      <w:r w:rsidRPr="00777DAA">
        <w:t xml:space="preserve"> 1 (SOD1) gene pathogenic variant. The PBAC </w:t>
      </w:r>
      <w:r w:rsidR="0052461A">
        <w:t xml:space="preserve">acknowledged </w:t>
      </w:r>
      <w:r w:rsidRPr="00777DAA">
        <w:t xml:space="preserve">the high unmet need for targeted treatments for this rare subtype of ALS. The PBAC considered that </w:t>
      </w:r>
      <w:proofErr w:type="spellStart"/>
      <w:r w:rsidRPr="00777DAA">
        <w:t>tofersen</w:t>
      </w:r>
      <w:proofErr w:type="spellEnd"/>
      <w:r w:rsidRPr="00777DAA">
        <w:t xml:space="preserve"> was likely to be associated with a meaningful clinical benefit (maintaining function for longer and increasing overall survival) compared with </w:t>
      </w:r>
      <w:r w:rsidR="0081536F">
        <w:t>best supportive</w:t>
      </w:r>
      <w:r w:rsidRPr="00777DAA">
        <w:t xml:space="preserve"> care (</w:t>
      </w:r>
      <w:r w:rsidR="0081536F">
        <w:t>BSC</w:t>
      </w:r>
      <w:r w:rsidR="00502BA5">
        <w:t>)</w:t>
      </w:r>
      <w:r w:rsidR="006655E3">
        <w:t>,</w:t>
      </w:r>
      <w:r w:rsidR="0090060D">
        <w:t xml:space="preserve"> </w:t>
      </w:r>
      <w:r w:rsidR="0090060D">
        <w:rPr>
          <w:rFonts w:cstheme="minorHAnsi"/>
        </w:rPr>
        <w:t>with or without</w:t>
      </w:r>
      <w:r w:rsidR="0090060D">
        <w:t xml:space="preserve"> </w:t>
      </w:r>
      <w:proofErr w:type="spellStart"/>
      <w:r w:rsidR="0090060D">
        <w:t>riluzole</w:t>
      </w:r>
      <w:proofErr w:type="spellEnd"/>
      <w:r>
        <w:t>;</w:t>
      </w:r>
      <w:r w:rsidRPr="00777DAA">
        <w:t xml:space="preserve"> however</w:t>
      </w:r>
      <w:r>
        <w:t>,</w:t>
      </w:r>
      <w:r w:rsidRPr="00777DAA">
        <w:t xml:space="preserve"> the clinical trial only demonstrated </w:t>
      </w:r>
      <w:r w:rsidR="009843BA">
        <w:t xml:space="preserve">statistically significant </w:t>
      </w:r>
      <w:r w:rsidRPr="00777DAA">
        <w:t xml:space="preserve">improvements in surrogate outcomes. </w:t>
      </w:r>
      <w:r w:rsidRPr="00777DAA">
        <w:rPr>
          <w:lang w:val="en-GB"/>
        </w:rPr>
        <w:t>The PBAC considered that the incremental cost</w:t>
      </w:r>
      <w:r w:rsidRPr="00777DAA">
        <w:rPr>
          <w:lang w:val="en-GB"/>
        </w:rPr>
        <w:noBreakHyphen/>
        <w:t xml:space="preserve">effectiveness </w:t>
      </w:r>
      <w:r w:rsidRPr="00777DAA">
        <w:rPr>
          <w:lang w:val="en-GB"/>
        </w:rPr>
        <w:lastRenderedPageBreak/>
        <w:t xml:space="preserve">(ICER) was </w:t>
      </w:r>
      <w:r w:rsidR="00303B09">
        <w:rPr>
          <w:lang w:val="en-GB"/>
        </w:rPr>
        <w:t xml:space="preserve">very high </w:t>
      </w:r>
      <w:r w:rsidR="00502BA5">
        <w:rPr>
          <w:lang w:val="en-GB"/>
        </w:rPr>
        <w:t xml:space="preserve">and </w:t>
      </w:r>
      <w:r w:rsidR="008F6C81">
        <w:rPr>
          <w:lang w:val="en-GB"/>
        </w:rPr>
        <w:t xml:space="preserve">that the economic model was not </w:t>
      </w:r>
      <w:r w:rsidR="00EE1924">
        <w:rPr>
          <w:lang w:val="en-GB"/>
        </w:rPr>
        <w:t xml:space="preserve">sufficiently reliable for decision-making due to the </w:t>
      </w:r>
      <w:r w:rsidRPr="00777DAA">
        <w:rPr>
          <w:lang w:val="en-GB"/>
        </w:rPr>
        <w:t xml:space="preserve">limited </w:t>
      </w:r>
      <w:r w:rsidR="00EE1924">
        <w:rPr>
          <w:lang w:val="en-GB"/>
        </w:rPr>
        <w:t xml:space="preserve">clinical </w:t>
      </w:r>
      <w:r w:rsidRPr="00777DAA">
        <w:rPr>
          <w:lang w:val="en-GB"/>
        </w:rPr>
        <w:t>data informing the model</w:t>
      </w:r>
      <w:r w:rsidR="00EE1924">
        <w:rPr>
          <w:lang w:val="en-GB"/>
        </w:rPr>
        <w:t xml:space="preserve">. </w:t>
      </w:r>
      <w:r w:rsidR="00502BA5">
        <w:rPr>
          <w:lang w:val="en-GB"/>
        </w:rPr>
        <w:t>T</w:t>
      </w:r>
      <w:r w:rsidR="008A297A">
        <w:rPr>
          <w:lang w:val="en-GB"/>
        </w:rPr>
        <w:t xml:space="preserve">he PBAC </w:t>
      </w:r>
      <w:r w:rsidR="00502BA5">
        <w:rPr>
          <w:lang w:val="en-GB"/>
        </w:rPr>
        <w:t xml:space="preserve">also </w:t>
      </w:r>
      <w:r w:rsidR="00786A3C">
        <w:rPr>
          <w:lang w:val="en-GB"/>
        </w:rPr>
        <w:t xml:space="preserve">noted that </w:t>
      </w:r>
      <w:r w:rsidR="008A297A">
        <w:rPr>
          <w:lang w:val="en-GB"/>
        </w:rPr>
        <w:t>the cost per patient per year</w:t>
      </w:r>
      <w:r w:rsidR="00175ADD">
        <w:rPr>
          <w:lang w:val="en-GB"/>
        </w:rPr>
        <w:t xml:space="preserve"> </w:t>
      </w:r>
      <w:r w:rsidR="00786A3C">
        <w:rPr>
          <w:lang w:val="en-GB"/>
        </w:rPr>
        <w:t xml:space="preserve">of </w:t>
      </w:r>
      <w:proofErr w:type="spellStart"/>
      <w:r w:rsidR="00786A3C">
        <w:rPr>
          <w:lang w:val="en-GB"/>
        </w:rPr>
        <w:t>tofersen</w:t>
      </w:r>
      <w:proofErr w:type="spellEnd"/>
      <w:r w:rsidR="00786A3C">
        <w:rPr>
          <w:lang w:val="en-GB"/>
        </w:rPr>
        <w:t xml:space="preserve"> </w:t>
      </w:r>
      <w:r w:rsidR="00175ADD">
        <w:rPr>
          <w:lang w:val="en-GB"/>
        </w:rPr>
        <w:t xml:space="preserve">was substantially higher than that for previously recommended treatments for rare diseases funded on the PBS with benefits which are likely similar in terms of clinical impact. </w:t>
      </w:r>
      <w:r w:rsidR="00786A3C">
        <w:rPr>
          <w:lang w:val="en-GB"/>
        </w:rPr>
        <w:t>T</w:t>
      </w:r>
      <w:r w:rsidR="00175ADD" w:rsidRPr="00777DAA">
        <w:t>he PBAC considered that the financial estimates require</w:t>
      </w:r>
      <w:r w:rsidR="00786A3C">
        <w:t>d</w:t>
      </w:r>
      <w:r w:rsidR="00175ADD" w:rsidRPr="00777DAA">
        <w:t xml:space="preserve"> revision to appropriately reflect </w:t>
      </w:r>
      <w:r w:rsidR="00786A3C">
        <w:t xml:space="preserve">the </w:t>
      </w:r>
      <w:r w:rsidR="00175ADD" w:rsidRPr="00777DAA">
        <w:t>incident and prevalent patient</w:t>
      </w:r>
      <w:r w:rsidR="00786A3C">
        <w:t xml:space="preserve"> populations</w:t>
      </w:r>
      <w:r w:rsidR="00175ADD" w:rsidRPr="00777DAA">
        <w:t xml:space="preserve"> and the likely duration of treatment. </w:t>
      </w:r>
      <w:r w:rsidR="00175ADD" w:rsidRPr="00777DAA">
        <w:rPr>
          <w:lang w:val="en-GB"/>
        </w:rPr>
        <w:t xml:space="preserve">In addition, the PBAC </w:t>
      </w:r>
      <w:r w:rsidR="00175ADD" w:rsidRPr="00777DAA">
        <w:t xml:space="preserve">advised a risk sharing arrangement </w:t>
      </w:r>
      <w:r w:rsidR="00175ADD">
        <w:t xml:space="preserve">(RSA) </w:t>
      </w:r>
      <w:r w:rsidR="00175ADD" w:rsidRPr="00777DAA">
        <w:t xml:space="preserve">would be required to manage uncertainty associated with the long-term clinical benefit for </w:t>
      </w:r>
      <w:proofErr w:type="spellStart"/>
      <w:r w:rsidR="00175ADD" w:rsidRPr="00777DAA">
        <w:t>tofersen</w:t>
      </w:r>
      <w:proofErr w:type="spellEnd"/>
      <w:r w:rsidR="00175ADD" w:rsidRPr="00777DAA">
        <w:t xml:space="preserve"> and the uncertain duration of therapy. The PBAC also advised that the feasibility of ongoing collection of patient data to monitor the long-</w:t>
      </w:r>
      <w:r w:rsidR="00175ADD" w:rsidRPr="000D6BAD">
        <w:t>ter</w:t>
      </w:r>
      <w:r w:rsidR="00954FF5" w:rsidRPr="000D6BAD">
        <w:t>m</w:t>
      </w:r>
      <w:r w:rsidR="00175ADD" w:rsidRPr="000D6BAD">
        <w:t xml:space="preserve"> clinical</w:t>
      </w:r>
      <w:r w:rsidR="00175ADD" w:rsidRPr="00777DAA">
        <w:t xml:space="preserve"> benefit of </w:t>
      </w:r>
      <w:proofErr w:type="spellStart"/>
      <w:r w:rsidR="00175ADD" w:rsidRPr="00777DAA">
        <w:t>tofersen</w:t>
      </w:r>
      <w:proofErr w:type="spellEnd"/>
      <w:r w:rsidR="00175ADD" w:rsidRPr="00777DAA">
        <w:t xml:space="preserve"> and suitability of a managed access program should be considered</w:t>
      </w:r>
      <w:r w:rsidR="000E1A80">
        <w:t xml:space="preserve"> to address uncertainty in the cost-effectiveness of </w:t>
      </w:r>
      <w:proofErr w:type="spellStart"/>
      <w:r w:rsidR="000E1A80">
        <w:t>tofersen</w:t>
      </w:r>
      <w:proofErr w:type="spellEnd"/>
      <w:r w:rsidR="00175ADD" w:rsidRPr="00777DAA">
        <w:t>. The PBAC advised that these issues could be addressed in an early re-entry submission.</w:t>
      </w:r>
    </w:p>
    <w:p w14:paraId="0DEF3FF7" w14:textId="3C68464C" w:rsidR="00175ADD" w:rsidRDefault="00175ADD" w:rsidP="00777DAA">
      <w:pPr>
        <w:pStyle w:val="3-BodyText"/>
      </w:pPr>
      <w:r>
        <w:t>The PBAC recognised the high and urgent clinical need for treatments for SOD1-ALS</w:t>
      </w:r>
      <w:r w:rsidR="007210FD">
        <w:t xml:space="preserve">, noting that this </w:t>
      </w:r>
      <w:r w:rsidR="00654884">
        <w:t xml:space="preserve">rare </w:t>
      </w:r>
      <w:r w:rsidR="007210FD">
        <w:t xml:space="preserve">disease </w:t>
      </w:r>
      <w:r w:rsidR="00097AEE">
        <w:t xml:space="preserve">results in progressive </w:t>
      </w:r>
      <w:r w:rsidR="008126EA">
        <w:t>loss of upper and lower motor n</w:t>
      </w:r>
      <w:r w:rsidR="005173CC">
        <w:t>eurons</w:t>
      </w:r>
      <w:r w:rsidR="008D2B85">
        <w:t xml:space="preserve">, leading to muscle weakness, </w:t>
      </w:r>
      <w:r w:rsidR="006E0943">
        <w:t>paralysis and ultimately death</w:t>
      </w:r>
      <w:r w:rsidR="00F97DE3">
        <w:t>. The PBAC noted that patients with the SOD1 subtype have a life expectancy</w:t>
      </w:r>
      <w:r w:rsidR="00D83AE1">
        <w:t xml:space="preserve"> of </w:t>
      </w:r>
      <w:r w:rsidR="00F9136E">
        <w:t>approximately 2.5</w:t>
      </w:r>
      <w:r w:rsidR="00C669F0">
        <w:t xml:space="preserve"> years</w:t>
      </w:r>
      <w:r w:rsidR="000310C4">
        <w:t xml:space="preserve"> </w:t>
      </w:r>
      <w:r w:rsidR="00D83AE1">
        <w:t xml:space="preserve">and that this genetic disease has </w:t>
      </w:r>
      <w:r w:rsidR="007210FD">
        <w:t>very substantial impacts on quality of life (QoL) for patients</w:t>
      </w:r>
      <w:r w:rsidR="00D83AE1">
        <w:t xml:space="preserve"> and their families</w:t>
      </w:r>
      <w:r w:rsidR="007210FD">
        <w:t xml:space="preserve"> and carers. </w:t>
      </w:r>
      <w:r w:rsidR="007F328B">
        <w:t xml:space="preserve">The PBAC </w:t>
      </w:r>
      <w:r w:rsidR="00D337AD">
        <w:t xml:space="preserve">also </w:t>
      </w:r>
      <w:r w:rsidR="007F328B">
        <w:t xml:space="preserve">noted the sponsor hearing and consumer input descriptions of the disease </w:t>
      </w:r>
      <w:r w:rsidR="000D7354">
        <w:t xml:space="preserve">and considered that </w:t>
      </w:r>
      <w:r w:rsidR="00D337AD">
        <w:t xml:space="preserve">any </w:t>
      </w:r>
      <w:r w:rsidR="005345BB">
        <w:t xml:space="preserve">slowing </w:t>
      </w:r>
      <w:r w:rsidR="00C7410C">
        <w:t xml:space="preserve">of disease progression and retention of functional capacities was a crucial factor in </w:t>
      </w:r>
      <w:r w:rsidR="00D83AE1">
        <w:t xml:space="preserve">improving </w:t>
      </w:r>
      <w:r w:rsidR="00C7410C">
        <w:t>patient QoL</w:t>
      </w:r>
      <w:r w:rsidR="00D337AD">
        <w:t>.</w:t>
      </w:r>
    </w:p>
    <w:p w14:paraId="598F60B0" w14:textId="05C6E908" w:rsidR="00C9350B" w:rsidRDefault="00C9350B" w:rsidP="00C9350B">
      <w:pPr>
        <w:pStyle w:val="3-BodyText"/>
      </w:pPr>
      <w:r>
        <w:t xml:space="preserve">The PBAC noted that the TGA Delegate’s Overview was not yet available, however the clinical evaluation report (CER2) </w:t>
      </w:r>
      <w:r w:rsidRPr="006E1730">
        <w:t xml:space="preserve">recommended provisional approval based on “the totality of evidence in respiratory function, muscle strength and survival in patients with SOD1-ALS treated with </w:t>
      </w:r>
      <w:proofErr w:type="spellStart"/>
      <w:r w:rsidRPr="006E1730">
        <w:t>tofersen</w:t>
      </w:r>
      <w:proofErr w:type="spellEnd"/>
      <w:r w:rsidRPr="006E1730">
        <w:t>, in the context of a cohort of patients with a rare progressive, ultimately fatal, neurodegenerative disease, short median survival, poor outcomes and limited treatment options</w:t>
      </w:r>
      <w:r>
        <w:t xml:space="preserve">”. The PBAC noted that the sponsor provided additional </w:t>
      </w:r>
      <w:r w:rsidRPr="0084650D">
        <w:t xml:space="preserve">data from the VALOR open label extension study to </w:t>
      </w:r>
      <w:r w:rsidRPr="00954FF5">
        <w:t xml:space="preserve">the </w:t>
      </w:r>
      <w:r w:rsidRPr="006D2EAC">
        <w:t>TGA</w:t>
      </w:r>
      <w:r w:rsidR="006D2EAC">
        <w:t xml:space="preserve"> </w:t>
      </w:r>
      <w:r w:rsidRPr="006D2EAC">
        <w:t xml:space="preserve">in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t>.</w:t>
      </w:r>
    </w:p>
    <w:p w14:paraId="74EDD627" w14:textId="3E155347" w:rsidR="00D607A4" w:rsidRPr="00175ADD" w:rsidRDefault="00D607A4" w:rsidP="00D607A4">
      <w:pPr>
        <w:pStyle w:val="3-BodyText"/>
      </w:pPr>
      <w:r>
        <w:t>The PBAC considered that the nomination of best supportive care</w:t>
      </w:r>
      <w:r w:rsidR="0081536F">
        <w:t xml:space="preserve"> (BSC)</w:t>
      </w:r>
      <w:r w:rsidR="006655E3">
        <w:t>,</w:t>
      </w:r>
      <w:r>
        <w:t xml:space="preserve"> with or without </w:t>
      </w:r>
      <w:proofErr w:type="spellStart"/>
      <w:r>
        <w:t>ri</w:t>
      </w:r>
      <w:r w:rsidR="007C6F81">
        <w:t>luzole</w:t>
      </w:r>
      <w:proofErr w:type="spellEnd"/>
      <w:r w:rsidR="006655E3">
        <w:t>,</w:t>
      </w:r>
      <w:r w:rsidR="007C6F81">
        <w:t xml:space="preserve"> as the main comparator was reasonable. The PBAC</w:t>
      </w:r>
      <w:r w:rsidR="00977D32">
        <w:t xml:space="preserve"> </w:t>
      </w:r>
      <w:r w:rsidR="005E127B">
        <w:t xml:space="preserve">noted that </w:t>
      </w:r>
      <w:proofErr w:type="spellStart"/>
      <w:r w:rsidR="005E127B">
        <w:t>edaravone</w:t>
      </w:r>
      <w:proofErr w:type="spellEnd"/>
      <w:r w:rsidR="005E127B">
        <w:t xml:space="preserve"> was recently PBS listed for the treatment of ALS but</w:t>
      </w:r>
      <w:r w:rsidR="0019117D">
        <w:t xml:space="preserve"> </w:t>
      </w:r>
      <w:r w:rsidR="006655E3">
        <w:t>considered</w:t>
      </w:r>
      <w:r w:rsidR="0019117D">
        <w:t xml:space="preserve"> that the time-consuming dosing schedule for </w:t>
      </w:r>
      <w:proofErr w:type="spellStart"/>
      <w:r w:rsidR="0019117D">
        <w:t>edaravone</w:t>
      </w:r>
      <w:proofErr w:type="spellEnd"/>
      <w:r w:rsidR="0019117D">
        <w:t xml:space="preserve"> </w:t>
      </w:r>
      <w:r w:rsidR="006655E3">
        <w:t xml:space="preserve">(see paragraph </w:t>
      </w:r>
      <w:r w:rsidR="006655E3">
        <w:fldChar w:fldCharType="begin"/>
      </w:r>
      <w:r w:rsidR="006655E3">
        <w:instrText xml:space="preserve"> REF _Ref214451902 \r \h </w:instrText>
      </w:r>
      <w:r w:rsidR="006655E3">
        <w:fldChar w:fldCharType="separate"/>
      </w:r>
      <w:r w:rsidR="00C44F94">
        <w:t>5.5</w:t>
      </w:r>
      <w:r w:rsidR="006655E3">
        <w:fldChar w:fldCharType="end"/>
      </w:r>
      <w:r w:rsidR="006655E3">
        <w:t xml:space="preserve">) </w:t>
      </w:r>
      <w:r w:rsidR="0019117D">
        <w:t>was likely to be a barrier to uptake</w:t>
      </w:r>
      <w:r w:rsidR="00D630A9">
        <w:t>.</w:t>
      </w:r>
      <w:r w:rsidR="00977D32">
        <w:t xml:space="preserve"> </w:t>
      </w:r>
    </w:p>
    <w:p w14:paraId="60C8A755" w14:textId="1BD55816" w:rsidR="00D607A4" w:rsidRDefault="00F322D9" w:rsidP="00777DAA">
      <w:pPr>
        <w:pStyle w:val="3-BodyText"/>
      </w:pPr>
      <w:r>
        <w:t xml:space="preserve">The PBAC noted that the submission was based on the </w:t>
      </w:r>
      <w:r w:rsidR="00E32A95">
        <w:t xml:space="preserve">results of </w:t>
      </w:r>
      <w:r w:rsidR="00412574">
        <w:t>a</w:t>
      </w:r>
      <w:r w:rsidR="0014292F">
        <w:t xml:space="preserve"> randomised</w:t>
      </w:r>
      <w:r w:rsidR="00412574">
        <w:t xml:space="preserve"> </w:t>
      </w:r>
      <w:r w:rsidR="00E32A95">
        <w:t xml:space="preserve">comparative trial, VALOR, which compared </w:t>
      </w:r>
      <w:proofErr w:type="spellStart"/>
      <w:r w:rsidR="00E32A95">
        <w:t>tofersen</w:t>
      </w:r>
      <w:proofErr w:type="spellEnd"/>
      <w:r w:rsidR="00E32A95">
        <w:t xml:space="preserve"> with </w:t>
      </w:r>
      <w:r w:rsidR="002C3484">
        <w:t xml:space="preserve">placebo </w:t>
      </w:r>
      <w:r w:rsidR="002C3484" w:rsidRPr="00DB2E78">
        <w:t>over 24 weeks</w:t>
      </w:r>
      <w:r w:rsidR="002C3484">
        <w:t xml:space="preserve"> and </w:t>
      </w:r>
      <w:r w:rsidR="00412574">
        <w:t>its open-labe</w:t>
      </w:r>
      <w:r w:rsidR="00A41E32">
        <w:t xml:space="preserve">l extension study </w:t>
      </w:r>
      <w:r w:rsidR="002C3484">
        <w:t>VALOR</w:t>
      </w:r>
      <w:r w:rsidR="00A41E32">
        <w:t>-OLE</w:t>
      </w:r>
      <w:r w:rsidR="009B51AD">
        <w:t xml:space="preserve"> which had a median follow up of 3.4 years</w:t>
      </w:r>
      <w:r w:rsidR="009F095E">
        <w:t xml:space="preserve">, with 6 </w:t>
      </w:r>
      <w:r w:rsidR="007D4275">
        <w:t>observational</w:t>
      </w:r>
      <w:r w:rsidR="009F095E">
        <w:t xml:space="preserve"> studies</w:t>
      </w:r>
      <w:r w:rsidR="005E695C">
        <w:t>,</w:t>
      </w:r>
      <w:r w:rsidR="009F095E">
        <w:t xml:space="preserve"> </w:t>
      </w:r>
      <w:r w:rsidR="005E695C">
        <w:t xml:space="preserve">in patients receiving </w:t>
      </w:r>
      <w:proofErr w:type="spellStart"/>
      <w:r w:rsidR="005E695C">
        <w:t>tofersen</w:t>
      </w:r>
      <w:proofErr w:type="spellEnd"/>
      <w:r w:rsidR="005E695C">
        <w:t xml:space="preserve"> as part of access program, </w:t>
      </w:r>
      <w:r w:rsidR="009F095E">
        <w:t xml:space="preserve">presented as supporting evidence. </w:t>
      </w:r>
      <w:r w:rsidR="008609C3">
        <w:t xml:space="preserve">The PBAC noted that the primary outcome </w:t>
      </w:r>
      <w:r w:rsidR="009F095E">
        <w:t xml:space="preserve">in </w:t>
      </w:r>
      <w:r w:rsidR="009F095E">
        <w:lastRenderedPageBreak/>
        <w:t xml:space="preserve">VALOR </w:t>
      </w:r>
      <w:r w:rsidR="008609C3">
        <w:t>was change</w:t>
      </w:r>
      <w:r w:rsidR="00A975BF">
        <w:t xml:space="preserve"> from baseline in </w:t>
      </w:r>
      <w:r w:rsidR="00C85E46">
        <w:t>ALS functional rating scale</w:t>
      </w:r>
      <w:r w:rsidR="00433C0F">
        <w:t>-revised</w:t>
      </w:r>
      <w:r w:rsidR="00C85E46">
        <w:t xml:space="preserve"> (ALSFRS</w:t>
      </w:r>
      <w:r w:rsidR="00433C0F">
        <w:t>-R)</w:t>
      </w:r>
      <w:r w:rsidR="00576C0A">
        <w:t xml:space="preserve"> at Week 28</w:t>
      </w:r>
      <w:r w:rsidR="00464A4F">
        <w:t xml:space="preserve">. </w:t>
      </w:r>
      <w:r w:rsidR="00081F30">
        <w:t>Other functional outcomes included % predicted slow vital capacity (%SVC) and handheld dynamometry (HHD)</w:t>
      </w:r>
      <w:r w:rsidR="0081536F">
        <w:t xml:space="preserve">, as well as </w:t>
      </w:r>
      <w:r w:rsidR="00433963">
        <w:t xml:space="preserve">time to permanent ventilation and </w:t>
      </w:r>
      <w:r w:rsidR="0081536F">
        <w:t>overall survival</w:t>
      </w:r>
      <w:r w:rsidR="00081F30">
        <w:t xml:space="preserve">. </w:t>
      </w:r>
      <w:r w:rsidR="00464A4F">
        <w:t xml:space="preserve">Biochemical outcomes included </w:t>
      </w:r>
      <w:r w:rsidR="006B22C7">
        <w:t>changes from baseline in cerebrospinal fluid SOD1</w:t>
      </w:r>
      <w:r w:rsidR="005E1C93">
        <w:t xml:space="preserve"> (CSF SOD1) protein and plasma </w:t>
      </w:r>
      <w:r w:rsidR="008B2A1E">
        <w:t xml:space="preserve">neurofilament </w:t>
      </w:r>
      <w:r w:rsidR="007311C2">
        <w:t>light chain (</w:t>
      </w:r>
      <w:proofErr w:type="spellStart"/>
      <w:r w:rsidR="005E1C93">
        <w:t>NfL</w:t>
      </w:r>
      <w:proofErr w:type="spellEnd"/>
      <w:r w:rsidR="007311C2">
        <w:t>)</w:t>
      </w:r>
      <w:r w:rsidR="008B2A1E">
        <w:t xml:space="preserve"> levels</w:t>
      </w:r>
      <w:r w:rsidR="007311C2">
        <w:t>.</w:t>
      </w:r>
    </w:p>
    <w:p w14:paraId="6E00FD19" w14:textId="74C4E56D" w:rsidR="001A2A02" w:rsidRDefault="00AC3BFC" w:rsidP="00777DAA">
      <w:pPr>
        <w:pStyle w:val="3-BodyText"/>
      </w:pPr>
      <w:r w:rsidRPr="00321279">
        <w:t xml:space="preserve">The </w:t>
      </w:r>
      <w:r>
        <w:t>PBAC</w:t>
      </w:r>
      <w:r w:rsidRPr="00321279">
        <w:t xml:space="preserve"> noted that the clinical evidence was limited by the small patient population</w:t>
      </w:r>
      <w:r w:rsidR="009F095E">
        <w:t xml:space="preserve">, </w:t>
      </w:r>
      <w:r w:rsidRPr="00321279">
        <w:t xml:space="preserve">the short duration of the comparative phase of the trial </w:t>
      </w:r>
      <w:r w:rsidR="009F095E">
        <w:t xml:space="preserve">and individual variation in symptoms </w:t>
      </w:r>
      <w:r w:rsidR="0081536F">
        <w:t>but</w:t>
      </w:r>
      <w:r w:rsidRPr="00321279">
        <w:t xml:space="preserve"> </w:t>
      </w:r>
      <w:r w:rsidR="009F095E">
        <w:t xml:space="preserve">accepted </w:t>
      </w:r>
      <w:r w:rsidRPr="00321279">
        <w:t xml:space="preserve">that more conclusive evidence in this patient cohort for this </w:t>
      </w:r>
      <w:r w:rsidR="0081536F">
        <w:t>drug</w:t>
      </w:r>
      <w:r w:rsidRPr="00321279">
        <w:t xml:space="preserve"> was not likely to become available.</w:t>
      </w:r>
      <w:r w:rsidR="0076679E">
        <w:t xml:space="preserve"> O</w:t>
      </w:r>
      <w:r w:rsidRPr="00321279">
        <w:t xml:space="preserve">n balance, the </w:t>
      </w:r>
      <w:r>
        <w:t>PBAC</w:t>
      </w:r>
      <w:r w:rsidRPr="00321279">
        <w:t xml:space="preserve"> considered that </w:t>
      </w:r>
      <w:proofErr w:type="spellStart"/>
      <w:r w:rsidRPr="00321279">
        <w:t>tofersen</w:t>
      </w:r>
      <w:proofErr w:type="spellEnd"/>
      <w:r w:rsidRPr="00321279">
        <w:t xml:space="preserve"> </w:t>
      </w:r>
      <w:r>
        <w:t>was</w:t>
      </w:r>
      <w:r w:rsidRPr="00321279">
        <w:t xml:space="preserve"> likely to have a clinical</w:t>
      </w:r>
      <w:r w:rsidR="00454C42">
        <w:t>ly</w:t>
      </w:r>
      <w:r w:rsidRPr="00321279">
        <w:t xml:space="preserve"> meaningful benefit over BSC, noting that </w:t>
      </w:r>
      <w:r w:rsidR="005F357B">
        <w:t xml:space="preserve">the point estimates for </w:t>
      </w:r>
      <w:r w:rsidRPr="00321279">
        <w:t xml:space="preserve">many of the </w:t>
      </w:r>
      <w:r w:rsidR="00641AC3">
        <w:t xml:space="preserve">functional </w:t>
      </w:r>
      <w:r w:rsidR="0022162F">
        <w:t>outcomes (ALSFRS-R, %</w:t>
      </w:r>
      <w:r w:rsidR="005F357B">
        <w:t>SVC</w:t>
      </w:r>
      <w:r w:rsidR="004C48DA">
        <w:t xml:space="preserve"> and </w:t>
      </w:r>
      <w:r w:rsidR="005F357B">
        <w:t>HHD</w:t>
      </w:r>
      <w:r w:rsidR="004C48DA">
        <w:t>)</w:t>
      </w:r>
      <w:r w:rsidR="005F357B">
        <w:t xml:space="preserve"> </w:t>
      </w:r>
      <w:r w:rsidRPr="00321279">
        <w:t xml:space="preserve">in the VALOR trial favoured </w:t>
      </w:r>
      <w:proofErr w:type="spellStart"/>
      <w:r w:rsidRPr="00321279">
        <w:t>tofersen</w:t>
      </w:r>
      <w:proofErr w:type="spellEnd"/>
      <w:r w:rsidR="00127D75">
        <w:t xml:space="preserve"> (see </w:t>
      </w:r>
      <w:r w:rsidR="00127D75">
        <w:fldChar w:fldCharType="begin"/>
      </w:r>
      <w:r w:rsidR="00127D75">
        <w:instrText xml:space="preserve"> REF _Ref208241856 \h </w:instrText>
      </w:r>
      <w:r w:rsidR="00127D75">
        <w:fldChar w:fldCharType="separate"/>
      </w:r>
      <w:r w:rsidR="00C44F94">
        <w:t xml:space="preserve">Table </w:t>
      </w:r>
      <w:r w:rsidR="00C44F94">
        <w:rPr>
          <w:noProof/>
        </w:rPr>
        <w:t>4</w:t>
      </w:r>
      <w:r w:rsidR="00127D75">
        <w:fldChar w:fldCharType="end"/>
      </w:r>
      <w:r w:rsidR="00127D75">
        <w:t xml:space="preserve"> and  </w:t>
      </w:r>
      <w:r w:rsidR="00127D75">
        <w:fldChar w:fldCharType="begin"/>
      </w:r>
      <w:r w:rsidR="00127D75">
        <w:instrText xml:space="preserve"> REF _Ref208241864 \h </w:instrText>
      </w:r>
      <w:r w:rsidR="00127D75">
        <w:fldChar w:fldCharType="separate"/>
      </w:r>
      <w:r w:rsidR="00C44F94">
        <w:t xml:space="preserve">Table </w:t>
      </w:r>
      <w:r w:rsidR="00C44F94">
        <w:rPr>
          <w:noProof/>
        </w:rPr>
        <w:t>5</w:t>
      </w:r>
      <w:r w:rsidR="00127D75">
        <w:fldChar w:fldCharType="end"/>
      </w:r>
      <w:r w:rsidR="00127D75">
        <w:t>)</w:t>
      </w:r>
      <w:r w:rsidR="009F095E">
        <w:t xml:space="preserve">. In addition, the PBAC noted that the </w:t>
      </w:r>
      <w:r w:rsidR="005E695C">
        <w:t>observational studies</w:t>
      </w:r>
      <w:r w:rsidR="009F095E" w:rsidRPr="00321279">
        <w:t xml:space="preserve"> were supportive of a meaningful treatment effect</w:t>
      </w:r>
      <w:r w:rsidR="00DD2E4F">
        <w:t xml:space="preserve">. </w:t>
      </w:r>
      <w:r w:rsidR="001A2A02">
        <w:t xml:space="preserve">Further, although there was a lack of statistically significant improvements in functional outcomes, the PBAC noted the input from the sponsor hearing and consumers that highlighted delays in progression of disease that were not captured in the </w:t>
      </w:r>
      <w:proofErr w:type="gramStart"/>
      <w:r w:rsidR="001A2A02">
        <w:t>28 week</w:t>
      </w:r>
      <w:proofErr w:type="gramEnd"/>
      <w:r w:rsidR="001A2A02">
        <w:t xml:space="preserve"> comparative trial.</w:t>
      </w:r>
    </w:p>
    <w:p w14:paraId="6CD62F6A" w14:textId="09CD9648" w:rsidR="008132D8" w:rsidRDefault="001A11E4" w:rsidP="00777DAA">
      <w:pPr>
        <w:pStyle w:val="3-BodyText"/>
      </w:pPr>
      <w:r>
        <w:t xml:space="preserve">The PBAC accepted that </w:t>
      </w:r>
      <w:proofErr w:type="spellStart"/>
      <w:r>
        <w:t>tofersen</w:t>
      </w:r>
      <w:proofErr w:type="spellEnd"/>
      <w:r>
        <w:t xml:space="preserve"> was effective at reducing the biochemical markers (CSF SOD1 protein and plasma </w:t>
      </w:r>
      <w:proofErr w:type="spellStart"/>
      <w:r>
        <w:t>NfL</w:t>
      </w:r>
      <w:proofErr w:type="spellEnd"/>
      <w:r>
        <w:t xml:space="preserve">) of SOD1-ALS. </w:t>
      </w:r>
      <w:r w:rsidR="00127D75">
        <w:t xml:space="preserve">The PBAC </w:t>
      </w:r>
      <w:r w:rsidR="009C097C">
        <w:t>noted th</w:t>
      </w:r>
      <w:r w:rsidR="005B4EE0">
        <w:t>at the relationship between the changes in the biomarkers and long</w:t>
      </w:r>
      <w:r w:rsidR="001A0DF3">
        <w:t>-</w:t>
      </w:r>
      <w:r w:rsidR="005B4EE0">
        <w:t>term patient-relevant outcomes was currently unknow</w:t>
      </w:r>
      <w:r w:rsidR="001A0DF3">
        <w:t>n</w:t>
      </w:r>
      <w:r w:rsidR="005B4EE0">
        <w:t xml:space="preserve"> but </w:t>
      </w:r>
      <w:r>
        <w:t xml:space="preserve">considered that they </w:t>
      </w:r>
      <w:r w:rsidR="00AC3BFC" w:rsidRPr="00321279">
        <w:t>were supportive of a possible disease-modifying effect</w:t>
      </w:r>
      <w:r w:rsidR="00CF4713">
        <w:t xml:space="preserve">. </w:t>
      </w:r>
    </w:p>
    <w:p w14:paraId="741EB1CD" w14:textId="3E06702A" w:rsidR="00BD34ED" w:rsidRDefault="001014DA" w:rsidP="00777DAA">
      <w:pPr>
        <w:pStyle w:val="3-BodyText"/>
      </w:pPr>
      <w:r>
        <w:t xml:space="preserve">Overall, the PBAC </w:t>
      </w:r>
      <w:r w:rsidR="00C942E7">
        <w:t xml:space="preserve">considered </w:t>
      </w:r>
      <w:r>
        <w:t xml:space="preserve">the clinical effectiveness data </w:t>
      </w:r>
      <w:r w:rsidR="00C24DB9">
        <w:t xml:space="preserve">were </w:t>
      </w:r>
      <w:r>
        <w:t>difficult to interpret</w:t>
      </w:r>
      <w:r w:rsidR="000D47C8">
        <w:t xml:space="preserve">. However, noting </w:t>
      </w:r>
      <w:r w:rsidR="00453265">
        <w:t xml:space="preserve">the challenges of obtaining further robust data and the clinical </w:t>
      </w:r>
      <w:r w:rsidR="007266D3">
        <w:t>stabilisation of disease</w:t>
      </w:r>
      <w:r w:rsidR="00453265">
        <w:t xml:space="preserve"> achieved by some patients whilst on treatment</w:t>
      </w:r>
      <w:r w:rsidR="000D47C8">
        <w:t xml:space="preserve">, </w:t>
      </w:r>
      <w:r w:rsidR="007266D3">
        <w:t xml:space="preserve">the PBAC considered it was reasonable to conclude that </w:t>
      </w:r>
      <w:proofErr w:type="spellStart"/>
      <w:r w:rsidR="007266D3">
        <w:t>tofersen</w:t>
      </w:r>
      <w:proofErr w:type="spellEnd"/>
      <w:r w:rsidR="007266D3">
        <w:t xml:space="preserve"> </w:t>
      </w:r>
      <w:r w:rsidR="00A652AA">
        <w:t>provided some clinical benefit to patients</w:t>
      </w:r>
      <w:r w:rsidR="001A0DF3">
        <w:t>, but that the magnitude of the benefit was uncertain.</w:t>
      </w:r>
    </w:p>
    <w:p w14:paraId="49041B7D" w14:textId="1EA3698A" w:rsidR="00A652AA" w:rsidRDefault="009D14ED" w:rsidP="00777DAA">
      <w:pPr>
        <w:pStyle w:val="3-BodyText"/>
      </w:pPr>
      <w:r>
        <w:t xml:space="preserve">With respect to safety, the PBAC noted that patients treated with </w:t>
      </w:r>
      <w:proofErr w:type="spellStart"/>
      <w:r>
        <w:t>tofersen</w:t>
      </w:r>
      <w:proofErr w:type="spellEnd"/>
      <w:r>
        <w:t xml:space="preserve"> expe</w:t>
      </w:r>
      <w:r w:rsidR="00AC0435">
        <w:t xml:space="preserve">rienced </w:t>
      </w:r>
      <w:r w:rsidR="00407E43">
        <w:t xml:space="preserve">a </w:t>
      </w:r>
      <w:r w:rsidR="00AC0435">
        <w:t>higher incidence of drug-related adverse events (AEs), serious AEs, AEs leading to discontinuation and AEs leading to hospitalisation compared to placebo</w:t>
      </w:r>
      <w:r w:rsidR="00267215">
        <w:t>;</w:t>
      </w:r>
      <w:r w:rsidR="00643DE1">
        <w:t xml:space="preserve"> however, </w:t>
      </w:r>
      <w:proofErr w:type="gramStart"/>
      <w:r w:rsidR="00643DE1">
        <w:t>the majori</w:t>
      </w:r>
      <w:r w:rsidR="00935E3B">
        <w:t>ty of</w:t>
      </w:r>
      <w:proofErr w:type="gramEnd"/>
      <w:r w:rsidR="00935E3B">
        <w:t xml:space="preserve"> AEs were mild to moderate in nature and were related to </w:t>
      </w:r>
      <w:r w:rsidR="00526CC4">
        <w:t>the lumbar puncture. Overall, the PBAC considered that the claim of inferior comparative safety compared to BSC was appropriate.</w:t>
      </w:r>
    </w:p>
    <w:p w14:paraId="5148BA66" w14:textId="592AAB06" w:rsidR="00F1645D" w:rsidRDefault="00666903" w:rsidP="002C01E1">
      <w:pPr>
        <w:pStyle w:val="3-BodyText"/>
      </w:pPr>
      <w:r>
        <w:t xml:space="preserve">The PBAC </w:t>
      </w:r>
      <w:r w:rsidR="00CF48FA">
        <w:t>considered that the modelled economic evaluation presented in the submission was</w:t>
      </w:r>
      <w:r w:rsidR="00CC0D81">
        <w:t xml:space="preserve"> largely uninformative for decision making</w:t>
      </w:r>
      <w:r w:rsidR="006A32A0" w:rsidRPr="006A32A0">
        <w:t xml:space="preserve"> due to the limited comparative clinical evidence, which required adjustment to account for treatment switching and extrapolation over an extended </w:t>
      </w:r>
      <w:proofErr w:type="gramStart"/>
      <w:r w:rsidR="006A32A0" w:rsidRPr="006A32A0">
        <w:t>period of time</w:t>
      </w:r>
      <w:proofErr w:type="gramEnd"/>
      <w:r w:rsidR="004815AD">
        <w:t>. In addition</w:t>
      </w:r>
      <w:r w:rsidR="006A32A0" w:rsidRPr="006A32A0">
        <w:t>,</w:t>
      </w:r>
      <w:r w:rsidR="004815AD">
        <w:t xml:space="preserve"> there was</w:t>
      </w:r>
      <w:r w:rsidR="006A32A0" w:rsidRPr="006A32A0">
        <w:t xml:space="preserve"> limited information available regarding treatment discontinuation and compliance in clinical practice and some model inputs being informed by various disparate sources</w:t>
      </w:r>
      <w:r w:rsidR="00920B95">
        <w:t xml:space="preserve"> and did not appear to be clinically plausible</w:t>
      </w:r>
      <w:r w:rsidR="006A32A0" w:rsidRPr="006A32A0">
        <w:t xml:space="preserve">. </w:t>
      </w:r>
    </w:p>
    <w:p w14:paraId="73F46AD6" w14:textId="08455430" w:rsidR="000706C4" w:rsidRPr="00175ADD" w:rsidRDefault="000706C4" w:rsidP="000706C4">
      <w:pPr>
        <w:pStyle w:val="3-BodyText"/>
      </w:pPr>
      <w:r w:rsidRPr="000706C4">
        <w:lastRenderedPageBreak/>
        <w:t>The</w:t>
      </w:r>
      <w:r>
        <w:t xml:space="preserve"> PBAC considered that the uncertain inputs, </w:t>
      </w:r>
      <w:r w:rsidR="00CA54B0">
        <w:t>combined with the very high treatment cost</w:t>
      </w:r>
      <w:r w:rsidR="005F2DAE">
        <w:t>,</w:t>
      </w:r>
      <w:r w:rsidR="00CA54B0">
        <w:t xml:space="preserve"> </w:t>
      </w:r>
      <w:r w:rsidR="00D11BD8">
        <w:t>cumulated in the resultant</w:t>
      </w:r>
      <w:r>
        <w:t xml:space="preserve"> incremental cost effectiveness ratio (ICER</w:t>
      </w:r>
      <w:r w:rsidR="00D11BD8">
        <w:t xml:space="preserve">; base case = </w:t>
      </w:r>
      <w:r w:rsidR="00190772" w:rsidRPr="00190772">
        <w:t>$955,000 to &lt; $1,055,000</w:t>
      </w:r>
      <w:r w:rsidR="00D11BD8">
        <w:t xml:space="preserve"> per quality adjusted life year</w:t>
      </w:r>
      <w:r w:rsidR="005F2DAE">
        <w:t>; QALY</w:t>
      </w:r>
      <w:r>
        <w:t xml:space="preserve">) </w:t>
      </w:r>
      <w:r w:rsidR="00033DB8">
        <w:t xml:space="preserve">being </w:t>
      </w:r>
      <w:r w:rsidR="0024697D">
        <w:t xml:space="preserve">very high and </w:t>
      </w:r>
      <w:r w:rsidR="00033DB8">
        <w:t>unreliable</w:t>
      </w:r>
      <w:r w:rsidR="00CF3EB1">
        <w:t xml:space="preserve"> and despite the limitations of the modelled economic evaluation the PBAC considered that it was clear the </w:t>
      </w:r>
      <w:proofErr w:type="spellStart"/>
      <w:r w:rsidR="00CF3EB1">
        <w:t>tofersen</w:t>
      </w:r>
      <w:proofErr w:type="spellEnd"/>
      <w:r w:rsidR="00CF3EB1">
        <w:t xml:space="preserve"> was not cost-effective at the requested price</w:t>
      </w:r>
      <w:r w:rsidR="00033DB8">
        <w:t xml:space="preserve">. The PBAC considered that the value proposition was difficult to assess </w:t>
      </w:r>
      <w:r w:rsidR="00106AE1">
        <w:t>given the uncertainty in the</w:t>
      </w:r>
      <w:r w:rsidR="00033DB8">
        <w:t xml:space="preserve"> ICER </w:t>
      </w:r>
      <w:r w:rsidR="00106AE1">
        <w:t>which reflected</w:t>
      </w:r>
      <w:r w:rsidR="00AD2984">
        <w:t xml:space="preserve"> the</w:t>
      </w:r>
      <w:r w:rsidR="00033DB8">
        <w:t xml:space="preserve"> limited clinical data</w:t>
      </w:r>
      <w:r w:rsidR="000C6D49">
        <w:t>, the small number of patients included in the s</w:t>
      </w:r>
      <w:r w:rsidR="0045556C">
        <w:t>t</w:t>
      </w:r>
      <w:r w:rsidR="000C6D49">
        <w:t>udies and the indivi</w:t>
      </w:r>
      <w:r w:rsidR="0045556C">
        <w:t>d</w:t>
      </w:r>
      <w:r w:rsidR="000C6D49">
        <w:t>ualised nature of ALS-SOD1 progression. The PBAC considered tha</w:t>
      </w:r>
      <w:r w:rsidR="0045556C">
        <w:t>t</w:t>
      </w:r>
      <w:r w:rsidR="000C6D49">
        <w:t xml:space="preserve"> the uncertainty in the </w:t>
      </w:r>
      <w:r>
        <w:t xml:space="preserve">ICER </w:t>
      </w:r>
      <w:r w:rsidR="0045556C">
        <w:t>was</w:t>
      </w:r>
      <w:r>
        <w:t xml:space="preserve"> unlikely to be adequately resolved with further revision to the model structure and inputs.</w:t>
      </w:r>
    </w:p>
    <w:p w14:paraId="1DAEEB85" w14:textId="5CC589E2" w:rsidR="00777DAA" w:rsidRPr="00175ADD" w:rsidRDefault="00175ADD">
      <w:pPr>
        <w:pStyle w:val="3-BodyText"/>
        <w:widowControl w:val="0"/>
        <w:numPr>
          <w:ilvl w:val="1"/>
          <w:numId w:val="1"/>
        </w:numPr>
        <w:spacing w:after="120"/>
        <w:rPr>
          <w:snapToGrid w:val="0"/>
          <w:lang w:val="en-GB"/>
        </w:rPr>
      </w:pPr>
      <w:bookmarkStart w:id="78" w:name="_Ref214458646"/>
      <w:r w:rsidRPr="00175ADD">
        <w:rPr>
          <w:lang w:val="en-GB"/>
        </w:rPr>
        <w:t>I</w:t>
      </w:r>
      <w:r w:rsidR="00777DAA" w:rsidRPr="00175ADD">
        <w:rPr>
          <w:lang w:val="en-GB"/>
        </w:rPr>
        <w:t xml:space="preserve">n the context this rare subtype and life-limiting disease with very substantial impacts on patient </w:t>
      </w:r>
      <w:r w:rsidR="00D94CE3">
        <w:rPr>
          <w:lang w:val="en-GB"/>
        </w:rPr>
        <w:t xml:space="preserve">and carer </w:t>
      </w:r>
      <w:r w:rsidR="00777DAA" w:rsidRPr="00175ADD">
        <w:rPr>
          <w:lang w:val="en-GB"/>
        </w:rPr>
        <w:t xml:space="preserve">quality of life, </w:t>
      </w:r>
      <w:r w:rsidRPr="00175ADD">
        <w:rPr>
          <w:lang w:val="en-GB"/>
        </w:rPr>
        <w:t xml:space="preserve">the PBAC considered that </w:t>
      </w:r>
      <w:proofErr w:type="spellStart"/>
      <w:r w:rsidR="00777DAA" w:rsidRPr="00175ADD">
        <w:rPr>
          <w:lang w:val="en-GB"/>
        </w:rPr>
        <w:t>tofersen</w:t>
      </w:r>
      <w:proofErr w:type="spellEnd"/>
      <w:r w:rsidR="00777DAA" w:rsidRPr="00175ADD">
        <w:rPr>
          <w:lang w:val="en-GB"/>
        </w:rPr>
        <w:t xml:space="preserve"> would be considered acceptably cost</w:t>
      </w:r>
      <w:r w:rsidR="00777DAA" w:rsidRPr="00175ADD">
        <w:rPr>
          <w:lang w:val="en-GB"/>
        </w:rPr>
        <w:noBreakHyphen/>
        <w:t xml:space="preserve">effective with a price reduction that would result in an acceptable cost per patient per year, in line with other treatments for rare diseases funded on the PBS, accounting for clinical need, available evidence, nature of the benefits and size of the patient population. </w:t>
      </w:r>
      <w:r w:rsidR="00DA1978">
        <w:rPr>
          <w:lang w:val="en-GB"/>
        </w:rPr>
        <w:t>The PBAC noted that the cost of treatment per year</w:t>
      </w:r>
      <w:r w:rsidR="002D4958">
        <w:rPr>
          <w:lang w:val="en-GB"/>
        </w:rPr>
        <w:t xml:space="preserve"> </w:t>
      </w:r>
      <w:r w:rsidR="00102BAC">
        <w:rPr>
          <w:lang w:val="en-GB"/>
        </w:rPr>
        <w:t xml:space="preserve">was </w:t>
      </w:r>
      <w:r w:rsidR="00102BAC" w:rsidRPr="00DD1099">
        <w:rPr>
          <w:lang w:val="en-GB"/>
        </w:rPr>
        <w:t>approximately $</w:t>
      </w:r>
      <w:r w:rsidR="008773B6" w:rsidRPr="008773B6">
        <w:rPr>
          <w:highlight w:val="black"/>
          <w:lang w:val="en-GB"/>
        </w:rPr>
        <w:t>&amp;&amp;&amp;&amp;</w:t>
      </w:r>
      <w:r w:rsidR="009C1457">
        <w:rPr>
          <w:lang w:val="en-GB"/>
        </w:rPr>
        <w:t xml:space="preserve"> (see </w:t>
      </w:r>
      <w:r w:rsidR="009C1457">
        <w:rPr>
          <w:lang w:val="en-GB"/>
        </w:rPr>
        <w:fldChar w:fldCharType="begin"/>
      </w:r>
      <w:r w:rsidR="009C1457">
        <w:rPr>
          <w:lang w:val="en-GB"/>
        </w:rPr>
        <w:instrText xml:space="preserve"> REF _Ref104805102 \h </w:instrText>
      </w:r>
      <w:r w:rsidR="009C1457">
        <w:rPr>
          <w:lang w:val="en-GB"/>
        </w:rPr>
      </w:r>
      <w:r w:rsidR="009C1457">
        <w:rPr>
          <w:lang w:val="en-GB"/>
        </w:rPr>
        <w:fldChar w:fldCharType="separate"/>
      </w:r>
      <w:r w:rsidR="00C44F94" w:rsidRPr="0098262F">
        <w:t xml:space="preserve">Table </w:t>
      </w:r>
      <w:r w:rsidR="00C44F94">
        <w:rPr>
          <w:noProof/>
        </w:rPr>
        <w:t>11</w:t>
      </w:r>
      <w:r w:rsidR="009C1457">
        <w:rPr>
          <w:lang w:val="en-GB"/>
        </w:rPr>
        <w:fldChar w:fldCharType="end"/>
      </w:r>
      <w:r w:rsidR="009C1457">
        <w:rPr>
          <w:lang w:val="en-GB"/>
        </w:rPr>
        <w:t>)</w:t>
      </w:r>
      <w:r w:rsidR="002D4958">
        <w:rPr>
          <w:lang w:val="en-GB"/>
        </w:rPr>
        <w:t xml:space="preserve"> and </w:t>
      </w:r>
      <w:r w:rsidR="00362347">
        <w:rPr>
          <w:lang w:val="en-GB"/>
        </w:rPr>
        <w:t xml:space="preserve">considered that a </w:t>
      </w:r>
      <w:r w:rsidR="00BF2C80">
        <w:rPr>
          <w:lang w:val="en-GB"/>
        </w:rPr>
        <w:t xml:space="preserve">substantial </w:t>
      </w:r>
      <w:r w:rsidR="00362347">
        <w:rPr>
          <w:lang w:val="en-GB"/>
        </w:rPr>
        <w:t xml:space="preserve">reduction in the cost of </w:t>
      </w:r>
      <w:proofErr w:type="spellStart"/>
      <w:r w:rsidR="00362347">
        <w:rPr>
          <w:lang w:val="en-GB"/>
        </w:rPr>
        <w:t>tofersen</w:t>
      </w:r>
      <w:proofErr w:type="spellEnd"/>
      <w:r w:rsidR="00362347">
        <w:rPr>
          <w:lang w:val="en-GB"/>
        </w:rPr>
        <w:t xml:space="preserve"> would be required for it to be considered cost effective.</w:t>
      </w:r>
      <w:bookmarkEnd w:id="78"/>
      <w:r w:rsidR="00777DAA" w:rsidRPr="00175ADD">
        <w:rPr>
          <w:lang w:val="en-GB"/>
        </w:rPr>
        <w:t xml:space="preserve"> </w:t>
      </w:r>
    </w:p>
    <w:p w14:paraId="1E52B872" w14:textId="3F766C53" w:rsidR="00F241CA" w:rsidRDefault="008D5139" w:rsidP="00C55F69">
      <w:pPr>
        <w:widowControl w:val="0"/>
        <w:numPr>
          <w:ilvl w:val="1"/>
          <w:numId w:val="1"/>
        </w:numPr>
        <w:spacing w:after="120"/>
        <w:rPr>
          <w:rFonts w:asciiTheme="minorHAnsi" w:hAnsiTheme="minorHAnsi"/>
          <w:snapToGrid w:val="0"/>
          <w:lang w:val="en-GB"/>
        </w:rPr>
      </w:pPr>
      <w:bookmarkStart w:id="79" w:name="_Ref215822608"/>
      <w:bookmarkStart w:id="80" w:name="_Ref214458661"/>
      <w:r>
        <w:rPr>
          <w:rFonts w:asciiTheme="minorHAnsi" w:hAnsiTheme="minorHAnsi"/>
          <w:snapToGrid w:val="0"/>
          <w:lang w:val="en-GB"/>
        </w:rPr>
        <w:t xml:space="preserve">The PBAC </w:t>
      </w:r>
      <w:r w:rsidR="009163EA">
        <w:rPr>
          <w:rFonts w:asciiTheme="minorHAnsi" w:hAnsiTheme="minorHAnsi"/>
          <w:snapToGrid w:val="0"/>
          <w:lang w:val="en-GB"/>
        </w:rPr>
        <w:t xml:space="preserve">noted that the </w:t>
      </w:r>
      <w:r w:rsidR="002C6DF6">
        <w:rPr>
          <w:rFonts w:asciiTheme="minorHAnsi" w:hAnsiTheme="minorHAnsi"/>
          <w:snapToGrid w:val="0"/>
          <w:lang w:val="en-GB"/>
        </w:rPr>
        <w:t xml:space="preserve">estimated </w:t>
      </w:r>
      <w:r w:rsidR="0090605F">
        <w:rPr>
          <w:rFonts w:asciiTheme="minorHAnsi" w:hAnsiTheme="minorHAnsi"/>
          <w:snapToGrid w:val="0"/>
          <w:lang w:val="en-GB"/>
        </w:rPr>
        <w:t xml:space="preserve">ALS-SOD1 </w:t>
      </w:r>
      <w:r w:rsidR="009163EA">
        <w:rPr>
          <w:rFonts w:asciiTheme="minorHAnsi" w:hAnsiTheme="minorHAnsi"/>
          <w:snapToGrid w:val="0"/>
          <w:lang w:val="en-GB"/>
        </w:rPr>
        <w:t>population was</w:t>
      </w:r>
      <w:r w:rsidR="00743B25">
        <w:rPr>
          <w:rFonts w:asciiTheme="minorHAnsi" w:hAnsiTheme="minorHAnsi"/>
          <w:snapToGrid w:val="0"/>
          <w:lang w:val="en-GB"/>
        </w:rPr>
        <w:t xml:space="preserve"> </w:t>
      </w:r>
      <w:r w:rsidR="007B7219">
        <w:rPr>
          <w:rFonts w:asciiTheme="minorHAnsi" w:hAnsiTheme="minorHAnsi"/>
          <w:snapToGrid w:val="0"/>
          <w:lang w:val="en-GB"/>
        </w:rPr>
        <w:t xml:space="preserve">somewhat </w:t>
      </w:r>
      <w:r w:rsidR="00665694">
        <w:rPr>
          <w:rFonts w:asciiTheme="minorHAnsi" w:hAnsiTheme="minorHAnsi"/>
          <w:snapToGrid w:val="0"/>
          <w:lang w:val="en-GB"/>
        </w:rPr>
        <w:t xml:space="preserve">uncertain as </w:t>
      </w:r>
      <w:r w:rsidR="007B7219">
        <w:rPr>
          <w:rFonts w:asciiTheme="minorHAnsi" w:hAnsiTheme="minorHAnsi"/>
          <w:snapToGrid w:val="0"/>
          <w:lang w:val="en-GB"/>
        </w:rPr>
        <w:t>the incidence of SOD1</w:t>
      </w:r>
      <w:r w:rsidR="00447DF9">
        <w:rPr>
          <w:rFonts w:asciiTheme="minorHAnsi" w:hAnsiTheme="minorHAnsi"/>
          <w:snapToGrid w:val="0"/>
          <w:lang w:val="en-GB"/>
        </w:rPr>
        <w:t xml:space="preserve">-ALS varies geographically and Australian estimates are not available. </w:t>
      </w:r>
      <w:r w:rsidR="002C3F5F">
        <w:rPr>
          <w:rFonts w:asciiTheme="minorHAnsi" w:hAnsiTheme="minorHAnsi"/>
          <w:snapToGrid w:val="0"/>
          <w:lang w:val="en-GB"/>
        </w:rPr>
        <w:t>The PBAC noted that the financial estimates presented in the submission</w:t>
      </w:r>
      <w:r w:rsidR="00653122">
        <w:rPr>
          <w:rFonts w:asciiTheme="minorHAnsi" w:hAnsiTheme="minorHAnsi"/>
          <w:snapToGrid w:val="0"/>
          <w:lang w:val="en-GB"/>
        </w:rPr>
        <w:t xml:space="preserve"> </w:t>
      </w:r>
      <w:r w:rsidR="002C3F5F">
        <w:rPr>
          <w:rFonts w:asciiTheme="minorHAnsi" w:hAnsiTheme="minorHAnsi"/>
          <w:snapToGrid w:val="0"/>
          <w:lang w:val="en-GB"/>
        </w:rPr>
        <w:t>were</w:t>
      </w:r>
      <w:r w:rsidR="00665694">
        <w:rPr>
          <w:rFonts w:asciiTheme="minorHAnsi" w:hAnsiTheme="minorHAnsi"/>
          <w:snapToGrid w:val="0"/>
          <w:lang w:val="en-GB"/>
        </w:rPr>
        <w:t xml:space="preserve"> </w:t>
      </w:r>
      <w:r w:rsidR="00743B25">
        <w:rPr>
          <w:rFonts w:asciiTheme="minorHAnsi" w:hAnsiTheme="minorHAnsi"/>
          <w:snapToGrid w:val="0"/>
          <w:lang w:val="en-GB"/>
        </w:rPr>
        <w:t>based on a prevalence approach</w:t>
      </w:r>
      <w:r w:rsidR="00653122">
        <w:rPr>
          <w:rFonts w:asciiTheme="minorHAnsi" w:hAnsiTheme="minorHAnsi"/>
          <w:snapToGrid w:val="0"/>
          <w:lang w:val="en-GB"/>
        </w:rPr>
        <w:t xml:space="preserve">, without incorporating incident patients in each year. </w:t>
      </w:r>
      <w:r w:rsidR="00BA17A3">
        <w:rPr>
          <w:rFonts w:asciiTheme="minorHAnsi" w:hAnsiTheme="minorHAnsi"/>
          <w:snapToGrid w:val="0"/>
          <w:lang w:val="en-GB"/>
        </w:rPr>
        <w:t xml:space="preserve">The PSCR and pre-PBAC response argued that </w:t>
      </w:r>
      <w:r w:rsidR="004B6D94">
        <w:rPr>
          <w:rFonts w:asciiTheme="minorHAnsi" w:hAnsiTheme="minorHAnsi"/>
          <w:snapToGrid w:val="0"/>
          <w:lang w:val="en-GB"/>
        </w:rPr>
        <w:t>the mortality rate approaches the point of off</w:t>
      </w:r>
      <w:r w:rsidR="0070745B">
        <w:rPr>
          <w:rFonts w:asciiTheme="minorHAnsi" w:hAnsiTheme="minorHAnsi"/>
          <w:snapToGrid w:val="0"/>
          <w:lang w:val="en-GB"/>
        </w:rPr>
        <w:t xml:space="preserve">-setting incidence, resulting in a stable population. However, the PBAC noted </w:t>
      </w:r>
      <w:r w:rsidR="0070745B">
        <w:rPr>
          <w:rFonts w:asciiTheme="minorHAnsi" w:hAnsiTheme="minorHAnsi"/>
          <w:snapToGrid w:val="0"/>
        </w:rPr>
        <w:t xml:space="preserve">that </w:t>
      </w:r>
      <w:r w:rsidR="00BA17A3" w:rsidRPr="00BA17A3">
        <w:rPr>
          <w:rFonts w:asciiTheme="minorHAnsi" w:hAnsiTheme="minorHAnsi"/>
          <w:snapToGrid w:val="0"/>
        </w:rPr>
        <w:t xml:space="preserve">the prevalence approach applied in the submission did not </w:t>
      </w:r>
      <w:r w:rsidR="00874E20">
        <w:rPr>
          <w:rFonts w:asciiTheme="minorHAnsi" w:hAnsiTheme="minorHAnsi"/>
          <w:snapToGrid w:val="0"/>
        </w:rPr>
        <w:t>account for the fact that new</w:t>
      </w:r>
      <w:r w:rsidR="00994D5C">
        <w:rPr>
          <w:rFonts w:asciiTheme="minorHAnsi" w:hAnsiTheme="minorHAnsi"/>
          <w:snapToGrid w:val="0"/>
        </w:rPr>
        <w:t>ly diagnosed</w:t>
      </w:r>
      <w:r w:rsidR="00874E20">
        <w:rPr>
          <w:rFonts w:asciiTheme="minorHAnsi" w:hAnsiTheme="minorHAnsi"/>
          <w:snapToGrid w:val="0"/>
        </w:rPr>
        <w:t xml:space="preserve"> patients would initiate treatment in each year and </w:t>
      </w:r>
      <w:r w:rsidR="00BE3B65">
        <w:rPr>
          <w:rFonts w:asciiTheme="minorHAnsi" w:hAnsiTheme="minorHAnsi"/>
          <w:snapToGrid w:val="0"/>
        </w:rPr>
        <w:t xml:space="preserve">the estimates </w:t>
      </w:r>
      <w:r w:rsidR="00874E20">
        <w:rPr>
          <w:rFonts w:asciiTheme="minorHAnsi" w:hAnsiTheme="minorHAnsi"/>
          <w:snapToGrid w:val="0"/>
        </w:rPr>
        <w:t xml:space="preserve">did not </w:t>
      </w:r>
      <w:r w:rsidR="00BA17A3" w:rsidRPr="00BA17A3">
        <w:rPr>
          <w:rFonts w:asciiTheme="minorHAnsi" w:hAnsiTheme="minorHAnsi"/>
          <w:snapToGrid w:val="0"/>
        </w:rPr>
        <w:t>appropriately model the duration of treatment</w:t>
      </w:r>
      <w:r w:rsidR="00874E20">
        <w:rPr>
          <w:rFonts w:asciiTheme="minorHAnsi" w:hAnsiTheme="minorHAnsi"/>
          <w:snapToGrid w:val="0"/>
        </w:rPr>
        <w:t>,</w:t>
      </w:r>
      <w:r w:rsidR="00BA17A3" w:rsidRPr="00BA17A3">
        <w:rPr>
          <w:rFonts w:asciiTheme="minorHAnsi" w:hAnsiTheme="minorHAnsi"/>
          <w:snapToGrid w:val="0"/>
        </w:rPr>
        <w:t xml:space="preserve"> the extension of survival related to </w:t>
      </w:r>
      <w:proofErr w:type="spellStart"/>
      <w:r w:rsidR="00BA17A3" w:rsidRPr="00BA17A3">
        <w:rPr>
          <w:rFonts w:asciiTheme="minorHAnsi" w:hAnsiTheme="minorHAnsi"/>
          <w:snapToGrid w:val="0"/>
        </w:rPr>
        <w:t>tofersen</w:t>
      </w:r>
      <w:proofErr w:type="spellEnd"/>
      <w:r w:rsidR="00B8290D">
        <w:rPr>
          <w:rFonts w:asciiTheme="minorHAnsi" w:hAnsiTheme="minorHAnsi"/>
          <w:snapToGrid w:val="0"/>
        </w:rPr>
        <w:t>,</w:t>
      </w:r>
      <w:r w:rsidR="00761E1D" w:rsidRPr="00761E1D">
        <w:t xml:space="preserve"> </w:t>
      </w:r>
      <w:r w:rsidR="00874E20">
        <w:t>or</w:t>
      </w:r>
      <w:r w:rsidR="00761E1D" w:rsidRPr="00761E1D">
        <w:rPr>
          <w:rFonts w:asciiTheme="minorHAnsi" w:hAnsiTheme="minorHAnsi"/>
          <w:snapToGrid w:val="0"/>
        </w:rPr>
        <w:t xml:space="preserve"> account for the additional loading doses for incident patients</w:t>
      </w:r>
      <w:r w:rsidR="00761E1D">
        <w:rPr>
          <w:rFonts w:asciiTheme="minorHAnsi" w:hAnsiTheme="minorHAnsi"/>
          <w:snapToGrid w:val="0"/>
        </w:rPr>
        <w:t xml:space="preserve">. </w:t>
      </w:r>
      <w:r w:rsidR="00653122">
        <w:rPr>
          <w:rFonts w:asciiTheme="minorHAnsi" w:hAnsiTheme="minorHAnsi"/>
          <w:snapToGrid w:val="0"/>
          <w:lang w:val="en-GB"/>
        </w:rPr>
        <w:t xml:space="preserve">The </w:t>
      </w:r>
      <w:r w:rsidR="0046794D">
        <w:rPr>
          <w:rFonts w:asciiTheme="minorHAnsi" w:hAnsiTheme="minorHAnsi"/>
          <w:snapToGrid w:val="0"/>
          <w:lang w:val="en-GB"/>
        </w:rPr>
        <w:t xml:space="preserve">PBAC </w:t>
      </w:r>
      <w:r w:rsidR="003B52D5">
        <w:rPr>
          <w:rFonts w:asciiTheme="minorHAnsi" w:hAnsiTheme="minorHAnsi"/>
          <w:snapToGrid w:val="0"/>
          <w:lang w:val="en-GB"/>
        </w:rPr>
        <w:t xml:space="preserve">advised </w:t>
      </w:r>
      <w:r w:rsidR="0090605F">
        <w:rPr>
          <w:rFonts w:asciiTheme="minorHAnsi" w:hAnsiTheme="minorHAnsi"/>
          <w:snapToGrid w:val="0"/>
          <w:lang w:val="en-GB"/>
        </w:rPr>
        <w:t xml:space="preserve">that the financial estimates required revision to </w:t>
      </w:r>
      <w:r w:rsidR="00392539">
        <w:rPr>
          <w:rFonts w:asciiTheme="minorHAnsi" w:hAnsiTheme="minorHAnsi"/>
          <w:snapToGrid w:val="0"/>
          <w:lang w:val="en-GB"/>
        </w:rPr>
        <w:t>appropriately reflect the incident and prevalent populations</w:t>
      </w:r>
      <w:r w:rsidR="00932169">
        <w:rPr>
          <w:rFonts w:asciiTheme="minorHAnsi" w:hAnsiTheme="minorHAnsi"/>
          <w:snapToGrid w:val="0"/>
          <w:lang w:val="en-GB"/>
        </w:rPr>
        <w:t xml:space="preserve">. The PBAC </w:t>
      </w:r>
      <w:r w:rsidR="00A06416">
        <w:rPr>
          <w:rFonts w:asciiTheme="minorHAnsi" w:hAnsiTheme="minorHAnsi"/>
          <w:snapToGrid w:val="0"/>
          <w:lang w:val="en-GB"/>
        </w:rPr>
        <w:t xml:space="preserve">noted comments at the sponsor hearing that patients are carefully curated to ensure that they are suitable for ongoing </w:t>
      </w:r>
      <w:r w:rsidR="00B95AEB">
        <w:rPr>
          <w:rFonts w:asciiTheme="minorHAnsi" w:hAnsiTheme="minorHAnsi"/>
          <w:snapToGrid w:val="0"/>
          <w:lang w:val="en-GB"/>
        </w:rPr>
        <w:t>lumbar punctures</w:t>
      </w:r>
      <w:r w:rsidR="00A73A2F">
        <w:rPr>
          <w:rFonts w:asciiTheme="minorHAnsi" w:hAnsiTheme="minorHAnsi"/>
          <w:snapToGrid w:val="0"/>
          <w:lang w:val="en-GB"/>
        </w:rPr>
        <w:t>, which would limit uptake,</w:t>
      </w:r>
      <w:r w:rsidR="00B95AEB">
        <w:rPr>
          <w:rFonts w:asciiTheme="minorHAnsi" w:hAnsiTheme="minorHAnsi"/>
          <w:snapToGrid w:val="0"/>
          <w:lang w:val="en-GB"/>
        </w:rPr>
        <w:t xml:space="preserve"> and</w:t>
      </w:r>
      <w:r w:rsidR="00932169">
        <w:rPr>
          <w:rFonts w:asciiTheme="minorHAnsi" w:hAnsiTheme="minorHAnsi"/>
          <w:snapToGrid w:val="0"/>
          <w:lang w:val="en-GB"/>
        </w:rPr>
        <w:t xml:space="preserve"> </w:t>
      </w:r>
      <w:r w:rsidR="00A73A2F">
        <w:rPr>
          <w:rFonts w:asciiTheme="minorHAnsi" w:hAnsiTheme="minorHAnsi"/>
          <w:snapToGrid w:val="0"/>
          <w:lang w:val="en-GB"/>
        </w:rPr>
        <w:t xml:space="preserve">the Committee also </w:t>
      </w:r>
      <w:r w:rsidR="00932169">
        <w:rPr>
          <w:rFonts w:asciiTheme="minorHAnsi" w:hAnsiTheme="minorHAnsi"/>
          <w:snapToGrid w:val="0"/>
          <w:lang w:val="en-GB"/>
        </w:rPr>
        <w:t xml:space="preserve">considered that the </w:t>
      </w:r>
      <w:r w:rsidR="00586470">
        <w:rPr>
          <w:rFonts w:asciiTheme="minorHAnsi" w:hAnsiTheme="minorHAnsi"/>
          <w:snapToGrid w:val="0"/>
          <w:lang w:val="en-GB"/>
        </w:rPr>
        <w:t xml:space="preserve">uptake rate </w:t>
      </w:r>
      <w:r w:rsidR="00210D2C">
        <w:rPr>
          <w:rFonts w:asciiTheme="minorHAnsi" w:hAnsiTheme="minorHAnsi"/>
          <w:snapToGrid w:val="0"/>
          <w:lang w:val="en-GB"/>
        </w:rPr>
        <w:t xml:space="preserve">may be limited </w:t>
      </w:r>
      <w:r w:rsidR="00557971">
        <w:rPr>
          <w:rFonts w:asciiTheme="minorHAnsi" w:hAnsiTheme="minorHAnsi"/>
          <w:snapToGrid w:val="0"/>
          <w:lang w:val="en-GB"/>
        </w:rPr>
        <w:t xml:space="preserve">by </w:t>
      </w:r>
      <w:r w:rsidR="0040377C">
        <w:rPr>
          <w:rFonts w:asciiTheme="minorHAnsi" w:hAnsiTheme="minorHAnsi"/>
          <w:snapToGrid w:val="0"/>
          <w:lang w:val="en-GB"/>
        </w:rPr>
        <w:t xml:space="preserve">geographical </w:t>
      </w:r>
      <w:r w:rsidR="00557971">
        <w:rPr>
          <w:rFonts w:asciiTheme="minorHAnsi" w:hAnsiTheme="minorHAnsi"/>
          <w:snapToGrid w:val="0"/>
          <w:lang w:val="en-GB"/>
        </w:rPr>
        <w:t xml:space="preserve">access to treatment centres. </w:t>
      </w:r>
      <w:r w:rsidR="00BF2A2E">
        <w:rPr>
          <w:rFonts w:asciiTheme="minorHAnsi" w:hAnsiTheme="minorHAnsi"/>
          <w:snapToGrid w:val="0"/>
          <w:lang w:val="en-GB"/>
        </w:rPr>
        <w:t>Thus, the PBAC considered that some patients will elect not to receive treatment and</w:t>
      </w:r>
      <w:r w:rsidR="00E6733B">
        <w:rPr>
          <w:rFonts w:asciiTheme="minorHAnsi" w:hAnsiTheme="minorHAnsi"/>
          <w:snapToGrid w:val="0"/>
          <w:lang w:val="en-GB"/>
        </w:rPr>
        <w:t xml:space="preserve"> that </w:t>
      </w:r>
      <w:r w:rsidR="00483FBF">
        <w:rPr>
          <w:rFonts w:asciiTheme="minorHAnsi" w:hAnsiTheme="minorHAnsi"/>
          <w:snapToGrid w:val="0"/>
          <w:lang w:val="en-GB"/>
        </w:rPr>
        <w:t xml:space="preserve">the </w:t>
      </w:r>
      <w:r w:rsidR="00E6733B">
        <w:rPr>
          <w:rFonts w:asciiTheme="minorHAnsi" w:hAnsiTheme="minorHAnsi"/>
          <w:snapToGrid w:val="0"/>
          <w:lang w:val="en-GB"/>
        </w:rPr>
        <w:t xml:space="preserve">uptake </w:t>
      </w:r>
      <w:r w:rsidR="00483FBF">
        <w:rPr>
          <w:rFonts w:asciiTheme="minorHAnsi" w:hAnsiTheme="minorHAnsi"/>
          <w:snapToGrid w:val="0"/>
          <w:lang w:val="en-GB"/>
        </w:rPr>
        <w:t xml:space="preserve">rates assumed in the submission </w:t>
      </w:r>
      <w:r w:rsidR="00E6733B">
        <w:rPr>
          <w:rFonts w:asciiTheme="minorHAnsi" w:hAnsiTheme="minorHAnsi"/>
          <w:snapToGrid w:val="0"/>
          <w:lang w:val="en-GB"/>
        </w:rPr>
        <w:t xml:space="preserve">may be overestimated. </w:t>
      </w:r>
      <w:r w:rsidR="00557971">
        <w:rPr>
          <w:rFonts w:asciiTheme="minorHAnsi" w:hAnsiTheme="minorHAnsi"/>
          <w:snapToGrid w:val="0"/>
          <w:lang w:val="en-GB"/>
        </w:rPr>
        <w:t>The PBAC considered t</w:t>
      </w:r>
      <w:r w:rsidR="00586470">
        <w:rPr>
          <w:rFonts w:asciiTheme="minorHAnsi" w:hAnsiTheme="minorHAnsi"/>
          <w:snapToGrid w:val="0"/>
          <w:lang w:val="en-GB"/>
        </w:rPr>
        <w:t xml:space="preserve">he </w:t>
      </w:r>
      <w:r w:rsidR="00392539">
        <w:rPr>
          <w:rFonts w:asciiTheme="minorHAnsi" w:hAnsiTheme="minorHAnsi"/>
          <w:snapToGrid w:val="0"/>
          <w:lang w:val="en-GB"/>
        </w:rPr>
        <w:t>duration of treatment</w:t>
      </w:r>
      <w:r w:rsidR="00932169">
        <w:rPr>
          <w:rFonts w:asciiTheme="minorHAnsi" w:hAnsiTheme="minorHAnsi"/>
          <w:snapToGrid w:val="0"/>
          <w:lang w:val="en-GB"/>
        </w:rPr>
        <w:t xml:space="preserve"> </w:t>
      </w:r>
      <w:r w:rsidR="006B2024">
        <w:rPr>
          <w:rFonts w:asciiTheme="minorHAnsi" w:hAnsiTheme="minorHAnsi"/>
          <w:snapToGrid w:val="0"/>
          <w:lang w:val="en-GB"/>
        </w:rPr>
        <w:t>in patient</w:t>
      </w:r>
      <w:r w:rsidR="0088044D">
        <w:rPr>
          <w:rFonts w:asciiTheme="minorHAnsi" w:hAnsiTheme="minorHAnsi"/>
          <w:snapToGrid w:val="0"/>
          <w:lang w:val="en-GB"/>
        </w:rPr>
        <w:t>s</w:t>
      </w:r>
      <w:r w:rsidR="006B2024">
        <w:rPr>
          <w:rFonts w:asciiTheme="minorHAnsi" w:hAnsiTheme="minorHAnsi"/>
          <w:snapToGrid w:val="0"/>
          <w:lang w:val="en-GB"/>
        </w:rPr>
        <w:t xml:space="preserve"> who respond to treatment</w:t>
      </w:r>
      <w:r w:rsidR="00586470">
        <w:rPr>
          <w:rFonts w:asciiTheme="minorHAnsi" w:hAnsiTheme="minorHAnsi"/>
          <w:snapToGrid w:val="0"/>
          <w:lang w:val="en-GB"/>
        </w:rPr>
        <w:t xml:space="preserve"> was uncertain</w:t>
      </w:r>
      <w:r w:rsidR="006B2024">
        <w:rPr>
          <w:rFonts w:asciiTheme="minorHAnsi" w:hAnsiTheme="minorHAnsi"/>
          <w:snapToGrid w:val="0"/>
          <w:lang w:val="en-GB"/>
        </w:rPr>
        <w:t>. The PBAC noted</w:t>
      </w:r>
      <w:r w:rsidR="00932169">
        <w:rPr>
          <w:rFonts w:asciiTheme="minorHAnsi" w:hAnsiTheme="minorHAnsi"/>
          <w:snapToGrid w:val="0"/>
          <w:lang w:val="en-GB"/>
        </w:rPr>
        <w:t xml:space="preserve"> th</w:t>
      </w:r>
      <w:r w:rsidR="00943D8C">
        <w:rPr>
          <w:rFonts w:asciiTheme="minorHAnsi" w:hAnsiTheme="minorHAnsi"/>
          <w:snapToGrid w:val="0"/>
          <w:lang w:val="en-GB"/>
        </w:rPr>
        <w:t xml:space="preserve">at the </w:t>
      </w:r>
      <w:r w:rsidR="00DC16B4">
        <w:rPr>
          <w:rFonts w:asciiTheme="minorHAnsi" w:hAnsiTheme="minorHAnsi"/>
          <w:snapToGrid w:val="0"/>
          <w:lang w:val="en-GB"/>
        </w:rPr>
        <w:t xml:space="preserve">compliance and </w:t>
      </w:r>
      <w:r w:rsidR="00DD195D">
        <w:rPr>
          <w:rFonts w:asciiTheme="minorHAnsi" w:hAnsiTheme="minorHAnsi"/>
          <w:snapToGrid w:val="0"/>
          <w:lang w:val="en-GB"/>
        </w:rPr>
        <w:t>discontinuation rate</w:t>
      </w:r>
      <w:r w:rsidR="00DC16B4">
        <w:rPr>
          <w:rFonts w:asciiTheme="minorHAnsi" w:hAnsiTheme="minorHAnsi"/>
          <w:snapToGrid w:val="0"/>
          <w:lang w:val="en-GB"/>
        </w:rPr>
        <w:t>s</w:t>
      </w:r>
      <w:r w:rsidR="00943D8C">
        <w:rPr>
          <w:rFonts w:asciiTheme="minorHAnsi" w:hAnsiTheme="minorHAnsi"/>
          <w:snapToGrid w:val="0"/>
          <w:lang w:val="en-GB"/>
        </w:rPr>
        <w:t xml:space="preserve"> of </w:t>
      </w:r>
      <w:proofErr w:type="spellStart"/>
      <w:r w:rsidR="00943D8C">
        <w:rPr>
          <w:rFonts w:asciiTheme="minorHAnsi" w:hAnsiTheme="minorHAnsi"/>
          <w:snapToGrid w:val="0"/>
          <w:lang w:val="en-GB"/>
        </w:rPr>
        <w:t>tofersen</w:t>
      </w:r>
      <w:proofErr w:type="spellEnd"/>
      <w:r w:rsidR="00943D8C">
        <w:rPr>
          <w:rFonts w:asciiTheme="minorHAnsi" w:hAnsiTheme="minorHAnsi"/>
          <w:snapToGrid w:val="0"/>
          <w:lang w:val="en-GB"/>
        </w:rPr>
        <w:t xml:space="preserve"> in clinical practice would be affected </w:t>
      </w:r>
      <w:r w:rsidR="008D329D">
        <w:rPr>
          <w:rFonts w:asciiTheme="minorHAnsi" w:hAnsiTheme="minorHAnsi"/>
          <w:snapToGrid w:val="0"/>
          <w:lang w:val="en-GB"/>
        </w:rPr>
        <w:t>by response to treatment</w:t>
      </w:r>
      <w:r w:rsidR="00F97550">
        <w:rPr>
          <w:rFonts w:asciiTheme="minorHAnsi" w:hAnsiTheme="minorHAnsi"/>
          <w:snapToGrid w:val="0"/>
          <w:lang w:val="en-GB"/>
        </w:rPr>
        <w:t>, especially</w:t>
      </w:r>
      <w:r w:rsidR="008D329D">
        <w:rPr>
          <w:rFonts w:asciiTheme="minorHAnsi" w:hAnsiTheme="minorHAnsi"/>
          <w:snapToGrid w:val="0"/>
          <w:lang w:val="en-GB"/>
        </w:rPr>
        <w:t xml:space="preserve"> as </w:t>
      </w:r>
      <w:r w:rsidR="006D07BF">
        <w:rPr>
          <w:rFonts w:asciiTheme="minorHAnsi" w:hAnsiTheme="minorHAnsi"/>
          <w:snapToGrid w:val="0"/>
          <w:lang w:val="en-GB"/>
        </w:rPr>
        <w:t>administration was via lumbar puncture.</w:t>
      </w:r>
      <w:bookmarkEnd w:id="79"/>
      <w:r w:rsidR="006D07BF">
        <w:rPr>
          <w:rFonts w:asciiTheme="minorHAnsi" w:hAnsiTheme="minorHAnsi"/>
          <w:snapToGrid w:val="0"/>
          <w:lang w:val="en-GB"/>
        </w:rPr>
        <w:t xml:space="preserve"> </w:t>
      </w:r>
      <w:bookmarkEnd w:id="80"/>
    </w:p>
    <w:p w14:paraId="24AA6E65" w14:textId="51E0F512" w:rsidR="00C55F69" w:rsidRDefault="00B47BA5" w:rsidP="00777B3A">
      <w:pPr>
        <w:widowControl w:val="0"/>
        <w:numPr>
          <w:ilvl w:val="1"/>
          <w:numId w:val="1"/>
        </w:numPr>
        <w:spacing w:after="120"/>
        <w:rPr>
          <w:rFonts w:asciiTheme="minorHAnsi" w:hAnsiTheme="minorHAnsi"/>
          <w:snapToGrid w:val="0"/>
          <w:lang w:val="en-GB"/>
        </w:rPr>
      </w:pPr>
      <w:bookmarkStart w:id="81" w:name="_Ref214458717"/>
      <w:r w:rsidRPr="00AD7F85">
        <w:t xml:space="preserve">The submission proposed a risk </w:t>
      </w:r>
      <w:r w:rsidR="0017503F" w:rsidRPr="00AD7F85">
        <w:t>shar</w:t>
      </w:r>
      <w:r w:rsidR="0017503F">
        <w:t>ing</w:t>
      </w:r>
      <w:r w:rsidR="0017503F" w:rsidRPr="00AD7F85">
        <w:t xml:space="preserve"> </w:t>
      </w:r>
      <w:r w:rsidRPr="00AD7F85">
        <w:t xml:space="preserve">arrangement </w:t>
      </w:r>
      <w:r w:rsidR="00BA7BF1">
        <w:t>based on the financial estimates</w:t>
      </w:r>
      <w:r w:rsidRPr="00AD7F85">
        <w:t xml:space="preserve">, with </w:t>
      </w:r>
      <w:r w:rsidR="008773B6" w:rsidRPr="008773B6">
        <w:rPr>
          <w:highlight w:val="black"/>
        </w:rPr>
        <w:t>&amp;&amp;&amp;&amp;</w:t>
      </w:r>
      <w:r w:rsidRPr="001D0FFC">
        <w:t>%</w:t>
      </w:r>
      <w:r w:rsidRPr="00AD7F85">
        <w:t xml:space="preserve"> rebate above the cap in Years 1-3 </w:t>
      </w:r>
      <w:r w:rsidRPr="00C52D82">
        <w:t xml:space="preserve">and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lastRenderedPageBreak/>
        <w:t>&amp;&amp;&amp;&amp;</w:t>
      </w:r>
      <w:r w:rsidRPr="00AD7F85">
        <w:t xml:space="preserve">. </w:t>
      </w:r>
      <w:r w:rsidR="00F241CA">
        <w:rPr>
          <w:rFonts w:asciiTheme="minorHAnsi" w:hAnsiTheme="minorHAnsi"/>
          <w:snapToGrid w:val="0"/>
          <w:lang w:val="en-GB"/>
        </w:rPr>
        <w:t>The PBAC considered that a</w:t>
      </w:r>
      <w:r w:rsidR="00C4633B">
        <w:rPr>
          <w:rFonts w:asciiTheme="minorHAnsi" w:hAnsiTheme="minorHAnsi"/>
          <w:snapToGrid w:val="0"/>
          <w:lang w:val="en-GB"/>
        </w:rPr>
        <w:t>n</w:t>
      </w:r>
      <w:r w:rsidR="00F241CA">
        <w:rPr>
          <w:rFonts w:asciiTheme="minorHAnsi" w:hAnsiTheme="minorHAnsi"/>
          <w:snapToGrid w:val="0"/>
          <w:lang w:val="en-GB"/>
        </w:rPr>
        <w:t xml:space="preserve"> RSA </w:t>
      </w:r>
      <w:r w:rsidR="00D3332F">
        <w:rPr>
          <w:rFonts w:asciiTheme="minorHAnsi" w:hAnsiTheme="minorHAnsi"/>
          <w:snapToGrid w:val="0"/>
          <w:lang w:val="en-GB"/>
        </w:rPr>
        <w:t xml:space="preserve">with financial caps </w:t>
      </w:r>
      <w:r w:rsidR="00F241CA">
        <w:rPr>
          <w:rFonts w:asciiTheme="minorHAnsi" w:hAnsiTheme="minorHAnsi"/>
          <w:snapToGrid w:val="0"/>
          <w:lang w:val="en-GB"/>
        </w:rPr>
        <w:t xml:space="preserve">would be required </w:t>
      </w:r>
      <w:r w:rsidR="005D0316">
        <w:rPr>
          <w:rFonts w:asciiTheme="minorHAnsi" w:hAnsiTheme="minorHAnsi"/>
          <w:snapToGrid w:val="0"/>
          <w:lang w:val="en-GB"/>
        </w:rPr>
        <w:t xml:space="preserve">to manage </w:t>
      </w:r>
      <w:r w:rsidR="00123753">
        <w:rPr>
          <w:rFonts w:asciiTheme="minorHAnsi" w:hAnsiTheme="minorHAnsi"/>
          <w:snapToGrid w:val="0"/>
          <w:lang w:val="en-GB"/>
        </w:rPr>
        <w:t xml:space="preserve">the </w:t>
      </w:r>
      <w:r w:rsidR="005D0316">
        <w:rPr>
          <w:rFonts w:asciiTheme="minorHAnsi" w:hAnsiTheme="minorHAnsi"/>
          <w:snapToGrid w:val="0"/>
          <w:lang w:val="en-GB"/>
        </w:rPr>
        <w:t xml:space="preserve">uncertainty </w:t>
      </w:r>
      <w:r w:rsidR="00123753">
        <w:rPr>
          <w:rFonts w:asciiTheme="minorHAnsi" w:hAnsiTheme="minorHAnsi"/>
          <w:snapToGrid w:val="0"/>
          <w:lang w:val="en-GB"/>
        </w:rPr>
        <w:t xml:space="preserve">associated with </w:t>
      </w:r>
      <w:r w:rsidR="00164BBA">
        <w:rPr>
          <w:rFonts w:asciiTheme="minorHAnsi" w:hAnsiTheme="minorHAnsi"/>
          <w:snapToGrid w:val="0"/>
          <w:lang w:val="en-GB"/>
        </w:rPr>
        <w:t>the uptake</w:t>
      </w:r>
      <w:r w:rsidR="00C4633B">
        <w:rPr>
          <w:rFonts w:asciiTheme="minorHAnsi" w:hAnsiTheme="minorHAnsi"/>
          <w:snapToGrid w:val="0"/>
          <w:lang w:val="en-GB"/>
        </w:rPr>
        <w:t>, duration of treatment,</w:t>
      </w:r>
      <w:r w:rsidR="00164BBA">
        <w:rPr>
          <w:rFonts w:asciiTheme="minorHAnsi" w:hAnsiTheme="minorHAnsi"/>
          <w:snapToGrid w:val="0"/>
          <w:lang w:val="en-GB"/>
        </w:rPr>
        <w:t xml:space="preserve"> and the </w:t>
      </w:r>
      <w:r w:rsidR="00123753">
        <w:rPr>
          <w:rFonts w:asciiTheme="minorHAnsi" w:hAnsiTheme="minorHAnsi"/>
          <w:snapToGrid w:val="0"/>
          <w:lang w:val="en-GB"/>
        </w:rPr>
        <w:t>long</w:t>
      </w:r>
      <w:r w:rsidR="00DC16B4">
        <w:rPr>
          <w:rFonts w:asciiTheme="minorHAnsi" w:hAnsiTheme="minorHAnsi"/>
          <w:snapToGrid w:val="0"/>
          <w:lang w:val="en-GB"/>
        </w:rPr>
        <w:t>-</w:t>
      </w:r>
      <w:r w:rsidR="00123753">
        <w:rPr>
          <w:rFonts w:asciiTheme="minorHAnsi" w:hAnsiTheme="minorHAnsi"/>
          <w:snapToGrid w:val="0"/>
          <w:lang w:val="en-GB"/>
        </w:rPr>
        <w:t xml:space="preserve">term clinical benefit of </w:t>
      </w:r>
      <w:proofErr w:type="spellStart"/>
      <w:r w:rsidR="00123753">
        <w:rPr>
          <w:rFonts w:asciiTheme="minorHAnsi" w:hAnsiTheme="minorHAnsi"/>
          <w:snapToGrid w:val="0"/>
          <w:lang w:val="en-GB"/>
        </w:rPr>
        <w:t>tofersen</w:t>
      </w:r>
      <w:proofErr w:type="spellEnd"/>
      <w:r w:rsidR="005D0316">
        <w:rPr>
          <w:rFonts w:asciiTheme="minorHAnsi" w:hAnsiTheme="minorHAnsi"/>
          <w:snapToGrid w:val="0"/>
          <w:lang w:val="en-GB"/>
        </w:rPr>
        <w:t>.</w:t>
      </w:r>
      <w:bookmarkEnd w:id="81"/>
      <w:r w:rsidR="00F6074A">
        <w:rPr>
          <w:rFonts w:asciiTheme="minorHAnsi" w:hAnsiTheme="minorHAnsi"/>
          <w:snapToGrid w:val="0"/>
          <w:lang w:val="en-GB"/>
        </w:rPr>
        <w:t xml:space="preserve"> </w:t>
      </w:r>
      <w:bookmarkEnd w:id="77"/>
      <w:r w:rsidR="00D3332F">
        <w:rPr>
          <w:rFonts w:asciiTheme="minorHAnsi" w:hAnsiTheme="minorHAnsi"/>
          <w:snapToGrid w:val="0"/>
          <w:lang w:val="en-GB"/>
        </w:rPr>
        <w:t xml:space="preserve">The PBAC considered that </w:t>
      </w:r>
      <w:r w:rsidR="00354093">
        <w:rPr>
          <w:rFonts w:asciiTheme="minorHAnsi" w:hAnsiTheme="minorHAnsi"/>
          <w:snapToGrid w:val="0"/>
          <w:lang w:val="en-GB"/>
        </w:rPr>
        <w:t xml:space="preserve">revised financial estimates </w:t>
      </w:r>
      <w:r w:rsidR="00CB4368">
        <w:rPr>
          <w:rFonts w:asciiTheme="minorHAnsi" w:hAnsiTheme="minorHAnsi"/>
          <w:snapToGrid w:val="0"/>
          <w:lang w:val="en-GB"/>
        </w:rPr>
        <w:t xml:space="preserve">as per paragraph </w:t>
      </w:r>
      <w:r w:rsidR="00CB4368">
        <w:rPr>
          <w:rFonts w:asciiTheme="minorHAnsi" w:hAnsiTheme="minorHAnsi"/>
          <w:snapToGrid w:val="0"/>
          <w:lang w:val="en-GB"/>
        </w:rPr>
        <w:fldChar w:fldCharType="begin"/>
      </w:r>
      <w:r w:rsidR="00CB4368">
        <w:rPr>
          <w:rFonts w:asciiTheme="minorHAnsi" w:hAnsiTheme="minorHAnsi"/>
          <w:snapToGrid w:val="0"/>
          <w:lang w:val="en-GB"/>
        </w:rPr>
        <w:instrText xml:space="preserve"> REF _Ref215822608 \r \h </w:instrText>
      </w:r>
      <w:r w:rsidR="00CB4368">
        <w:rPr>
          <w:rFonts w:asciiTheme="minorHAnsi" w:hAnsiTheme="minorHAnsi"/>
          <w:snapToGrid w:val="0"/>
          <w:lang w:val="en-GB"/>
        </w:rPr>
      </w:r>
      <w:r w:rsidR="00CB4368">
        <w:rPr>
          <w:rFonts w:asciiTheme="minorHAnsi" w:hAnsiTheme="minorHAnsi"/>
          <w:snapToGrid w:val="0"/>
          <w:lang w:val="en-GB"/>
        </w:rPr>
        <w:fldChar w:fldCharType="separate"/>
      </w:r>
      <w:r w:rsidR="00C44F94">
        <w:rPr>
          <w:rFonts w:asciiTheme="minorHAnsi" w:hAnsiTheme="minorHAnsi"/>
          <w:snapToGrid w:val="0"/>
          <w:lang w:val="en-GB"/>
        </w:rPr>
        <w:t>7.13</w:t>
      </w:r>
      <w:r w:rsidR="00CB4368">
        <w:rPr>
          <w:rFonts w:asciiTheme="minorHAnsi" w:hAnsiTheme="minorHAnsi"/>
          <w:snapToGrid w:val="0"/>
          <w:lang w:val="en-GB"/>
        </w:rPr>
        <w:fldChar w:fldCharType="end"/>
      </w:r>
      <w:r w:rsidR="00CB4368">
        <w:rPr>
          <w:rFonts w:asciiTheme="minorHAnsi" w:hAnsiTheme="minorHAnsi"/>
          <w:snapToGrid w:val="0"/>
          <w:lang w:val="en-GB"/>
        </w:rPr>
        <w:t xml:space="preserve"> </w:t>
      </w:r>
      <w:r w:rsidR="00133C3F">
        <w:rPr>
          <w:rFonts w:asciiTheme="minorHAnsi" w:hAnsiTheme="minorHAnsi"/>
          <w:snapToGrid w:val="0"/>
          <w:lang w:val="en-GB"/>
        </w:rPr>
        <w:t>are</w:t>
      </w:r>
      <w:r w:rsidR="00354093">
        <w:rPr>
          <w:rFonts w:asciiTheme="minorHAnsi" w:hAnsiTheme="minorHAnsi"/>
          <w:snapToGrid w:val="0"/>
          <w:lang w:val="en-GB"/>
        </w:rPr>
        <w:t xml:space="preserve"> required </w:t>
      </w:r>
      <w:r w:rsidR="00133C3F">
        <w:rPr>
          <w:rFonts w:asciiTheme="minorHAnsi" w:hAnsiTheme="minorHAnsi"/>
          <w:snapToGrid w:val="0"/>
          <w:lang w:val="en-GB"/>
        </w:rPr>
        <w:t>to inform the</w:t>
      </w:r>
      <w:r w:rsidR="00354093">
        <w:rPr>
          <w:rFonts w:asciiTheme="minorHAnsi" w:hAnsiTheme="minorHAnsi"/>
          <w:snapToGrid w:val="0"/>
          <w:lang w:val="en-GB"/>
        </w:rPr>
        <w:t xml:space="preserve"> RSA</w:t>
      </w:r>
      <w:r w:rsidR="00E3304C">
        <w:rPr>
          <w:rFonts w:asciiTheme="minorHAnsi" w:hAnsiTheme="minorHAnsi"/>
          <w:snapToGrid w:val="0"/>
          <w:lang w:val="en-GB"/>
        </w:rPr>
        <w:t xml:space="preserve"> and higher rebate levels </w:t>
      </w:r>
      <w:r w:rsidR="00D7777A">
        <w:rPr>
          <w:rFonts w:asciiTheme="minorHAnsi" w:hAnsiTheme="minorHAnsi"/>
          <w:snapToGrid w:val="0"/>
          <w:lang w:val="en-GB"/>
        </w:rPr>
        <w:t xml:space="preserve">over </w:t>
      </w:r>
      <w:r w:rsidR="00DE0595">
        <w:rPr>
          <w:rFonts w:asciiTheme="minorHAnsi" w:hAnsiTheme="minorHAnsi"/>
          <w:snapToGrid w:val="0"/>
          <w:lang w:val="en-GB"/>
        </w:rPr>
        <w:t xml:space="preserve">the Deed </w:t>
      </w:r>
      <w:r w:rsidR="00DE0595" w:rsidRPr="00FC0791">
        <w:rPr>
          <w:rFonts w:asciiTheme="minorHAnsi" w:hAnsiTheme="minorHAnsi"/>
          <w:snapToGrid w:val="0"/>
          <w:lang w:val="en-GB"/>
        </w:rPr>
        <w:t xml:space="preserve">term </w:t>
      </w:r>
      <w:r w:rsidR="008773B6" w:rsidRPr="008773B6">
        <w:rPr>
          <w:rFonts w:asciiTheme="minorHAnsi" w:hAnsiTheme="minorHAnsi"/>
          <w:snapToGrid w:val="0"/>
          <w:highlight w:val="black"/>
          <w:lang w:val="en-GB"/>
        </w:rPr>
        <w:t>&amp;&amp;&amp;&amp;</w:t>
      </w:r>
      <w:r w:rsidR="008773B6" w:rsidRPr="008773B6">
        <w:rPr>
          <w:rFonts w:asciiTheme="minorHAnsi" w:hAnsiTheme="minorHAnsi"/>
          <w:snapToGrid w:val="0"/>
          <w:lang w:val="en-GB"/>
        </w:rPr>
        <w:t xml:space="preserve"> </w:t>
      </w:r>
      <w:r w:rsidR="008773B6" w:rsidRPr="008773B6">
        <w:rPr>
          <w:rFonts w:asciiTheme="minorHAnsi" w:hAnsiTheme="minorHAnsi"/>
          <w:snapToGrid w:val="0"/>
          <w:highlight w:val="black"/>
          <w:lang w:val="en-GB"/>
        </w:rPr>
        <w:t>&amp;&amp;&amp;&amp;</w:t>
      </w:r>
      <w:r w:rsidR="008773B6" w:rsidRPr="008773B6">
        <w:rPr>
          <w:rFonts w:asciiTheme="minorHAnsi" w:hAnsiTheme="minorHAnsi"/>
          <w:snapToGrid w:val="0"/>
          <w:lang w:val="en-GB"/>
        </w:rPr>
        <w:t xml:space="preserve"> </w:t>
      </w:r>
      <w:r w:rsidR="008773B6" w:rsidRPr="008773B6">
        <w:rPr>
          <w:rFonts w:asciiTheme="minorHAnsi" w:hAnsiTheme="minorHAnsi"/>
          <w:snapToGrid w:val="0"/>
          <w:highlight w:val="black"/>
          <w:lang w:val="en-GB"/>
        </w:rPr>
        <w:t>&amp;&amp;&amp;&amp;</w:t>
      </w:r>
      <w:r w:rsidR="008773B6" w:rsidRPr="008773B6">
        <w:rPr>
          <w:rFonts w:asciiTheme="minorHAnsi" w:hAnsiTheme="minorHAnsi"/>
          <w:snapToGrid w:val="0"/>
          <w:lang w:val="en-GB"/>
        </w:rPr>
        <w:t xml:space="preserve"> </w:t>
      </w:r>
      <w:r w:rsidR="008773B6" w:rsidRPr="008773B6">
        <w:rPr>
          <w:rFonts w:asciiTheme="minorHAnsi" w:hAnsiTheme="minorHAnsi"/>
          <w:snapToGrid w:val="0"/>
          <w:highlight w:val="black"/>
          <w:lang w:val="en-GB"/>
        </w:rPr>
        <w:t>&amp;&amp;&amp;&amp;</w:t>
      </w:r>
      <w:r w:rsidR="008773B6" w:rsidRPr="008773B6">
        <w:rPr>
          <w:rFonts w:asciiTheme="minorHAnsi" w:hAnsiTheme="minorHAnsi"/>
          <w:snapToGrid w:val="0"/>
          <w:lang w:val="en-GB"/>
        </w:rPr>
        <w:t xml:space="preserve"> </w:t>
      </w:r>
      <w:r w:rsidR="008773B6" w:rsidRPr="008773B6">
        <w:rPr>
          <w:rFonts w:asciiTheme="minorHAnsi" w:hAnsiTheme="minorHAnsi"/>
          <w:snapToGrid w:val="0"/>
          <w:highlight w:val="black"/>
          <w:lang w:val="en-GB"/>
        </w:rPr>
        <w:t>&amp;&amp;&amp;&amp;</w:t>
      </w:r>
      <w:r w:rsidR="00DE0595" w:rsidRPr="00FC0791">
        <w:rPr>
          <w:rFonts w:asciiTheme="minorHAnsi" w:hAnsiTheme="minorHAnsi"/>
          <w:snapToGrid w:val="0"/>
          <w:lang w:val="en-GB"/>
        </w:rPr>
        <w:t xml:space="preserve"> </w:t>
      </w:r>
      <w:r w:rsidR="00E3304C" w:rsidRPr="00FC0791">
        <w:rPr>
          <w:rFonts w:asciiTheme="minorHAnsi" w:hAnsiTheme="minorHAnsi"/>
          <w:snapToGrid w:val="0"/>
          <w:lang w:val="en-GB"/>
        </w:rPr>
        <w:t>are</w:t>
      </w:r>
      <w:r w:rsidR="00E3304C">
        <w:rPr>
          <w:rFonts w:asciiTheme="minorHAnsi" w:hAnsiTheme="minorHAnsi"/>
          <w:snapToGrid w:val="0"/>
          <w:lang w:val="en-GB"/>
        </w:rPr>
        <w:t xml:space="preserve"> </w:t>
      </w:r>
      <w:r w:rsidR="00E1152E">
        <w:rPr>
          <w:rFonts w:asciiTheme="minorHAnsi" w:hAnsiTheme="minorHAnsi"/>
          <w:snapToGrid w:val="0"/>
          <w:lang w:val="en-GB"/>
        </w:rPr>
        <w:t xml:space="preserve">appropriate given the </w:t>
      </w:r>
      <w:r w:rsidR="007767BD">
        <w:rPr>
          <w:rFonts w:asciiTheme="minorHAnsi" w:hAnsiTheme="minorHAnsi"/>
          <w:snapToGrid w:val="0"/>
          <w:lang w:val="en-GB"/>
        </w:rPr>
        <w:t xml:space="preserve">high </w:t>
      </w:r>
      <w:r w:rsidR="00E1152E">
        <w:rPr>
          <w:rFonts w:asciiTheme="minorHAnsi" w:hAnsiTheme="minorHAnsi"/>
          <w:snapToGrid w:val="0"/>
          <w:lang w:val="en-GB"/>
        </w:rPr>
        <w:t xml:space="preserve">level of uncertainty in the </w:t>
      </w:r>
      <w:r w:rsidR="007767BD">
        <w:rPr>
          <w:rFonts w:asciiTheme="minorHAnsi" w:hAnsiTheme="minorHAnsi"/>
          <w:snapToGrid w:val="0"/>
          <w:lang w:val="en-GB"/>
        </w:rPr>
        <w:t>cost-effective</w:t>
      </w:r>
      <w:r w:rsidR="00F60DDB">
        <w:rPr>
          <w:rFonts w:asciiTheme="minorHAnsi" w:hAnsiTheme="minorHAnsi"/>
          <w:snapToGrid w:val="0"/>
          <w:lang w:val="en-GB"/>
        </w:rPr>
        <w:t xml:space="preserve"> use</w:t>
      </w:r>
      <w:r w:rsidR="00AA7CC8">
        <w:rPr>
          <w:rFonts w:asciiTheme="minorHAnsi" w:hAnsiTheme="minorHAnsi"/>
          <w:snapToGrid w:val="0"/>
          <w:lang w:val="en-GB"/>
        </w:rPr>
        <w:t xml:space="preserve"> </w:t>
      </w:r>
      <w:r w:rsidR="007767BD">
        <w:rPr>
          <w:rFonts w:asciiTheme="minorHAnsi" w:hAnsiTheme="minorHAnsi"/>
          <w:snapToGrid w:val="0"/>
          <w:lang w:val="en-GB"/>
        </w:rPr>
        <w:t xml:space="preserve">of </w:t>
      </w:r>
      <w:proofErr w:type="spellStart"/>
      <w:r w:rsidR="007767BD">
        <w:rPr>
          <w:rFonts w:asciiTheme="minorHAnsi" w:hAnsiTheme="minorHAnsi"/>
          <w:snapToGrid w:val="0"/>
          <w:lang w:val="en-GB"/>
        </w:rPr>
        <w:t>tofersen</w:t>
      </w:r>
      <w:proofErr w:type="spellEnd"/>
      <w:r w:rsidR="00354093">
        <w:rPr>
          <w:rFonts w:asciiTheme="minorHAnsi" w:hAnsiTheme="minorHAnsi"/>
          <w:snapToGrid w:val="0"/>
          <w:lang w:val="en-GB"/>
        </w:rPr>
        <w:t>.</w:t>
      </w:r>
      <w:r w:rsidR="00A25887">
        <w:rPr>
          <w:rFonts w:asciiTheme="minorHAnsi" w:hAnsiTheme="minorHAnsi"/>
          <w:snapToGrid w:val="0"/>
          <w:lang w:val="en-GB"/>
        </w:rPr>
        <w:t xml:space="preserve"> </w:t>
      </w:r>
    </w:p>
    <w:p w14:paraId="7E88F8FD" w14:textId="037541B2" w:rsidR="0059699A" w:rsidRPr="004A2A78" w:rsidRDefault="00F349A0">
      <w:pPr>
        <w:pStyle w:val="3-BodyText"/>
        <w:widowControl w:val="0"/>
        <w:numPr>
          <w:ilvl w:val="1"/>
          <w:numId w:val="1"/>
        </w:numPr>
        <w:spacing w:after="120"/>
        <w:rPr>
          <w:snapToGrid w:val="0"/>
          <w:lang w:val="en-GB"/>
        </w:rPr>
      </w:pPr>
      <w:bookmarkStart w:id="82" w:name="_Ref214458733"/>
      <w:r w:rsidRPr="00DE4409">
        <w:t>The submission</w:t>
      </w:r>
      <w:r w:rsidR="006C05D0">
        <w:t xml:space="preserve"> </w:t>
      </w:r>
      <w:r w:rsidR="005875A2">
        <w:t>stated</w:t>
      </w:r>
      <w:r w:rsidRPr="00DE4409">
        <w:t xml:space="preserve"> that the sponsor is </w:t>
      </w:r>
      <w:r w:rsidRPr="004A2A78">
        <w:rPr>
          <w:lang w:val="en-GB"/>
        </w:rPr>
        <w:t xml:space="preserve">open to discussing options that may address residual clinical uncertainty through a Managed Access Program (MAP) framework. </w:t>
      </w:r>
      <w:r w:rsidR="002D7118" w:rsidRPr="009A39A2">
        <w:t xml:space="preserve">The sponsor proposed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8773B6" w:rsidRPr="008773B6">
        <w:t xml:space="preserve"> </w:t>
      </w:r>
      <w:r w:rsidR="008773B6" w:rsidRPr="008773B6">
        <w:rPr>
          <w:highlight w:val="black"/>
        </w:rPr>
        <w:t>&amp;&amp;&amp;&amp;</w:t>
      </w:r>
      <w:r w:rsidR="002D7118" w:rsidRPr="009A39A2">
        <w:t xml:space="preserve">. </w:t>
      </w:r>
      <w:r w:rsidRPr="009A39A2">
        <w:t>The</w:t>
      </w:r>
      <w:r w:rsidRPr="00DE4409">
        <w:t xml:space="preserve"> submission noted that coverage with evidence development is limited by the fact that there are no new studies planned for </w:t>
      </w:r>
      <w:proofErr w:type="spellStart"/>
      <w:r w:rsidRPr="00DE4409">
        <w:t>tofersen</w:t>
      </w:r>
      <w:proofErr w:type="spellEnd"/>
      <w:r w:rsidRPr="00DE4409">
        <w:t xml:space="preserve"> in symptomatic SOD1-ALS and data collection through local registries (i.e. </w:t>
      </w:r>
      <w:proofErr w:type="spellStart"/>
      <w:r w:rsidRPr="00DE4409">
        <w:t>MiNDAUS</w:t>
      </w:r>
      <w:proofErr w:type="spellEnd"/>
      <w:r w:rsidRPr="00DE4409">
        <w:t xml:space="preserve">, SALSA) are cost prohibitive. </w:t>
      </w:r>
      <w:r w:rsidR="004A2A78">
        <w:t xml:space="preserve">The </w:t>
      </w:r>
      <w:r w:rsidR="008259AB">
        <w:t xml:space="preserve">PBAC noted that the </w:t>
      </w:r>
      <w:r w:rsidR="002619AF">
        <w:t xml:space="preserve">information provided at the </w:t>
      </w:r>
      <w:r w:rsidR="008259AB">
        <w:t xml:space="preserve">sponsor hearing </w:t>
      </w:r>
      <w:r w:rsidR="009A5646">
        <w:t xml:space="preserve">indicated that </w:t>
      </w:r>
      <w:r w:rsidR="002619AF">
        <w:t>biomarkers are not routinely monitored in clinical practice</w:t>
      </w:r>
      <w:r w:rsidR="00B7205C">
        <w:t xml:space="preserve"> and </w:t>
      </w:r>
      <w:r w:rsidR="00B72B2C">
        <w:t xml:space="preserve">that </w:t>
      </w:r>
      <w:r w:rsidR="00B7205C">
        <w:t>ALSFRS-R is a relatively crude scale</w:t>
      </w:r>
      <w:r w:rsidR="004D4F74">
        <w:t xml:space="preserve">. </w:t>
      </w:r>
      <w:r w:rsidR="0059699A" w:rsidRPr="004A2A78">
        <w:rPr>
          <w:snapToGrid w:val="0"/>
        </w:rPr>
        <w:t xml:space="preserve">The PBAC advised that the feasibility of ongoing collection of patient data to monitor the long-term clinical benefit of </w:t>
      </w:r>
      <w:proofErr w:type="spellStart"/>
      <w:r w:rsidR="0059699A" w:rsidRPr="004A2A78">
        <w:rPr>
          <w:snapToGrid w:val="0"/>
        </w:rPr>
        <w:t>tofersen</w:t>
      </w:r>
      <w:proofErr w:type="spellEnd"/>
      <w:r w:rsidR="0059699A" w:rsidRPr="004A2A78">
        <w:rPr>
          <w:snapToGrid w:val="0"/>
        </w:rPr>
        <w:t xml:space="preserve"> and suitability of a managed access program should be considered</w:t>
      </w:r>
      <w:r w:rsidR="004D4F74">
        <w:rPr>
          <w:snapToGrid w:val="0"/>
        </w:rPr>
        <w:t xml:space="preserve"> </w:t>
      </w:r>
      <w:r w:rsidR="00BB54B1">
        <w:rPr>
          <w:snapToGrid w:val="0"/>
        </w:rPr>
        <w:t xml:space="preserve">in any resubmission to </w:t>
      </w:r>
      <w:r w:rsidR="00073CCB">
        <w:rPr>
          <w:snapToGrid w:val="0"/>
        </w:rPr>
        <w:t>address uncertainty in the</w:t>
      </w:r>
      <w:r w:rsidR="008347F5">
        <w:rPr>
          <w:snapToGrid w:val="0"/>
        </w:rPr>
        <w:t xml:space="preserve"> cost-effectiveness of </w:t>
      </w:r>
      <w:proofErr w:type="spellStart"/>
      <w:r w:rsidR="008347F5">
        <w:rPr>
          <w:snapToGrid w:val="0"/>
        </w:rPr>
        <w:t>tofersen</w:t>
      </w:r>
      <w:proofErr w:type="spellEnd"/>
      <w:r w:rsidR="008347F5">
        <w:rPr>
          <w:snapToGrid w:val="0"/>
        </w:rPr>
        <w:t xml:space="preserve">. </w:t>
      </w:r>
      <w:r w:rsidR="000C2049">
        <w:rPr>
          <w:snapToGrid w:val="0"/>
        </w:rPr>
        <w:t>The PBAC considered that</w:t>
      </w:r>
      <w:r w:rsidR="004D4F74">
        <w:rPr>
          <w:snapToGrid w:val="0"/>
        </w:rPr>
        <w:t xml:space="preserve"> that </w:t>
      </w:r>
      <w:r w:rsidR="00D54966">
        <w:rPr>
          <w:snapToGrid w:val="0"/>
        </w:rPr>
        <w:t>survival at the patient level is likely to be the most practical and relevant outcome for collection</w:t>
      </w:r>
      <w:r w:rsidR="0059699A" w:rsidRPr="004A2A78">
        <w:rPr>
          <w:snapToGrid w:val="0"/>
        </w:rPr>
        <w:t>.</w:t>
      </w:r>
      <w:bookmarkEnd w:id="82"/>
      <w:r w:rsidR="009E65FD">
        <w:rPr>
          <w:snapToGrid w:val="0"/>
        </w:rPr>
        <w:t xml:space="preserve"> The PBAC considered that the TGA </w:t>
      </w:r>
      <w:r w:rsidR="009E65FD" w:rsidRPr="00EF4702">
        <w:rPr>
          <w:snapToGrid w:val="0"/>
        </w:rPr>
        <w:t>registration (</w:t>
      </w:r>
      <w:r w:rsidR="008773B6" w:rsidRPr="008773B6">
        <w:rPr>
          <w:snapToGrid w:val="0"/>
          <w:highlight w:val="black"/>
        </w:rPr>
        <w:t>&amp;&amp;&amp;&amp;</w:t>
      </w:r>
      <w:r w:rsidR="008773B6" w:rsidRPr="008773B6">
        <w:rPr>
          <w:snapToGrid w:val="0"/>
        </w:rPr>
        <w:t xml:space="preserve"> </w:t>
      </w:r>
      <w:r w:rsidR="008773B6" w:rsidRPr="008773B6">
        <w:rPr>
          <w:snapToGrid w:val="0"/>
          <w:highlight w:val="black"/>
        </w:rPr>
        <w:t>&amp;&amp;&amp;&amp;</w:t>
      </w:r>
      <w:r w:rsidR="008773B6" w:rsidRPr="008773B6">
        <w:rPr>
          <w:snapToGrid w:val="0"/>
        </w:rPr>
        <w:t xml:space="preserve"> </w:t>
      </w:r>
      <w:r w:rsidR="008773B6" w:rsidRPr="008773B6">
        <w:rPr>
          <w:snapToGrid w:val="0"/>
          <w:highlight w:val="black"/>
        </w:rPr>
        <w:t>&amp;&amp;&amp;&amp;</w:t>
      </w:r>
      <w:r w:rsidR="009E65FD" w:rsidRPr="00EF4702">
        <w:rPr>
          <w:snapToGrid w:val="0"/>
        </w:rPr>
        <w:t xml:space="preserve">) </w:t>
      </w:r>
      <w:r w:rsidR="004169AE" w:rsidRPr="00EF4702">
        <w:rPr>
          <w:snapToGrid w:val="0"/>
        </w:rPr>
        <w:t>and</w:t>
      </w:r>
      <w:r w:rsidR="004169AE">
        <w:rPr>
          <w:snapToGrid w:val="0"/>
        </w:rPr>
        <w:t xml:space="preserve"> any conditions of registration</w:t>
      </w:r>
      <w:r w:rsidR="00B9674D">
        <w:rPr>
          <w:snapToGrid w:val="0"/>
        </w:rPr>
        <w:t xml:space="preserve"> were also likely to be relevant to any MAP framework.</w:t>
      </w:r>
    </w:p>
    <w:p w14:paraId="6179F00E" w14:textId="448194C4" w:rsidR="003C51F6" w:rsidRPr="0086441C" w:rsidRDefault="000B0B8C" w:rsidP="00DB0B77">
      <w:pPr>
        <w:widowControl w:val="0"/>
        <w:numPr>
          <w:ilvl w:val="1"/>
          <w:numId w:val="1"/>
        </w:numPr>
        <w:spacing w:after="120"/>
        <w:rPr>
          <w:rFonts w:asciiTheme="minorHAnsi" w:hAnsiTheme="minorHAnsi"/>
          <w:snapToGrid w:val="0"/>
          <w:lang w:val="en-GB"/>
        </w:rPr>
      </w:pPr>
      <w:bookmarkStart w:id="83" w:name="_Ref214458741"/>
      <w:r>
        <w:rPr>
          <w:rFonts w:asciiTheme="minorHAnsi" w:hAnsiTheme="minorHAnsi"/>
          <w:snapToGrid w:val="0"/>
        </w:rPr>
        <w:t>In terms of the restriction, t</w:t>
      </w:r>
      <w:r w:rsidR="00B9674D">
        <w:rPr>
          <w:rFonts w:asciiTheme="minorHAnsi" w:hAnsiTheme="minorHAnsi"/>
          <w:snapToGrid w:val="0"/>
        </w:rPr>
        <w:t xml:space="preserve">he PBAC advised that consideration should be given to </w:t>
      </w:r>
      <w:r w:rsidR="00C55D00">
        <w:rPr>
          <w:rFonts w:asciiTheme="minorHAnsi" w:hAnsiTheme="minorHAnsi"/>
          <w:snapToGrid w:val="0"/>
        </w:rPr>
        <w:t xml:space="preserve">limiting treatment to </w:t>
      </w:r>
      <w:r w:rsidR="00AB5F27">
        <w:rPr>
          <w:rFonts w:asciiTheme="minorHAnsi" w:hAnsiTheme="minorHAnsi"/>
          <w:snapToGrid w:val="0"/>
        </w:rPr>
        <w:t>registered specialist clinics equipped</w:t>
      </w:r>
      <w:r w:rsidR="00496BA3">
        <w:rPr>
          <w:rFonts w:asciiTheme="minorHAnsi" w:hAnsiTheme="minorHAnsi"/>
          <w:snapToGrid w:val="0"/>
        </w:rPr>
        <w:t xml:space="preserve"> </w:t>
      </w:r>
      <w:r w:rsidR="00AB5F27">
        <w:rPr>
          <w:rFonts w:asciiTheme="minorHAnsi" w:hAnsiTheme="minorHAnsi"/>
          <w:snapToGrid w:val="0"/>
        </w:rPr>
        <w:t>to</w:t>
      </w:r>
      <w:r w:rsidR="002E7FCA">
        <w:rPr>
          <w:rFonts w:asciiTheme="minorHAnsi" w:hAnsiTheme="minorHAnsi"/>
          <w:snapToGrid w:val="0"/>
        </w:rPr>
        <w:t xml:space="preserve"> </w:t>
      </w:r>
      <w:r>
        <w:rPr>
          <w:rFonts w:asciiTheme="minorHAnsi" w:hAnsiTheme="minorHAnsi"/>
          <w:snapToGrid w:val="0"/>
        </w:rPr>
        <w:t xml:space="preserve">adequately support patients and </w:t>
      </w:r>
      <w:r w:rsidR="002E7FCA">
        <w:rPr>
          <w:rFonts w:asciiTheme="minorHAnsi" w:hAnsiTheme="minorHAnsi"/>
          <w:snapToGrid w:val="0"/>
        </w:rPr>
        <w:t>manage ongoing lumbar punctures</w:t>
      </w:r>
      <w:r>
        <w:rPr>
          <w:rFonts w:asciiTheme="minorHAnsi" w:hAnsiTheme="minorHAnsi"/>
          <w:snapToGrid w:val="0"/>
        </w:rPr>
        <w:t>.</w:t>
      </w:r>
      <w:r w:rsidR="002E7FCA">
        <w:rPr>
          <w:rFonts w:asciiTheme="minorHAnsi" w:hAnsiTheme="minorHAnsi"/>
          <w:snapToGrid w:val="0"/>
        </w:rPr>
        <w:t xml:space="preserve"> </w:t>
      </w:r>
      <w:r w:rsidR="00DB0B77">
        <w:rPr>
          <w:rFonts w:asciiTheme="minorHAnsi" w:hAnsiTheme="minorHAnsi"/>
          <w:snapToGrid w:val="0"/>
        </w:rPr>
        <w:t xml:space="preserve">The PBAC also advised that </w:t>
      </w:r>
      <w:r w:rsidR="00B9674D">
        <w:rPr>
          <w:rFonts w:asciiTheme="minorHAnsi" w:hAnsiTheme="minorHAnsi"/>
          <w:snapToGrid w:val="0"/>
        </w:rPr>
        <w:t>o</w:t>
      </w:r>
      <w:r w:rsidR="00DB0B77">
        <w:rPr>
          <w:rFonts w:asciiTheme="minorHAnsi" w:hAnsiTheme="minorHAnsi"/>
          <w:snapToGrid w:val="0"/>
        </w:rPr>
        <w:t>the</w:t>
      </w:r>
      <w:r w:rsidR="00B9674D">
        <w:rPr>
          <w:rFonts w:asciiTheme="minorHAnsi" w:hAnsiTheme="minorHAnsi"/>
          <w:snapToGrid w:val="0"/>
        </w:rPr>
        <w:t>r</w:t>
      </w:r>
      <w:r w:rsidR="00DB0B77">
        <w:rPr>
          <w:rFonts w:asciiTheme="minorHAnsi" w:hAnsiTheme="minorHAnsi"/>
          <w:snapToGrid w:val="0"/>
        </w:rPr>
        <w:t xml:space="preserve"> wording changes suggested by the Secretariat should be adopted.</w:t>
      </w:r>
      <w:bookmarkEnd w:id="83"/>
      <w:r w:rsidR="00DB0B77">
        <w:rPr>
          <w:rFonts w:asciiTheme="minorHAnsi" w:hAnsiTheme="minorHAnsi"/>
          <w:snapToGrid w:val="0"/>
        </w:rPr>
        <w:t xml:space="preserve"> </w:t>
      </w:r>
      <w:r>
        <w:rPr>
          <w:rFonts w:asciiTheme="minorHAnsi" w:hAnsiTheme="minorHAnsi"/>
          <w:snapToGrid w:val="0"/>
        </w:rPr>
        <w:t>The PBAC considered that the initial supply restriction should be amended to 3 vials with 0 repeats to cater for the loading doses. Continuing supply could remain as 1 vial with 5 repeats.</w:t>
      </w:r>
    </w:p>
    <w:p w14:paraId="20059973" w14:textId="77777777" w:rsidR="000F4FB5" w:rsidRDefault="00C55F69" w:rsidP="00A41E32">
      <w:pPr>
        <w:pStyle w:val="3-BodyText"/>
        <w:rPr>
          <w:snapToGrid w:val="0"/>
          <w:lang w:val="en-GB"/>
        </w:rPr>
      </w:pPr>
      <w:r w:rsidRPr="00783D74">
        <w:rPr>
          <w:snapToGrid w:val="0"/>
          <w:lang w:val="en-GB"/>
        </w:rPr>
        <w:t xml:space="preserve">The PBAC considered the outstanding issues could be easily resolved in a simple resubmission for </w:t>
      </w:r>
      <w:proofErr w:type="spellStart"/>
      <w:r w:rsidR="00777B3A">
        <w:rPr>
          <w:snapToGrid w:val="0"/>
          <w:lang w:val="en-GB"/>
        </w:rPr>
        <w:t>tofersen</w:t>
      </w:r>
      <w:proofErr w:type="spellEnd"/>
      <w:r w:rsidRPr="00783D74">
        <w:rPr>
          <w:snapToGrid w:val="0"/>
          <w:lang w:val="en-GB"/>
        </w:rPr>
        <w:t xml:space="preserve"> using the early re-entry pathway. If the sponsor accepts this pathway, the following changes may address these outstanding issues without requiring further re-evaluation</w:t>
      </w:r>
      <w:r w:rsidR="000F4FB5">
        <w:rPr>
          <w:snapToGrid w:val="0"/>
          <w:lang w:val="en-GB"/>
        </w:rPr>
        <w:t>:</w:t>
      </w:r>
    </w:p>
    <w:p w14:paraId="7D7B0DAE" w14:textId="69C2601F" w:rsidR="00C502C9" w:rsidRDefault="00C502C9" w:rsidP="00C81D4E">
      <w:pPr>
        <w:pStyle w:val="3-BodyText"/>
        <w:numPr>
          <w:ilvl w:val="1"/>
          <w:numId w:val="45"/>
        </w:numPr>
        <w:ind w:left="1077" w:hanging="357"/>
        <w:rPr>
          <w:snapToGrid w:val="0"/>
          <w:lang w:val="en-GB"/>
        </w:rPr>
      </w:pPr>
      <w:r>
        <w:rPr>
          <w:snapToGrid w:val="0"/>
          <w:lang w:val="en-GB"/>
        </w:rPr>
        <w:t xml:space="preserve">A pricing proposal that results in a </w:t>
      </w:r>
      <w:r w:rsidR="001E63FD">
        <w:rPr>
          <w:snapToGrid w:val="0"/>
          <w:lang w:val="en-GB"/>
        </w:rPr>
        <w:t xml:space="preserve">substantial </w:t>
      </w:r>
      <w:r>
        <w:rPr>
          <w:snapToGrid w:val="0"/>
          <w:lang w:val="en-GB"/>
        </w:rPr>
        <w:t>reduction to the cost of treatment per year (see paragraph</w:t>
      </w:r>
      <w:r w:rsidR="00C81D4E">
        <w:rPr>
          <w:snapToGrid w:val="0"/>
          <w:lang w:val="en-GB"/>
        </w:rPr>
        <w:t xml:space="preserve"> </w:t>
      </w:r>
      <w:r w:rsidR="00C81D4E">
        <w:rPr>
          <w:snapToGrid w:val="0"/>
          <w:lang w:val="en-GB"/>
        </w:rPr>
        <w:fldChar w:fldCharType="begin"/>
      </w:r>
      <w:r w:rsidR="00C81D4E">
        <w:rPr>
          <w:snapToGrid w:val="0"/>
          <w:lang w:val="en-GB"/>
        </w:rPr>
        <w:instrText xml:space="preserve"> REF _Ref214458646 \r \h </w:instrText>
      </w:r>
      <w:r w:rsidR="00C81D4E">
        <w:rPr>
          <w:snapToGrid w:val="0"/>
          <w:lang w:val="en-GB"/>
        </w:rPr>
      </w:r>
      <w:r w:rsidR="00C81D4E">
        <w:rPr>
          <w:snapToGrid w:val="0"/>
          <w:lang w:val="en-GB"/>
        </w:rPr>
        <w:fldChar w:fldCharType="separate"/>
      </w:r>
      <w:r w:rsidR="00C44F94">
        <w:rPr>
          <w:snapToGrid w:val="0"/>
          <w:lang w:val="en-GB"/>
        </w:rPr>
        <w:t>7.12</w:t>
      </w:r>
      <w:r w:rsidR="00C81D4E">
        <w:rPr>
          <w:snapToGrid w:val="0"/>
          <w:lang w:val="en-GB"/>
        </w:rPr>
        <w:fldChar w:fldCharType="end"/>
      </w:r>
      <w:r w:rsidR="00C81D4E">
        <w:rPr>
          <w:snapToGrid w:val="0"/>
          <w:lang w:val="en-GB"/>
        </w:rPr>
        <w:t>)</w:t>
      </w:r>
      <w:r w:rsidR="00F15671">
        <w:rPr>
          <w:snapToGrid w:val="0"/>
          <w:lang w:val="en-GB"/>
        </w:rPr>
        <w:t xml:space="preserve">, </w:t>
      </w:r>
      <w:r w:rsidR="007A63F7">
        <w:rPr>
          <w:snapToGrid w:val="0"/>
          <w:lang w:val="en-GB"/>
        </w:rPr>
        <w:t>accounting for the</w:t>
      </w:r>
      <w:r w:rsidR="00F15671">
        <w:rPr>
          <w:snapToGrid w:val="0"/>
          <w:lang w:val="en-GB"/>
        </w:rPr>
        <w:t xml:space="preserve"> available</w:t>
      </w:r>
      <w:r w:rsidR="00647B41">
        <w:rPr>
          <w:snapToGrid w:val="0"/>
          <w:lang w:val="en-GB"/>
        </w:rPr>
        <w:t xml:space="preserve"> </w:t>
      </w:r>
      <w:r w:rsidR="005F5D35">
        <w:rPr>
          <w:snapToGrid w:val="0"/>
          <w:lang w:val="en-GB"/>
        </w:rPr>
        <w:t xml:space="preserve">comparative </w:t>
      </w:r>
      <w:r w:rsidR="007A63F7">
        <w:rPr>
          <w:snapToGrid w:val="0"/>
          <w:lang w:val="en-GB"/>
        </w:rPr>
        <w:t xml:space="preserve">evidence </w:t>
      </w:r>
      <w:r w:rsidR="00647B41">
        <w:rPr>
          <w:snapToGrid w:val="0"/>
          <w:lang w:val="en-GB"/>
        </w:rPr>
        <w:t xml:space="preserve">for </w:t>
      </w:r>
      <w:proofErr w:type="spellStart"/>
      <w:r w:rsidR="00647B41">
        <w:rPr>
          <w:snapToGrid w:val="0"/>
          <w:lang w:val="en-GB"/>
        </w:rPr>
        <w:t>tofersen</w:t>
      </w:r>
      <w:proofErr w:type="spellEnd"/>
      <w:r w:rsidR="007A63F7">
        <w:rPr>
          <w:snapToGrid w:val="0"/>
          <w:lang w:val="en-GB"/>
        </w:rPr>
        <w:t xml:space="preserve">, which </w:t>
      </w:r>
      <w:r w:rsidR="004D364F">
        <w:rPr>
          <w:snapToGrid w:val="0"/>
          <w:lang w:val="en-GB"/>
        </w:rPr>
        <w:t>is</w:t>
      </w:r>
      <w:r w:rsidR="007A63F7">
        <w:rPr>
          <w:snapToGrid w:val="0"/>
          <w:lang w:val="en-GB"/>
        </w:rPr>
        <w:t xml:space="preserve"> limited to</w:t>
      </w:r>
      <w:r w:rsidR="004D364F">
        <w:rPr>
          <w:snapToGrid w:val="0"/>
          <w:lang w:val="en-GB"/>
        </w:rPr>
        <w:t xml:space="preserve"> reduction in</w:t>
      </w:r>
      <w:r w:rsidR="007A63F7">
        <w:rPr>
          <w:snapToGrid w:val="0"/>
          <w:lang w:val="en-GB"/>
        </w:rPr>
        <w:t xml:space="preserve"> bi</w:t>
      </w:r>
      <w:r w:rsidR="0060365F">
        <w:rPr>
          <w:snapToGrid w:val="0"/>
          <w:lang w:val="en-GB"/>
        </w:rPr>
        <w:t>o</w:t>
      </w:r>
      <w:r w:rsidR="00F2497B">
        <w:rPr>
          <w:snapToGrid w:val="0"/>
          <w:lang w:val="en-GB"/>
        </w:rPr>
        <w:t>chemical markers o</w:t>
      </w:r>
      <w:r w:rsidR="004D364F">
        <w:rPr>
          <w:snapToGrid w:val="0"/>
          <w:lang w:val="en-GB"/>
        </w:rPr>
        <w:t>f SOD1-ALS</w:t>
      </w:r>
      <w:r w:rsidR="00C81D4E">
        <w:rPr>
          <w:snapToGrid w:val="0"/>
          <w:lang w:val="en-GB"/>
        </w:rPr>
        <w:t>;</w:t>
      </w:r>
    </w:p>
    <w:p w14:paraId="5CCACFB6" w14:textId="0E2B29C8" w:rsidR="00D37D36" w:rsidRDefault="00C502C9" w:rsidP="00C81D4E">
      <w:pPr>
        <w:pStyle w:val="3-BodyText"/>
        <w:numPr>
          <w:ilvl w:val="1"/>
          <w:numId w:val="45"/>
        </w:numPr>
        <w:ind w:left="1077" w:hanging="357"/>
        <w:rPr>
          <w:snapToGrid w:val="0"/>
          <w:lang w:val="en-GB"/>
        </w:rPr>
      </w:pPr>
      <w:r>
        <w:rPr>
          <w:snapToGrid w:val="0"/>
          <w:lang w:val="en-GB"/>
        </w:rPr>
        <w:t>Revised financial estimates</w:t>
      </w:r>
      <w:r w:rsidR="00025921">
        <w:rPr>
          <w:snapToGrid w:val="0"/>
          <w:lang w:val="en-GB"/>
        </w:rPr>
        <w:t xml:space="preserve"> which include the changes outlined in paragraph </w:t>
      </w:r>
      <w:r w:rsidR="00C81D4E">
        <w:rPr>
          <w:snapToGrid w:val="0"/>
          <w:lang w:val="en-GB"/>
        </w:rPr>
        <w:fldChar w:fldCharType="begin"/>
      </w:r>
      <w:r w:rsidR="00C81D4E">
        <w:rPr>
          <w:snapToGrid w:val="0"/>
          <w:lang w:val="en-GB"/>
        </w:rPr>
        <w:instrText xml:space="preserve"> REF _Ref214458661 \r \h </w:instrText>
      </w:r>
      <w:r w:rsidR="00C81D4E">
        <w:rPr>
          <w:snapToGrid w:val="0"/>
          <w:lang w:val="en-GB"/>
        </w:rPr>
      </w:r>
      <w:r w:rsidR="00C81D4E">
        <w:rPr>
          <w:snapToGrid w:val="0"/>
          <w:lang w:val="en-GB"/>
        </w:rPr>
        <w:fldChar w:fldCharType="separate"/>
      </w:r>
      <w:r w:rsidR="00C44F94">
        <w:rPr>
          <w:snapToGrid w:val="0"/>
          <w:lang w:val="en-GB"/>
        </w:rPr>
        <w:t>7.13</w:t>
      </w:r>
      <w:r w:rsidR="00C81D4E">
        <w:rPr>
          <w:snapToGrid w:val="0"/>
          <w:lang w:val="en-GB"/>
        </w:rPr>
        <w:fldChar w:fldCharType="end"/>
      </w:r>
      <w:r w:rsidR="00025921">
        <w:rPr>
          <w:snapToGrid w:val="0"/>
          <w:lang w:val="en-GB"/>
        </w:rPr>
        <w:t xml:space="preserve"> and </w:t>
      </w:r>
      <w:r w:rsidR="00C81D4E">
        <w:rPr>
          <w:snapToGrid w:val="0"/>
          <w:lang w:val="en-GB"/>
        </w:rPr>
        <w:fldChar w:fldCharType="begin"/>
      </w:r>
      <w:r w:rsidR="00C81D4E">
        <w:rPr>
          <w:snapToGrid w:val="0"/>
          <w:lang w:val="en-GB"/>
        </w:rPr>
        <w:instrText xml:space="preserve"> REF _Ref104805262 \h </w:instrText>
      </w:r>
      <w:r w:rsidR="00C81D4E">
        <w:rPr>
          <w:snapToGrid w:val="0"/>
          <w:lang w:val="en-GB"/>
        </w:rPr>
      </w:r>
      <w:r w:rsidR="00C81D4E">
        <w:rPr>
          <w:snapToGrid w:val="0"/>
          <w:lang w:val="en-GB"/>
        </w:rPr>
        <w:fldChar w:fldCharType="separate"/>
      </w:r>
      <w:r w:rsidR="00C44F94" w:rsidRPr="0098262F">
        <w:t xml:space="preserve">Table </w:t>
      </w:r>
      <w:r w:rsidR="00C44F94">
        <w:rPr>
          <w:noProof/>
        </w:rPr>
        <w:t>12</w:t>
      </w:r>
      <w:r w:rsidR="00C81D4E">
        <w:rPr>
          <w:snapToGrid w:val="0"/>
          <w:lang w:val="en-GB"/>
        </w:rPr>
        <w:fldChar w:fldCharType="end"/>
      </w:r>
      <w:r w:rsidR="00C81D4E">
        <w:rPr>
          <w:snapToGrid w:val="0"/>
          <w:lang w:val="en-GB"/>
        </w:rPr>
        <w:t xml:space="preserve"> </w:t>
      </w:r>
      <w:r w:rsidR="00D37D36">
        <w:rPr>
          <w:snapToGrid w:val="0"/>
          <w:lang w:val="en-GB"/>
        </w:rPr>
        <w:t xml:space="preserve">and the reduced </w:t>
      </w:r>
      <w:proofErr w:type="spellStart"/>
      <w:r w:rsidR="00B43D74">
        <w:rPr>
          <w:snapToGrid w:val="0"/>
          <w:lang w:val="en-GB"/>
        </w:rPr>
        <w:t>tofersen</w:t>
      </w:r>
      <w:proofErr w:type="spellEnd"/>
      <w:r w:rsidR="00B43D74">
        <w:rPr>
          <w:snapToGrid w:val="0"/>
          <w:lang w:val="en-GB"/>
        </w:rPr>
        <w:t xml:space="preserve"> </w:t>
      </w:r>
      <w:proofErr w:type="gramStart"/>
      <w:r w:rsidR="00D37D36">
        <w:rPr>
          <w:snapToGrid w:val="0"/>
          <w:lang w:val="en-GB"/>
        </w:rPr>
        <w:t>pri</w:t>
      </w:r>
      <w:r w:rsidR="00B43D74">
        <w:rPr>
          <w:snapToGrid w:val="0"/>
          <w:lang w:val="en-GB"/>
        </w:rPr>
        <w:t>ce</w:t>
      </w:r>
      <w:r w:rsidR="00D37D36">
        <w:rPr>
          <w:snapToGrid w:val="0"/>
          <w:lang w:val="en-GB"/>
        </w:rPr>
        <w:t>;</w:t>
      </w:r>
      <w:proofErr w:type="gramEnd"/>
    </w:p>
    <w:p w14:paraId="231FE9B5" w14:textId="62934A69" w:rsidR="00D37D36" w:rsidRDefault="00D37D36" w:rsidP="00C81D4E">
      <w:pPr>
        <w:pStyle w:val="3-BodyText"/>
        <w:numPr>
          <w:ilvl w:val="1"/>
          <w:numId w:val="45"/>
        </w:numPr>
        <w:ind w:left="1077" w:hanging="357"/>
        <w:rPr>
          <w:snapToGrid w:val="0"/>
          <w:lang w:val="en-GB"/>
        </w:rPr>
      </w:pPr>
      <w:r>
        <w:rPr>
          <w:snapToGrid w:val="0"/>
          <w:lang w:val="en-GB"/>
        </w:rPr>
        <w:t xml:space="preserve">A proposed RSA (see paragraph </w:t>
      </w:r>
      <w:proofErr w:type="gramStart"/>
      <w:r w:rsidR="00C81D4E">
        <w:rPr>
          <w:snapToGrid w:val="0"/>
          <w:lang w:val="en-GB"/>
        </w:rPr>
        <w:fldChar w:fldCharType="begin"/>
      </w:r>
      <w:r w:rsidR="00C81D4E">
        <w:rPr>
          <w:snapToGrid w:val="0"/>
          <w:lang w:val="en-GB"/>
        </w:rPr>
        <w:instrText xml:space="preserve"> REF _Ref214458717 \r \h </w:instrText>
      </w:r>
      <w:r w:rsidR="00C81D4E">
        <w:rPr>
          <w:snapToGrid w:val="0"/>
          <w:lang w:val="en-GB"/>
        </w:rPr>
      </w:r>
      <w:r w:rsidR="00C81D4E">
        <w:rPr>
          <w:snapToGrid w:val="0"/>
          <w:lang w:val="en-GB"/>
        </w:rPr>
        <w:fldChar w:fldCharType="separate"/>
      </w:r>
      <w:r w:rsidR="00C44F94">
        <w:rPr>
          <w:snapToGrid w:val="0"/>
          <w:lang w:val="en-GB"/>
        </w:rPr>
        <w:t>7.14</w:t>
      </w:r>
      <w:r w:rsidR="00C81D4E">
        <w:rPr>
          <w:snapToGrid w:val="0"/>
          <w:lang w:val="en-GB"/>
        </w:rPr>
        <w:fldChar w:fldCharType="end"/>
      </w:r>
      <w:r>
        <w:rPr>
          <w:snapToGrid w:val="0"/>
          <w:lang w:val="en-GB"/>
        </w:rPr>
        <w:t>)</w:t>
      </w:r>
      <w:r w:rsidR="00C81D4E">
        <w:rPr>
          <w:snapToGrid w:val="0"/>
          <w:lang w:val="en-GB"/>
        </w:rPr>
        <w:t>;</w:t>
      </w:r>
      <w:proofErr w:type="gramEnd"/>
    </w:p>
    <w:p w14:paraId="733EC068" w14:textId="11480314" w:rsidR="00D37D36" w:rsidRDefault="00BA1DBF" w:rsidP="00C81D4E">
      <w:pPr>
        <w:pStyle w:val="3-BodyText"/>
        <w:numPr>
          <w:ilvl w:val="1"/>
          <w:numId w:val="45"/>
        </w:numPr>
        <w:ind w:left="1077" w:hanging="357"/>
        <w:rPr>
          <w:snapToGrid w:val="0"/>
          <w:lang w:val="en-GB"/>
        </w:rPr>
      </w:pPr>
      <w:r>
        <w:rPr>
          <w:snapToGrid w:val="0"/>
          <w:lang w:val="en-GB"/>
        </w:rPr>
        <w:lastRenderedPageBreak/>
        <w:t xml:space="preserve">A proposed managed access program </w:t>
      </w:r>
      <w:r w:rsidR="00B43D74">
        <w:rPr>
          <w:snapToGrid w:val="0"/>
          <w:lang w:val="en-GB"/>
        </w:rPr>
        <w:t xml:space="preserve">if </w:t>
      </w:r>
      <w:r>
        <w:rPr>
          <w:snapToGrid w:val="0"/>
          <w:lang w:val="en-GB"/>
        </w:rPr>
        <w:t xml:space="preserve">considered feasible (see paragraph </w:t>
      </w:r>
      <w:r w:rsidR="00C81D4E">
        <w:rPr>
          <w:snapToGrid w:val="0"/>
          <w:lang w:val="en-GB"/>
        </w:rPr>
        <w:fldChar w:fldCharType="begin"/>
      </w:r>
      <w:r w:rsidR="00C81D4E">
        <w:rPr>
          <w:snapToGrid w:val="0"/>
          <w:lang w:val="en-GB"/>
        </w:rPr>
        <w:instrText xml:space="preserve"> REF _Ref214458733 \r \h </w:instrText>
      </w:r>
      <w:r w:rsidR="00C81D4E">
        <w:rPr>
          <w:snapToGrid w:val="0"/>
          <w:lang w:val="en-GB"/>
        </w:rPr>
      </w:r>
      <w:r w:rsidR="00C81D4E">
        <w:rPr>
          <w:snapToGrid w:val="0"/>
          <w:lang w:val="en-GB"/>
        </w:rPr>
        <w:fldChar w:fldCharType="separate"/>
      </w:r>
      <w:r w:rsidR="00C44F94">
        <w:rPr>
          <w:snapToGrid w:val="0"/>
          <w:lang w:val="en-GB"/>
        </w:rPr>
        <w:t>7.15</w:t>
      </w:r>
      <w:r w:rsidR="00C81D4E">
        <w:rPr>
          <w:snapToGrid w:val="0"/>
          <w:lang w:val="en-GB"/>
        </w:rPr>
        <w:fldChar w:fldCharType="end"/>
      </w:r>
      <w:r>
        <w:rPr>
          <w:snapToGrid w:val="0"/>
          <w:lang w:val="en-GB"/>
        </w:rPr>
        <w:t>)</w:t>
      </w:r>
      <w:r w:rsidR="00330CC6">
        <w:rPr>
          <w:snapToGrid w:val="0"/>
          <w:lang w:val="en-GB"/>
        </w:rPr>
        <w:t>, including outcomes measure</w:t>
      </w:r>
      <w:r w:rsidR="00D324FA">
        <w:rPr>
          <w:snapToGrid w:val="0"/>
          <w:lang w:val="en-GB"/>
        </w:rPr>
        <w:t xml:space="preserve">d and implications of outcomes </w:t>
      </w:r>
      <w:r w:rsidR="00517C17">
        <w:rPr>
          <w:snapToGrid w:val="0"/>
          <w:lang w:val="en-GB"/>
        </w:rPr>
        <w:t>not meet</w:t>
      </w:r>
      <w:r w:rsidR="0038387D">
        <w:rPr>
          <w:snapToGrid w:val="0"/>
          <w:lang w:val="en-GB"/>
        </w:rPr>
        <w:t>ing agreed</w:t>
      </w:r>
      <w:r w:rsidR="00517C17">
        <w:rPr>
          <w:snapToGrid w:val="0"/>
          <w:lang w:val="en-GB"/>
        </w:rPr>
        <w:t xml:space="preserve"> expected</w:t>
      </w:r>
      <w:r w:rsidR="00FD5128">
        <w:rPr>
          <w:snapToGrid w:val="0"/>
          <w:lang w:val="en-GB"/>
        </w:rPr>
        <w:t xml:space="preserve"> levels</w:t>
      </w:r>
      <w:r>
        <w:rPr>
          <w:snapToGrid w:val="0"/>
          <w:lang w:val="en-GB"/>
        </w:rPr>
        <w:t>; and</w:t>
      </w:r>
    </w:p>
    <w:p w14:paraId="6CEAD28D" w14:textId="3DD94662" w:rsidR="00D16F6F" w:rsidRPr="00D16F6F" w:rsidRDefault="00D37D36" w:rsidP="00C81D4E">
      <w:pPr>
        <w:pStyle w:val="3-BodyText"/>
        <w:numPr>
          <w:ilvl w:val="1"/>
          <w:numId w:val="45"/>
        </w:numPr>
        <w:ind w:left="1077" w:hanging="357"/>
        <w:rPr>
          <w:snapToGrid w:val="0"/>
          <w:lang w:val="en-GB"/>
        </w:rPr>
      </w:pPr>
      <w:r>
        <w:rPr>
          <w:snapToGrid w:val="0"/>
          <w:lang w:val="en-GB"/>
        </w:rPr>
        <w:t xml:space="preserve">A revised restriction that includes the changes outlined in paragraph </w:t>
      </w:r>
      <w:r w:rsidR="00C81D4E">
        <w:rPr>
          <w:snapToGrid w:val="0"/>
          <w:lang w:val="en-GB"/>
        </w:rPr>
        <w:fldChar w:fldCharType="begin"/>
      </w:r>
      <w:r w:rsidR="00C81D4E">
        <w:rPr>
          <w:snapToGrid w:val="0"/>
          <w:lang w:val="en-GB"/>
        </w:rPr>
        <w:instrText xml:space="preserve"> REF _Ref214458741 \r \h </w:instrText>
      </w:r>
      <w:r w:rsidR="00C81D4E">
        <w:rPr>
          <w:snapToGrid w:val="0"/>
          <w:lang w:val="en-GB"/>
        </w:rPr>
      </w:r>
      <w:r w:rsidR="00C81D4E">
        <w:rPr>
          <w:snapToGrid w:val="0"/>
          <w:lang w:val="en-GB"/>
        </w:rPr>
        <w:fldChar w:fldCharType="separate"/>
      </w:r>
      <w:r w:rsidR="00C44F94">
        <w:rPr>
          <w:snapToGrid w:val="0"/>
          <w:lang w:val="en-GB"/>
        </w:rPr>
        <w:t>7.16</w:t>
      </w:r>
      <w:r w:rsidR="00C81D4E">
        <w:rPr>
          <w:snapToGrid w:val="0"/>
          <w:lang w:val="en-GB"/>
        </w:rPr>
        <w:fldChar w:fldCharType="end"/>
      </w:r>
      <w:r w:rsidR="00C55F69" w:rsidRPr="00783D74">
        <w:rPr>
          <w:snapToGrid w:val="0"/>
          <w:lang w:val="en-GB"/>
        </w:rPr>
        <w:t xml:space="preserve">. </w:t>
      </w:r>
    </w:p>
    <w:p w14:paraId="3A2FA605" w14:textId="26D25CD0" w:rsidR="00C55F69" w:rsidRDefault="00C55F69" w:rsidP="00C55F69">
      <w:pPr>
        <w:widowControl w:val="0"/>
        <w:ind w:left="720"/>
        <w:rPr>
          <w:rFonts w:asciiTheme="minorHAnsi" w:hAnsiTheme="minorHAnsi"/>
          <w:snapToGrid w:val="0"/>
          <w:lang w:val="en-GB"/>
        </w:rPr>
      </w:pPr>
      <w:r w:rsidRPr="00783D74">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1A2C4242" w14:textId="7400636D" w:rsidR="00C55F69" w:rsidRPr="007D4707" w:rsidRDefault="00C55F69" w:rsidP="00FE7E6C">
      <w:pPr>
        <w:pStyle w:val="3-BodyText"/>
        <w:rPr>
          <w:snapToGrid w:val="0"/>
          <w:lang w:val="en-GB"/>
        </w:rPr>
      </w:pPr>
      <w:r w:rsidRPr="00525B39">
        <w:rPr>
          <w:snapToGrid w:val="0"/>
          <w:lang w:val="en-GB"/>
        </w:rPr>
        <w:t xml:space="preserve">The PBAC noted that this submission is eligible for an Independent Review. </w:t>
      </w:r>
    </w:p>
    <w:p w14:paraId="2EF6ABE7" w14:textId="77777777" w:rsidR="00C55F69" w:rsidRPr="00525B39" w:rsidRDefault="00C55F69" w:rsidP="00C55F6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82D9329" w14:textId="2B53E622" w:rsidR="00C55F69" w:rsidRDefault="00C55F69" w:rsidP="00C55F69">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73916E95" w14:textId="77777777" w:rsidR="002E39CF" w:rsidRPr="002E39CF" w:rsidRDefault="002E39CF" w:rsidP="002E39CF">
      <w:pPr>
        <w:keepNext/>
        <w:spacing w:before="240" w:after="120"/>
        <w:ind w:left="720" w:hanging="720"/>
        <w:jc w:val="left"/>
        <w:outlineLvl w:val="0"/>
        <w:rPr>
          <w:rFonts w:asciiTheme="minorHAnsi" w:hAnsiTheme="minorHAnsi"/>
          <w:b/>
          <w:bCs/>
          <w:snapToGrid w:val="0"/>
          <w:sz w:val="32"/>
          <w:szCs w:val="32"/>
          <w:lang w:val="en-GB"/>
        </w:rPr>
      </w:pPr>
      <w:bookmarkStart w:id="84" w:name="_Hlk219207652"/>
      <w:bookmarkStart w:id="85" w:name="_Hlk219304432"/>
      <w:r w:rsidRPr="002E39CF">
        <w:rPr>
          <w:rFonts w:asciiTheme="minorHAnsi" w:hAnsiTheme="minorHAnsi"/>
          <w:b/>
          <w:snapToGrid w:val="0"/>
          <w:sz w:val="32"/>
          <w:szCs w:val="32"/>
        </w:rPr>
        <w:t>9</w:t>
      </w:r>
      <w:r w:rsidRPr="002E39CF">
        <w:rPr>
          <w:rFonts w:asciiTheme="minorHAnsi" w:hAnsiTheme="minorHAnsi"/>
          <w:b/>
          <w:snapToGrid w:val="0"/>
          <w:sz w:val="32"/>
          <w:szCs w:val="32"/>
        </w:rPr>
        <w:tab/>
        <w:t>Context for Decision</w:t>
      </w:r>
    </w:p>
    <w:p w14:paraId="2D4C44CA" w14:textId="77777777" w:rsidR="002E39CF" w:rsidRPr="002E39CF" w:rsidRDefault="002E39CF" w:rsidP="002E39CF">
      <w:pPr>
        <w:spacing w:after="120"/>
        <w:ind w:left="720"/>
        <w:rPr>
          <w:rFonts w:asciiTheme="minorHAnsi" w:hAnsiTheme="minorHAnsi"/>
          <w:bCs/>
          <w:lang w:val="en-GB"/>
        </w:rPr>
      </w:pPr>
      <w:r w:rsidRPr="002E39C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bookmarkEnd w:id="84"/>
    <w:p w14:paraId="61F7BA32" w14:textId="77777777" w:rsidR="002E39CF" w:rsidRPr="002E39CF" w:rsidRDefault="002E39CF" w:rsidP="002E39CF">
      <w:pPr>
        <w:keepNext/>
        <w:spacing w:before="240" w:after="120"/>
        <w:ind w:left="720" w:hanging="720"/>
        <w:jc w:val="left"/>
        <w:outlineLvl w:val="0"/>
        <w:rPr>
          <w:rFonts w:asciiTheme="minorHAnsi" w:hAnsiTheme="minorHAnsi"/>
          <w:b/>
          <w:snapToGrid w:val="0"/>
          <w:sz w:val="32"/>
          <w:szCs w:val="32"/>
        </w:rPr>
      </w:pPr>
      <w:r w:rsidRPr="002E39CF">
        <w:rPr>
          <w:rFonts w:asciiTheme="minorHAnsi" w:hAnsiTheme="minorHAnsi"/>
          <w:b/>
          <w:snapToGrid w:val="0"/>
          <w:sz w:val="32"/>
          <w:szCs w:val="32"/>
        </w:rPr>
        <w:t>10</w:t>
      </w:r>
      <w:r w:rsidRPr="002E39CF">
        <w:rPr>
          <w:rFonts w:asciiTheme="minorHAnsi" w:hAnsiTheme="minorHAnsi"/>
          <w:b/>
          <w:snapToGrid w:val="0"/>
          <w:sz w:val="32"/>
          <w:szCs w:val="32"/>
        </w:rPr>
        <w:tab/>
        <w:t>Sponsor’s Comment</w:t>
      </w:r>
    </w:p>
    <w:bookmarkEnd w:id="85"/>
    <w:p w14:paraId="29F7594A" w14:textId="77777777" w:rsidR="00607C2D" w:rsidRDefault="00607C2D" w:rsidP="000B4A32">
      <w:pPr>
        <w:ind w:firstLine="720"/>
        <w:rPr>
          <w:rFonts w:asciiTheme="minorHAnsi" w:hAnsiTheme="minorHAnsi"/>
          <w:bCs/>
          <w:snapToGrid w:val="0"/>
          <w:lang w:val="en-GB"/>
        </w:rPr>
      </w:pPr>
    </w:p>
    <w:p w14:paraId="0E2C440A" w14:textId="6882AEDE" w:rsidR="006F42DF" w:rsidRPr="009748DC" w:rsidRDefault="006F42DF" w:rsidP="00346D36">
      <w:pPr>
        <w:ind w:left="720"/>
        <w:rPr>
          <w:rFonts w:asciiTheme="minorHAnsi" w:hAnsiTheme="minorHAnsi"/>
          <w:bCs/>
          <w:snapToGrid w:val="0"/>
          <w:lang w:val="en-GB"/>
        </w:rPr>
      </w:pPr>
      <w:r w:rsidRPr="009748DC">
        <w:rPr>
          <w:rFonts w:asciiTheme="minorHAnsi" w:hAnsiTheme="minorHAnsi"/>
          <w:bCs/>
          <w:snapToGrid w:val="0"/>
          <w:lang w:val="en-GB"/>
        </w:rPr>
        <w:t>Biogen welcomes that the PBAC has recognised the high and urgent unmet need for</w:t>
      </w:r>
      <w:r w:rsidR="00607C2D" w:rsidRPr="009748DC">
        <w:rPr>
          <w:rFonts w:asciiTheme="minorHAnsi" w:hAnsiTheme="minorHAnsi"/>
          <w:bCs/>
          <w:snapToGrid w:val="0"/>
          <w:lang w:val="en-GB"/>
        </w:rPr>
        <w:t xml:space="preserve"> </w:t>
      </w:r>
      <w:r w:rsidRPr="009748DC">
        <w:rPr>
          <w:rFonts w:asciiTheme="minorHAnsi" w:hAnsiTheme="minorHAnsi"/>
          <w:bCs/>
          <w:snapToGrid w:val="0"/>
          <w:lang w:val="en-GB"/>
        </w:rPr>
        <w:t xml:space="preserve">treatments for people with amyotrophic lateral sclerosis (ALS) who have a superoxide dismutase 1 (SOD1) mutation, and that on balance, </w:t>
      </w:r>
      <w:proofErr w:type="spellStart"/>
      <w:r w:rsidRPr="009748DC">
        <w:rPr>
          <w:rFonts w:asciiTheme="minorHAnsi" w:hAnsiTheme="minorHAnsi"/>
          <w:bCs/>
          <w:snapToGrid w:val="0"/>
          <w:lang w:val="en-GB"/>
        </w:rPr>
        <w:t>tofersen</w:t>
      </w:r>
      <w:proofErr w:type="spellEnd"/>
      <w:r w:rsidRPr="009748DC">
        <w:rPr>
          <w:rFonts w:asciiTheme="minorHAnsi" w:hAnsiTheme="minorHAnsi"/>
          <w:bCs/>
          <w:snapToGrid w:val="0"/>
          <w:lang w:val="en-GB"/>
        </w:rPr>
        <w:t xml:space="preserve"> is likely to provide a meaningful benefit compared with best supportive care, including maintaining function for longer and increasing overall survival. </w:t>
      </w:r>
    </w:p>
    <w:p w14:paraId="7A8C490F" w14:textId="77777777" w:rsidR="00AF2AC9" w:rsidRPr="009748DC" w:rsidRDefault="00AF2AC9" w:rsidP="006F42DF">
      <w:pPr>
        <w:ind w:firstLine="720"/>
        <w:rPr>
          <w:rFonts w:asciiTheme="minorHAnsi" w:hAnsiTheme="minorHAnsi"/>
          <w:bCs/>
          <w:snapToGrid w:val="0"/>
          <w:lang w:val="en-GB"/>
        </w:rPr>
      </w:pPr>
    </w:p>
    <w:p w14:paraId="150A64F5" w14:textId="68A6A6DF" w:rsidR="006F42DF" w:rsidRPr="00525B39" w:rsidRDefault="006F42DF" w:rsidP="00346D36">
      <w:pPr>
        <w:ind w:left="720"/>
        <w:rPr>
          <w:rFonts w:asciiTheme="minorHAnsi" w:hAnsiTheme="minorHAnsi"/>
          <w:bCs/>
          <w:snapToGrid w:val="0"/>
          <w:lang w:val="en-GB"/>
        </w:rPr>
      </w:pPr>
      <w:r w:rsidRPr="009748DC">
        <w:rPr>
          <w:rFonts w:asciiTheme="minorHAnsi" w:hAnsiTheme="minorHAnsi"/>
          <w:bCs/>
          <w:snapToGrid w:val="0"/>
          <w:lang w:val="en-GB"/>
        </w:rPr>
        <w:t xml:space="preserve">Biogen will continue to work collaboratively with the PBAC to deliver equitable access to </w:t>
      </w:r>
      <w:proofErr w:type="spellStart"/>
      <w:r w:rsidRPr="009748DC">
        <w:rPr>
          <w:rFonts w:asciiTheme="minorHAnsi" w:hAnsiTheme="minorHAnsi"/>
          <w:bCs/>
          <w:snapToGrid w:val="0"/>
          <w:lang w:val="en-GB"/>
        </w:rPr>
        <w:t>tofersen</w:t>
      </w:r>
      <w:proofErr w:type="spellEnd"/>
      <w:r w:rsidRPr="009748DC">
        <w:rPr>
          <w:rFonts w:asciiTheme="minorHAnsi" w:hAnsiTheme="minorHAnsi"/>
          <w:bCs/>
          <w:snapToGrid w:val="0"/>
          <w:lang w:val="en-GB"/>
        </w:rPr>
        <w:t xml:space="preserve"> for people with this rare condition in a timely manner. Biogen would like to take this opportunity to thank the ALS community and healthcare professionals who supported the submission.</w:t>
      </w:r>
    </w:p>
    <w:p w14:paraId="1773685C" w14:textId="77777777" w:rsidR="00C55F69" w:rsidRPr="00525B39" w:rsidRDefault="00C55F69" w:rsidP="00C55F69">
      <w:pPr>
        <w:widowControl w:val="0"/>
        <w:rPr>
          <w:rFonts w:asciiTheme="minorHAnsi" w:hAnsiTheme="minorHAnsi"/>
          <w:b/>
          <w:bCs/>
          <w:snapToGrid w:val="0"/>
        </w:rPr>
      </w:pPr>
    </w:p>
    <w:bookmarkEnd w:id="76"/>
    <w:p w14:paraId="2F782EF9" w14:textId="77777777" w:rsidR="00071CA6" w:rsidRDefault="00071CA6" w:rsidP="00071CA6">
      <w:pPr>
        <w:rPr>
          <w:snapToGrid w:val="0"/>
        </w:rPr>
      </w:pPr>
    </w:p>
    <w:sectPr w:rsidR="00071CA6" w:rsidSect="0043116C">
      <w:headerReference w:type="even" r:id="rId23"/>
      <w:headerReference w:type="default" r:id="rId24"/>
      <w:footerReference w:type="even" r:id="rId25"/>
      <w:footerReference w:type="default" r:id="rId26"/>
      <w:headerReference w:type="first" r:id="rId27"/>
      <w:footerReference w:type="first" r:id="rId2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B95D0" w14:textId="77777777" w:rsidR="004363F4" w:rsidRDefault="004363F4" w:rsidP="00124A51">
      <w:r>
        <w:separator/>
      </w:r>
    </w:p>
    <w:p w14:paraId="335F3CBB" w14:textId="77777777" w:rsidR="004363F4" w:rsidRDefault="004363F4"/>
  </w:endnote>
  <w:endnote w:type="continuationSeparator" w:id="0">
    <w:p w14:paraId="72B40229" w14:textId="77777777" w:rsidR="004363F4" w:rsidRDefault="004363F4" w:rsidP="00124A51">
      <w:r>
        <w:continuationSeparator/>
      </w:r>
    </w:p>
    <w:p w14:paraId="7EC3D008" w14:textId="77777777" w:rsidR="004363F4" w:rsidRDefault="00436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256B" w14:textId="2A3A9B1B" w:rsidR="00810A28" w:rsidRDefault="00810A28">
    <w:pPr>
      <w:pStyle w:val="Footer"/>
    </w:pPr>
    <w:r>
      <w:rPr>
        <w:noProof/>
      </w:rPr>
      <mc:AlternateContent>
        <mc:Choice Requires="wps">
          <w:drawing>
            <wp:anchor distT="0" distB="0" distL="0" distR="0" simplePos="0" relativeHeight="251658244" behindDoc="0" locked="0" layoutInCell="1" allowOverlap="1" wp14:anchorId="255D254A" wp14:editId="22734792">
              <wp:simplePos x="635" y="635"/>
              <wp:positionH relativeFrom="page">
                <wp:align>center</wp:align>
              </wp:positionH>
              <wp:positionV relativeFrom="page">
                <wp:align>bottom</wp:align>
              </wp:positionV>
              <wp:extent cx="622300" cy="376555"/>
              <wp:effectExtent l="0" t="0" r="6350" b="0"/>
              <wp:wrapNone/>
              <wp:docPr id="6915623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D6B946" w14:textId="4A8EA914"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5D254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AD6B946" w14:textId="4A8EA914"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08EC" w14:textId="3AAFCFF4" w:rsidR="001108B3" w:rsidRDefault="00810A28" w:rsidP="00753B29">
    <w:pPr>
      <w:pStyle w:val="Footer"/>
      <w:jc w:val="center"/>
    </w:pPr>
    <w:r>
      <w:rPr>
        <w:noProof/>
      </w:rPr>
      <mc:AlternateContent>
        <mc:Choice Requires="wps">
          <w:drawing>
            <wp:anchor distT="0" distB="0" distL="0" distR="0" simplePos="0" relativeHeight="251658245" behindDoc="0" locked="0" layoutInCell="1" allowOverlap="1" wp14:anchorId="05C988CE" wp14:editId="168150A6">
              <wp:simplePos x="635" y="635"/>
              <wp:positionH relativeFrom="page">
                <wp:align>center</wp:align>
              </wp:positionH>
              <wp:positionV relativeFrom="page">
                <wp:align>bottom</wp:align>
              </wp:positionV>
              <wp:extent cx="622300" cy="376555"/>
              <wp:effectExtent l="0" t="0" r="6350" b="0"/>
              <wp:wrapNone/>
              <wp:docPr id="98114949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3FEF09" w14:textId="47C22B46"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C988CE"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83FEF09" w14:textId="47C22B46"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v:textbox>
              <w10:wrap anchorx="page" anchory="page"/>
            </v:shape>
          </w:pict>
        </mc:Fallback>
      </mc:AlternateContent>
    </w:r>
  </w:p>
  <w:p w14:paraId="192C2FD6" w14:textId="002563E2" w:rsidR="001108B3" w:rsidRPr="007C1CD9" w:rsidRDefault="00000000" w:rsidP="006028D3">
    <w:pPr>
      <w:pStyle w:val="PageFooter"/>
    </w:pPr>
    <w:sdt>
      <w:sdtPr>
        <w:id w:val="-1696452475"/>
        <w:docPartObj>
          <w:docPartGallery w:val="Page Numbers (Bottom of Page)"/>
          <w:docPartUnique/>
        </w:docPartObj>
      </w:sdtPr>
      <w:sdtEndPr>
        <w:rPr>
          <w:noProof/>
        </w:rPr>
      </w:sdtEndPr>
      <w:sdtContent>
        <w:r w:rsidR="001108B3">
          <w:fldChar w:fldCharType="begin"/>
        </w:r>
        <w:r w:rsidR="001108B3">
          <w:instrText xml:space="preserve"> PAGE   \* MERGEFORMAT </w:instrText>
        </w:r>
        <w:r w:rsidR="001108B3">
          <w:fldChar w:fldCharType="separate"/>
        </w:r>
        <w:r w:rsidR="001108B3">
          <w:rPr>
            <w:noProof/>
          </w:rPr>
          <w:t>2</w:t>
        </w:r>
        <w:r w:rsidR="001108B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3769" w14:textId="0E5FEE09" w:rsidR="00810A28" w:rsidRDefault="00810A28">
    <w:pPr>
      <w:pStyle w:val="Footer"/>
    </w:pPr>
    <w:r>
      <w:rPr>
        <w:noProof/>
      </w:rPr>
      <mc:AlternateContent>
        <mc:Choice Requires="wps">
          <w:drawing>
            <wp:anchor distT="0" distB="0" distL="0" distR="0" simplePos="0" relativeHeight="251658243" behindDoc="0" locked="0" layoutInCell="1" allowOverlap="1" wp14:anchorId="113B958E" wp14:editId="04E77CCC">
              <wp:simplePos x="635" y="635"/>
              <wp:positionH relativeFrom="page">
                <wp:align>center</wp:align>
              </wp:positionH>
              <wp:positionV relativeFrom="page">
                <wp:align>bottom</wp:align>
              </wp:positionV>
              <wp:extent cx="622300" cy="376555"/>
              <wp:effectExtent l="0" t="0" r="6350" b="0"/>
              <wp:wrapNone/>
              <wp:docPr id="165729504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BBA43A" w14:textId="42980F40"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B958E"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DBBA43A" w14:textId="42980F40"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F4CB1" w14:textId="77777777" w:rsidR="004363F4" w:rsidRDefault="004363F4" w:rsidP="00124A51">
      <w:r>
        <w:separator/>
      </w:r>
    </w:p>
    <w:p w14:paraId="467E092D" w14:textId="77777777" w:rsidR="004363F4" w:rsidRDefault="004363F4"/>
  </w:footnote>
  <w:footnote w:type="continuationSeparator" w:id="0">
    <w:p w14:paraId="789E121D" w14:textId="77777777" w:rsidR="004363F4" w:rsidRDefault="004363F4" w:rsidP="00124A51">
      <w:r>
        <w:continuationSeparator/>
      </w:r>
    </w:p>
    <w:p w14:paraId="6329CBA8" w14:textId="77777777" w:rsidR="004363F4" w:rsidRDefault="004363F4"/>
  </w:footnote>
  <w:footnote w:id="1">
    <w:p w14:paraId="6D0FCC12" w14:textId="72D21BD1" w:rsidR="001108B3" w:rsidRDefault="001108B3" w:rsidP="00D50E79">
      <w:pPr>
        <w:pStyle w:val="FootnoteText"/>
      </w:pPr>
      <w:r>
        <w:rPr>
          <w:rStyle w:val="FootnoteReference"/>
        </w:rPr>
        <w:footnoteRef/>
      </w:r>
      <w:r>
        <w:t xml:space="preserve"> </w:t>
      </w:r>
      <w:r w:rsidRPr="00764667">
        <w:t xml:space="preserve">Van Damme P, Al-Chalabi A, Andersen PM, </w:t>
      </w:r>
      <w:r w:rsidR="00FD7DC5">
        <w:t xml:space="preserve">et al. </w:t>
      </w:r>
      <w:r w:rsidRPr="00764667">
        <w:t xml:space="preserve">European Academy of Neurology (EAN) guideline on the management of amyotrophic lateral sclerosis in collaboration with European Reference Network for Neuromuscular Diseases (ERN EURO-NMD). </w:t>
      </w:r>
      <w:proofErr w:type="spellStart"/>
      <w:r w:rsidRPr="00764667">
        <w:t>Eur</w:t>
      </w:r>
      <w:proofErr w:type="spellEnd"/>
      <w:r w:rsidRPr="00764667">
        <w:t xml:space="preserve"> J Neurol. 2024</w:t>
      </w:r>
      <w:r>
        <w:t xml:space="preserve">. </w:t>
      </w:r>
      <w:r w:rsidRPr="00764667">
        <w:t>31(6):e16264.</w:t>
      </w:r>
      <w:r>
        <w:t xml:space="preserve"> </w:t>
      </w:r>
      <w:proofErr w:type="spellStart"/>
      <w:r w:rsidRPr="00764667">
        <w:t>doi</w:t>
      </w:r>
      <w:proofErr w:type="spellEnd"/>
      <w:r w:rsidRPr="00764667">
        <w:t>: 10.1111/ene.16264.</w:t>
      </w:r>
    </w:p>
  </w:footnote>
  <w:footnote w:id="2">
    <w:p w14:paraId="25E09F2B" w14:textId="0182287A" w:rsidR="001108B3" w:rsidRDefault="001108B3" w:rsidP="00D50E79">
      <w:pPr>
        <w:pStyle w:val="FootnoteText"/>
      </w:pPr>
      <w:r>
        <w:rPr>
          <w:rStyle w:val="FootnoteReference"/>
        </w:rPr>
        <w:footnoteRef/>
      </w:r>
      <w:r>
        <w:t xml:space="preserve"> </w:t>
      </w:r>
      <w:r w:rsidRPr="00A45D97">
        <w:t xml:space="preserve">Shahim P, Norato G, </w:t>
      </w:r>
      <w:proofErr w:type="spellStart"/>
      <w:r w:rsidRPr="00A45D97">
        <w:t>Sinaii</w:t>
      </w:r>
      <w:proofErr w:type="spellEnd"/>
      <w:r w:rsidRPr="00A45D97">
        <w:t xml:space="preserve"> N, </w:t>
      </w:r>
      <w:r w:rsidR="00FD7DC5">
        <w:t xml:space="preserve">et al. </w:t>
      </w:r>
      <w:r w:rsidRPr="00A45D97">
        <w:t>Neurofilaments in Sporadic and Familial Amyotrophic Lateral Sclerosis: A Systematic Review and Meta-Analysis. Genes (Basel). 2024</w:t>
      </w:r>
      <w:r>
        <w:t xml:space="preserve">. </w:t>
      </w:r>
      <w:r w:rsidRPr="00A45D97">
        <w:t xml:space="preserve">5(4):496. </w:t>
      </w:r>
      <w:proofErr w:type="spellStart"/>
      <w:r w:rsidRPr="00A45D97">
        <w:t>doi</w:t>
      </w:r>
      <w:proofErr w:type="spellEnd"/>
      <w:r w:rsidRPr="00A45D97">
        <w:t>: 10.3390/genes15040496.</w:t>
      </w:r>
    </w:p>
  </w:footnote>
  <w:footnote w:id="3">
    <w:p w14:paraId="3546EDB8" w14:textId="77777777" w:rsidR="001108B3" w:rsidRDefault="001108B3" w:rsidP="00D50E79">
      <w:pPr>
        <w:pStyle w:val="FootnoteText"/>
      </w:pPr>
      <w:r>
        <w:rPr>
          <w:rStyle w:val="FootnoteReference"/>
        </w:rPr>
        <w:footnoteRef/>
      </w:r>
      <w:r>
        <w:t xml:space="preserve"> </w:t>
      </w:r>
      <w:r w:rsidRPr="00534AF2">
        <w:t xml:space="preserve">Irwin KE, Sheth U, Wong PC, Gendron TF. Fluid biomarkers for amyotrophic lateral sclerosis: a review. Mol </w:t>
      </w:r>
      <w:proofErr w:type="spellStart"/>
      <w:r w:rsidRPr="00534AF2">
        <w:t>Neurodegener</w:t>
      </w:r>
      <w:proofErr w:type="spellEnd"/>
      <w:r w:rsidRPr="00534AF2">
        <w:t>. 2024</w:t>
      </w:r>
      <w:r>
        <w:t xml:space="preserve">. </w:t>
      </w:r>
      <w:r w:rsidRPr="00534AF2">
        <w:t xml:space="preserve">19(1):9. </w:t>
      </w:r>
      <w:proofErr w:type="spellStart"/>
      <w:r w:rsidRPr="00534AF2">
        <w:t>doi</w:t>
      </w:r>
      <w:proofErr w:type="spellEnd"/>
      <w:r w:rsidRPr="00534AF2">
        <w:t>: 10.1186/s13024-023-00685-6.</w:t>
      </w:r>
    </w:p>
  </w:footnote>
  <w:footnote w:id="4">
    <w:p w14:paraId="7D1A6F0D" w14:textId="77777777" w:rsidR="001108B3" w:rsidRDefault="001108B3" w:rsidP="00D50E79">
      <w:pPr>
        <w:pStyle w:val="FootnoteText"/>
      </w:pPr>
      <w:r>
        <w:rPr>
          <w:rStyle w:val="FootnoteReference"/>
        </w:rPr>
        <w:footnoteRef/>
      </w:r>
      <w:r>
        <w:t xml:space="preserve"> </w:t>
      </w:r>
      <w:r w:rsidRPr="00534AF2">
        <w:t>Benatar M, Wuu J, Turner MR. Neurofilament light chain in drug development for amyotrophic lateral sclerosis: a critical appraisal. Brain. 2023</w:t>
      </w:r>
      <w:r>
        <w:t xml:space="preserve">. </w:t>
      </w:r>
      <w:r w:rsidRPr="00534AF2">
        <w:t>146(7):2711-2716.</w:t>
      </w:r>
    </w:p>
  </w:footnote>
  <w:footnote w:id="5">
    <w:p w14:paraId="7A23434D" w14:textId="77777777" w:rsidR="001108B3" w:rsidRDefault="001108B3" w:rsidP="00D50E79">
      <w:pPr>
        <w:pStyle w:val="FootnoteText"/>
      </w:pPr>
      <w:r>
        <w:rPr>
          <w:rStyle w:val="FootnoteReference"/>
        </w:rPr>
        <w:footnoteRef/>
      </w:r>
      <w:r>
        <w:t xml:space="preserve"> </w:t>
      </w:r>
      <w:r w:rsidRPr="009E3479">
        <w:t xml:space="preserve">European Medicines Agency (EMA). </w:t>
      </w:r>
      <w:proofErr w:type="spellStart"/>
      <w:r w:rsidRPr="009E3479">
        <w:t>Radicava</w:t>
      </w:r>
      <w:proofErr w:type="spellEnd"/>
      <w:r w:rsidRPr="009E3479">
        <w:t xml:space="preserve">: Withdrawal of the marketing authorisation application. May 2919. Available from: </w:t>
      </w:r>
      <w:hyperlink r:id="rId1" w:history="1">
        <w:r w:rsidRPr="002D6646">
          <w:rPr>
            <w:rStyle w:val="Hyperlink"/>
          </w:rPr>
          <w:t>https://www.ema.europa.eu/en/medicines/human/withdrawn-applications/radicava</w:t>
        </w:r>
      </w:hyperlink>
      <w:r>
        <w:t>. [Accessed 11/08/2025].</w:t>
      </w:r>
    </w:p>
  </w:footnote>
  <w:footnote w:id="6">
    <w:p w14:paraId="35D9CB4C" w14:textId="512D3E26" w:rsidR="001108B3" w:rsidRDefault="001108B3" w:rsidP="00D50E79">
      <w:pPr>
        <w:pStyle w:val="FootnoteText"/>
      </w:pPr>
      <w:r>
        <w:rPr>
          <w:rStyle w:val="FootnoteReference"/>
        </w:rPr>
        <w:footnoteRef/>
      </w:r>
      <w:r>
        <w:t xml:space="preserve"> </w:t>
      </w:r>
      <w:r w:rsidRPr="000F0900">
        <w:t xml:space="preserve">Miller RG, Jackson CE, </w:t>
      </w:r>
      <w:proofErr w:type="spellStart"/>
      <w:r w:rsidRPr="000F0900">
        <w:t>Kasarskis</w:t>
      </w:r>
      <w:proofErr w:type="spellEnd"/>
      <w:r w:rsidRPr="000F0900">
        <w:t xml:space="preserve"> EJ, </w:t>
      </w:r>
      <w:r w:rsidR="00576D82">
        <w:t xml:space="preserve">et al. </w:t>
      </w:r>
      <w:r w:rsidRPr="000F0900">
        <w:t>Quality Standards Subcommittee of the American Academy of Neurology. Practice parameter update: the care of the patient with amyotrophic lateral sclerosis: drug, nutritional, and respiratory therapies (an evidence-based review): report of the Quality Standards Subcommittee of the American Academy of Neurology. Neurology. 2009</w:t>
      </w:r>
      <w:r>
        <w:t>.</w:t>
      </w:r>
      <w:r w:rsidRPr="000F0900">
        <w:t>73(15):1218-26.</w:t>
      </w:r>
    </w:p>
  </w:footnote>
  <w:footnote w:id="7">
    <w:p w14:paraId="74557713" w14:textId="75DF20E9" w:rsidR="00477AD0" w:rsidRDefault="00477AD0">
      <w:pPr>
        <w:pStyle w:val="FootnoteText"/>
      </w:pPr>
      <w:r>
        <w:rPr>
          <w:rStyle w:val="FootnoteReference"/>
        </w:rPr>
        <w:footnoteRef/>
      </w:r>
      <w:r>
        <w:t xml:space="preserve"> Bradford D, Rodgers KE. Advancements and challenges in amyotrophic lateral sclerosis. </w:t>
      </w:r>
      <w:r w:rsidR="00576D82">
        <w:t xml:space="preserve">Front. </w:t>
      </w:r>
      <w:proofErr w:type="spellStart"/>
      <w:r w:rsidR="00576D82">
        <w:t>Neurosci</w:t>
      </w:r>
      <w:proofErr w:type="spellEnd"/>
      <w:r w:rsidR="00576D82">
        <w:t xml:space="preserve">. </w:t>
      </w:r>
      <w:r w:rsidR="00FD7DC5">
        <w:t>2024;18.</w:t>
      </w:r>
    </w:p>
  </w:footnote>
  <w:footnote w:id="8">
    <w:p w14:paraId="7F58F2DB" w14:textId="77777777" w:rsidR="001108B3" w:rsidRDefault="001108B3" w:rsidP="00D50E79">
      <w:pPr>
        <w:pStyle w:val="FootnoteText"/>
      </w:pPr>
      <w:r>
        <w:rPr>
          <w:rStyle w:val="FootnoteReference"/>
        </w:rPr>
        <w:footnoteRef/>
      </w:r>
      <w:r>
        <w:t xml:space="preserve"> </w:t>
      </w:r>
      <w:r w:rsidRPr="00DD360C">
        <w:t xml:space="preserve">Meyer T, Schumann P, </w:t>
      </w:r>
      <w:proofErr w:type="spellStart"/>
      <w:r w:rsidRPr="00DD360C">
        <w:t>Weydt</w:t>
      </w:r>
      <w:proofErr w:type="spellEnd"/>
      <w:r w:rsidRPr="00DD360C">
        <w:t xml:space="preserve"> P, et al. Clinical and patient-reported outcomes and neurofilament response during </w:t>
      </w:r>
      <w:proofErr w:type="spellStart"/>
      <w:r w:rsidRPr="00DD360C">
        <w:t>tofersen</w:t>
      </w:r>
      <w:proofErr w:type="spellEnd"/>
      <w:r w:rsidRPr="00DD360C">
        <w:t xml:space="preserve"> treatment in SOD1-related ALS-A </w:t>
      </w:r>
      <w:proofErr w:type="spellStart"/>
      <w:r w:rsidRPr="00DD360C">
        <w:t>multicenter</w:t>
      </w:r>
      <w:proofErr w:type="spellEnd"/>
      <w:r w:rsidRPr="00DD360C">
        <w:t xml:space="preserve"> observational study over 18 months. Muscle Nerve. 2024</w:t>
      </w:r>
      <w:r>
        <w:t xml:space="preserve">. </w:t>
      </w:r>
      <w:r w:rsidRPr="00DD360C">
        <w:t>70(3):333-345.</w:t>
      </w:r>
    </w:p>
  </w:footnote>
  <w:footnote w:id="9">
    <w:p w14:paraId="1269AA02" w14:textId="6A0B0015" w:rsidR="001108B3" w:rsidRDefault="001108B3" w:rsidP="00D50E79">
      <w:pPr>
        <w:pStyle w:val="FootnoteText"/>
      </w:pPr>
      <w:r>
        <w:rPr>
          <w:rStyle w:val="FootnoteReference"/>
        </w:rPr>
        <w:footnoteRef/>
      </w:r>
      <w:r>
        <w:t xml:space="preserve"> </w:t>
      </w:r>
      <w:r w:rsidRPr="00DD360C">
        <w:t xml:space="preserve">Sabatelli M, F Cerri, R Zuccarino, </w:t>
      </w:r>
      <w:r w:rsidR="00FD7DC5">
        <w:t xml:space="preserve">et al. </w:t>
      </w:r>
      <w:r w:rsidRPr="00DD360C">
        <w:t xml:space="preserve">Long-term treatment of SOD1 ALS with </w:t>
      </w:r>
      <w:proofErr w:type="spellStart"/>
      <w:r w:rsidRPr="00DD360C">
        <w:t>tofersen</w:t>
      </w:r>
      <w:proofErr w:type="spellEnd"/>
      <w:r w:rsidRPr="00DD360C">
        <w:t>: a multicentre experience in 17 patients. Journal of neurology</w:t>
      </w:r>
      <w:r>
        <w:t>. 2024.</w:t>
      </w:r>
      <w:r w:rsidRPr="00DD360C">
        <w:t xml:space="preserve"> 271(8): 5177-5186.</w:t>
      </w:r>
    </w:p>
  </w:footnote>
  <w:footnote w:id="10">
    <w:p w14:paraId="7AABB84F" w14:textId="515AEEC8" w:rsidR="001108B3" w:rsidRDefault="001108B3" w:rsidP="00D50E79">
      <w:pPr>
        <w:pStyle w:val="FootnoteText"/>
      </w:pPr>
      <w:r>
        <w:rPr>
          <w:rStyle w:val="FootnoteReference"/>
        </w:rPr>
        <w:footnoteRef/>
      </w:r>
      <w:r>
        <w:t xml:space="preserve"> </w:t>
      </w:r>
      <w:r w:rsidRPr="00DD360C">
        <w:t xml:space="preserve">Simonini C, Zucchi E, Martinelli I, </w:t>
      </w:r>
      <w:r w:rsidR="00FD7DC5">
        <w:t xml:space="preserve">et al. </w:t>
      </w:r>
      <w:r w:rsidRPr="00DD360C">
        <w:t xml:space="preserve">Neurodegenerative and neuroinflammatory changes in SOD1-ALS patients receiving </w:t>
      </w:r>
      <w:proofErr w:type="spellStart"/>
      <w:r w:rsidRPr="00DD360C">
        <w:t>tofersen</w:t>
      </w:r>
      <w:proofErr w:type="spellEnd"/>
      <w:r w:rsidRPr="00DD360C">
        <w:t>. Scientific reports</w:t>
      </w:r>
      <w:r>
        <w:t>. 2025.</w:t>
      </w:r>
      <w:r w:rsidRPr="00DD360C">
        <w:t xml:space="preserve"> 15(1), 11034.</w:t>
      </w:r>
    </w:p>
  </w:footnote>
  <w:footnote w:id="11">
    <w:p w14:paraId="28CAA7A3" w14:textId="2887535D" w:rsidR="001108B3" w:rsidRDefault="001108B3" w:rsidP="00D50E79">
      <w:pPr>
        <w:pStyle w:val="FootnoteText"/>
      </w:pPr>
      <w:r>
        <w:rPr>
          <w:rStyle w:val="FootnoteReference"/>
        </w:rPr>
        <w:footnoteRef/>
      </w:r>
      <w:r>
        <w:t xml:space="preserve"> </w:t>
      </w:r>
      <w:r w:rsidRPr="00DD360C">
        <w:t xml:space="preserve">Smith SE, McCoy-Gross K, Malcolm A, </w:t>
      </w:r>
      <w:r w:rsidR="00A0076E">
        <w:t xml:space="preserve">et al. </w:t>
      </w:r>
      <w:proofErr w:type="spellStart"/>
      <w:r w:rsidRPr="00DD360C">
        <w:t>Tofersen</w:t>
      </w:r>
      <w:proofErr w:type="spellEnd"/>
      <w:r w:rsidRPr="00DD360C">
        <w:t xml:space="preserve"> treatment leads to sustained stabilization of disease in SOD1 ALS in a "real-world" setting. Ann Clin Transl Neurol. 2025</w:t>
      </w:r>
      <w:r>
        <w:t xml:space="preserve">. </w:t>
      </w:r>
      <w:r w:rsidRPr="00DD360C">
        <w:t>12(2):311-319.</w:t>
      </w:r>
    </w:p>
  </w:footnote>
  <w:footnote w:id="12">
    <w:p w14:paraId="018DD24A" w14:textId="6A95CF0E" w:rsidR="001108B3" w:rsidRDefault="001108B3" w:rsidP="00D50E79">
      <w:pPr>
        <w:pStyle w:val="FootnoteText"/>
      </w:pPr>
      <w:r>
        <w:rPr>
          <w:rStyle w:val="FootnoteReference"/>
        </w:rPr>
        <w:footnoteRef/>
      </w:r>
      <w:r>
        <w:t xml:space="preserve"> </w:t>
      </w:r>
      <w:r w:rsidRPr="00DD360C">
        <w:t xml:space="preserve">Weishaupt JH, Körtvélyessy P, Schumann P, </w:t>
      </w:r>
      <w:r w:rsidR="00A0076E">
        <w:t xml:space="preserve">et al. </w:t>
      </w:r>
      <w:proofErr w:type="spellStart"/>
      <w:r w:rsidRPr="00DD360C">
        <w:t>Tofersen</w:t>
      </w:r>
      <w:proofErr w:type="spellEnd"/>
      <w:r w:rsidRPr="00DD360C">
        <w:t xml:space="preserve"> decreases neurofilament levels supporting the pathogenesis of the SOD1 p.D91A variant in amyotrophic lateral sclerosis patients. Commun Med (Lond). 2024</w:t>
      </w:r>
      <w:r>
        <w:t xml:space="preserve">. </w:t>
      </w:r>
      <w:r w:rsidRPr="00DD360C">
        <w:t xml:space="preserve">4(1):150. </w:t>
      </w:r>
      <w:proofErr w:type="spellStart"/>
      <w:r w:rsidRPr="00DD360C">
        <w:t>doi</w:t>
      </w:r>
      <w:proofErr w:type="spellEnd"/>
      <w:r w:rsidRPr="00DD360C">
        <w:t>: 10.1038/s43856-024-00573-0.</w:t>
      </w:r>
    </w:p>
  </w:footnote>
  <w:footnote w:id="13">
    <w:p w14:paraId="38C90B98" w14:textId="103535BD" w:rsidR="001108B3" w:rsidRPr="00E21DAB" w:rsidRDefault="001108B3" w:rsidP="00D50E79">
      <w:pPr>
        <w:pStyle w:val="FootnoteText"/>
        <w:rPr>
          <w:lang w:val="de-DE"/>
        </w:rPr>
      </w:pPr>
      <w:r>
        <w:rPr>
          <w:rStyle w:val="FootnoteReference"/>
        </w:rPr>
        <w:footnoteRef/>
      </w:r>
      <w:r>
        <w:t xml:space="preserve"> </w:t>
      </w:r>
      <w:proofErr w:type="spellStart"/>
      <w:r w:rsidRPr="00DD360C">
        <w:t>Wiesenfarth</w:t>
      </w:r>
      <w:proofErr w:type="spellEnd"/>
      <w:r w:rsidRPr="00DD360C">
        <w:t xml:space="preserve"> M, </w:t>
      </w:r>
      <w:proofErr w:type="spellStart"/>
      <w:r w:rsidRPr="00DD360C">
        <w:t>Forouhideh-Wiesenfarth</w:t>
      </w:r>
      <w:proofErr w:type="spellEnd"/>
      <w:r w:rsidRPr="00DD360C">
        <w:t xml:space="preserve"> Y, Elmas Z, </w:t>
      </w:r>
      <w:r w:rsidR="00A0076E">
        <w:t xml:space="preserve">et al. </w:t>
      </w:r>
      <w:r w:rsidRPr="00DD360C">
        <w:t xml:space="preserve">Correction: Clinical characterization of common pathogenic variants of SOD1-ALS in Germany. </w:t>
      </w:r>
      <w:r w:rsidRPr="00E21DAB">
        <w:rPr>
          <w:lang w:val="de-DE"/>
        </w:rPr>
        <w:t>J Neurol. 2025 Mar 8;272(4):259. doi: 10.1007/s00415-025-12952-1. Erratum for: J Neurol. 2024. 271(10):6667-6679.</w:t>
      </w:r>
    </w:p>
  </w:footnote>
  <w:footnote w:id="14">
    <w:p w14:paraId="13CE8E3B" w14:textId="645B4B7B" w:rsidR="001108B3" w:rsidRDefault="001108B3" w:rsidP="00D50E79">
      <w:pPr>
        <w:pStyle w:val="FootnoteText"/>
      </w:pPr>
      <w:r>
        <w:rPr>
          <w:rStyle w:val="FootnoteReference"/>
        </w:rPr>
        <w:footnoteRef/>
      </w:r>
      <w:r w:rsidRPr="00E21DAB">
        <w:rPr>
          <w:lang w:val="de-DE"/>
        </w:rPr>
        <w:t xml:space="preserve"> Hamad </w:t>
      </w:r>
      <w:r w:rsidRPr="00E21DAB">
        <w:rPr>
          <w:lang w:val="de-DE"/>
        </w:rPr>
        <w:t xml:space="preserve">AA, Alkhawaldeh IM, Nashwan AJ, </w:t>
      </w:r>
      <w:r w:rsidR="00A0076E" w:rsidRPr="00E21DAB">
        <w:rPr>
          <w:lang w:val="de-DE"/>
        </w:rPr>
        <w:t xml:space="preserve">et al. </w:t>
      </w:r>
      <w:proofErr w:type="spellStart"/>
      <w:r w:rsidRPr="009F0BF2">
        <w:t>Tofersen</w:t>
      </w:r>
      <w:proofErr w:type="spellEnd"/>
      <w:r w:rsidRPr="009F0BF2">
        <w:t xml:space="preserve"> for SOD1 amyotrophic lateral sclerosis: a systematic review and meta-analysis. Neurol Sci. 2025</w:t>
      </w:r>
      <w:r>
        <w:t xml:space="preserve">. </w:t>
      </w:r>
      <w:r w:rsidRPr="009F0BF2">
        <w:t>46(5):1977-1985.</w:t>
      </w:r>
    </w:p>
  </w:footnote>
  <w:footnote w:id="15">
    <w:p w14:paraId="361C1864" w14:textId="77777777" w:rsidR="0046079A" w:rsidRDefault="0046079A" w:rsidP="0046079A">
      <w:pPr>
        <w:pStyle w:val="FootnoteText"/>
      </w:pPr>
      <w:r>
        <w:rPr>
          <w:rStyle w:val="FootnoteReference"/>
        </w:rPr>
        <w:footnoteRef/>
      </w:r>
      <w:r>
        <w:t xml:space="preserve"> </w:t>
      </w:r>
      <w:r w:rsidRPr="009D2369">
        <w:t xml:space="preserve">Fournier CN, James V, Glass JD. Clinically meaningful change: evaluation of the Rasch-built Overall Amyotrophic Lateral Sclerosis Disability Scale (ROADS) and the ALSFRS-R. </w:t>
      </w:r>
      <w:proofErr w:type="spellStart"/>
      <w:r w:rsidRPr="009D2369">
        <w:t>Amyotroph</w:t>
      </w:r>
      <w:proofErr w:type="spellEnd"/>
      <w:r w:rsidRPr="009D2369">
        <w:t xml:space="preserve"> Lateral Scler Frontotemporal Degener. 2023</w:t>
      </w:r>
      <w:r>
        <w:t xml:space="preserve">. </w:t>
      </w:r>
      <w:r w:rsidRPr="009D2369">
        <w:t>24(3-4):311-316.</w:t>
      </w:r>
    </w:p>
  </w:footnote>
  <w:footnote w:id="16">
    <w:p w14:paraId="45FD67DB" w14:textId="77777777" w:rsidR="003E782C" w:rsidRDefault="003E782C" w:rsidP="003E782C">
      <w:pPr>
        <w:pStyle w:val="FootnoteText"/>
      </w:pPr>
      <w:r>
        <w:rPr>
          <w:rStyle w:val="FootnoteReference"/>
        </w:rPr>
        <w:footnoteRef/>
      </w:r>
      <w:r>
        <w:t xml:space="preserve"> </w:t>
      </w:r>
      <w:r w:rsidRPr="00775B90">
        <w:t xml:space="preserve">Vázquez-Costa JF. Do we really need to calculate a minimal important difference for ALSFRS-R?: A letter in response to 'Clinically meaningful change: evaluation of the Rasch-built Overall Amyotrophic Lateral Sclerosis Disability Scale (ROADS) and the ALSFRS-R' published in Vol. 24(3-4), pp. 311-316. </w:t>
      </w:r>
      <w:proofErr w:type="spellStart"/>
      <w:r w:rsidRPr="00775B90">
        <w:t>Amyotroph</w:t>
      </w:r>
      <w:proofErr w:type="spellEnd"/>
      <w:r w:rsidRPr="00775B90">
        <w:t xml:space="preserve"> Lateral Scler Frontotemporal Degener. 2024</w:t>
      </w:r>
      <w:r>
        <w:t xml:space="preserve">. </w:t>
      </w:r>
      <w:r w:rsidRPr="00775B90">
        <w:t xml:space="preserve">25(1-2):214-215. </w:t>
      </w:r>
      <w:proofErr w:type="spellStart"/>
      <w:r w:rsidRPr="00775B90">
        <w:t>doi</w:t>
      </w:r>
      <w:proofErr w:type="spellEnd"/>
      <w:r w:rsidRPr="00775B90">
        <w:t>: 10.1080/21678421.2023.2248199.</w:t>
      </w:r>
    </w:p>
  </w:footnote>
  <w:footnote w:id="17">
    <w:p w14:paraId="03B97BD4" w14:textId="1794D0C8" w:rsidR="0067646F" w:rsidRDefault="0067646F">
      <w:pPr>
        <w:pStyle w:val="FootnoteText"/>
      </w:pPr>
      <w:r>
        <w:rPr>
          <w:rStyle w:val="FootnoteReference"/>
        </w:rPr>
        <w:footnoteRef/>
      </w:r>
      <w:r>
        <w:t xml:space="preserve"> </w:t>
      </w:r>
      <w:r w:rsidR="00D73553" w:rsidRPr="00D73553">
        <w:t xml:space="preserve">Young CA, Chaouch A, </w:t>
      </w:r>
      <w:proofErr w:type="spellStart"/>
      <w:r w:rsidR="00D73553" w:rsidRPr="00D73553">
        <w:t>Mcdermott</w:t>
      </w:r>
      <w:proofErr w:type="spellEnd"/>
      <w:r w:rsidR="00D73553" w:rsidRPr="00D73553">
        <w:t xml:space="preserve"> CJ, </w:t>
      </w:r>
      <w:r w:rsidR="00E577C0">
        <w:t xml:space="preserve">et al. </w:t>
      </w:r>
      <w:r w:rsidR="00D73553" w:rsidRPr="00D73553">
        <w:t xml:space="preserve"> Improving the measurement properties of the Amyotrophic Lateral Sclerosis Functional Rating Scale-Revised (ALSFRS-R): deriving a valid measurement total for the calculation of change. </w:t>
      </w:r>
      <w:proofErr w:type="spellStart"/>
      <w:r w:rsidR="00D73553" w:rsidRPr="00D73553">
        <w:t>Amyotroph</w:t>
      </w:r>
      <w:proofErr w:type="spellEnd"/>
      <w:r w:rsidR="00D73553" w:rsidRPr="00D73553">
        <w:t xml:space="preserve"> Lateral Scler Frontotemporal Degener. 2024 May;25(3-4):400-409. </w:t>
      </w:r>
      <w:proofErr w:type="spellStart"/>
      <w:r w:rsidR="00D73553" w:rsidRPr="00D73553">
        <w:t>doi</w:t>
      </w:r>
      <w:proofErr w:type="spellEnd"/>
      <w:r w:rsidR="00D73553" w:rsidRPr="00D73553">
        <w:t xml:space="preserve">: 10.1080/21678421.2024.2322539. </w:t>
      </w:r>
      <w:proofErr w:type="spellStart"/>
      <w:r w:rsidR="00D73553" w:rsidRPr="00D73553">
        <w:t>Epub</w:t>
      </w:r>
      <w:proofErr w:type="spellEnd"/>
      <w:r w:rsidR="00D73553" w:rsidRPr="00D73553">
        <w:t xml:space="preserve"> 2024 Mar 1. PMID: 38426231; PMCID: PMC11262430. </w:t>
      </w:r>
      <w:hyperlink r:id="rId2" w:history="1">
        <w:r w:rsidR="00D73553" w:rsidRPr="00D73553">
          <w:rPr>
            <w:rStyle w:val="Hyperlink"/>
          </w:rPr>
          <w:t>https://pmc.ncbi.nlm.nih.gov/articles/PMC11262430/</w:t>
        </w:r>
      </w:hyperlink>
    </w:p>
  </w:footnote>
  <w:footnote w:id="18">
    <w:p w14:paraId="51F5AC7A" w14:textId="431A3D55" w:rsidR="003D413A" w:rsidRDefault="003D413A">
      <w:pPr>
        <w:pStyle w:val="FootnoteText"/>
      </w:pPr>
      <w:r>
        <w:rPr>
          <w:rStyle w:val="FootnoteReference"/>
        </w:rPr>
        <w:footnoteRef/>
      </w:r>
      <w:r>
        <w:t xml:space="preserve"> </w:t>
      </w:r>
      <w:r w:rsidR="00874690" w:rsidRPr="00874690">
        <w:t xml:space="preserve">Boddy SL, Simpson RM, Walters SJ, </w:t>
      </w:r>
      <w:r w:rsidR="00E577C0">
        <w:t xml:space="preserve">et al. </w:t>
      </w:r>
      <w:r w:rsidR="00874690" w:rsidRPr="00874690">
        <w:t xml:space="preserve"> PROSEC3 STUDY GROUP. Estimating the minimum important difference in the ALSFRS-R-instrument in people living with MND. </w:t>
      </w:r>
      <w:proofErr w:type="spellStart"/>
      <w:r w:rsidR="00874690" w:rsidRPr="00874690">
        <w:t>Amyotroph</w:t>
      </w:r>
      <w:proofErr w:type="spellEnd"/>
      <w:r w:rsidR="00874690" w:rsidRPr="00874690">
        <w:t xml:space="preserve"> Lateral Scler Frontotemporal Degener. 2025 May;26(3-4):249-258. </w:t>
      </w:r>
      <w:proofErr w:type="spellStart"/>
      <w:r w:rsidR="00874690" w:rsidRPr="00874690">
        <w:t>doi</w:t>
      </w:r>
      <w:proofErr w:type="spellEnd"/>
      <w:r w:rsidR="00874690" w:rsidRPr="00874690">
        <w:t xml:space="preserve">: 10.1080/21678421.2024.2447916. </w:t>
      </w:r>
      <w:proofErr w:type="spellStart"/>
      <w:r w:rsidR="00874690" w:rsidRPr="00874690">
        <w:t>Epub</w:t>
      </w:r>
      <w:proofErr w:type="spellEnd"/>
      <w:r w:rsidR="00874690" w:rsidRPr="00874690">
        <w:t xml:space="preserve"> 2025 Feb 3. PMID: 39898446; PMCID: PMC12011019. </w:t>
      </w:r>
      <w:hyperlink r:id="rId3" w:history="1">
        <w:r w:rsidR="00874690" w:rsidRPr="00874690">
          <w:rPr>
            <w:rStyle w:val="Hyperlink"/>
          </w:rPr>
          <w:t>https://pmc.ncbi.nlm.nih.gov/articles/PMC12011019/</w:t>
        </w:r>
      </w:hyperlink>
    </w:p>
  </w:footnote>
  <w:footnote w:id="19">
    <w:p w14:paraId="652E5A2E" w14:textId="77777777" w:rsidR="001108B3" w:rsidRDefault="001108B3" w:rsidP="00350AD8">
      <w:pPr>
        <w:pStyle w:val="FootnoteText"/>
      </w:pPr>
      <w:r>
        <w:rPr>
          <w:rStyle w:val="FootnoteReference"/>
        </w:rPr>
        <w:footnoteRef/>
      </w:r>
      <w:r>
        <w:t xml:space="preserve"> </w:t>
      </w:r>
      <w:r w:rsidRPr="00D00772">
        <w:t xml:space="preserve">Farag I, Sherrington C, Ferreira M, Howard K. A systematic review of the unit costs of allied health and community services used by older people in Australia. BMC Health Serv Res. 2013 Feb 20;13:69. </w:t>
      </w:r>
      <w:proofErr w:type="spellStart"/>
      <w:r w:rsidRPr="00D00772">
        <w:t>doi</w:t>
      </w:r>
      <w:proofErr w:type="spellEnd"/>
      <w:r w:rsidRPr="00D00772">
        <w:t>: 10.1186/1472-6963-13-69. PMID: 23421756; PMCID: PMC3586358.</w:t>
      </w:r>
    </w:p>
  </w:footnote>
  <w:footnote w:id="20">
    <w:p w14:paraId="3E467F76" w14:textId="4445CA72" w:rsidR="001108B3" w:rsidRDefault="001108B3" w:rsidP="00350AD8">
      <w:pPr>
        <w:pStyle w:val="FootnoteText"/>
      </w:pPr>
      <w:r>
        <w:rPr>
          <w:rStyle w:val="FootnoteReference"/>
        </w:rPr>
        <w:footnoteRef/>
      </w:r>
      <w:r>
        <w:t xml:space="preserve"> </w:t>
      </w:r>
      <w:r w:rsidRPr="00677B8A">
        <w:t xml:space="preserve">Thakore NJ, Lapin BR, Kinzy TG, </w:t>
      </w:r>
      <w:proofErr w:type="spellStart"/>
      <w:r w:rsidRPr="00677B8A">
        <w:t>Pioro</w:t>
      </w:r>
      <w:proofErr w:type="spellEnd"/>
      <w:r w:rsidRPr="00677B8A">
        <w:t xml:space="preserve"> EP. Deconstructing progression of amyotrophic lateral sclerosis in stages: a Markov </w:t>
      </w:r>
      <w:r w:rsidR="00327CA8" w:rsidRPr="00677B8A">
        <w:t>modelling</w:t>
      </w:r>
      <w:r w:rsidRPr="00677B8A">
        <w:t xml:space="preserve"> approach. </w:t>
      </w:r>
      <w:proofErr w:type="spellStart"/>
      <w:r w:rsidRPr="00677B8A">
        <w:t>Amyotroph</w:t>
      </w:r>
      <w:proofErr w:type="spellEnd"/>
      <w:r w:rsidRPr="00677B8A">
        <w:t xml:space="preserve"> Lateral Scler Frontotemporal Degener. 2018 Nov;19(7-8):483-494. </w:t>
      </w:r>
      <w:proofErr w:type="spellStart"/>
      <w:r w:rsidRPr="00677B8A">
        <w:t>doi</w:t>
      </w:r>
      <w:proofErr w:type="spellEnd"/>
      <w:r w:rsidRPr="00677B8A">
        <w:t xml:space="preserve">: 10.1080/21678421.2018.1484925. </w:t>
      </w:r>
      <w:proofErr w:type="spellStart"/>
      <w:r w:rsidRPr="00677B8A">
        <w:t>Epub</w:t>
      </w:r>
      <w:proofErr w:type="spellEnd"/>
      <w:r w:rsidRPr="00677B8A">
        <w:t xml:space="preserve"> 2018 Jul 12. PMID: 30001159.</w:t>
      </w:r>
    </w:p>
  </w:footnote>
  <w:footnote w:id="21">
    <w:p w14:paraId="3194A929" w14:textId="44429805" w:rsidR="001108B3" w:rsidRDefault="001108B3" w:rsidP="00350AD8">
      <w:pPr>
        <w:pStyle w:val="FootnoteText"/>
      </w:pPr>
      <w:r>
        <w:rPr>
          <w:rStyle w:val="FootnoteReference"/>
        </w:rPr>
        <w:footnoteRef/>
      </w:r>
      <w:r>
        <w:t xml:space="preserve"> </w:t>
      </w:r>
      <w:r w:rsidRPr="00677B8A">
        <w:t xml:space="preserve">Opie-Martin S, Iacoangeli A, Topp SD, </w:t>
      </w:r>
      <w:r w:rsidR="00F76DCD">
        <w:t>et al</w:t>
      </w:r>
      <w:r w:rsidRPr="00677B8A">
        <w:t xml:space="preserve">. The SOD1-mediated ALS phenotype shows a decoupling between age of symptom onset and disease duration. Nat Commun. 2022 Nov 12;13(1):6901. </w:t>
      </w:r>
      <w:proofErr w:type="spellStart"/>
      <w:r w:rsidRPr="00677B8A">
        <w:t>doi</w:t>
      </w:r>
      <w:proofErr w:type="spellEnd"/>
      <w:r w:rsidRPr="00677B8A">
        <w:t xml:space="preserve">: 10.1038/s41467-022-34620-y. Erratum in: Nat Commun. 2024 Jul 2;15(1):5560. </w:t>
      </w:r>
      <w:proofErr w:type="spellStart"/>
      <w:r w:rsidRPr="00677B8A">
        <w:t>doi</w:t>
      </w:r>
      <w:proofErr w:type="spellEnd"/>
      <w:r w:rsidRPr="00677B8A">
        <w:t>: 10.1038/s41467-024-49938-y. PMID: 36371497; PMCID: PMC9653399.</w:t>
      </w:r>
    </w:p>
  </w:footnote>
  <w:footnote w:id="22">
    <w:p w14:paraId="538DB5EC" w14:textId="77777777" w:rsidR="001108B3" w:rsidRDefault="001108B3" w:rsidP="00350AD8">
      <w:pPr>
        <w:pStyle w:val="FootnoteText"/>
      </w:pPr>
      <w:r>
        <w:rPr>
          <w:rStyle w:val="FootnoteReference"/>
        </w:rPr>
        <w:footnoteRef/>
      </w:r>
      <w:r>
        <w:t xml:space="preserve"> </w:t>
      </w:r>
      <w:r w:rsidRPr="004A34D6">
        <w:t>Deloitte Access Economics. Economic analysis of motor neurone disease in Australia. Motor Neurone Disease Australia. November 2015</w:t>
      </w:r>
    </w:p>
  </w:footnote>
  <w:footnote w:id="23">
    <w:p w14:paraId="7E88F4C0" w14:textId="77777777" w:rsidR="001108B3" w:rsidRDefault="001108B3" w:rsidP="00350AD8">
      <w:pPr>
        <w:pStyle w:val="FootnoteText"/>
      </w:pPr>
      <w:r>
        <w:rPr>
          <w:rStyle w:val="FootnoteReference"/>
        </w:rPr>
        <w:footnoteRef/>
      </w:r>
      <w:r>
        <w:t xml:space="preserve"> </w:t>
      </w:r>
      <w:r w:rsidRPr="00D00772">
        <w:t xml:space="preserve">Farag I, Sherrington C, Ferreira M, Howard K. A systematic review of the unit costs of allied health and community services used by older people in Australia. BMC Health Serv Res. 2013 Feb 20;13:69. </w:t>
      </w:r>
      <w:proofErr w:type="spellStart"/>
      <w:r w:rsidRPr="00D00772">
        <w:t>doi</w:t>
      </w:r>
      <w:proofErr w:type="spellEnd"/>
      <w:r w:rsidRPr="00D00772">
        <w:t>: 10.1186/1472-6963-13-69. PMID: 23421756; PMCID: PMC3586358.</w:t>
      </w:r>
    </w:p>
  </w:footnote>
  <w:footnote w:id="24">
    <w:p w14:paraId="0966D865" w14:textId="78760E14" w:rsidR="00636106" w:rsidRDefault="00636106">
      <w:pPr>
        <w:pStyle w:val="FootnoteText"/>
      </w:pPr>
      <w:r>
        <w:rPr>
          <w:rStyle w:val="FootnoteReference"/>
        </w:rPr>
        <w:footnoteRef/>
      </w:r>
      <w:r>
        <w:t xml:space="preserve"> </w:t>
      </w:r>
      <w:r w:rsidR="009F0A4E" w:rsidRPr="007D76CE">
        <w:t>Huang, M., Liu, Y.U., Yao, X. </w:t>
      </w:r>
      <w:r w:rsidR="009F0A4E" w:rsidRPr="007D76CE">
        <w:rPr>
          <w:i/>
          <w:iCs/>
        </w:rPr>
        <w:t>et al.</w:t>
      </w:r>
      <w:r w:rsidR="009F0A4E" w:rsidRPr="007D76CE">
        <w:t> Variability in </w:t>
      </w:r>
      <w:r w:rsidR="009F0A4E" w:rsidRPr="007D76CE">
        <w:rPr>
          <w:i/>
          <w:iCs/>
        </w:rPr>
        <w:t>SOD1</w:t>
      </w:r>
      <w:r w:rsidR="009F0A4E" w:rsidRPr="007D76CE">
        <w:t>-associated amyotrophic lateral sclerosis: geographic patterns, clinical heterogeneity, molecular alterations, and therapeutic implications. </w:t>
      </w:r>
      <w:proofErr w:type="spellStart"/>
      <w:r w:rsidR="009F0A4E" w:rsidRPr="007D76CE">
        <w:rPr>
          <w:i/>
          <w:iCs/>
        </w:rPr>
        <w:t>Transl</w:t>
      </w:r>
      <w:proofErr w:type="spellEnd"/>
      <w:r w:rsidR="009F0A4E" w:rsidRPr="007D76CE">
        <w:rPr>
          <w:i/>
          <w:iCs/>
        </w:rPr>
        <w:t xml:space="preserve"> </w:t>
      </w:r>
      <w:proofErr w:type="spellStart"/>
      <w:r w:rsidR="009F0A4E" w:rsidRPr="00847447">
        <w:rPr>
          <w:i/>
          <w:iCs/>
        </w:rPr>
        <w:t>Neurodegener</w:t>
      </w:r>
      <w:proofErr w:type="spellEnd"/>
      <w:r w:rsidR="009F0A4E" w:rsidRPr="00847447">
        <w:t> 13,</w:t>
      </w:r>
      <w:r w:rsidR="009F0A4E" w:rsidRPr="007D76CE">
        <w:t xml:space="preserve"> 28 (2024). https://doi.org/10.1186/s40035-024-00416-x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F179" w14:textId="77ECC45D" w:rsidR="00810A28" w:rsidRDefault="00810A28">
    <w:pPr>
      <w:pStyle w:val="Header"/>
    </w:pPr>
    <w:r>
      <w:rPr>
        <w:noProof/>
      </w:rPr>
      <mc:AlternateContent>
        <mc:Choice Requires="wps">
          <w:drawing>
            <wp:anchor distT="0" distB="0" distL="0" distR="0" simplePos="0" relativeHeight="251658241" behindDoc="0" locked="0" layoutInCell="1" allowOverlap="1" wp14:anchorId="51360C02" wp14:editId="6CE5BF1D">
              <wp:simplePos x="635" y="635"/>
              <wp:positionH relativeFrom="page">
                <wp:align>center</wp:align>
              </wp:positionH>
              <wp:positionV relativeFrom="page">
                <wp:align>top</wp:align>
              </wp:positionV>
              <wp:extent cx="622300" cy="376555"/>
              <wp:effectExtent l="0" t="0" r="6350" b="4445"/>
              <wp:wrapNone/>
              <wp:docPr id="15556582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C2C08D" w14:textId="26619560"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360C0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CC2C08D" w14:textId="26619560"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9834" w14:textId="0869C12C" w:rsidR="001108B3" w:rsidRPr="00195452" w:rsidRDefault="00810A28"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63BC483A" wp14:editId="78E91378">
              <wp:simplePos x="635" y="635"/>
              <wp:positionH relativeFrom="page">
                <wp:align>center</wp:align>
              </wp:positionH>
              <wp:positionV relativeFrom="page">
                <wp:align>top</wp:align>
              </wp:positionV>
              <wp:extent cx="622300" cy="376555"/>
              <wp:effectExtent l="0" t="0" r="6350" b="4445"/>
              <wp:wrapNone/>
              <wp:docPr id="4719471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2C5541" w14:textId="62CF9B4B"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C483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F2C5541" w14:textId="62CF9B4B"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v:textbox>
              <w10:wrap anchorx="page" anchory="page"/>
            </v:shape>
          </w:pict>
        </mc:Fallback>
      </mc:AlternateContent>
    </w:r>
    <w:r w:rsidR="00B11918">
      <w:rPr>
        <w:rFonts w:asciiTheme="minorHAnsi" w:hAnsiTheme="minorHAnsi"/>
        <w:color w:val="808080"/>
      </w:rPr>
      <w:t>Public Summary Document</w:t>
    </w:r>
    <w:r w:rsidR="00DB7D41">
      <w:rPr>
        <w:rFonts w:asciiTheme="minorHAnsi" w:hAnsiTheme="minorHAnsi"/>
        <w:color w:val="808080"/>
      </w:rPr>
      <w:t xml:space="preserve"> – </w:t>
    </w:r>
    <w:r w:rsidR="001108B3">
      <w:rPr>
        <w:rFonts w:asciiTheme="minorHAnsi" w:hAnsiTheme="minorHAnsi"/>
        <w:color w:val="808080"/>
      </w:rPr>
      <w:t xml:space="preserve">November 2025 </w:t>
    </w:r>
    <w:r w:rsidR="001108B3" w:rsidRPr="00195452">
      <w:rPr>
        <w:rFonts w:asciiTheme="minorHAnsi" w:hAnsiTheme="minorHAnsi"/>
        <w:color w:val="808080"/>
      </w:rPr>
      <w:t>PBAC Meeting</w:t>
    </w:r>
  </w:p>
  <w:p w14:paraId="6BE457B9" w14:textId="77777777" w:rsidR="001108B3" w:rsidRPr="008C7ECB" w:rsidRDefault="001108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1920" w14:textId="3535D04B" w:rsidR="00810A28" w:rsidRDefault="00810A28">
    <w:pPr>
      <w:pStyle w:val="Header"/>
    </w:pPr>
    <w:r>
      <w:rPr>
        <w:noProof/>
      </w:rPr>
      <mc:AlternateContent>
        <mc:Choice Requires="wps">
          <w:drawing>
            <wp:anchor distT="0" distB="0" distL="0" distR="0" simplePos="0" relativeHeight="251658240" behindDoc="0" locked="0" layoutInCell="1" allowOverlap="1" wp14:anchorId="6C849314" wp14:editId="6E84C604">
              <wp:simplePos x="635" y="635"/>
              <wp:positionH relativeFrom="page">
                <wp:align>center</wp:align>
              </wp:positionH>
              <wp:positionV relativeFrom="page">
                <wp:align>top</wp:align>
              </wp:positionV>
              <wp:extent cx="622300" cy="376555"/>
              <wp:effectExtent l="0" t="0" r="6350" b="4445"/>
              <wp:wrapNone/>
              <wp:docPr id="6878838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DAE8C3" w14:textId="1A205C08"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49314"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5DAE8C3" w14:textId="1A205C08" w:rsidR="00810A28" w:rsidRPr="00810A28" w:rsidRDefault="00810A28" w:rsidP="00810A28">
                    <w:pPr>
                      <w:rPr>
                        <w:rFonts w:ascii="Aptos" w:eastAsia="Aptos" w:hAnsi="Aptos" w:cs="Aptos"/>
                        <w:noProof/>
                        <w:color w:val="FF0000"/>
                      </w:rPr>
                    </w:pPr>
                    <w:r w:rsidRPr="00810A2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9E234F"/>
    <w:multiLevelType w:val="hybridMultilevel"/>
    <w:tmpl w:val="07AA4C5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950E2F"/>
    <w:multiLevelType w:val="hybridMultilevel"/>
    <w:tmpl w:val="C5780C14"/>
    <w:lvl w:ilvl="0" w:tplc="2B248316">
      <w:numFmt w:val="bullet"/>
      <w:lvlText w:val="-"/>
      <w:lvlJc w:val="left"/>
      <w:pPr>
        <w:ind w:left="620" w:hanging="360"/>
      </w:pPr>
      <w:rPr>
        <w:rFonts w:ascii="Tahoma" w:eastAsia="Calibri" w:hAnsi="Tahoma" w:cs="Calibri" w:hint="default"/>
      </w:rPr>
    </w:lvl>
    <w:lvl w:ilvl="1" w:tplc="8DE4D6AE">
      <w:numFmt w:val="bullet"/>
      <w:lvlText w:val="•"/>
      <w:lvlJc w:val="left"/>
      <w:pPr>
        <w:ind w:left="1700" w:hanging="720"/>
      </w:pPr>
      <w:rPr>
        <w:rFonts w:ascii="Arial Narrow" w:eastAsiaTheme="majorEastAsia" w:hAnsi="Arial Narrow" w:cstheme="majorBidi" w:hint="default"/>
      </w:rPr>
    </w:lvl>
    <w:lvl w:ilvl="2" w:tplc="0C090005" w:tentative="1">
      <w:start w:val="1"/>
      <w:numFmt w:val="bullet"/>
      <w:lvlText w:val=""/>
      <w:lvlJc w:val="left"/>
      <w:pPr>
        <w:ind w:left="2060" w:hanging="360"/>
      </w:pPr>
      <w:rPr>
        <w:rFonts w:ascii="Wingdings" w:hAnsi="Wingdings" w:hint="default"/>
      </w:rPr>
    </w:lvl>
    <w:lvl w:ilvl="3" w:tplc="0C090001" w:tentative="1">
      <w:start w:val="1"/>
      <w:numFmt w:val="bullet"/>
      <w:lvlText w:val=""/>
      <w:lvlJc w:val="left"/>
      <w:pPr>
        <w:ind w:left="2780" w:hanging="360"/>
      </w:pPr>
      <w:rPr>
        <w:rFonts w:ascii="Symbol" w:hAnsi="Symbol" w:hint="default"/>
      </w:rPr>
    </w:lvl>
    <w:lvl w:ilvl="4" w:tplc="0C090003" w:tentative="1">
      <w:start w:val="1"/>
      <w:numFmt w:val="bullet"/>
      <w:lvlText w:val="o"/>
      <w:lvlJc w:val="left"/>
      <w:pPr>
        <w:ind w:left="3500" w:hanging="360"/>
      </w:pPr>
      <w:rPr>
        <w:rFonts w:ascii="Courier New" w:hAnsi="Courier New" w:cs="Courier New" w:hint="default"/>
      </w:rPr>
    </w:lvl>
    <w:lvl w:ilvl="5" w:tplc="0C090005" w:tentative="1">
      <w:start w:val="1"/>
      <w:numFmt w:val="bullet"/>
      <w:lvlText w:val=""/>
      <w:lvlJc w:val="left"/>
      <w:pPr>
        <w:ind w:left="4220" w:hanging="360"/>
      </w:pPr>
      <w:rPr>
        <w:rFonts w:ascii="Wingdings" w:hAnsi="Wingdings" w:hint="default"/>
      </w:rPr>
    </w:lvl>
    <w:lvl w:ilvl="6" w:tplc="0C090001" w:tentative="1">
      <w:start w:val="1"/>
      <w:numFmt w:val="bullet"/>
      <w:lvlText w:val=""/>
      <w:lvlJc w:val="left"/>
      <w:pPr>
        <w:ind w:left="4940" w:hanging="360"/>
      </w:pPr>
      <w:rPr>
        <w:rFonts w:ascii="Symbol" w:hAnsi="Symbol" w:hint="default"/>
      </w:rPr>
    </w:lvl>
    <w:lvl w:ilvl="7" w:tplc="0C090003" w:tentative="1">
      <w:start w:val="1"/>
      <w:numFmt w:val="bullet"/>
      <w:lvlText w:val="o"/>
      <w:lvlJc w:val="left"/>
      <w:pPr>
        <w:ind w:left="5660" w:hanging="360"/>
      </w:pPr>
      <w:rPr>
        <w:rFonts w:ascii="Courier New" w:hAnsi="Courier New" w:cs="Courier New" w:hint="default"/>
      </w:rPr>
    </w:lvl>
    <w:lvl w:ilvl="8" w:tplc="0C090005" w:tentative="1">
      <w:start w:val="1"/>
      <w:numFmt w:val="bullet"/>
      <w:lvlText w:val=""/>
      <w:lvlJc w:val="left"/>
      <w:pPr>
        <w:ind w:left="6380" w:hanging="360"/>
      </w:pPr>
      <w:rPr>
        <w:rFonts w:ascii="Wingdings" w:hAnsi="Wingdings" w:hint="default"/>
      </w:rPr>
    </w:lvl>
  </w:abstractNum>
  <w:abstractNum w:abstractNumId="5" w15:restartNumberingAfterBreak="0">
    <w:nsid w:val="12A74B53"/>
    <w:multiLevelType w:val="hybridMultilevel"/>
    <w:tmpl w:val="0BF2A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1545EA"/>
    <w:multiLevelType w:val="hybridMultilevel"/>
    <w:tmpl w:val="D8A02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F95C50"/>
    <w:multiLevelType w:val="hybridMultilevel"/>
    <w:tmpl w:val="A04C360E"/>
    <w:lvl w:ilvl="0" w:tplc="886CFC60">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EB77DFF"/>
    <w:multiLevelType w:val="hybridMultilevel"/>
    <w:tmpl w:val="FE6648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FB219F8"/>
    <w:multiLevelType w:val="hybridMultilevel"/>
    <w:tmpl w:val="F6AE1F94"/>
    <w:lvl w:ilvl="0" w:tplc="0C090001">
      <w:start w:val="1"/>
      <w:numFmt w:val="bullet"/>
      <w:lvlText w:val=""/>
      <w:lvlJc w:val="left"/>
      <w:pPr>
        <w:ind w:left="720" w:hanging="360"/>
      </w:pPr>
      <w:rPr>
        <w:rFonts w:ascii="Symbol" w:hAnsi="Symbol" w:hint="default"/>
      </w:rPr>
    </w:lvl>
    <w:lvl w:ilvl="1" w:tplc="653AF2FA">
      <w:start w:val="1"/>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8931DD"/>
    <w:multiLevelType w:val="hybridMultilevel"/>
    <w:tmpl w:val="504CF4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4B3E70"/>
    <w:multiLevelType w:val="hybridMultilevel"/>
    <w:tmpl w:val="58AE60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414449F0"/>
    <w:lvl w:ilvl="0" w:tplc="F80A26A2">
      <w:start w:val="1"/>
      <w:numFmt w:val="decimal"/>
      <w:lvlText w:val="%1."/>
      <w:lvlJc w:val="left"/>
      <w:pPr>
        <w:ind w:left="360" w:hanging="360"/>
      </w:pPr>
      <w:rPr>
        <w:b w:val="0"/>
        <w:bCs w:val="0"/>
        <w:i w:val="0"/>
        <w:i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2436D6"/>
    <w:multiLevelType w:val="multilevel"/>
    <w:tmpl w:val="08E8FE5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9229C"/>
    <w:multiLevelType w:val="hybridMultilevel"/>
    <w:tmpl w:val="D868A160"/>
    <w:lvl w:ilvl="0" w:tplc="81E23080">
      <w:start w:val="1"/>
      <w:numFmt w:val="bullet"/>
      <w:lvlText w:val=""/>
      <w:lvlJc w:val="left"/>
      <w:pPr>
        <w:tabs>
          <w:tab w:val="num" w:pos="720"/>
        </w:tabs>
        <w:ind w:left="720" w:hanging="360"/>
      </w:pPr>
      <w:rPr>
        <w:rFonts w:ascii="Symbol" w:hAnsi="Symbol" w:hint="default"/>
      </w:rPr>
    </w:lvl>
    <w:lvl w:ilvl="1" w:tplc="E7229DB4" w:tentative="1">
      <w:start w:val="1"/>
      <w:numFmt w:val="bullet"/>
      <w:lvlText w:val=""/>
      <w:lvlJc w:val="left"/>
      <w:pPr>
        <w:tabs>
          <w:tab w:val="num" w:pos="1440"/>
        </w:tabs>
        <w:ind w:left="1440" w:hanging="360"/>
      </w:pPr>
      <w:rPr>
        <w:rFonts w:ascii="Symbol" w:hAnsi="Symbol" w:hint="default"/>
      </w:rPr>
    </w:lvl>
    <w:lvl w:ilvl="2" w:tplc="AF26BBDC" w:tentative="1">
      <w:start w:val="1"/>
      <w:numFmt w:val="bullet"/>
      <w:lvlText w:val=""/>
      <w:lvlJc w:val="left"/>
      <w:pPr>
        <w:tabs>
          <w:tab w:val="num" w:pos="2160"/>
        </w:tabs>
        <w:ind w:left="2160" w:hanging="360"/>
      </w:pPr>
      <w:rPr>
        <w:rFonts w:ascii="Symbol" w:hAnsi="Symbol" w:hint="default"/>
      </w:rPr>
    </w:lvl>
    <w:lvl w:ilvl="3" w:tplc="55646394" w:tentative="1">
      <w:start w:val="1"/>
      <w:numFmt w:val="bullet"/>
      <w:lvlText w:val=""/>
      <w:lvlJc w:val="left"/>
      <w:pPr>
        <w:tabs>
          <w:tab w:val="num" w:pos="2880"/>
        </w:tabs>
        <w:ind w:left="2880" w:hanging="360"/>
      </w:pPr>
      <w:rPr>
        <w:rFonts w:ascii="Symbol" w:hAnsi="Symbol" w:hint="default"/>
      </w:rPr>
    </w:lvl>
    <w:lvl w:ilvl="4" w:tplc="81809880" w:tentative="1">
      <w:start w:val="1"/>
      <w:numFmt w:val="bullet"/>
      <w:lvlText w:val=""/>
      <w:lvlJc w:val="left"/>
      <w:pPr>
        <w:tabs>
          <w:tab w:val="num" w:pos="3600"/>
        </w:tabs>
        <w:ind w:left="3600" w:hanging="360"/>
      </w:pPr>
      <w:rPr>
        <w:rFonts w:ascii="Symbol" w:hAnsi="Symbol" w:hint="default"/>
      </w:rPr>
    </w:lvl>
    <w:lvl w:ilvl="5" w:tplc="F1D64DA2" w:tentative="1">
      <w:start w:val="1"/>
      <w:numFmt w:val="bullet"/>
      <w:lvlText w:val=""/>
      <w:lvlJc w:val="left"/>
      <w:pPr>
        <w:tabs>
          <w:tab w:val="num" w:pos="4320"/>
        </w:tabs>
        <w:ind w:left="4320" w:hanging="360"/>
      </w:pPr>
      <w:rPr>
        <w:rFonts w:ascii="Symbol" w:hAnsi="Symbol" w:hint="default"/>
      </w:rPr>
    </w:lvl>
    <w:lvl w:ilvl="6" w:tplc="9F200D74" w:tentative="1">
      <w:start w:val="1"/>
      <w:numFmt w:val="bullet"/>
      <w:lvlText w:val=""/>
      <w:lvlJc w:val="left"/>
      <w:pPr>
        <w:tabs>
          <w:tab w:val="num" w:pos="5040"/>
        </w:tabs>
        <w:ind w:left="5040" w:hanging="360"/>
      </w:pPr>
      <w:rPr>
        <w:rFonts w:ascii="Symbol" w:hAnsi="Symbol" w:hint="default"/>
      </w:rPr>
    </w:lvl>
    <w:lvl w:ilvl="7" w:tplc="9C88A3B0" w:tentative="1">
      <w:start w:val="1"/>
      <w:numFmt w:val="bullet"/>
      <w:lvlText w:val=""/>
      <w:lvlJc w:val="left"/>
      <w:pPr>
        <w:tabs>
          <w:tab w:val="num" w:pos="5760"/>
        </w:tabs>
        <w:ind w:left="5760" w:hanging="360"/>
      </w:pPr>
      <w:rPr>
        <w:rFonts w:ascii="Symbol" w:hAnsi="Symbol" w:hint="default"/>
      </w:rPr>
    </w:lvl>
    <w:lvl w:ilvl="8" w:tplc="090ED9F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8952880"/>
    <w:multiLevelType w:val="hybridMultilevel"/>
    <w:tmpl w:val="D6F04D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0A0181E"/>
    <w:multiLevelType w:val="hybridMultilevel"/>
    <w:tmpl w:val="233C20C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211644D"/>
    <w:multiLevelType w:val="hybridMultilevel"/>
    <w:tmpl w:val="4556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3C7670"/>
    <w:multiLevelType w:val="multilevel"/>
    <w:tmpl w:val="92646D9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A163E9"/>
    <w:multiLevelType w:val="hybridMultilevel"/>
    <w:tmpl w:val="4B8A82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0C463E3"/>
    <w:multiLevelType w:val="hybridMultilevel"/>
    <w:tmpl w:val="997E0D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4E005A"/>
    <w:multiLevelType w:val="hybridMultilevel"/>
    <w:tmpl w:val="58006528"/>
    <w:lvl w:ilvl="0" w:tplc="653AF2FA">
      <w:start w:val="1"/>
      <w:numFmt w:val="bullet"/>
      <w:lvlText w:val="-"/>
      <w:lvlJc w:val="left"/>
      <w:pPr>
        <w:ind w:left="1494" w:hanging="360"/>
      </w:pPr>
      <w:rPr>
        <w:rFonts w:ascii="Calibri" w:eastAsiaTheme="minorHAnsi" w:hAnsi="Calibri" w:cs="Calibri"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9" w15:restartNumberingAfterBreak="0">
    <w:nsid w:val="5BF1793F"/>
    <w:multiLevelType w:val="hybridMultilevel"/>
    <w:tmpl w:val="1F927906"/>
    <w:lvl w:ilvl="0" w:tplc="89CAAFFE">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6BA3A22"/>
    <w:multiLevelType w:val="hybridMultilevel"/>
    <w:tmpl w:val="EF2896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967D99"/>
    <w:multiLevelType w:val="hybridMultilevel"/>
    <w:tmpl w:val="64AEE268"/>
    <w:lvl w:ilvl="0" w:tplc="87601762">
      <w:start w:val="28"/>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E13CFD"/>
    <w:multiLevelType w:val="hybridMultilevel"/>
    <w:tmpl w:val="A83453AC"/>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85C45EB"/>
    <w:multiLevelType w:val="hybridMultilevel"/>
    <w:tmpl w:val="E5883C78"/>
    <w:lvl w:ilvl="0" w:tplc="A04C00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8026C5"/>
    <w:multiLevelType w:val="hybridMultilevel"/>
    <w:tmpl w:val="08B8D724"/>
    <w:lvl w:ilvl="0" w:tplc="C5C80ADE">
      <w:numFmt w:val="bullet"/>
      <w:lvlText w:val="-"/>
      <w:lvlJc w:val="left"/>
      <w:pPr>
        <w:ind w:left="720" w:hanging="360"/>
      </w:pPr>
      <w:rPr>
        <w:rFonts w:ascii="Calibri" w:eastAsiaTheme="minorEastAsia" w:hAnsi="Calibri" w:cs="Arial" w:hint="default"/>
      </w:rPr>
    </w:lvl>
    <w:lvl w:ilvl="1" w:tplc="8DE4D6AE">
      <w:numFmt w:val="bullet"/>
      <w:lvlText w:val="•"/>
      <w:lvlJc w:val="left"/>
      <w:pPr>
        <w:ind w:left="1800" w:hanging="720"/>
      </w:pPr>
      <w:rPr>
        <w:rFonts w:ascii="Arial Narrow" w:eastAsiaTheme="majorEastAsia" w:hAnsi="Arial Narrow" w:cstheme="maj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1275705">
    <w:abstractNumId w:val="39"/>
  </w:num>
  <w:num w:numId="2" w16cid:durableId="184906521">
    <w:abstractNumId w:val="26"/>
  </w:num>
  <w:num w:numId="3" w16cid:durableId="28383440">
    <w:abstractNumId w:val="0"/>
  </w:num>
  <w:num w:numId="4" w16cid:durableId="541791871">
    <w:abstractNumId w:val="11"/>
  </w:num>
  <w:num w:numId="5" w16cid:durableId="482703305">
    <w:abstractNumId w:val="9"/>
  </w:num>
  <w:num w:numId="6" w16cid:durableId="1989282391">
    <w:abstractNumId w:val="31"/>
  </w:num>
  <w:num w:numId="7" w16cid:durableId="756177366">
    <w:abstractNumId w:val="32"/>
  </w:num>
  <w:num w:numId="8" w16cid:durableId="1499272105">
    <w:abstractNumId w:val="20"/>
  </w:num>
  <w:num w:numId="9" w16cid:durableId="2040811868">
    <w:abstractNumId w:val="39"/>
  </w:num>
  <w:num w:numId="10" w16cid:durableId="1432892488">
    <w:abstractNumId w:val="37"/>
  </w:num>
  <w:num w:numId="11" w16cid:durableId="862015189">
    <w:abstractNumId w:val="5"/>
  </w:num>
  <w:num w:numId="12" w16cid:durableId="774717905">
    <w:abstractNumId w:val="12"/>
  </w:num>
  <w:num w:numId="13" w16cid:durableId="170489521">
    <w:abstractNumId w:val="10"/>
  </w:num>
  <w:num w:numId="14" w16cid:durableId="577833193">
    <w:abstractNumId w:val="18"/>
  </w:num>
  <w:num w:numId="15" w16cid:durableId="429206673">
    <w:abstractNumId w:val="8"/>
  </w:num>
  <w:num w:numId="16" w16cid:durableId="2615769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96910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175177">
    <w:abstractNumId w:val="40"/>
  </w:num>
  <w:num w:numId="19" w16cid:durableId="126240624">
    <w:abstractNumId w:val="34"/>
  </w:num>
  <w:num w:numId="20" w16cid:durableId="363988700">
    <w:abstractNumId w:val="35"/>
  </w:num>
  <w:num w:numId="21" w16cid:durableId="1566837958">
    <w:abstractNumId w:val="22"/>
  </w:num>
  <w:num w:numId="22" w16cid:durableId="1594388659">
    <w:abstractNumId w:val="17"/>
  </w:num>
  <w:num w:numId="23" w16cid:durableId="408699874">
    <w:abstractNumId w:val="27"/>
  </w:num>
  <w:num w:numId="24" w16cid:durableId="129744317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281839">
    <w:abstractNumId w:val="23"/>
  </w:num>
  <w:num w:numId="26" w16cid:durableId="5874233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47811159">
    <w:abstractNumId w:val="42"/>
  </w:num>
  <w:num w:numId="28" w16cid:durableId="584799601">
    <w:abstractNumId w:val="25"/>
  </w:num>
  <w:num w:numId="29" w16cid:durableId="2009674014">
    <w:abstractNumId w:val="24"/>
  </w:num>
  <w:num w:numId="30" w16cid:durableId="1388065728">
    <w:abstractNumId w:val="33"/>
  </w:num>
  <w:num w:numId="31" w16cid:durableId="1678072817">
    <w:abstractNumId w:val="4"/>
  </w:num>
  <w:num w:numId="32" w16cid:durableId="453059629">
    <w:abstractNumId w:val="7"/>
  </w:num>
  <w:num w:numId="33" w16cid:durableId="1785032238">
    <w:abstractNumId w:val="6"/>
  </w:num>
  <w:num w:numId="34" w16cid:durableId="208688175">
    <w:abstractNumId w:val="41"/>
  </w:num>
  <w:num w:numId="35" w16cid:durableId="267977498">
    <w:abstractNumId w:val="38"/>
  </w:num>
  <w:num w:numId="36" w16cid:durableId="1990547816">
    <w:abstractNumId w:val="3"/>
  </w:num>
  <w:num w:numId="37" w16cid:durableId="2079741743">
    <w:abstractNumId w:val="28"/>
  </w:num>
  <w:num w:numId="38" w16cid:durableId="1736397549">
    <w:abstractNumId w:val="21"/>
  </w:num>
  <w:num w:numId="39" w16cid:durableId="1569418770">
    <w:abstractNumId w:val="2"/>
  </w:num>
  <w:num w:numId="40" w16cid:durableId="705176722">
    <w:abstractNumId w:val="1"/>
  </w:num>
  <w:num w:numId="41" w16cid:durableId="1926569401">
    <w:abstractNumId w:val="15"/>
  </w:num>
  <w:num w:numId="42" w16cid:durableId="1979457665">
    <w:abstractNumId w:val="19"/>
  </w:num>
  <w:num w:numId="43" w16cid:durableId="2038313566">
    <w:abstractNumId w:val="13"/>
  </w:num>
  <w:num w:numId="44" w16cid:durableId="209997201">
    <w:abstractNumId w:val="36"/>
  </w:num>
  <w:num w:numId="45" w16cid:durableId="1674409578">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7B6"/>
    <w:rsid w:val="00000836"/>
    <w:rsid w:val="0000110B"/>
    <w:rsid w:val="00001DB2"/>
    <w:rsid w:val="000026AD"/>
    <w:rsid w:val="00003499"/>
    <w:rsid w:val="000039B7"/>
    <w:rsid w:val="000041C5"/>
    <w:rsid w:val="000053A4"/>
    <w:rsid w:val="000056B9"/>
    <w:rsid w:val="0000639A"/>
    <w:rsid w:val="00006895"/>
    <w:rsid w:val="00007346"/>
    <w:rsid w:val="00007535"/>
    <w:rsid w:val="00011B0C"/>
    <w:rsid w:val="00012190"/>
    <w:rsid w:val="000124C5"/>
    <w:rsid w:val="0001319A"/>
    <w:rsid w:val="00013247"/>
    <w:rsid w:val="0001355D"/>
    <w:rsid w:val="00013EB9"/>
    <w:rsid w:val="00013ED1"/>
    <w:rsid w:val="000151AD"/>
    <w:rsid w:val="000153B5"/>
    <w:rsid w:val="00015886"/>
    <w:rsid w:val="0001588F"/>
    <w:rsid w:val="0001607D"/>
    <w:rsid w:val="00016290"/>
    <w:rsid w:val="000162EF"/>
    <w:rsid w:val="00017493"/>
    <w:rsid w:val="00017815"/>
    <w:rsid w:val="00020089"/>
    <w:rsid w:val="000207C9"/>
    <w:rsid w:val="000211C7"/>
    <w:rsid w:val="0002165E"/>
    <w:rsid w:val="0002225F"/>
    <w:rsid w:val="00023763"/>
    <w:rsid w:val="00024EB5"/>
    <w:rsid w:val="00025490"/>
    <w:rsid w:val="0002576D"/>
    <w:rsid w:val="00025921"/>
    <w:rsid w:val="000274B8"/>
    <w:rsid w:val="000310C4"/>
    <w:rsid w:val="00031C22"/>
    <w:rsid w:val="00032659"/>
    <w:rsid w:val="000327C1"/>
    <w:rsid w:val="00033863"/>
    <w:rsid w:val="000339F6"/>
    <w:rsid w:val="00033BF1"/>
    <w:rsid w:val="00033C63"/>
    <w:rsid w:val="00033DB8"/>
    <w:rsid w:val="000358AE"/>
    <w:rsid w:val="00035DC0"/>
    <w:rsid w:val="000364B7"/>
    <w:rsid w:val="00036829"/>
    <w:rsid w:val="00037535"/>
    <w:rsid w:val="0004049E"/>
    <w:rsid w:val="00040895"/>
    <w:rsid w:val="000410A0"/>
    <w:rsid w:val="00042EA6"/>
    <w:rsid w:val="000435EE"/>
    <w:rsid w:val="00043C37"/>
    <w:rsid w:val="00044F84"/>
    <w:rsid w:val="00045017"/>
    <w:rsid w:val="000454C9"/>
    <w:rsid w:val="00045A2B"/>
    <w:rsid w:val="0004698F"/>
    <w:rsid w:val="00046D64"/>
    <w:rsid w:val="00046ED2"/>
    <w:rsid w:val="00047267"/>
    <w:rsid w:val="000508C2"/>
    <w:rsid w:val="000522A5"/>
    <w:rsid w:val="000539D0"/>
    <w:rsid w:val="00054621"/>
    <w:rsid w:val="000546D7"/>
    <w:rsid w:val="00054A8D"/>
    <w:rsid w:val="00056D80"/>
    <w:rsid w:val="00056EBE"/>
    <w:rsid w:val="00056ECF"/>
    <w:rsid w:val="000572B2"/>
    <w:rsid w:val="000573F4"/>
    <w:rsid w:val="00057B17"/>
    <w:rsid w:val="000604DF"/>
    <w:rsid w:val="00060B87"/>
    <w:rsid w:val="00062324"/>
    <w:rsid w:val="00062E25"/>
    <w:rsid w:val="0006301C"/>
    <w:rsid w:val="00063910"/>
    <w:rsid w:val="000653B5"/>
    <w:rsid w:val="00066360"/>
    <w:rsid w:val="0006641B"/>
    <w:rsid w:val="00066579"/>
    <w:rsid w:val="00066AF8"/>
    <w:rsid w:val="000679DC"/>
    <w:rsid w:val="000706C4"/>
    <w:rsid w:val="00071248"/>
    <w:rsid w:val="00071CA6"/>
    <w:rsid w:val="0007202F"/>
    <w:rsid w:val="000720B9"/>
    <w:rsid w:val="000737F7"/>
    <w:rsid w:val="00073CCB"/>
    <w:rsid w:val="00073E1C"/>
    <w:rsid w:val="00074DC3"/>
    <w:rsid w:val="00074F6E"/>
    <w:rsid w:val="00075AE8"/>
    <w:rsid w:val="0007672F"/>
    <w:rsid w:val="00076B54"/>
    <w:rsid w:val="00076FEB"/>
    <w:rsid w:val="00077474"/>
    <w:rsid w:val="000774F0"/>
    <w:rsid w:val="0008011C"/>
    <w:rsid w:val="00080909"/>
    <w:rsid w:val="000812CA"/>
    <w:rsid w:val="00081E63"/>
    <w:rsid w:val="00081F30"/>
    <w:rsid w:val="0008215A"/>
    <w:rsid w:val="0008258D"/>
    <w:rsid w:val="0008385A"/>
    <w:rsid w:val="00083E99"/>
    <w:rsid w:val="00084FA8"/>
    <w:rsid w:val="00085016"/>
    <w:rsid w:val="000856C5"/>
    <w:rsid w:val="00085C31"/>
    <w:rsid w:val="00085CAA"/>
    <w:rsid w:val="000902D9"/>
    <w:rsid w:val="0009033C"/>
    <w:rsid w:val="00090C7E"/>
    <w:rsid w:val="00091023"/>
    <w:rsid w:val="000911AC"/>
    <w:rsid w:val="00091E8D"/>
    <w:rsid w:val="00092600"/>
    <w:rsid w:val="0009262B"/>
    <w:rsid w:val="00092FDD"/>
    <w:rsid w:val="000931EF"/>
    <w:rsid w:val="00093310"/>
    <w:rsid w:val="00093706"/>
    <w:rsid w:val="00093900"/>
    <w:rsid w:val="000942F1"/>
    <w:rsid w:val="0009445C"/>
    <w:rsid w:val="00095200"/>
    <w:rsid w:val="0009529A"/>
    <w:rsid w:val="00095FE5"/>
    <w:rsid w:val="00096284"/>
    <w:rsid w:val="0009672D"/>
    <w:rsid w:val="000970EA"/>
    <w:rsid w:val="00097688"/>
    <w:rsid w:val="00097A5D"/>
    <w:rsid w:val="00097AEE"/>
    <w:rsid w:val="000A1BC0"/>
    <w:rsid w:val="000A23DC"/>
    <w:rsid w:val="000A2F9E"/>
    <w:rsid w:val="000A3E47"/>
    <w:rsid w:val="000A522B"/>
    <w:rsid w:val="000A6039"/>
    <w:rsid w:val="000A68FB"/>
    <w:rsid w:val="000A7453"/>
    <w:rsid w:val="000A786F"/>
    <w:rsid w:val="000A7D08"/>
    <w:rsid w:val="000A7D83"/>
    <w:rsid w:val="000B0121"/>
    <w:rsid w:val="000B0670"/>
    <w:rsid w:val="000B0B8C"/>
    <w:rsid w:val="000B0E75"/>
    <w:rsid w:val="000B2DCB"/>
    <w:rsid w:val="000B4185"/>
    <w:rsid w:val="000B4A32"/>
    <w:rsid w:val="000B531E"/>
    <w:rsid w:val="000B5CE0"/>
    <w:rsid w:val="000B5DB7"/>
    <w:rsid w:val="000B6CAC"/>
    <w:rsid w:val="000B7612"/>
    <w:rsid w:val="000B781D"/>
    <w:rsid w:val="000B78AE"/>
    <w:rsid w:val="000B7E3F"/>
    <w:rsid w:val="000C2049"/>
    <w:rsid w:val="000C2684"/>
    <w:rsid w:val="000C3DF9"/>
    <w:rsid w:val="000C40CC"/>
    <w:rsid w:val="000C4397"/>
    <w:rsid w:val="000C4CF2"/>
    <w:rsid w:val="000C50F8"/>
    <w:rsid w:val="000C55C3"/>
    <w:rsid w:val="000C6526"/>
    <w:rsid w:val="000C6713"/>
    <w:rsid w:val="000C6D49"/>
    <w:rsid w:val="000C777A"/>
    <w:rsid w:val="000D0D7B"/>
    <w:rsid w:val="000D1BFC"/>
    <w:rsid w:val="000D1C3C"/>
    <w:rsid w:val="000D1D5D"/>
    <w:rsid w:val="000D281A"/>
    <w:rsid w:val="000D2848"/>
    <w:rsid w:val="000D326A"/>
    <w:rsid w:val="000D3637"/>
    <w:rsid w:val="000D47C8"/>
    <w:rsid w:val="000D4C1E"/>
    <w:rsid w:val="000D51FB"/>
    <w:rsid w:val="000D6BAD"/>
    <w:rsid w:val="000D7354"/>
    <w:rsid w:val="000D7EFA"/>
    <w:rsid w:val="000E0640"/>
    <w:rsid w:val="000E0FF2"/>
    <w:rsid w:val="000E135D"/>
    <w:rsid w:val="000E17D6"/>
    <w:rsid w:val="000E1A80"/>
    <w:rsid w:val="000E3268"/>
    <w:rsid w:val="000E544D"/>
    <w:rsid w:val="000E592F"/>
    <w:rsid w:val="000E5C0A"/>
    <w:rsid w:val="000E7D22"/>
    <w:rsid w:val="000E7EB7"/>
    <w:rsid w:val="000F00BA"/>
    <w:rsid w:val="000F1115"/>
    <w:rsid w:val="000F1565"/>
    <w:rsid w:val="000F169E"/>
    <w:rsid w:val="000F205C"/>
    <w:rsid w:val="000F2570"/>
    <w:rsid w:val="000F316A"/>
    <w:rsid w:val="000F3353"/>
    <w:rsid w:val="000F3C74"/>
    <w:rsid w:val="000F3FC2"/>
    <w:rsid w:val="000F4026"/>
    <w:rsid w:val="000F4B2F"/>
    <w:rsid w:val="000F4BB8"/>
    <w:rsid w:val="000F4FA9"/>
    <w:rsid w:val="000F4FB5"/>
    <w:rsid w:val="000F5084"/>
    <w:rsid w:val="000F53FB"/>
    <w:rsid w:val="000F63DB"/>
    <w:rsid w:val="000F652B"/>
    <w:rsid w:val="000F7127"/>
    <w:rsid w:val="000F7B54"/>
    <w:rsid w:val="000F7CA2"/>
    <w:rsid w:val="001000B3"/>
    <w:rsid w:val="00100C5B"/>
    <w:rsid w:val="00100F8A"/>
    <w:rsid w:val="001014DA"/>
    <w:rsid w:val="001017E6"/>
    <w:rsid w:val="001018A5"/>
    <w:rsid w:val="00102BAC"/>
    <w:rsid w:val="00103F98"/>
    <w:rsid w:val="0010452E"/>
    <w:rsid w:val="00105AE2"/>
    <w:rsid w:val="001060C6"/>
    <w:rsid w:val="0010618C"/>
    <w:rsid w:val="00106AE1"/>
    <w:rsid w:val="00106B80"/>
    <w:rsid w:val="00106DA7"/>
    <w:rsid w:val="00110161"/>
    <w:rsid w:val="0011032E"/>
    <w:rsid w:val="001108B3"/>
    <w:rsid w:val="0011124D"/>
    <w:rsid w:val="00111309"/>
    <w:rsid w:val="00111358"/>
    <w:rsid w:val="001133D1"/>
    <w:rsid w:val="0011348B"/>
    <w:rsid w:val="00114F9D"/>
    <w:rsid w:val="00115982"/>
    <w:rsid w:val="00116C53"/>
    <w:rsid w:val="00121799"/>
    <w:rsid w:val="001222FC"/>
    <w:rsid w:val="00122E42"/>
    <w:rsid w:val="00123753"/>
    <w:rsid w:val="00123902"/>
    <w:rsid w:val="00124175"/>
    <w:rsid w:val="00124178"/>
    <w:rsid w:val="0012458A"/>
    <w:rsid w:val="001245C8"/>
    <w:rsid w:val="00124A51"/>
    <w:rsid w:val="00126049"/>
    <w:rsid w:val="00126621"/>
    <w:rsid w:val="00126B1D"/>
    <w:rsid w:val="00127D75"/>
    <w:rsid w:val="001301E9"/>
    <w:rsid w:val="00131D82"/>
    <w:rsid w:val="0013213A"/>
    <w:rsid w:val="00132B22"/>
    <w:rsid w:val="0013399E"/>
    <w:rsid w:val="00133C3F"/>
    <w:rsid w:val="00133D36"/>
    <w:rsid w:val="001346F8"/>
    <w:rsid w:val="00135896"/>
    <w:rsid w:val="00135F4F"/>
    <w:rsid w:val="00137645"/>
    <w:rsid w:val="00137F1D"/>
    <w:rsid w:val="0014015A"/>
    <w:rsid w:val="00140E99"/>
    <w:rsid w:val="0014107C"/>
    <w:rsid w:val="001416A6"/>
    <w:rsid w:val="001423A2"/>
    <w:rsid w:val="0014292F"/>
    <w:rsid w:val="0014319C"/>
    <w:rsid w:val="00143480"/>
    <w:rsid w:val="001435B0"/>
    <w:rsid w:val="0014379E"/>
    <w:rsid w:val="00143CA3"/>
    <w:rsid w:val="00143F67"/>
    <w:rsid w:val="00143F85"/>
    <w:rsid w:val="00145234"/>
    <w:rsid w:val="00145540"/>
    <w:rsid w:val="001456B0"/>
    <w:rsid w:val="001460B5"/>
    <w:rsid w:val="00146A2C"/>
    <w:rsid w:val="0015052D"/>
    <w:rsid w:val="001515B4"/>
    <w:rsid w:val="001547AB"/>
    <w:rsid w:val="00156F8F"/>
    <w:rsid w:val="00157130"/>
    <w:rsid w:val="001576B1"/>
    <w:rsid w:val="0016047B"/>
    <w:rsid w:val="00160789"/>
    <w:rsid w:val="00160A4C"/>
    <w:rsid w:val="001612F1"/>
    <w:rsid w:val="001620C4"/>
    <w:rsid w:val="00162913"/>
    <w:rsid w:val="00162A7A"/>
    <w:rsid w:val="00162DC0"/>
    <w:rsid w:val="00163EFF"/>
    <w:rsid w:val="00163F66"/>
    <w:rsid w:val="001643C4"/>
    <w:rsid w:val="0016478E"/>
    <w:rsid w:val="001647BB"/>
    <w:rsid w:val="00164BBA"/>
    <w:rsid w:val="00165EC4"/>
    <w:rsid w:val="001661FB"/>
    <w:rsid w:val="001664F9"/>
    <w:rsid w:val="00166E7F"/>
    <w:rsid w:val="001671A0"/>
    <w:rsid w:val="0016767F"/>
    <w:rsid w:val="00170CDE"/>
    <w:rsid w:val="001729FA"/>
    <w:rsid w:val="00172DF9"/>
    <w:rsid w:val="00173297"/>
    <w:rsid w:val="00173565"/>
    <w:rsid w:val="00173B07"/>
    <w:rsid w:val="00173D57"/>
    <w:rsid w:val="0017503F"/>
    <w:rsid w:val="001751FA"/>
    <w:rsid w:val="0017573E"/>
    <w:rsid w:val="00175ADD"/>
    <w:rsid w:val="00177A5A"/>
    <w:rsid w:val="001800C9"/>
    <w:rsid w:val="00180268"/>
    <w:rsid w:val="0018087A"/>
    <w:rsid w:val="00181C10"/>
    <w:rsid w:val="00181D9C"/>
    <w:rsid w:val="001825C3"/>
    <w:rsid w:val="001836E4"/>
    <w:rsid w:val="00183790"/>
    <w:rsid w:val="001837FF"/>
    <w:rsid w:val="00184B0E"/>
    <w:rsid w:val="0018576D"/>
    <w:rsid w:val="0018580D"/>
    <w:rsid w:val="0018752F"/>
    <w:rsid w:val="001878A9"/>
    <w:rsid w:val="00190772"/>
    <w:rsid w:val="0019117D"/>
    <w:rsid w:val="001922AB"/>
    <w:rsid w:val="00192467"/>
    <w:rsid w:val="00192B19"/>
    <w:rsid w:val="00192F2F"/>
    <w:rsid w:val="00193838"/>
    <w:rsid w:val="0019386F"/>
    <w:rsid w:val="00194AD8"/>
    <w:rsid w:val="00195222"/>
    <w:rsid w:val="001953BD"/>
    <w:rsid w:val="00195452"/>
    <w:rsid w:val="001962DE"/>
    <w:rsid w:val="00196355"/>
    <w:rsid w:val="001968EF"/>
    <w:rsid w:val="001972FE"/>
    <w:rsid w:val="001975D8"/>
    <w:rsid w:val="00197B73"/>
    <w:rsid w:val="001A0DF3"/>
    <w:rsid w:val="001A11E4"/>
    <w:rsid w:val="001A168A"/>
    <w:rsid w:val="001A178E"/>
    <w:rsid w:val="001A2A02"/>
    <w:rsid w:val="001A3D86"/>
    <w:rsid w:val="001A43FA"/>
    <w:rsid w:val="001A47C5"/>
    <w:rsid w:val="001A59FB"/>
    <w:rsid w:val="001A5E9E"/>
    <w:rsid w:val="001A6354"/>
    <w:rsid w:val="001A6366"/>
    <w:rsid w:val="001A683A"/>
    <w:rsid w:val="001A71B4"/>
    <w:rsid w:val="001A7A7B"/>
    <w:rsid w:val="001A7AE8"/>
    <w:rsid w:val="001A7B21"/>
    <w:rsid w:val="001B1061"/>
    <w:rsid w:val="001B14F5"/>
    <w:rsid w:val="001B1DD8"/>
    <w:rsid w:val="001B204E"/>
    <w:rsid w:val="001B2372"/>
    <w:rsid w:val="001B3443"/>
    <w:rsid w:val="001B4883"/>
    <w:rsid w:val="001B4D20"/>
    <w:rsid w:val="001B54A7"/>
    <w:rsid w:val="001B634D"/>
    <w:rsid w:val="001B6C66"/>
    <w:rsid w:val="001B6D1E"/>
    <w:rsid w:val="001B721A"/>
    <w:rsid w:val="001B7A6D"/>
    <w:rsid w:val="001B7C96"/>
    <w:rsid w:val="001B7F84"/>
    <w:rsid w:val="001C0BAE"/>
    <w:rsid w:val="001C1BA1"/>
    <w:rsid w:val="001C1D87"/>
    <w:rsid w:val="001C245E"/>
    <w:rsid w:val="001C2A9B"/>
    <w:rsid w:val="001C33E1"/>
    <w:rsid w:val="001C3B09"/>
    <w:rsid w:val="001C3DD6"/>
    <w:rsid w:val="001C4299"/>
    <w:rsid w:val="001C4874"/>
    <w:rsid w:val="001C53A0"/>
    <w:rsid w:val="001C5F94"/>
    <w:rsid w:val="001C6E66"/>
    <w:rsid w:val="001D0FFC"/>
    <w:rsid w:val="001D1100"/>
    <w:rsid w:val="001D1391"/>
    <w:rsid w:val="001D25D7"/>
    <w:rsid w:val="001D4323"/>
    <w:rsid w:val="001D50B2"/>
    <w:rsid w:val="001D71F4"/>
    <w:rsid w:val="001D7645"/>
    <w:rsid w:val="001D77B2"/>
    <w:rsid w:val="001E1667"/>
    <w:rsid w:val="001E1862"/>
    <w:rsid w:val="001E1E86"/>
    <w:rsid w:val="001E238E"/>
    <w:rsid w:val="001E2483"/>
    <w:rsid w:val="001E2B1E"/>
    <w:rsid w:val="001E2CFF"/>
    <w:rsid w:val="001E2F24"/>
    <w:rsid w:val="001E30D4"/>
    <w:rsid w:val="001E34DF"/>
    <w:rsid w:val="001E445F"/>
    <w:rsid w:val="001E52EB"/>
    <w:rsid w:val="001E61D2"/>
    <w:rsid w:val="001E63FD"/>
    <w:rsid w:val="001E6470"/>
    <w:rsid w:val="001E7131"/>
    <w:rsid w:val="001E740C"/>
    <w:rsid w:val="001E795B"/>
    <w:rsid w:val="001F02AF"/>
    <w:rsid w:val="001F1235"/>
    <w:rsid w:val="001F1CB3"/>
    <w:rsid w:val="001F21CE"/>
    <w:rsid w:val="001F30D9"/>
    <w:rsid w:val="001F38B5"/>
    <w:rsid w:val="001F4081"/>
    <w:rsid w:val="001F434E"/>
    <w:rsid w:val="001F5E28"/>
    <w:rsid w:val="001F6518"/>
    <w:rsid w:val="001F7361"/>
    <w:rsid w:val="001F73CE"/>
    <w:rsid w:val="002011B0"/>
    <w:rsid w:val="002016A1"/>
    <w:rsid w:val="00202386"/>
    <w:rsid w:val="00203181"/>
    <w:rsid w:val="0020352F"/>
    <w:rsid w:val="00203551"/>
    <w:rsid w:val="00203783"/>
    <w:rsid w:val="00203810"/>
    <w:rsid w:val="0020385F"/>
    <w:rsid w:val="002039BF"/>
    <w:rsid w:val="00203BDA"/>
    <w:rsid w:val="00204EB3"/>
    <w:rsid w:val="00204F6E"/>
    <w:rsid w:val="00205D7D"/>
    <w:rsid w:val="002068A0"/>
    <w:rsid w:val="00206D11"/>
    <w:rsid w:val="00207021"/>
    <w:rsid w:val="0020732F"/>
    <w:rsid w:val="0020744B"/>
    <w:rsid w:val="00207D00"/>
    <w:rsid w:val="00207ED8"/>
    <w:rsid w:val="002105C1"/>
    <w:rsid w:val="00210D2C"/>
    <w:rsid w:val="002116FD"/>
    <w:rsid w:val="00211C9A"/>
    <w:rsid w:val="00213676"/>
    <w:rsid w:val="0021373E"/>
    <w:rsid w:val="00213EF5"/>
    <w:rsid w:val="0021431E"/>
    <w:rsid w:val="0021452A"/>
    <w:rsid w:val="00214E64"/>
    <w:rsid w:val="0021692B"/>
    <w:rsid w:val="00216BF5"/>
    <w:rsid w:val="0022162F"/>
    <w:rsid w:val="00223B49"/>
    <w:rsid w:val="00223CF8"/>
    <w:rsid w:val="00223D5A"/>
    <w:rsid w:val="00224DD4"/>
    <w:rsid w:val="00224DFB"/>
    <w:rsid w:val="00225EDB"/>
    <w:rsid w:val="0022600C"/>
    <w:rsid w:val="002278A0"/>
    <w:rsid w:val="00227E28"/>
    <w:rsid w:val="002309CC"/>
    <w:rsid w:val="00230B28"/>
    <w:rsid w:val="00231BA9"/>
    <w:rsid w:val="0023209F"/>
    <w:rsid w:val="00233689"/>
    <w:rsid w:val="00233C01"/>
    <w:rsid w:val="00233EE6"/>
    <w:rsid w:val="0023413C"/>
    <w:rsid w:val="002346F0"/>
    <w:rsid w:val="002357FA"/>
    <w:rsid w:val="0023629D"/>
    <w:rsid w:val="002362BF"/>
    <w:rsid w:val="00237255"/>
    <w:rsid w:val="002424AF"/>
    <w:rsid w:val="00243059"/>
    <w:rsid w:val="002436D9"/>
    <w:rsid w:val="002439DC"/>
    <w:rsid w:val="002441D2"/>
    <w:rsid w:val="00244DC8"/>
    <w:rsid w:val="002455A6"/>
    <w:rsid w:val="002455EC"/>
    <w:rsid w:val="002458BA"/>
    <w:rsid w:val="00245CE9"/>
    <w:rsid w:val="0024636C"/>
    <w:rsid w:val="00246858"/>
    <w:rsid w:val="0024697D"/>
    <w:rsid w:val="0024744D"/>
    <w:rsid w:val="00247925"/>
    <w:rsid w:val="002479AB"/>
    <w:rsid w:val="0025092A"/>
    <w:rsid w:val="00250E53"/>
    <w:rsid w:val="00251006"/>
    <w:rsid w:val="00251592"/>
    <w:rsid w:val="00251A78"/>
    <w:rsid w:val="00251C39"/>
    <w:rsid w:val="002524D5"/>
    <w:rsid w:val="00253062"/>
    <w:rsid w:val="002533A4"/>
    <w:rsid w:val="00253B1D"/>
    <w:rsid w:val="00254771"/>
    <w:rsid w:val="00254DCF"/>
    <w:rsid w:val="0025534B"/>
    <w:rsid w:val="0025588C"/>
    <w:rsid w:val="00255BB7"/>
    <w:rsid w:val="00256589"/>
    <w:rsid w:val="00257171"/>
    <w:rsid w:val="00257541"/>
    <w:rsid w:val="00257899"/>
    <w:rsid w:val="00257A39"/>
    <w:rsid w:val="00257AC4"/>
    <w:rsid w:val="00257BBE"/>
    <w:rsid w:val="00260F49"/>
    <w:rsid w:val="002619AF"/>
    <w:rsid w:val="00261EEF"/>
    <w:rsid w:val="00262A1A"/>
    <w:rsid w:val="00262A87"/>
    <w:rsid w:val="00264459"/>
    <w:rsid w:val="00264D26"/>
    <w:rsid w:val="002652F4"/>
    <w:rsid w:val="00265489"/>
    <w:rsid w:val="00267215"/>
    <w:rsid w:val="00267642"/>
    <w:rsid w:val="00267AEA"/>
    <w:rsid w:val="002700E6"/>
    <w:rsid w:val="0027294B"/>
    <w:rsid w:val="002730C9"/>
    <w:rsid w:val="002734F4"/>
    <w:rsid w:val="00273C5E"/>
    <w:rsid w:val="00273EB4"/>
    <w:rsid w:val="00274196"/>
    <w:rsid w:val="00274682"/>
    <w:rsid w:val="00274DCD"/>
    <w:rsid w:val="00275158"/>
    <w:rsid w:val="00275C56"/>
    <w:rsid w:val="00275C5A"/>
    <w:rsid w:val="0027611B"/>
    <w:rsid w:val="002765D5"/>
    <w:rsid w:val="00276F56"/>
    <w:rsid w:val="00277796"/>
    <w:rsid w:val="00277BB2"/>
    <w:rsid w:val="00277ECC"/>
    <w:rsid w:val="0028031E"/>
    <w:rsid w:val="0028067E"/>
    <w:rsid w:val="00281014"/>
    <w:rsid w:val="0028129B"/>
    <w:rsid w:val="0028152F"/>
    <w:rsid w:val="00285BCE"/>
    <w:rsid w:val="0028665D"/>
    <w:rsid w:val="00286959"/>
    <w:rsid w:val="002876B7"/>
    <w:rsid w:val="00290C59"/>
    <w:rsid w:val="00290CB1"/>
    <w:rsid w:val="00292DC1"/>
    <w:rsid w:val="00294125"/>
    <w:rsid w:val="002941B7"/>
    <w:rsid w:val="002972DA"/>
    <w:rsid w:val="002A00DA"/>
    <w:rsid w:val="002A1384"/>
    <w:rsid w:val="002A1481"/>
    <w:rsid w:val="002A14AB"/>
    <w:rsid w:val="002A2ADE"/>
    <w:rsid w:val="002A2F50"/>
    <w:rsid w:val="002A322A"/>
    <w:rsid w:val="002A6FEF"/>
    <w:rsid w:val="002A7943"/>
    <w:rsid w:val="002A7B77"/>
    <w:rsid w:val="002B05A1"/>
    <w:rsid w:val="002B09A4"/>
    <w:rsid w:val="002B13CF"/>
    <w:rsid w:val="002B1C1F"/>
    <w:rsid w:val="002B2B3C"/>
    <w:rsid w:val="002B346D"/>
    <w:rsid w:val="002B3542"/>
    <w:rsid w:val="002B432F"/>
    <w:rsid w:val="002B4790"/>
    <w:rsid w:val="002B565B"/>
    <w:rsid w:val="002B56E9"/>
    <w:rsid w:val="002B62B3"/>
    <w:rsid w:val="002B63AD"/>
    <w:rsid w:val="002B6754"/>
    <w:rsid w:val="002B6CCE"/>
    <w:rsid w:val="002B7B5E"/>
    <w:rsid w:val="002C012B"/>
    <w:rsid w:val="002C01E1"/>
    <w:rsid w:val="002C08CF"/>
    <w:rsid w:val="002C1998"/>
    <w:rsid w:val="002C2510"/>
    <w:rsid w:val="002C2775"/>
    <w:rsid w:val="002C27C1"/>
    <w:rsid w:val="002C3484"/>
    <w:rsid w:val="002C36E3"/>
    <w:rsid w:val="002C3F5F"/>
    <w:rsid w:val="002C4C33"/>
    <w:rsid w:val="002C5099"/>
    <w:rsid w:val="002C51B4"/>
    <w:rsid w:val="002C5889"/>
    <w:rsid w:val="002C6DF6"/>
    <w:rsid w:val="002C71CE"/>
    <w:rsid w:val="002C748E"/>
    <w:rsid w:val="002C7500"/>
    <w:rsid w:val="002D0202"/>
    <w:rsid w:val="002D05F2"/>
    <w:rsid w:val="002D08F8"/>
    <w:rsid w:val="002D0F8A"/>
    <w:rsid w:val="002D1BB6"/>
    <w:rsid w:val="002D2D8E"/>
    <w:rsid w:val="002D4958"/>
    <w:rsid w:val="002D5119"/>
    <w:rsid w:val="002D577C"/>
    <w:rsid w:val="002D70B3"/>
    <w:rsid w:val="002D70E6"/>
    <w:rsid w:val="002D7118"/>
    <w:rsid w:val="002D7832"/>
    <w:rsid w:val="002E1071"/>
    <w:rsid w:val="002E15B9"/>
    <w:rsid w:val="002E2158"/>
    <w:rsid w:val="002E3823"/>
    <w:rsid w:val="002E39CF"/>
    <w:rsid w:val="002E3B03"/>
    <w:rsid w:val="002E40C8"/>
    <w:rsid w:val="002E47A1"/>
    <w:rsid w:val="002E4E6F"/>
    <w:rsid w:val="002E4F02"/>
    <w:rsid w:val="002E523C"/>
    <w:rsid w:val="002E68F1"/>
    <w:rsid w:val="002E706D"/>
    <w:rsid w:val="002E7722"/>
    <w:rsid w:val="002E7D32"/>
    <w:rsid w:val="002E7FCA"/>
    <w:rsid w:val="002F0574"/>
    <w:rsid w:val="002F07BA"/>
    <w:rsid w:val="002F0DA9"/>
    <w:rsid w:val="002F1014"/>
    <w:rsid w:val="002F1C05"/>
    <w:rsid w:val="002F1E3B"/>
    <w:rsid w:val="002F1F83"/>
    <w:rsid w:val="002F2038"/>
    <w:rsid w:val="002F373D"/>
    <w:rsid w:val="002F4B9D"/>
    <w:rsid w:val="002F4BDF"/>
    <w:rsid w:val="002F56DE"/>
    <w:rsid w:val="002F643C"/>
    <w:rsid w:val="002F691B"/>
    <w:rsid w:val="002F71C0"/>
    <w:rsid w:val="002F74F1"/>
    <w:rsid w:val="00301017"/>
    <w:rsid w:val="0030155F"/>
    <w:rsid w:val="00302729"/>
    <w:rsid w:val="00303B09"/>
    <w:rsid w:val="0030569D"/>
    <w:rsid w:val="0030587B"/>
    <w:rsid w:val="003067D6"/>
    <w:rsid w:val="0030686C"/>
    <w:rsid w:val="00306D98"/>
    <w:rsid w:val="0030786C"/>
    <w:rsid w:val="003101FE"/>
    <w:rsid w:val="0031031A"/>
    <w:rsid w:val="00310981"/>
    <w:rsid w:val="00311D9B"/>
    <w:rsid w:val="003124D9"/>
    <w:rsid w:val="00312594"/>
    <w:rsid w:val="003127D1"/>
    <w:rsid w:val="003128F9"/>
    <w:rsid w:val="00313257"/>
    <w:rsid w:val="00313ADD"/>
    <w:rsid w:val="00315498"/>
    <w:rsid w:val="00316474"/>
    <w:rsid w:val="00316923"/>
    <w:rsid w:val="00321279"/>
    <w:rsid w:val="00321A60"/>
    <w:rsid w:val="00321E0E"/>
    <w:rsid w:val="00322107"/>
    <w:rsid w:val="003221D0"/>
    <w:rsid w:val="00322355"/>
    <w:rsid w:val="00322846"/>
    <w:rsid w:val="00323446"/>
    <w:rsid w:val="0032364F"/>
    <w:rsid w:val="003246F0"/>
    <w:rsid w:val="00326586"/>
    <w:rsid w:val="00326DA7"/>
    <w:rsid w:val="003270E4"/>
    <w:rsid w:val="0032743C"/>
    <w:rsid w:val="00327CA8"/>
    <w:rsid w:val="00330B7B"/>
    <w:rsid w:val="00330CC6"/>
    <w:rsid w:val="00330DAA"/>
    <w:rsid w:val="00330F5C"/>
    <w:rsid w:val="00332802"/>
    <w:rsid w:val="003331AB"/>
    <w:rsid w:val="00333791"/>
    <w:rsid w:val="003339B4"/>
    <w:rsid w:val="0033457D"/>
    <w:rsid w:val="003358D9"/>
    <w:rsid w:val="00335DB4"/>
    <w:rsid w:val="003366C9"/>
    <w:rsid w:val="003371B0"/>
    <w:rsid w:val="00340026"/>
    <w:rsid w:val="00340476"/>
    <w:rsid w:val="00340DF1"/>
    <w:rsid w:val="00341BE2"/>
    <w:rsid w:val="003462DD"/>
    <w:rsid w:val="00346A75"/>
    <w:rsid w:val="00346D36"/>
    <w:rsid w:val="00346E72"/>
    <w:rsid w:val="00350AD8"/>
    <w:rsid w:val="00350D85"/>
    <w:rsid w:val="003517F9"/>
    <w:rsid w:val="00351BA9"/>
    <w:rsid w:val="00352546"/>
    <w:rsid w:val="00353768"/>
    <w:rsid w:val="00354093"/>
    <w:rsid w:val="00354165"/>
    <w:rsid w:val="00354F64"/>
    <w:rsid w:val="0035620E"/>
    <w:rsid w:val="003571BA"/>
    <w:rsid w:val="003575BE"/>
    <w:rsid w:val="00357B94"/>
    <w:rsid w:val="00360345"/>
    <w:rsid w:val="003605BC"/>
    <w:rsid w:val="00361967"/>
    <w:rsid w:val="00361A05"/>
    <w:rsid w:val="00361A40"/>
    <w:rsid w:val="00362347"/>
    <w:rsid w:val="003624C4"/>
    <w:rsid w:val="00362762"/>
    <w:rsid w:val="00363B00"/>
    <w:rsid w:val="0036470F"/>
    <w:rsid w:val="003654AC"/>
    <w:rsid w:val="00365F9F"/>
    <w:rsid w:val="00366241"/>
    <w:rsid w:val="003666A5"/>
    <w:rsid w:val="00370020"/>
    <w:rsid w:val="00370C14"/>
    <w:rsid w:val="00370E06"/>
    <w:rsid w:val="003710CF"/>
    <w:rsid w:val="00372BE9"/>
    <w:rsid w:val="00373032"/>
    <w:rsid w:val="0037358A"/>
    <w:rsid w:val="0037358C"/>
    <w:rsid w:val="003750F6"/>
    <w:rsid w:val="00375270"/>
    <w:rsid w:val="003760FC"/>
    <w:rsid w:val="0038003B"/>
    <w:rsid w:val="003813BF"/>
    <w:rsid w:val="0038196C"/>
    <w:rsid w:val="0038365C"/>
    <w:rsid w:val="0038369B"/>
    <w:rsid w:val="0038387D"/>
    <w:rsid w:val="00383B78"/>
    <w:rsid w:val="00385A9D"/>
    <w:rsid w:val="00387121"/>
    <w:rsid w:val="003902B1"/>
    <w:rsid w:val="0039179C"/>
    <w:rsid w:val="00392539"/>
    <w:rsid w:val="003928A4"/>
    <w:rsid w:val="00393979"/>
    <w:rsid w:val="00393E15"/>
    <w:rsid w:val="003946AE"/>
    <w:rsid w:val="00395374"/>
    <w:rsid w:val="00396896"/>
    <w:rsid w:val="00396FD0"/>
    <w:rsid w:val="00397321"/>
    <w:rsid w:val="00397946"/>
    <w:rsid w:val="003A0440"/>
    <w:rsid w:val="003A117A"/>
    <w:rsid w:val="003A1A7A"/>
    <w:rsid w:val="003A1EBC"/>
    <w:rsid w:val="003A2392"/>
    <w:rsid w:val="003A2831"/>
    <w:rsid w:val="003A3CB6"/>
    <w:rsid w:val="003A3ED1"/>
    <w:rsid w:val="003A44DB"/>
    <w:rsid w:val="003A4C14"/>
    <w:rsid w:val="003A5F0E"/>
    <w:rsid w:val="003A600A"/>
    <w:rsid w:val="003A61CA"/>
    <w:rsid w:val="003A79A8"/>
    <w:rsid w:val="003B1A6D"/>
    <w:rsid w:val="003B1D50"/>
    <w:rsid w:val="003B2C8B"/>
    <w:rsid w:val="003B2D26"/>
    <w:rsid w:val="003B34AB"/>
    <w:rsid w:val="003B3971"/>
    <w:rsid w:val="003B3ABF"/>
    <w:rsid w:val="003B3BC2"/>
    <w:rsid w:val="003B42AE"/>
    <w:rsid w:val="003B52D5"/>
    <w:rsid w:val="003B55D1"/>
    <w:rsid w:val="003B5B61"/>
    <w:rsid w:val="003B67BA"/>
    <w:rsid w:val="003B7269"/>
    <w:rsid w:val="003B7713"/>
    <w:rsid w:val="003C1654"/>
    <w:rsid w:val="003C3631"/>
    <w:rsid w:val="003C4B50"/>
    <w:rsid w:val="003C51F6"/>
    <w:rsid w:val="003C5542"/>
    <w:rsid w:val="003C6CC2"/>
    <w:rsid w:val="003C7C15"/>
    <w:rsid w:val="003C7D19"/>
    <w:rsid w:val="003C7D2F"/>
    <w:rsid w:val="003D0602"/>
    <w:rsid w:val="003D0C5A"/>
    <w:rsid w:val="003D0E20"/>
    <w:rsid w:val="003D1828"/>
    <w:rsid w:val="003D1DE4"/>
    <w:rsid w:val="003D1E9A"/>
    <w:rsid w:val="003D1F1D"/>
    <w:rsid w:val="003D20E0"/>
    <w:rsid w:val="003D2422"/>
    <w:rsid w:val="003D2622"/>
    <w:rsid w:val="003D33B7"/>
    <w:rsid w:val="003D39A1"/>
    <w:rsid w:val="003D3FBF"/>
    <w:rsid w:val="003D413A"/>
    <w:rsid w:val="003D4A30"/>
    <w:rsid w:val="003D4E16"/>
    <w:rsid w:val="003D4EB8"/>
    <w:rsid w:val="003D5C55"/>
    <w:rsid w:val="003D6922"/>
    <w:rsid w:val="003D7452"/>
    <w:rsid w:val="003D79BB"/>
    <w:rsid w:val="003D7C98"/>
    <w:rsid w:val="003D7D9D"/>
    <w:rsid w:val="003E0543"/>
    <w:rsid w:val="003E264A"/>
    <w:rsid w:val="003E43D8"/>
    <w:rsid w:val="003E44A7"/>
    <w:rsid w:val="003E54D4"/>
    <w:rsid w:val="003E5603"/>
    <w:rsid w:val="003E57F1"/>
    <w:rsid w:val="003E65AB"/>
    <w:rsid w:val="003E749E"/>
    <w:rsid w:val="003E768F"/>
    <w:rsid w:val="003E782C"/>
    <w:rsid w:val="003E79CE"/>
    <w:rsid w:val="003E7BB4"/>
    <w:rsid w:val="003F29EB"/>
    <w:rsid w:val="003F30F1"/>
    <w:rsid w:val="003F329F"/>
    <w:rsid w:val="003F35F4"/>
    <w:rsid w:val="003F3EDD"/>
    <w:rsid w:val="003F4052"/>
    <w:rsid w:val="003F4156"/>
    <w:rsid w:val="003F5ADF"/>
    <w:rsid w:val="003F5BE4"/>
    <w:rsid w:val="003F60A5"/>
    <w:rsid w:val="003F6380"/>
    <w:rsid w:val="0040098D"/>
    <w:rsid w:val="00400B29"/>
    <w:rsid w:val="00401847"/>
    <w:rsid w:val="00402237"/>
    <w:rsid w:val="0040279E"/>
    <w:rsid w:val="00402812"/>
    <w:rsid w:val="0040377C"/>
    <w:rsid w:val="00403B02"/>
    <w:rsid w:val="00404083"/>
    <w:rsid w:val="0040504B"/>
    <w:rsid w:val="004054C2"/>
    <w:rsid w:val="004059F4"/>
    <w:rsid w:val="00407451"/>
    <w:rsid w:val="0040777A"/>
    <w:rsid w:val="00407E43"/>
    <w:rsid w:val="00407FE5"/>
    <w:rsid w:val="004101B0"/>
    <w:rsid w:val="00410326"/>
    <w:rsid w:val="00410708"/>
    <w:rsid w:val="00410EC7"/>
    <w:rsid w:val="00411AB2"/>
    <w:rsid w:val="00411B39"/>
    <w:rsid w:val="00411DB0"/>
    <w:rsid w:val="00412574"/>
    <w:rsid w:val="004127A7"/>
    <w:rsid w:val="0041317C"/>
    <w:rsid w:val="004137D7"/>
    <w:rsid w:val="00413A1E"/>
    <w:rsid w:val="00413BBA"/>
    <w:rsid w:val="00414476"/>
    <w:rsid w:val="00414C2E"/>
    <w:rsid w:val="004151CF"/>
    <w:rsid w:val="0041564B"/>
    <w:rsid w:val="00416364"/>
    <w:rsid w:val="004169AE"/>
    <w:rsid w:val="00416F68"/>
    <w:rsid w:val="00417B42"/>
    <w:rsid w:val="0042047F"/>
    <w:rsid w:val="0042062B"/>
    <w:rsid w:val="00420AA6"/>
    <w:rsid w:val="00420B9F"/>
    <w:rsid w:val="0042129D"/>
    <w:rsid w:val="0042192C"/>
    <w:rsid w:val="00421B19"/>
    <w:rsid w:val="00422260"/>
    <w:rsid w:val="0042399B"/>
    <w:rsid w:val="004239C6"/>
    <w:rsid w:val="0042413F"/>
    <w:rsid w:val="00425C60"/>
    <w:rsid w:val="00427006"/>
    <w:rsid w:val="0043116C"/>
    <w:rsid w:val="00431244"/>
    <w:rsid w:val="00431895"/>
    <w:rsid w:val="004319F8"/>
    <w:rsid w:val="00431E55"/>
    <w:rsid w:val="004321F6"/>
    <w:rsid w:val="00432585"/>
    <w:rsid w:val="00432C3E"/>
    <w:rsid w:val="00433044"/>
    <w:rsid w:val="00433764"/>
    <w:rsid w:val="00433963"/>
    <w:rsid w:val="00433C0F"/>
    <w:rsid w:val="00434088"/>
    <w:rsid w:val="004342CB"/>
    <w:rsid w:val="00435AE8"/>
    <w:rsid w:val="004363F4"/>
    <w:rsid w:val="004366B3"/>
    <w:rsid w:val="004375B9"/>
    <w:rsid w:val="004428D0"/>
    <w:rsid w:val="00442FF3"/>
    <w:rsid w:val="00444185"/>
    <w:rsid w:val="004443A7"/>
    <w:rsid w:val="0044442C"/>
    <w:rsid w:val="0044491B"/>
    <w:rsid w:val="00445941"/>
    <w:rsid w:val="004464EB"/>
    <w:rsid w:val="00446D50"/>
    <w:rsid w:val="0044712B"/>
    <w:rsid w:val="004475D2"/>
    <w:rsid w:val="00447D26"/>
    <w:rsid w:val="00447DF9"/>
    <w:rsid w:val="00447DFC"/>
    <w:rsid w:val="0045028C"/>
    <w:rsid w:val="00450406"/>
    <w:rsid w:val="004505F1"/>
    <w:rsid w:val="00450913"/>
    <w:rsid w:val="00452BC3"/>
    <w:rsid w:val="00453265"/>
    <w:rsid w:val="00453A6F"/>
    <w:rsid w:val="00454C42"/>
    <w:rsid w:val="0045556C"/>
    <w:rsid w:val="004558C7"/>
    <w:rsid w:val="00455D45"/>
    <w:rsid w:val="0046079A"/>
    <w:rsid w:val="00460C6D"/>
    <w:rsid w:val="00460FEB"/>
    <w:rsid w:val="0046323C"/>
    <w:rsid w:val="00464595"/>
    <w:rsid w:val="0046470A"/>
    <w:rsid w:val="00464A4F"/>
    <w:rsid w:val="00464D0A"/>
    <w:rsid w:val="004658B5"/>
    <w:rsid w:val="00465AD5"/>
    <w:rsid w:val="00467059"/>
    <w:rsid w:val="004672CC"/>
    <w:rsid w:val="0046794D"/>
    <w:rsid w:val="00467CB3"/>
    <w:rsid w:val="004709F8"/>
    <w:rsid w:val="00470DD6"/>
    <w:rsid w:val="00471EA5"/>
    <w:rsid w:val="00472A79"/>
    <w:rsid w:val="00473F19"/>
    <w:rsid w:val="0047431E"/>
    <w:rsid w:val="0047585D"/>
    <w:rsid w:val="00475956"/>
    <w:rsid w:val="00475E22"/>
    <w:rsid w:val="00476585"/>
    <w:rsid w:val="004768C9"/>
    <w:rsid w:val="004770D9"/>
    <w:rsid w:val="00477AD0"/>
    <w:rsid w:val="0048046A"/>
    <w:rsid w:val="004807B1"/>
    <w:rsid w:val="0048088E"/>
    <w:rsid w:val="00480F2B"/>
    <w:rsid w:val="004815AC"/>
    <w:rsid w:val="004815AD"/>
    <w:rsid w:val="00482720"/>
    <w:rsid w:val="00482C12"/>
    <w:rsid w:val="0048323B"/>
    <w:rsid w:val="00483574"/>
    <w:rsid w:val="004835E7"/>
    <w:rsid w:val="00483774"/>
    <w:rsid w:val="00483FBF"/>
    <w:rsid w:val="00484972"/>
    <w:rsid w:val="004859E1"/>
    <w:rsid w:val="00485C6D"/>
    <w:rsid w:val="004867E2"/>
    <w:rsid w:val="00490B17"/>
    <w:rsid w:val="00491918"/>
    <w:rsid w:val="00491B3A"/>
    <w:rsid w:val="00491F90"/>
    <w:rsid w:val="00492511"/>
    <w:rsid w:val="00492CFD"/>
    <w:rsid w:val="00494207"/>
    <w:rsid w:val="00494DD5"/>
    <w:rsid w:val="004954E4"/>
    <w:rsid w:val="00495786"/>
    <w:rsid w:val="0049581C"/>
    <w:rsid w:val="004962D2"/>
    <w:rsid w:val="00496506"/>
    <w:rsid w:val="004966BF"/>
    <w:rsid w:val="00496906"/>
    <w:rsid w:val="00496970"/>
    <w:rsid w:val="00496BA3"/>
    <w:rsid w:val="00497921"/>
    <w:rsid w:val="004A070F"/>
    <w:rsid w:val="004A0DA1"/>
    <w:rsid w:val="004A13D6"/>
    <w:rsid w:val="004A15BA"/>
    <w:rsid w:val="004A227B"/>
    <w:rsid w:val="004A2A78"/>
    <w:rsid w:val="004A5061"/>
    <w:rsid w:val="004A52E9"/>
    <w:rsid w:val="004A5B2B"/>
    <w:rsid w:val="004A6040"/>
    <w:rsid w:val="004A6578"/>
    <w:rsid w:val="004A6597"/>
    <w:rsid w:val="004A72D3"/>
    <w:rsid w:val="004A75F1"/>
    <w:rsid w:val="004A7848"/>
    <w:rsid w:val="004A793B"/>
    <w:rsid w:val="004A7ACB"/>
    <w:rsid w:val="004A7BC5"/>
    <w:rsid w:val="004A7F18"/>
    <w:rsid w:val="004B0A71"/>
    <w:rsid w:val="004B1522"/>
    <w:rsid w:val="004B1CB4"/>
    <w:rsid w:val="004B259E"/>
    <w:rsid w:val="004B297C"/>
    <w:rsid w:val="004B2F18"/>
    <w:rsid w:val="004B3A71"/>
    <w:rsid w:val="004B3DDB"/>
    <w:rsid w:val="004B4325"/>
    <w:rsid w:val="004B44FD"/>
    <w:rsid w:val="004B5528"/>
    <w:rsid w:val="004B5CFC"/>
    <w:rsid w:val="004B6D94"/>
    <w:rsid w:val="004B6DFC"/>
    <w:rsid w:val="004B6F79"/>
    <w:rsid w:val="004B774D"/>
    <w:rsid w:val="004C0B96"/>
    <w:rsid w:val="004C0F40"/>
    <w:rsid w:val="004C2776"/>
    <w:rsid w:val="004C2AC2"/>
    <w:rsid w:val="004C35CB"/>
    <w:rsid w:val="004C3B02"/>
    <w:rsid w:val="004C3CA4"/>
    <w:rsid w:val="004C48DA"/>
    <w:rsid w:val="004C4AED"/>
    <w:rsid w:val="004C51CE"/>
    <w:rsid w:val="004C5529"/>
    <w:rsid w:val="004C62AE"/>
    <w:rsid w:val="004C647A"/>
    <w:rsid w:val="004D0F37"/>
    <w:rsid w:val="004D1F4F"/>
    <w:rsid w:val="004D2687"/>
    <w:rsid w:val="004D28C3"/>
    <w:rsid w:val="004D2C2D"/>
    <w:rsid w:val="004D2FDD"/>
    <w:rsid w:val="004D364F"/>
    <w:rsid w:val="004D3C64"/>
    <w:rsid w:val="004D3E06"/>
    <w:rsid w:val="004D3E71"/>
    <w:rsid w:val="004D4F74"/>
    <w:rsid w:val="004D69B5"/>
    <w:rsid w:val="004D6E26"/>
    <w:rsid w:val="004D7227"/>
    <w:rsid w:val="004D7B5E"/>
    <w:rsid w:val="004E0E7F"/>
    <w:rsid w:val="004E0EB8"/>
    <w:rsid w:val="004E1274"/>
    <w:rsid w:val="004E17B9"/>
    <w:rsid w:val="004E18E9"/>
    <w:rsid w:val="004E29BB"/>
    <w:rsid w:val="004E2ADC"/>
    <w:rsid w:val="004E43B2"/>
    <w:rsid w:val="004E6893"/>
    <w:rsid w:val="004E7839"/>
    <w:rsid w:val="004F1D02"/>
    <w:rsid w:val="004F2574"/>
    <w:rsid w:val="004F2679"/>
    <w:rsid w:val="004F2F21"/>
    <w:rsid w:val="004F3DE5"/>
    <w:rsid w:val="004F3E93"/>
    <w:rsid w:val="004F4478"/>
    <w:rsid w:val="004F4DEA"/>
    <w:rsid w:val="004F6913"/>
    <w:rsid w:val="004F7865"/>
    <w:rsid w:val="004F7A42"/>
    <w:rsid w:val="0050174E"/>
    <w:rsid w:val="00501854"/>
    <w:rsid w:val="0050219B"/>
    <w:rsid w:val="00502AAC"/>
    <w:rsid w:val="00502BA5"/>
    <w:rsid w:val="00503F17"/>
    <w:rsid w:val="00503F3A"/>
    <w:rsid w:val="00503F9B"/>
    <w:rsid w:val="00506928"/>
    <w:rsid w:val="00507632"/>
    <w:rsid w:val="005077EF"/>
    <w:rsid w:val="005100D6"/>
    <w:rsid w:val="00510366"/>
    <w:rsid w:val="005113FD"/>
    <w:rsid w:val="00511AD5"/>
    <w:rsid w:val="00511DC7"/>
    <w:rsid w:val="00513393"/>
    <w:rsid w:val="005142C5"/>
    <w:rsid w:val="00514388"/>
    <w:rsid w:val="00514898"/>
    <w:rsid w:val="00514D04"/>
    <w:rsid w:val="0051501B"/>
    <w:rsid w:val="005152B5"/>
    <w:rsid w:val="00515886"/>
    <w:rsid w:val="00516BAA"/>
    <w:rsid w:val="005173CC"/>
    <w:rsid w:val="00517C17"/>
    <w:rsid w:val="00520DBA"/>
    <w:rsid w:val="0052123C"/>
    <w:rsid w:val="00521319"/>
    <w:rsid w:val="00522BC8"/>
    <w:rsid w:val="0052399C"/>
    <w:rsid w:val="00523C28"/>
    <w:rsid w:val="0052461A"/>
    <w:rsid w:val="0052589D"/>
    <w:rsid w:val="00526CC4"/>
    <w:rsid w:val="00527200"/>
    <w:rsid w:val="0052789C"/>
    <w:rsid w:val="00530C8A"/>
    <w:rsid w:val="00530D60"/>
    <w:rsid w:val="0053176B"/>
    <w:rsid w:val="00531E6E"/>
    <w:rsid w:val="0053232A"/>
    <w:rsid w:val="00532955"/>
    <w:rsid w:val="005341B3"/>
    <w:rsid w:val="005345BB"/>
    <w:rsid w:val="00534F77"/>
    <w:rsid w:val="00536359"/>
    <w:rsid w:val="0053660B"/>
    <w:rsid w:val="0053695D"/>
    <w:rsid w:val="00536BFA"/>
    <w:rsid w:val="00536F42"/>
    <w:rsid w:val="00537182"/>
    <w:rsid w:val="00537955"/>
    <w:rsid w:val="00541EDD"/>
    <w:rsid w:val="00542056"/>
    <w:rsid w:val="005422F7"/>
    <w:rsid w:val="00542743"/>
    <w:rsid w:val="00542C2D"/>
    <w:rsid w:val="005433FA"/>
    <w:rsid w:val="005438B4"/>
    <w:rsid w:val="00544CA8"/>
    <w:rsid w:val="00547522"/>
    <w:rsid w:val="005478BD"/>
    <w:rsid w:val="005479E3"/>
    <w:rsid w:val="00550884"/>
    <w:rsid w:val="0055193E"/>
    <w:rsid w:val="00551985"/>
    <w:rsid w:val="00551AD0"/>
    <w:rsid w:val="00551F3C"/>
    <w:rsid w:val="00552BD3"/>
    <w:rsid w:val="005532A0"/>
    <w:rsid w:val="00553E5D"/>
    <w:rsid w:val="00554428"/>
    <w:rsid w:val="00554A0B"/>
    <w:rsid w:val="00555109"/>
    <w:rsid w:val="005568B9"/>
    <w:rsid w:val="00556B35"/>
    <w:rsid w:val="0055732A"/>
    <w:rsid w:val="0055741A"/>
    <w:rsid w:val="005578D6"/>
    <w:rsid w:val="00557971"/>
    <w:rsid w:val="005611B7"/>
    <w:rsid w:val="00561298"/>
    <w:rsid w:val="005618D4"/>
    <w:rsid w:val="00561CAE"/>
    <w:rsid w:val="00563D96"/>
    <w:rsid w:val="00564395"/>
    <w:rsid w:val="00564867"/>
    <w:rsid w:val="0056503F"/>
    <w:rsid w:val="00565C79"/>
    <w:rsid w:val="00565DF0"/>
    <w:rsid w:val="00566111"/>
    <w:rsid w:val="0056696F"/>
    <w:rsid w:val="00567760"/>
    <w:rsid w:val="00570C47"/>
    <w:rsid w:val="00570EF3"/>
    <w:rsid w:val="00572269"/>
    <w:rsid w:val="0057244A"/>
    <w:rsid w:val="00572F26"/>
    <w:rsid w:val="005739E9"/>
    <w:rsid w:val="005750C5"/>
    <w:rsid w:val="005752CD"/>
    <w:rsid w:val="005752DE"/>
    <w:rsid w:val="00575346"/>
    <w:rsid w:val="00575489"/>
    <w:rsid w:val="00575737"/>
    <w:rsid w:val="00575D60"/>
    <w:rsid w:val="00575D8D"/>
    <w:rsid w:val="005767C9"/>
    <w:rsid w:val="00576972"/>
    <w:rsid w:val="00576C0A"/>
    <w:rsid w:val="00576D82"/>
    <w:rsid w:val="00576E51"/>
    <w:rsid w:val="00577248"/>
    <w:rsid w:val="00577F4F"/>
    <w:rsid w:val="0058093D"/>
    <w:rsid w:val="00580AF4"/>
    <w:rsid w:val="00583699"/>
    <w:rsid w:val="00583C7E"/>
    <w:rsid w:val="00584D25"/>
    <w:rsid w:val="005857C2"/>
    <w:rsid w:val="00585CDD"/>
    <w:rsid w:val="00586470"/>
    <w:rsid w:val="00587058"/>
    <w:rsid w:val="0058710C"/>
    <w:rsid w:val="005875A2"/>
    <w:rsid w:val="00590521"/>
    <w:rsid w:val="005908B4"/>
    <w:rsid w:val="00591957"/>
    <w:rsid w:val="005944D1"/>
    <w:rsid w:val="005949B4"/>
    <w:rsid w:val="00595224"/>
    <w:rsid w:val="005959F6"/>
    <w:rsid w:val="00595AB8"/>
    <w:rsid w:val="0059646B"/>
    <w:rsid w:val="0059699A"/>
    <w:rsid w:val="00596AE1"/>
    <w:rsid w:val="005974F6"/>
    <w:rsid w:val="00597BF9"/>
    <w:rsid w:val="005A0C11"/>
    <w:rsid w:val="005A1799"/>
    <w:rsid w:val="005A21BF"/>
    <w:rsid w:val="005A29DF"/>
    <w:rsid w:val="005A309A"/>
    <w:rsid w:val="005A373D"/>
    <w:rsid w:val="005A416D"/>
    <w:rsid w:val="005A4EFA"/>
    <w:rsid w:val="005A52F3"/>
    <w:rsid w:val="005A5885"/>
    <w:rsid w:val="005A6FA2"/>
    <w:rsid w:val="005A7C75"/>
    <w:rsid w:val="005B09F1"/>
    <w:rsid w:val="005B0B58"/>
    <w:rsid w:val="005B0E6F"/>
    <w:rsid w:val="005B11FA"/>
    <w:rsid w:val="005B1921"/>
    <w:rsid w:val="005B21AF"/>
    <w:rsid w:val="005B2766"/>
    <w:rsid w:val="005B4E53"/>
    <w:rsid w:val="005B4E92"/>
    <w:rsid w:val="005B4EE0"/>
    <w:rsid w:val="005B5095"/>
    <w:rsid w:val="005B5733"/>
    <w:rsid w:val="005B5857"/>
    <w:rsid w:val="005B5922"/>
    <w:rsid w:val="005C19C4"/>
    <w:rsid w:val="005C1B83"/>
    <w:rsid w:val="005C25FF"/>
    <w:rsid w:val="005C2D55"/>
    <w:rsid w:val="005C346B"/>
    <w:rsid w:val="005C3669"/>
    <w:rsid w:val="005C384B"/>
    <w:rsid w:val="005C4C1E"/>
    <w:rsid w:val="005C54FF"/>
    <w:rsid w:val="005C56F7"/>
    <w:rsid w:val="005C5ABC"/>
    <w:rsid w:val="005C6062"/>
    <w:rsid w:val="005C6544"/>
    <w:rsid w:val="005C6F63"/>
    <w:rsid w:val="005C73E9"/>
    <w:rsid w:val="005C787C"/>
    <w:rsid w:val="005D0316"/>
    <w:rsid w:val="005D044D"/>
    <w:rsid w:val="005D074E"/>
    <w:rsid w:val="005D0ABD"/>
    <w:rsid w:val="005D18AD"/>
    <w:rsid w:val="005D1F4E"/>
    <w:rsid w:val="005D213D"/>
    <w:rsid w:val="005D26B4"/>
    <w:rsid w:val="005D3054"/>
    <w:rsid w:val="005D4E10"/>
    <w:rsid w:val="005D517D"/>
    <w:rsid w:val="005D5B03"/>
    <w:rsid w:val="005D6E92"/>
    <w:rsid w:val="005D77A4"/>
    <w:rsid w:val="005E0A11"/>
    <w:rsid w:val="005E127B"/>
    <w:rsid w:val="005E1756"/>
    <w:rsid w:val="005E17BB"/>
    <w:rsid w:val="005E1995"/>
    <w:rsid w:val="005E1C93"/>
    <w:rsid w:val="005E1D20"/>
    <w:rsid w:val="005E224C"/>
    <w:rsid w:val="005E30BD"/>
    <w:rsid w:val="005E310B"/>
    <w:rsid w:val="005E4134"/>
    <w:rsid w:val="005E41E3"/>
    <w:rsid w:val="005E4579"/>
    <w:rsid w:val="005E57CA"/>
    <w:rsid w:val="005E695C"/>
    <w:rsid w:val="005E6A00"/>
    <w:rsid w:val="005E6CBC"/>
    <w:rsid w:val="005E72FF"/>
    <w:rsid w:val="005E73C0"/>
    <w:rsid w:val="005E7A17"/>
    <w:rsid w:val="005E7D9C"/>
    <w:rsid w:val="005F07ED"/>
    <w:rsid w:val="005F25CA"/>
    <w:rsid w:val="005F2706"/>
    <w:rsid w:val="005F2DAE"/>
    <w:rsid w:val="005F357B"/>
    <w:rsid w:val="005F3A47"/>
    <w:rsid w:val="005F4862"/>
    <w:rsid w:val="005F4F9E"/>
    <w:rsid w:val="005F5664"/>
    <w:rsid w:val="005F5D35"/>
    <w:rsid w:val="005F63DD"/>
    <w:rsid w:val="005F6A8F"/>
    <w:rsid w:val="005F6BB7"/>
    <w:rsid w:val="005F7588"/>
    <w:rsid w:val="006013F1"/>
    <w:rsid w:val="006021FD"/>
    <w:rsid w:val="00602594"/>
    <w:rsid w:val="006025F6"/>
    <w:rsid w:val="006028D3"/>
    <w:rsid w:val="0060365F"/>
    <w:rsid w:val="00603A6B"/>
    <w:rsid w:val="00603DB9"/>
    <w:rsid w:val="00604593"/>
    <w:rsid w:val="006057CE"/>
    <w:rsid w:val="00606A07"/>
    <w:rsid w:val="00606FBA"/>
    <w:rsid w:val="0060700C"/>
    <w:rsid w:val="00607669"/>
    <w:rsid w:val="006076F4"/>
    <w:rsid w:val="00607AFD"/>
    <w:rsid w:val="00607C2D"/>
    <w:rsid w:val="00607CBE"/>
    <w:rsid w:val="006109A5"/>
    <w:rsid w:val="006109D9"/>
    <w:rsid w:val="00610BE9"/>
    <w:rsid w:val="00610C81"/>
    <w:rsid w:val="00611471"/>
    <w:rsid w:val="00611B12"/>
    <w:rsid w:val="00611E07"/>
    <w:rsid w:val="00612332"/>
    <w:rsid w:val="00612AEB"/>
    <w:rsid w:val="00612E01"/>
    <w:rsid w:val="00612F97"/>
    <w:rsid w:val="00613360"/>
    <w:rsid w:val="0061345D"/>
    <w:rsid w:val="00614DA4"/>
    <w:rsid w:val="0061549B"/>
    <w:rsid w:val="00616802"/>
    <w:rsid w:val="00616DC4"/>
    <w:rsid w:val="00617931"/>
    <w:rsid w:val="00617E12"/>
    <w:rsid w:val="00620121"/>
    <w:rsid w:val="00620C25"/>
    <w:rsid w:val="00621477"/>
    <w:rsid w:val="00621ADA"/>
    <w:rsid w:val="00622D06"/>
    <w:rsid w:val="006236E4"/>
    <w:rsid w:val="00623F7B"/>
    <w:rsid w:val="00624BD4"/>
    <w:rsid w:val="00625863"/>
    <w:rsid w:val="0062612A"/>
    <w:rsid w:val="00626207"/>
    <w:rsid w:val="00627796"/>
    <w:rsid w:val="0063158F"/>
    <w:rsid w:val="00631D6B"/>
    <w:rsid w:val="00632183"/>
    <w:rsid w:val="006323FB"/>
    <w:rsid w:val="00632BFB"/>
    <w:rsid w:val="006330A1"/>
    <w:rsid w:val="00633B59"/>
    <w:rsid w:val="006342D1"/>
    <w:rsid w:val="0063479F"/>
    <w:rsid w:val="00634969"/>
    <w:rsid w:val="006353F0"/>
    <w:rsid w:val="006357B5"/>
    <w:rsid w:val="00636106"/>
    <w:rsid w:val="0063616E"/>
    <w:rsid w:val="006364A1"/>
    <w:rsid w:val="0063672B"/>
    <w:rsid w:val="0063678E"/>
    <w:rsid w:val="00636F2E"/>
    <w:rsid w:val="00637BA3"/>
    <w:rsid w:val="00637BFD"/>
    <w:rsid w:val="00637C5C"/>
    <w:rsid w:val="00637D49"/>
    <w:rsid w:val="0064016B"/>
    <w:rsid w:val="00641033"/>
    <w:rsid w:val="006414DE"/>
    <w:rsid w:val="006419C5"/>
    <w:rsid w:val="00641AC3"/>
    <w:rsid w:val="00641C4E"/>
    <w:rsid w:val="00641FB3"/>
    <w:rsid w:val="00643709"/>
    <w:rsid w:val="00643DBB"/>
    <w:rsid w:val="00643DE1"/>
    <w:rsid w:val="0064434C"/>
    <w:rsid w:val="00644B60"/>
    <w:rsid w:val="00644F2E"/>
    <w:rsid w:val="0064692A"/>
    <w:rsid w:val="006471CC"/>
    <w:rsid w:val="006472FE"/>
    <w:rsid w:val="00647A29"/>
    <w:rsid w:val="00647B41"/>
    <w:rsid w:val="00650299"/>
    <w:rsid w:val="006504E2"/>
    <w:rsid w:val="006506A3"/>
    <w:rsid w:val="0065079F"/>
    <w:rsid w:val="0065281F"/>
    <w:rsid w:val="00652A28"/>
    <w:rsid w:val="00653122"/>
    <w:rsid w:val="00653799"/>
    <w:rsid w:val="0065379F"/>
    <w:rsid w:val="00654884"/>
    <w:rsid w:val="00654B55"/>
    <w:rsid w:val="00655370"/>
    <w:rsid w:val="00656188"/>
    <w:rsid w:val="0065715A"/>
    <w:rsid w:val="00657C7A"/>
    <w:rsid w:val="006610F1"/>
    <w:rsid w:val="00661633"/>
    <w:rsid w:val="00661C6B"/>
    <w:rsid w:val="0066234C"/>
    <w:rsid w:val="00662621"/>
    <w:rsid w:val="00662D3E"/>
    <w:rsid w:val="00663458"/>
    <w:rsid w:val="00663C95"/>
    <w:rsid w:val="006655E3"/>
    <w:rsid w:val="00665694"/>
    <w:rsid w:val="00666903"/>
    <w:rsid w:val="00666F44"/>
    <w:rsid w:val="00667BE3"/>
    <w:rsid w:val="00670437"/>
    <w:rsid w:val="00671004"/>
    <w:rsid w:val="00671981"/>
    <w:rsid w:val="00671F3D"/>
    <w:rsid w:val="00672002"/>
    <w:rsid w:val="00672646"/>
    <w:rsid w:val="00674E42"/>
    <w:rsid w:val="00675678"/>
    <w:rsid w:val="0067646F"/>
    <w:rsid w:val="00676563"/>
    <w:rsid w:val="00676B5A"/>
    <w:rsid w:val="00680097"/>
    <w:rsid w:val="006811F6"/>
    <w:rsid w:val="006813C5"/>
    <w:rsid w:val="006813F8"/>
    <w:rsid w:val="00681874"/>
    <w:rsid w:val="00682112"/>
    <w:rsid w:val="006826FD"/>
    <w:rsid w:val="00682BA6"/>
    <w:rsid w:val="00682EC2"/>
    <w:rsid w:val="00683303"/>
    <w:rsid w:val="006834FB"/>
    <w:rsid w:val="006837AF"/>
    <w:rsid w:val="00685A48"/>
    <w:rsid w:val="00686957"/>
    <w:rsid w:val="006872BA"/>
    <w:rsid w:val="00690795"/>
    <w:rsid w:val="00690C51"/>
    <w:rsid w:val="006913EC"/>
    <w:rsid w:val="00691648"/>
    <w:rsid w:val="006917D7"/>
    <w:rsid w:val="0069434C"/>
    <w:rsid w:val="00694F44"/>
    <w:rsid w:val="0069551F"/>
    <w:rsid w:val="00695943"/>
    <w:rsid w:val="00696EF9"/>
    <w:rsid w:val="00696F51"/>
    <w:rsid w:val="00697629"/>
    <w:rsid w:val="0069767F"/>
    <w:rsid w:val="006979A5"/>
    <w:rsid w:val="006A016F"/>
    <w:rsid w:val="006A0266"/>
    <w:rsid w:val="006A052D"/>
    <w:rsid w:val="006A08E3"/>
    <w:rsid w:val="006A0B95"/>
    <w:rsid w:val="006A0DF7"/>
    <w:rsid w:val="006A131D"/>
    <w:rsid w:val="006A2B08"/>
    <w:rsid w:val="006A302D"/>
    <w:rsid w:val="006A32A0"/>
    <w:rsid w:val="006A38F7"/>
    <w:rsid w:val="006A3F80"/>
    <w:rsid w:val="006A4321"/>
    <w:rsid w:val="006A43D9"/>
    <w:rsid w:val="006A6600"/>
    <w:rsid w:val="006A6B99"/>
    <w:rsid w:val="006A71B3"/>
    <w:rsid w:val="006A7B0F"/>
    <w:rsid w:val="006A7B26"/>
    <w:rsid w:val="006A7DA6"/>
    <w:rsid w:val="006A7E5F"/>
    <w:rsid w:val="006B1758"/>
    <w:rsid w:val="006B2024"/>
    <w:rsid w:val="006B22C7"/>
    <w:rsid w:val="006B261B"/>
    <w:rsid w:val="006B2C90"/>
    <w:rsid w:val="006B34DB"/>
    <w:rsid w:val="006B35E6"/>
    <w:rsid w:val="006B413E"/>
    <w:rsid w:val="006B465A"/>
    <w:rsid w:val="006B49A0"/>
    <w:rsid w:val="006B6DD0"/>
    <w:rsid w:val="006C0399"/>
    <w:rsid w:val="006C05D0"/>
    <w:rsid w:val="006C28E3"/>
    <w:rsid w:val="006C2A8E"/>
    <w:rsid w:val="006C2C0D"/>
    <w:rsid w:val="006C3172"/>
    <w:rsid w:val="006C3255"/>
    <w:rsid w:val="006C3A58"/>
    <w:rsid w:val="006C3D3F"/>
    <w:rsid w:val="006C3F26"/>
    <w:rsid w:val="006C7C72"/>
    <w:rsid w:val="006C7CC3"/>
    <w:rsid w:val="006C7D54"/>
    <w:rsid w:val="006D07BF"/>
    <w:rsid w:val="006D0D17"/>
    <w:rsid w:val="006D1DC6"/>
    <w:rsid w:val="006D25EF"/>
    <w:rsid w:val="006D2EAC"/>
    <w:rsid w:val="006D3C7D"/>
    <w:rsid w:val="006D4659"/>
    <w:rsid w:val="006D51CC"/>
    <w:rsid w:val="006D52CB"/>
    <w:rsid w:val="006D5D5F"/>
    <w:rsid w:val="006D5F10"/>
    <w:rsid w:val="006D68FB"/>
    <w:rsid w:val="006E0943"/>
    <w:rsid w:val="006E1150"/>
    <w:rsid w:val="006E1730"/>
    <w:rsid w:val="006E2868"/>
    <w:rsid w:val="006E38B9"/>
    <w:rsid w:val="006E531A"/>
    <w:rsid w:val="006E550B"/>
    <w:rsid w:val="006E6322"/>
    <w:rsid w:val="006E67A6"/>
    <w:rsid w:val="006E6BEE"/>
    <w:rsid w:val="006E77D5"/>
    <w:rsid w:val="006E7A42"/>
    <w:rsid w:val="006F0355"/>
    <w:rsid w:val="006F075D"/>
    <w:rsid w:val="006F1EC9"/>
    <w:rsid w:val="006F306C"/>
    <w:rsid w:val="006F4183"/>
    <w:rsid w:val="006F422A"/>
    <w:rsid w:val="006F42DF"/>
    <w:rsid w:val="006F51E1"/>
    <w:rsid w:val="006F63A5"/>
    <w:rsid w:val="006F64B2"/>
    <w:rsid w:val="006F77B9"/>
    <w:rsid w:val="0070142B"/>
    <w:rsid w:val="0070276E"/>
    <w:rsid w:val="00702F8F"/>
    <w:rsid w:val="007039A9"/>
    <w:rsid w:val="007044FE"/>
    <w:rsid w:val="007045CA"/>
    <w:rsid w:val="00704758"/>
    <w:rsid w:val="007056C9"/>
    <w:rsid w:val="00705C28"/>
    <w:rsid w:val="00705E09"/>
    <w:rsid w:val="00706560"/>
    <w:rsid w:val="0070745B"/>
    <w:rsid w:val="007079FC"/>
    <w:rsid w:val="00707CF7"/>
    <w:rsid w:val="00710360"/>
    <w:rsid w:val="007110F0"/>
    <w:rsid w:val="00711394"/>
    <w:rsid w:val="00711A36"/>
    <w:rsid w:val="00711B01"/>
    <w:rsid w:val="007125D3"/>
    <w:rsid w:val="00714C26"/>
    <w:rsid w:val="0071529C"/>
    <w:rsid w:val="00715838"/>
    <w:rsid w:val="00716B7F"/>
    <w:rsid w:val="007170DA"/>
    <w:rsid w:val="007172AD"/>
    <w:rsid w:val="00717546"/>
    <w:rsid w:val="00720801"/>
    <w:rsid w:val="007210FD"/>
    <w:rsid w:val="007216B1"/>
    <w:rsid w:val="00721735"/>
    <w:rsid w:val="007217C1"/>
    <w:rsid w:val="007229EF"/>
    <w:rsid w:val="00722B1B"/>
    <w:rsid w:val="00723079"/>
    <w:rsid w:val="0072399D"/>
    <w:rsid w:val="0072416F"/>
    <w:rsid w:val="00724484"/>
    <w:rsid w:val="00724B9A"/>
    <w:rsid w:val="007266D3"/>
    <w:rsid w:val="0072791D"/>
    <w:rsid w:val="00727C94"/>
    <w:rsid w:val="007311C2"/>
    <w:rsid w:val="007316D1"/>
    <w:rsid w:val="00731B0A"/>
    <w:rsid w:val="00731EAE"/>
    <w:rsid w:val="00732FA8"/>
    <w:rsid w:val="00733073"/>
    <w:rsid w:val="00733FE6"/>
    <w:rsid w:val="007344C3"/>
    <w:rsid w:val="00735033"/>
    <w:rsid w:val="00735328"/>
    <w:rsid w:val="0073685B"/>
    <w:rsid w:val="00742286"/>
    <w:rsid w:val="007439CC"/>
    <w:rsid w:val="00743B25"/>
    <w:rsid w:val="007443E4"/>
    <w:rsid w:val="00744447"/>
    <w:rsid w:val="007449BF"/>
    <w:rsid w:val="00745F9D"/>
    <w:rsid w:val="007463FE"/>
    <w:rsid w:val="007464B1"/>
    <w:rsid w:val="00746BC0"/>
    <w:rsid w:val="00746D3E"/>
    <w:rsid w:val="00746E85"/>
    <w:rsid w:val="00747C60"/>
    <w:rsid w:val="007510B4"/>
    <w:rsid w:val="00752142"/>
    <w:rsid w:val="007523F9"/>
    <w:rsid w:val="00752E12"/>
    <w:rsid w:val="00753129"/>
    <w:rsid w:val="0075357E"/>
    <w:rsid w:val="0075375C"/>
    <w:rsid w:val="00753930"/>
    <w:rsid w:val="00753B29"/>
    <w:rsid w:val="0075497F"/>
    <w:rsid w:val="0075545D"/>
    <w:rsid w:val="00755B53"/>
    <w:rsid w:val="007573E8"/>
    <w:rsid w:val="00760C4E"/>
    <w:rsid w:val="00760F9E"/>
    <w:rsid w:val="007616E6"/>
    <w:rsid w:val="00761E1D"/>
    <w:rsid w:val="00761FCA"/>
    <w:rsid w:val="007625DF"/>
    <w:rsid w:val="007627BE"/>
    <w:rsid w:val="00762A6F"/>
    <w:rsid w:val="00763D89"/>
    <w:rsid w:val="007642B8"/>
    <w:rsid w:val="00764ABD"/>
    <w:rsid w:val="00764F03"/>
    <w:rsid w:val="007653D5"/>
    <w:rsid w:val="0076567C"/>
    <w:rsid w:val="00765B1A"/>
    <w:rsid w:val="00765DC1"/>
    <w:rsid w:val="0076679E"/>
    <w:rsid w:val="00766DC6"/>
    <w:rsid w:val="007679C6"/>
    <w:rsid w:val="00770960"/>
    <w:rsid w:val="00771CAC"/>
    <w:rsid w:val="007722A9"/>
    <w:rsid w:val="007730AB"/>
    <w:rsid w:val="00774D11"/>
    <w:rsid w:val="007765BB"/>
    <w:rsid w:val="007767BD"/>
    <w:rsid w:val="00776A29"/>
    <w:rsid w:val="00777335"/>
    <w:rsid w:val="00777732"/>
    <w:rsid w:val="0077781D"/>
    <w:rsid w:val="00777899"/>
    <w:rsid w:val="00777B3A"/>
    <w:rsid w:val="00777DAA"/>
    <w:rsid w:val="007810D7"/>
    <w:rsid w:val="007813AA"/>
    <w:rsid w:val="007821EB"/>
    <w:rsid w:val="007826ED"/>
    <w:rsid w:val="0078344F"/>
    <w:rsid w:val="007843F2"/>
    <w:rsid w:val="007846FA"/>
    <w:rsid w:val="00784D3D"/>
    <w:rsid w:val="00785A9F"/>
    <w:rsid w:val="00786A3C"/>
    <w:rsid w:val="00787166"/>
    <w:rsid w:val="007925DF"/>
    <w:rsid w:val="007959F7"/>
    <w:rsid w:val="0079727D"/>
    <w:rsid w:val="007A009E"/>
    <w:rsid w:val="007A038A"/>
    <w:rsid w:val="007A08AA"/>
    <w:rsid w:val="007A0A12"/>
    <w:rsid w:val="007A0F88"/>
    <w:rsid w:val="007A132D"/>
    <w:rsid w:val="007A1345"/>
    <w:rsid w:val="007A2DDB"/>
    <w:rsid w:val="007A2EB9"/>
    <w:rsid w:val="007A63F7"/>
    <w:rsid w:val="007A6425"/>
    <w:rsid w:val="007A6D23"/>
    <w:rsid w:val="007A70BA"/>
    <w:rsid w:val="007A7124"/>
    <w:rsid w:val="007A7BD0"/>
    <w:rsid w:val="007B0157"/>
    <w:rsid w:val="007B0D68"/>
    <w:rsid w:val="007B251D"/>
    <w:rsid w:val="007B3141"/>
    <w:rsid w:val="007B3164"/>
    <w:rsid w:val="007B3253"/>
    <w:rsid w:val="007B3533"/>
    <w:rsid w:val="007B4F58"/>
    <w:rsid w:val="007B528D"/>
    <w:rsid w:val="007B5C75"/>
    <w:rsid w:val="007B5DC1"/>
    <w:rsid w:val="007B635E"/>
    <w:rsid w:val="007B63CA"/>
    <w:rsid w:val="007B7219"/>
    <w:rsid w:val="007B77D1"/>
    <w:rsid w:val="007B7D21"/>
    <w:rsid w:val="007B7F36"/>
    <w:rsid w:val="007C0733"/>
    <w:rsid w:val="007C07C7"/>
    <w:rsid w:val="007C1301"/>
    <w:rsid w:val="007C1CD9"/>
    <w:rsid w:val="007C1E06"/>
    <w:rsid w:val="007C22C0"/>
    <w:rsid w:val="007C30E1"/>
    <w:rsid w:val="007C32EF"/>
    <w:rsid w:val="007C3319"/>
    <w:rsid w:val="007C361D"/>
    <w:rsid w:val="007C4B84"/>
    <w:rsid w:val="007C4EBF"/>
    <w:rsid w:val="007C4F49"/>
    <w:rsid w:val="007C6F81"/>
    <w:rsid w:val="007C7077"/>
    <w:rsid w:val="007C70FF"/>
    <w:rsid w:val="007C7C25"/>
    <w:rsid w:val="007D004F"/>
    <w:rsid w:val="007D035F"/>
    <w:rsid w:val="007D06B2"/>
    <w:rsid w:val="007D0B38"/>
    <w:rsid w:val="007D1147"/>
    <w:rsid w:val="007D2EE9"/>
    <w:rsid w:val="007D32E4"/>
    <w:rsid w:val="007D3C12"/>
    <w:rsid w:val="007D4275"/>
    <w:rsid w:val="007D5440"/>
    <w:rsid w:val="007D5E22"/>
    <w:rsid w:val="007D649B"/>
    <w:rsid w:val="007D69EB"/>
    <w:rsid w:val="007D7CBA"/>
    <w:rsid w:val="007E128F"/>
    <w:rsid w:val="007E14C6"/>
    <w:rsid w:val="007E15A3"/>
    <w:rsid w:val="007E1C97"/>
    <w:rsid w:val="007E24A3"/>
    <w:rsid w:val="007E492A"/>
    <w:rsid w:val="007F1017"/>
    <w:rsid w:val="007F2DCE"/>
    <w:rsid w:val="007F328B"/>
    <w:rsid w:val="007F338A"/>
    <w:rsid w:val="007F499E"/>
    <w:rsid w:val="007F4A3F"/>
    <w:rsid w:val="007F4A61"/>
    <w:rsid w:val="007F5255"/>
    <w:rsid w:val="007F56CC"/>
    <w:rsid w:val="007F5969"/>
    <w:rsid w:val="007F61C2"/>
    <w:rsid w:val="007F6A99"/>
    <w:rsid w:val="007F6FAE"/>
    <w:rsid w:val="007F7B9C"/>
    <w:rsid w:val="008029B2"/>
    <w:rsid w:val="00803CA0"/>
    <w:rsid w:val="00803DB9"/>
    <w:rsid w:val="008045C5"/>
    <w:rsid w:val="008046C5"/>
    <w:rsid w:val="00804787"/>
    <w:rsid w:val="00805142"/>
    <w:rsid w:val="0080566B"/>
    <w:rsid w:val="00805FCE"/>
    <w:rsid w:val="00807A8B"/>
    <w:rsid w:val="00807C26"/>
    <w:rsid w:val="008101B1"/>
    <w:rsid w:val="008105E0"/>
    <w:rsid w:val="00810973"/>
    <w:rsid w:val="00810A28"/>
    <w:rsid w:val="00811383"/>
    <w:rsid w:val="00811B34"/>
    <w:rsid w:val="00811FCF"/>
    <w:rsid w:val="00812149"/>
    <w:rsid w:val="008126EA"/>
    <w:rsid w:val="00812CAC"/>
    <w:rsid w:val="008132D8"/>
    <w:rsid w:val="0081536F"/>
    <w:rsid w:val="00815C14"/>
    <w:rsid w:val="00815F7D"/>
    <w:rsid w:val="00816361"/>
    <w:rsid w:val="008166EF"/>
    <w:rsid w:val="00816FEF"/>
    <w:rsid w:val="0081737D"/>
    <w:rsid w:val="008175B0"/>
    <w:rsid w:val="008176CA"/>
    <w:rsid w:val="00820A8C"/>
    <w:rsid w:val="008215FB"/>
    <w:rsid w:val="008220CC"/>
    <w:rsid w:val="00823174"/>
    <w:rsid w:val="00823B05"/>
    <w:rsid w:val="008253BD"/>
    <w:rsid w:val="00825751"/>
    <w:rsid w:val="008259AB"/>
    <w:rsid w:val="008264EB"/>
    <w:rsid w:val="008268CE"/>
    <w:rsid w:val="00827C23"/>
    <w:rsid w:val="008319AB"/>
    <w:rsid w:val="00831B92"/>
    <w:rsid w:val="00833B05"/>
    <w:rsid w:val="008347F5"/>
    <w:rsid w:val="00834A7D"/>
    <w:rsid w:val="0083519D"/>
    <w:rsid w:val="008352A9"/>
    <w:rsid w:val="008362B4"/>
    <w:rsid w:val="0083640A"/>
    <w:rsid w:val="00836CED"/>
    <w:rsid w:val="00840CA2"/>
    <w:rsid w:val="00841042"/>
    <w:rsid w:val="0084374F"/>
    <w:rsid w:val="00843D6E"/>
    <w:rsid w:val="00844A22"/>
    <w:rsid w:val="008463B5"/>
    <w:rsid w:val="0084650D"/>
    <w:rsid w:val="00847703"/>
    <w:rsid w:val="00847A89"/>
    <w:rsid w:val="00847DF5"/>
    <w:rsid w:val="00847ECF"/>
    <w:rsid w:val="0085309D"/>
    <w:rsid w:val="00853336"/>
    <w:rsid w:val="00853805"/>
    <w:rsid w:val="00853A1D"/>
    <w:rsid w:val="00854465"/>
    <w:rsid w:val="008544E2"/>
    <w:rsid w:val="00855E56"/>
    <w:rsid w:val="00856045"/>
    <w:rsid w:val="00856232"/>
    <w:rsid w:val="008567D7"/>
    <w:rsid w:val="00856897"/>
    <w:rsid w:val="00856E9A"/>
    <w:rsid w:val="00857A02"/>
    <w:rsid w:val="00860427"/>
    <w:rsid w:val="0086075D"/>
    <w:rsid w:val="008609C3"/>
    <w:rsid w:val="00860B1B"/>
    <w:rsid w:val="00862502"/>
    <w:rsid w:val="00862A7E"/>
    <w:rsid w:val="00862CC1"/>
    <w:rsid w:val="008642A7"/>
    <w:rsid w:val="0086441C"/>
    <w:rsid w:val="008647CE"/>
    <w:rsid w:val="00865156"/>
    <w:rsid w:val="00866035"/>
    <w:rsid w:val="008660D4"/>
    <w:rsid w:val="00866F91"/>
    <w:rsid w:val="00870360"/>
    <w:rsid w:val="0087175B"/>
    <w:rsid w:val="00871A43"/>
    <w:rsid w:val="00871E39"/>
    <w:rsid w:val="00871EB9"/>
    <w:rsid w:val="00871FA9"/>
    <w:rsid w:val="00871FD7"/>
    <w:rsid w:val="008728E9"/>
    <w:rsid w:val="00874690"/>
    <w:rsid w:val="008746D1"/>
    <w:rsid w:val="00874E20"/>
    <w:rsid w:val="00875489"/>
    <w:rsid w:val="00876DFE"/>
    <w:rsid w:val="008773B6"/>
    <w:rsid w:val="0088044D"/>
    <w:rsid w:val="008817E5"/>
    <w:rsid w:val="00882220"/>
    <w:rsid w:val="0088263F"/>
    <w:rsid w:val="00882874"/>
    <w:rsid w:val="00882E3C"/>
    <w:rsid w:val="0088308A"/>
    <w:rsid w:val="008833B8"/>
    <w:rsid w:val="00883787"/>
    <w:rsid w:val="00883B6B"/>
    <w:rsid w:val="008855A7"/>
    <w:rsid w:val="008855E4"/>
    <w:rsid w:val="008863DF"/>
    <w:rsid w:val="00886CD2"/>
    <w:rsid w:val="00886EDC"/>
    <w:rsid w:val="00887A0B"/>
    <w:rsid w:val="00891004"/>
    <w:rsid w:val="00891553"/>
    <w:rsid w:val="00891E6F"/>
    <w:rsid w:val="00891FDE"/>
    <w:rsid w:val="0089275D"/>
    <w:rsid w:val="00892A36"/>
    <w:rsid w:val="00893239"/>
    <w:rsid w:val="008934A0"/>
    <w:rsid w:val="00893A63"/>
    <w:rsid w:val="0089420E"/>
    <w:rsid w:val="00894489"/>
    <w:rsid w:val="00894607"/>
    <w:rsid w:val="00894CD6"/>
    <w:rsid w:val="00895F4B"/>
    <w:rsid w:val="008963A5"/>
    <w:rsid w:val="0089663B"/>
    <w:rsid w:val="00896D5D"/>
    <w:rsid w:val="008971A0"/>
    <w:rsid w:val="00897607"/>
    <w:rsid w:val="008977D9"/>
    <w:rsid w:val="008978FD"/>
    <w:rsid w:val="008A0022"/>
    <w:rsid w:val="008A1302"/>
    <w:rsid w:val="008A1D25"/>
    <w:rsid w:val="008A2022"/>
    <w:rsid w:val="008A297A"/>
    <w:rsid w:val="008A3158"/>
    <w:rsid w:val="008A3363"/>
    <w:rsid w:val="008A3371"/>
    <w:rsid w:val="008A3556"/>
    <w:rsid w:val="008A3C3E"/>
    <w:rsid w:val="008A588C"/>
    <w:rsid w:val="008A6F88"/>
    <w:rsid w:val="008A7319"/>
    <w:rsid w:val="008A7533"/>
    <w:rsid w:val="008A7587"/>
    <w:rsid w:val="008A79DE"/>
    <w:rsid w:val="008B1757"/>
    <w:rsid w:val="008B1C33"/>
    <w:rsid w:val="008B26D4"/>
    <w:rsid w:val="008B2A1E"/>
    <w:rsid w:val="008B2D27"/>
    <w:rsid w:val="008B3AE2"/>
    <w:rsid w:val="008B4454"/>
    <w:rsid w:val="008B4ACF"/>
    <w:rsid w:val="008B4B6F"/>
    <w:rsid w:val="008B4CE7"/>
    <w:rsid w:val="008B4E15"/>
    <w:rsid w:val="008B4F63"/>
    <w:rsid w:val="008B5721"/>
    <w:rsid w:val="008B7922"/>
    <w:rsid w:val="008B7992"/>
    <w:rsid w:val="008B7D7E"/>
    <w:rsid w:val="008C059D"/>
    <w:rsid w:val="008C074B"/>
    <w:rsid w:val="008C1D16"/>
    <w:rsid w:val="008C50F7"/>
    <w:rsid w:val="008C5443"/>
    <w:rsid w:val="008C5610"/>
    <w:rsid w:val="008C5739"/>
    <w:rsid w:val="008C6CD4"/>
    <w:rsid w:val="008C7282"/>
    <w:rsid w:val="008C7EA2"/>
    <w:rsid w:val="008C7ECB"/>
    <w:rsid w:val="008D0757"/>
    <w:rsid w:val="008D0838"/>
    <w:rsid w:val="008D1034"/>
    <w:rsid w:val="008D19CC"/>
    <w:rsid w:val="008D2B85"/>
    <w:rsid w:val="008D2D55"/>
    <w:rsid w:val="008D329D"/>
    <w:rsid w:val="008D3B86"/>
    <w:rsid w:val="008D43FD"/>
    <w:rsid w:val="008D4755"/>
    <w:rsid w:val="008D48D3"/>
    <w:rsid w:val="008D4C3D"/>
    <w:rsid w:val="008D5139"/>
    <w:rsid w:val="008D5373"/>
    <w:rsid w:val="008D555D"/>
    <w:rsid w:val="008D6527"/>
    <w:rsid w:val="008D725D"/>
    <w:rsid w:val="008D743C"/>
    <w:rsid w:val="008E0D3C"/>
    <w:rsid w:val="008E14CA"/>
    <w:rsid w:val="008E1757"/>
    <w:rsid w:val="008E1B9E"/>
    <w:rsid w:val="008E55AB"/>
    <w:rsid w:val="008E6374"/>
    <w:rsid w:val="008E7927"/>
    <w:rsid w:val="008F09D3"/>
    <w:rsid w:val="008F120A"/>
    <w:rsid w:val="008F1645"/>
    <w:rsid w:val="008F1AED"/>
    <w:rsid w:val="008F27E0"/>
    <w:rsid w:val="008F2BAA"/>
    <w:rsid w:val="008F2C1A"/>
    <w:rsid w:val="008F2DBA"/>
    <w:rsid w:val="008F35EF"/>
    <w:rsid w:val="008F48EB"/>
    <w:rsid w:val="008F4F0B"/>
    <w:rsid w:val="008F5FB3"/>
    <w:rsid w:val="008F6C81"/>
    <w:rsid w:val="008F783A"/>
    <w:rsid w:val="008F7E52"/>
    <w:rsid w:val="0090060D"/>
    <w:rsid w:val="00900639"/>
    <w:rsid w:val="0090281D"/>
    <w:rsid w:val="00903A05"/>
    <w:rsid w:val="00903DF5"/>
    <w:rsid w:val="00904169"/>
    <w:rsid w:val="0090439A"/>
    <w:rsid w:val="0090452E"/>
    <w:rsid w:val="009046C4"/>
    <w:rsid w:val="009047EC"/>
    <w:rsid w:val="0090482F"/>
    <w:rsid w:val="00904C4F"/>
    <w:rsid w:val="0090605F"/>
    <w:rsid w:val="009062A5"/>
    <w:rsid w:val="00906D77"/>
    <w:rsid w:val="00907699"/>
    <w:rsid w:val="00910FA7"/>
    <w:rsid w:val="00911272"/>
    <w:rsid w:val="00911339"/>
    <w:rsid w:val="00911ABD"/>
    <w:rsid w:val="009130FD"/>
    <w:rsid w:val="009135D6"/>
    <w:rsid w:val="00913F7A"/>
    <w:rsid w:val="00914C77"/>
    <w:rsid w:val="00915C5D"/>
    <w:rsid w:val="009163EA"/>
    <w:rsid w:val="009168D3"/>
    <w:rsid w:val="00920B95"/>
    <w:rsid w:val="00921ACB"/>
    <w:rsid w:val="00922025"/>
    <w:rsid w:val="00922596"/>
    <w:rsid w:val="00922CF6"/>
    <w:rsid w:val="00922ECF"/>
    <w:rsid w:val="0092369B"/>
    <w:rsid w:val="00924D57"/>
    <w:rsid w:val="009254C0"/>
    <w:rsid w:val="00925BBD"/>
    <w:rsid w:val="00925C0D"/>
    <w:rsid w:val="00926C86"/>
    <w:rsid w:val="00927525"/>
    <w:rsid w:val="00930268"/>
    <w:rsid w:val="00930792"/>
    <w:rsid w:val="00931EC4"/>
    <w:rsid w:val="00932121"/>
    <w:rsid w:val="00932169"/>
    <w:rsid w:val="00933EFB"/>
    <w:rsid w:val="00934988"/>
    <w:rsid w:val="00935A6D"/>
    <w:rsid w:val="00935DF1"/>
    <w:rsid w:val="00935E3B"/>
    <w:rsid w:val="00937089"/>
    <w:rsid w:val="00937B53"/>
    <w:rsid w:val="009407AB"/>
    <w:rsid w:val="00942AFB"/>
    <w:rsid w:val="00943173"/>
    <w:rsid w:val="009435F0"/>
    <w:rsid w:val="00943B28"/>
    <w:rsid w:val="00943D8C"/>
    <w:rsid w:val="00944F8A"/>
    <w:rsid w:val="009454E2"/>
    <w:rsid w:val="00950042"/>
    <w:rsid w:val="009507D2"/>
    <w:rsid w:val="009510A2"/>
    <w:rsid w:val="0095136D"/>
    <w:rsid w:val="0095188B"/>
    <w:rsid w:val="00951E2D"/>
    <w:rsid w:val="00952A21"/>
    <w:rsid w:val="00952C85"/>
    <w:rsid w:val="00953257"/>
    <w:rsid w:val="0095374E"/>
    <w:rsid w:val="00953ABE"/>
    <w:rsid w:val="0095474C"/>
    <w:rsid w:val="00954FF5"/>
    <w:rsid w:val="009557AC"/>
    <w:rsid w:val="00955BED"/>
    <w:rsid w:val="00955ECC"/>
    <w:rsid w:val="0095707D"/>
    <w:rsid w:val="009578AB"/>
    <w:rsid w:val="00957D92"/>
    <w:rsid w:val="00960FB7"/>
    <w:rsid w:val="0096120A"/>
    <w:rsid w:val="00962CB9"/>
    <w:rsid w:val="00964312"/>
    <w:rsid w:val="00965826"/>
    <w:rsid w:val="00965B8A"/>
    <w:rsid w:val="00966A34"/>
    <w:rsid w:val="009677FD"/>
    <w:rsid w:val="00970555"/>
    <w:rsid w:val="0097071F"/>
    <w:rsid w:val="009717AC"/>
    <w:rsid w:val="00973E0F"/>
    <w:rsid w:val="009741D7"/>
    <w:rsid w:val="00974250"/>
    <w:rsid w:val="009748DC"/>
    <w:rsid w:val="009751A6"/>
    <w:rsid w:val="009751C1"/>
    <w:rsid w:val="00975CC0"/>
    <w:rsid w:val="00976DB6"/>
    <w:rsid w:val="00977155"/>
    <w:rsid w:val="00977D32"/>
    <w:rsid w:val="00980642"/>
    <w:rsid w:val="00980DD2"/>
    <w:rsid w:val="009811F1"/>
    <w:rsid w:val="009815AD"/>
    <w:rsid w:val="00981AEA"/>
    <w:rsid w:val="0098262F"/>
    <w:rsid w:val="00983742"/>
    <w:rsid w:val="00983E57"/>
    <w:rsid w:val="009843BA"/>
    <w:rsid w:val="00984FB5"/>
    <w:rsid w:val="009858B7"/>
    <w:rsid w:val="00985DD7"/>
    <w:rsid w:val="00985DE2"/>
    <w:rsid w:val="0098675D"/>
    <w:rsid w:val="00986DAA"/>
    <w:rsid w:val="00987051"/>
    <w:rsid w:val="0098713A"/>
    <w:rsid w:val="00987ABB"/>
    <w:rsid w:val="00987BA4"/>
    <w:rsid w:val="009905DF"/>
    <w:rsid w:val="00990D49"/>
    <w:rsid w:val="0099152F"/>
    <w:rsid w:val="00991D5E"/>
    <w:rsid w:val="00991E81"/>
    <w:rsid w:val="009926E0"/>
    <w:rsid w:val="00993B33"/>
    <w:rsid w:val="0099451E"/>
    <w:rsid w:val="00994BA0"/>
    <w:rsid w:val="00994D5C"/>
    <w:rsid w:val="009951E5"/>
    <w:rsid w:val="00995C5F"/>
    <w:rsid w:val="00996B1A"/>
    <w:rsid w:val="00996F50"/>
    <w:rsid w:val="009A18F6"/>
    <w:rsid w:val="009A20E2"/>
    <w:rsid w:val="009A244F"/>
    <w:rsid w:val="009A29E5"/>
    <w:rsid w:val="009A2DCC"/>
    <w:rsid w:val="009A39A2"/>
    <w:rsid w:val="009A49D1"/>
    <w:rsid w:val="009A5646"/>
    <w:rsid w:val="009A5ABC"/>
    <w:rsid w:val="009A5B07"/>
    <w:rsid w:val="009A7032"/>
    <w:rsid w:val="009A74D7"/>
    <w:rsid w:val="009A7F10"/>
    <w:rsid w:val="009B0251"/>
    <w:rsid w:val="009B0958"/>
    <w:rsid w:val="009B1D9B"/>
    <w:rsid w:val="009B222A"/>
    <w:rsid w:val="009B2CCC"/>
    <w:rsid w:val="009B3751"/>
    <w:rsid w:val="009B3E26"/>
    <w:rsid w:val="009B4129"/>
    <w:rsid w:val="009B4C9B"/>
    <w:rsid w:val="009B51AD"/>
    <w:rsid w:val="009B5494"/>
    <w:rsid w:val="009B553E"/>
    <w:rsid w:val="009B6176"/>
    <w:rsid w:val="009B66A2"/>
    <w:rsid w:val="009B69B8"/>
    <w:rsid w:val="009B6C84"/>
    <w:rsid w:val="009B70BF"/>
    <w:rsid w:val="009B7B77"/>
    <w:rsid w:val="009B7D43"/>
    <w:rsid w:val="009C06CC"/>
    <w:rsid w:val="009C0847"/>
    <w:rsid w:val="009C097C"/>
    <w:rsid w:val="009C0CD3"/>
    <w:rsid w:val="009C1271"/>
    <w:rsid w:val="009C12FF"/>
    <w:rsid w:val="009C1457"/>
    <w:rsid w:val="009C3706"/>
    <w:rsid w:val="009C3A3A"/>
    <w:rsid w:val="009C426B"/>
    <w:rsid w:val="009C4BA8"/>
    <w:rsid w:val="009C5082"/>
    <w:rsid w:val="009C5099"/>
    <w:rsid w:val="009C6CEA"/>
    <w:rsid w:val="009C77AB"/>
    <w:rsid w:val="009C7B85"/>
    <w:rsid w:val="009D0254"/>
    <w:rsid w:val="009D14ED"/>
    <w:rsid w:val="009D1A64"/>
    <w:rsid w:val="009D3A6E"/>
    <w:rsid w:val="009D3DC0"/>
    <w:rsid w:val="009D5B91"/>
    <w:rsid w:val="009D7120"/>
    <w:rsid w:val="009D71F9"/>
    <w:rsid w:val="009D77C4"/>
    <w:rsid w:val="009D792E"/>
    <w:rsid w:val="009E0DFE"/>
    <w:rsid w:val="009E1199"/>
    <w:rsid w:val="009E1B31"/>
    <w:rsid w:val="009E1C04"/>
    <w:rsid w:val="009E2494"/>
    <w:rsid w:val="009E31F6"/>
    <w:rsid w:val="009E4134"/>
    <w:rsid w:val="009E4A91"/>
    <w:rsid w:val="009E4C07"/>
    <w:rsid w:val="009E58F8"/>
    <w:rsid w:val="009E65FD"/>
    <w:rsid w:val="009E673D"/>
    <w:rsid w:val="009E777F"/>
    <w:rsid w:val="009E7883"/>
    <w:rsid w:val="009F095E"/>
    <w:rsid w:val="009F0A4E"/>
    <w:rsid w:val="009F1940"/>
    <w:rsid w:val="009F6120"/>
    <w:rsid w:val="009F7C49"/>
    <w:rsid w:val="00A0076E"/>
    <w:rsid w:val="00A00D76"/>
    <w:rsid w:val="00A01058"/>
    <w:rsid w:val="00A01184"/>
    <w:rsid w:val="00A01449"/>
    <w:rsid w:val="00A02388"/>
    <w:rsid w:val="00A037C2"/>
    <w:rsid w:val="00A03D43"/>
    <w:rsid w:val="00A04380"/>
    <w:rsid w:val="00A044F4"/>
    <w:rsid w:val="00A045C3"/>
    <w:rsid w:val="00A04786"/>
    <w:rsid w:val="00A05472"/>
    <w:rsid w:val="00A05C32"/>
    <w:rsid w:val="00A06416"/>
    <w:rsid w:val="00A0653F"/>
    <w:rsid w:val="00A07994"/>
    <w:rsid w:val="00A11CD0"/>
    <w:rsid w:val="00A12D8C"/>
    <w:rsid w:val="00A13551"/>
    <w:rsid w:val="00A1388C"/>
    <w:rsid w:val="00A13948"/>
    <w:rsid w:val="00A1555B"/>
    <w:rsid w:val="00A155C5"/>
    <w:rsid w:val="00A15821"/>
    <w:rsid w:val="00A166A7"/>
    <w:rsid w:val="00A16AD8"/>
    <w:rsid w:val="00A2021E"/>
    <w:rsid w:val="00A20587"/>
    <w:rsid w:val="00A2183E"/>
    <w:rsid w:val="00A21C95"/>
    <w:rsid w:val="00A21CF3"/>
    <w:rsid w:val="00A22E7F"/>
    <w:rsid w:val="00A23B3A"/>
    <w:rsid w:val="00A23BEA"/>
    <w:rsid w:val="00A24813"/>
    <w:rsid w:val="00A25887"/>
    <w:rsid w:val="00A27AEC"/>
    <w:rsid w:val="00A306A9"/>
    <w:rsid w:val="00A320DB"/>
    <w:rsid w:val="00A3361D"/>
    <w:rsid w:val="00A3552A"/>
    <w:rsid w:val="00A3597D"/>
    <w:rsid w:val="00A35D16"/>
    <w:rsid w:val="00A36061"/>
    <w:rsid w:val="00A37A24"/>
    <w:rsid w:val="00A37BCD"/>
    <w:rsid w:val="00A41036"/>
    <w:rsid w:val="00A41689"/>
    <w:rsid w:val="00A41A22"/>
    <w:rsid w:val="00A41E32"/>
    <w:rsid w:val="00A424E5"/>
    <w:rsid w:val="00A42592"/>
    <w:rsid w:val="00A42BD5"/>
    <w:rsid w:val="00A432AF"/>
    <w:rsid w:val="00A43B34"/>
    <w:rsid w:val="00A43C59"/>
    <w:rsid w:val="00A45018"/>
    <w:rsid w:val="00A461B6"/>
    <w:rsid w:val="00A46731"/>
    <w:rsid w:val="00A47387"/>
    <w:rsid w:val="00A50E34"/>
    <w:rsid w:val="00A50E3F"/>
    <w:rsid w:val="00A50EA6"/>
    <w:rsid w:val="00A50ECD"/>
    <w:rsid w:val="00A518F3"/>
    <w:rsid w:val="00A52729"/>
    <w:rsid w:val="00A52C13"/>
    <w:rsid w:val="00A53675"/>
    <w:rsid w:val="00A54A8D"/>
    <w:rsid w:val="00A54CDC"/>
    <w:rsid w:val="00A55222"/>
    <w:rsid w:val="00A559ED"/>
    <w:rsid w:val="00A55E90"/>
    <w:rsid w:val="00A56234"/>
    <w:rsid w:val="00A564D7"/>
    <w:rsid w:val="00A56B6A"/>
    <w:rsid w:val="00A578DC"/>
    <w:rsid w:val="00A57ABE"/>
    <w:rsid w:val="00A61E4A"/>
    <w:rsid w:val="00A6214C"/>
    <w:rsid w:val="00A62FA8"/>
    <w:rsid w:val="00A640E2"/>
    <w:rsid w:val="00A64D45"/>
    <w:rsid w:val="00A64D65"/>
    <w:rsid w:val="00A652AA"/>
    <w:rsid w:val="00A6725B"/>
    <w:rsid w:val="00A67931"/>
    <w:rsid w:val="00A67C3E"/>
    <w:rsid w:val="00A70366"/>
    <w:rsid w:val="00A70605"/>
    <w:rsid w:val="00A709BD"/>
    <w:rsid w:val="00A72616"/>
    <w:rsid w:val="00A73134"/>
    <w:rsid w:val="00A7365A"/>
    <w:rsid w:val="00A738C4"/>
    <w:rsid w:val="00A7392E"/>
    <w:rsid w:val="00A73A2F"/>
    <w:rsid w:val="00A73D77"/>
    <w:rsid w:val="00A74B94"/>
    <w:rsid w:val="00A76001"/>
    <w:rsid w:val="00A76B12"/>
    <w:rsid w:val="00A76B67"/>
    <w:rsid w:val="00A76CDA"/>
    <w:rsid w:val="00A76D1A"/>
    <w:rsid w:val="00A76E42"/>
    <w:rsid w:val="00A777B2"/>
    <w:rsid w:val="00A80934"/>
    <w:rsid w:val="00A825D4"/>
    <w:rsid w:val="00A828F6"/>
    <w:rsid w:val="00A82B73"/>
    <w:rsid w:val="00A836E5"/>
    <w:rsid w:val="00A83C2B"/>
    <w:rsid w:val="00A83F47"/>
    <w:rsid w:val="00A85586"/>
    <w:rsid w:val="00A86E8B"/>
    <w:rsid w:val="00A87164"/>
    <w:rsid w:val="00A871A9"/>
    <w:rsid w:val="00A87B5E"/>
    <w:rsid w:val="00A9050D"/>
    <w:rsid w:val="00A918D7"/>
    <w:rsid w:val="00A93072"/>
    <w:rsid w:val="00A938BD"/>
    <w:rsid w:val="00A93953"/>
    <w:rsid w:val="00A9494D"/>
    <w:rsid w:val="00A959D8"/>
    <w:rsid w:val="00A975BF"/>
    <w:rsid w:val="00A97D7A"/>
    <w:rsid w:val="00AA0659"/>
    <w:rsid w:val="00AA113D"/>
    <w:rsid w:val="00AA2506"/>
    <w:rsid w:val="00AA3952"/>
    <w:rsid w:val="00AA39F0"/>
    <w:rsid w:val="00AA50BD"/>
    <w:rsid w:val="00AA6BD5"/>
    <w:rsid w:val="00AA6BD8"/>
    <w:rsid w:val="00AA6C7D"/>
    <w:rsid w:val="00AA79A1"/>
    <w:rsid w:val="00AA7CC8"/>
    <w:rsid w:val="00AA7FD6"/>
    <w:rsid w:val="00AB042A"/>
    <w:rsid w:val="00AB108D"/>
    <w:rsid w:val="00AB11AD"/>
    <w:rsid w:val="00AB15C0"/>
    <w:rsid w:val="00AB19DE"/>
    <w:rsid w:val="00AB19EF"/>
    <w:rsid w:val="00AB2446"/>
    <w:rsid w:val="00AB2495"/>
    <w:rsid w:val="00AB2945"/>
    <w:rsid w:val="00AB2D34"/>
    <w:rsid w:val="00AB3430"/>
    <w:rsid w:val="00AB377B"/>
    <w:rsid w:val="00AB37B9"/>
    <w:rsid w:val="00AB48C4"/>
    <w:rsid w:val="00AB4AD1"/>
    <w:rsid w:val="00AB5C95"/>
    <w:rsid w:val="00AB5E07"/>
    <w:rsid w:val="00AB5F27"/>
    <w:rsid w:val="00AB68C0"/>
    <w:rsid w:val="00AB7CFA"/>
    <w:rsid w:val="00AC0435"/>
    <w:rsid w:val="00AC20FD"/>
    <w:rsid w:val="00AC3BFC"/>
    <w:rsid w:val="00AC3E81"/>
    <w:rsid w:val="00AC41DF"/>
    <w:rsid w:val="00AC501B"/>
    <w:rsid w:val="00AC5B42"/>
    <w:rsid w:val="00AC5B48"/>
    <w:rsid w:val="00AC6522"/>
    <w:rsid w:val="00AC717B"/>
    <w:rsid w:val="00AD1450"/>
    <w:rsid w:val="00AD1565"/>
    <w:rsid w:val="00AD15E8"/>
    <w:rsid w:val="00AD17E4"/>
    <w:rsid w:val="00AD1AB6"/>
    <w:rsid w:val="00AD2984"/>
    <w:rsid w:val="00AD356D"/>
    <w:rsid w:val="00AD4588"/>
    <w:rsid w:val="00AD6502"/>
    <w:rsid w:val="00AD7F85"/>
    <w:rsid w:val="00AE02A5"/>
    <w:rsid w:val="00AE042C"/>
    <w:rsid w:val="00AE0695"/>
    <w:rsid w:val="00AE0F32"/>
    <w:rsid w:val="00AE1540"/>
    <w:rsid w:val="00AE15CF"/>
    <w:rsid w:val="00AE2DAB"/>
    <w:rsid w:val="00AE2E56"/>
    <w:rsid w:val="00AE2FF9"/>
    <w:rsid w:val="00AE3432"/>
    <w:rsid w:val="00AE3816"/>
    <w:rsid w:val="00AE3B7B"/>
    <w:rsid w:val="00AE3E7E"/>
    <w:rsid w:val="00AE451E"/>
    <w:rsid w:val="00AE5515"/>
    <w:rsid w:val="00AE5E99"/>
    <w:rsid w:val="00AE644E"/>
    <w:rsid w:val="00AE682B"/>
    <w:rsid w:val="00AE7919"/>
    <w:rsid w:val="00AE7E53"/>
    <w:rsid w:val="00AF0052"/>
    <w:rsid w:val="00AF1315"/>
    <w:rsid w:val="00AF134E"/>
    <w:rsid w:val="00AF19BF"/>
    <w:rsid w:val="00AF1AF1"/>
    <w:rsid w:val="00AF2AC9"/>
    <w:rsid w:val="00AF2DC3"/>
    <w:rsid w:val="00AF4E06"/>
    <w:rsid w:val="00AF6247"/>
    <w:rsid w:val="00AF6698"/>
    <w:rsid w:val="00B00B83"/>
    <w:rsid w:val="00B01CAC"/>
    <w:rsid w:val="00B0275C"/>
    <w:rsid w:val="00B02B4D"/>
    <w:rsid w:val="00B02FF2"/>
    <w:rsid w:val="00B033E5"/>
    <w:rsid w:val="00B03A63"/>
    <w:rsid w:val="00B06A43"/>
    <w:rsid w:val="00B06E1B"/>
    <w:rsid w:val="00B10059"/>
    <w:rsid w:val="00B1091C"/>
    <w:rsid w:val="00B11918"/>
    <w:rsid w:val="00B129A4"/>
    <w:rsid w:val="00B13AF9"/>
    <w:rsid w:val="00B13C29"/>
    <w:rsid w:val="00B15965"/>
    <w:rsid w:val="00B16464"/>
    <w:rsid w:val="00B16904"/>
    <w:rsid w:val="00B1691A"/>
    <w:rsid w:val="00B16A33"/>
    <w:rsid w:val="00B17387"/>
    <w:rsid w:val="00B1792E"/>
    <w:rsid w:val="00B201A4"/>
    <w:rsid w:val="00B201D1"/>
    <w:rsid w:val="00B204CE"/>
    <w:rsid w:val="00B20C19"/>
    <w:rsid w:val="00B213A6"/>
    <w:rsid w:val="00B21CC1"/>
    <w:rsid w:val="00B235B0"/>
    <w:rsid w:val="00B24DF6"/>
    <w:rsid w:val="00B25C5C"/>
    <w:rsid w:val="00B268D0"/>
    <w:rsid w:val="00B26916"/>
    <w:rsid w:val="00B27A61"/>
    <w:rsid w:val="00B27C40"/>
    <w:rsid w:val="00B306DA"/>
    <w:rsid w:val="00B313CE"/>
    <w:rsid w:val="00B33B6D"/>
    <w:rsid w:val="00B34B75"/>
    <w:rsid w:val="00B34FE2"/>
    <w:rsid w:val="00B35166"/>
    <w:rsid w:val="00B357D8"/>
    <w:rsid w:val="00B360F4"/>
    <w:rsid w:val="00B36A00"/>
    <w:rsid w:val="00B3792B"/>
    <w:rsid w:val="00B37BFC"/>
    <w:rsid w:val="00B40358"/>
    <w:rsid w:val="00B404C9"/>
    <w:rsid w:val="00B40B53"/>
    <w:rsid w:val="00B413E6"/>
    <w:rsid w:val="00B41614"/>
    <w:rsid w:val="00B417C2"/>
    <w:rsid w:val="00B41CA6"/>
    <w:rsid w:val="00B42851"/>
    <w:rsid w:val="00B42E97"/>
    <w:rsid w:val="00B42ECE"/>
    <w:rsid w:val="00B42F80"/>
    <w:rsid w:val="00B435CB"/>
    <w:rsid w:val="00B43D74"/>
    <w:rsid w:val="00B44D1A"/>
    <w:rsid w:val="00B457E3"/>
    <w:rsid w:val="00B45D2D"/>
    <w:rsid w:val="00B465EC"/>
    <w:rsid w:val="00B46809"/>
    <w:rsid w:val="00B46870"/>
    <w:rsid w:val="00B47BA5"/>
    <w:rsid w:val="00B505C8"/>
    <w:rsid w:val="00B50AEB"/>
    <w:rsid w:val="00B50C67"/>
    <w:rsid w:val="00B50DB8"/>
    <w:rsid w:val="00B51402"/>
    <w:rsid w:val="00B51470"/>
    <w:rsid w:val="00B520D9"/>
    <w:rsid w:val="00B5255E"/>
    <w:rsid w:val="00B53654"/>
    <w:rsid w:val="00B53905"/>
    <w:rsid w:val="00B53943"/>
    <w:rsid w:val="00B53EF1"/>
    <w:rsid w:val="00B54699"/>
    <w:rsid w:val="00B546DB"/>
    <w:rsid w:val="00B54B5B"/>
    <w:rsid w:val="00B5562E"/>
    <w:rsid w:val="00B55862"/>
    <w:rsid w:val="00B55D65"/>
    <w:rsid w:val="00B56305"/>
    <w:rsid w:val="00B56429"/>
    <w:rsid w:val="00B56E37"/>
    <w:rsid w:val="00B57000"/>
    <w:rsid w:val="00B6086C"/>
    <w:rsid w:val="00B60939"/>
    <w:rsid w:val="00B60AFD"/>
    <w:rsid w:val="00B60CB5"/>
    <w:rsid w:val="00B61297"/>
    <w:rsid w:val="00B61E16"/>
    <w:rsid w:val="00B621D0"/>
    <w:rsid w:val="00B62715"/>
    <w:rsid w:val="00B627ED"/>
    <w:rsid w:val="00B62C54"/>
    <w:rsid w:val="00B641F1"/>
    <w:rsid w:val="00B65611"/>
    <w:rsid w:val="00B66316"/>
    <w:rsid w:val="00B70E64"/>
    <w:rsid w:val="00B70E8E"/>
    <w:rsid w:val="00B7205C"/>
    <w:rsid w:val="00B72778"/>
    <w:rsid w:val="00B72B2C"/>
    <w:rsid w:val="00B7382E"/>
    <w:rsid w:val="00B73B76"/>
    <w:rsid w:val="00B74207"/>
    <w:rsid w:val="00B7591B"/>
    <w:rsid w:val="00B76376"/>
    <w:rsid w:val="00B76C92"/>
    <w:rsid w:val="00B7796C"/>
    <w:rsid w:val="00B80013"/>
    <w:rsid w:val="00B80147"/>
    <w:rsid w:val="00B80EFD"/>
    <w:rsid w:val="00B818A4"/>
    <w:rsid w:val="00B81DD8"/>
    <w:rsid w:val="00B8290D"/>
    <w:rsid w:val="00B832E0"/>
    <w:rsid w:val="00B83543"/>
    <w:rsid w:val="00B836AA"/>
    <w:rsid w:val="00B83739"/>
    <w:rsid w:val="00B8398D"/>
    <w:rsid w:val="00B84117"/>
    <w:rsid w:val="00B849F5"/>
    <w:rsid w:val="00B858F0"/>
    <w:rsid w:val="00B85AA2"/>
    <w:rsid w:val="00B8649C"/>
    <w:rsid w:val="00B8695D"/>
    <w:rsid w:val="00B86B23"/>
    <w:rsid w:val="00B87F0A"/>
    <w:rsid w:val="00B90DAC"/>
    <w:rsid w:val="00B91A4E"/>
    <w:rsid w:val="00B92D0B"/>
    <w:rsid w:val="00B94945"/>
    <w:rsid w:val="00B94DD6"/>
    <w:rsid w:val="00B95AEB"/>
    <w:rsid w:val="00B9674D"/>
    <w:rsid w:val="00B96942"/>
    <w:rsid w:val="00B97A96"/>
    <w:rsid w:val="00BA17A3"/>
    <w:rsid w:val="00BA1DBF"/>
    <w:rsid w:val="00BA22A5"/>
    <w:rsid w:val="00BA2C71"/>
    <w:rsid w:val="00BA322D"/>
    <w:rsid w:val="00BA5083"/>
    <w:rsid w:val="00BA543A"/>
    <w:rsid w:val="00BA63FA"/>
    <w:rsid w:val="00BA6967"/>
    <w:rsid w:val="00BA7BF1"/>
    <w:rsid w:val="00BB00B3"/>
    <w:rsid w:val="00BB0B9A"/>
    <w:rsid w:val="00BB0BDD"/>
    <w:rsid w:val="00BB176C"/>
    <w:rsid w:val="00BB21BC"/>
    <w:rsid w:val="00BB2A73"/>
    <w:rsid w:val="00BB2C78"/>
    <w:rsid w:val="00BB3A45"/>
    <w:rsid w:val="00BB3C77"/>
    <w:rsid w:val="00BB4340"/>
    <w:rsid w:val="00BB4ACC"/>
    <w:rsid w:val="00BB54B1"/>
    <w:rsid w:val="00BB620F"/>
    <w:rsid w:val="00BB66D7"/>
    <w:rsid w:val="00BB6D08"/>
    <w:rsid w:val="00BB703E"/>
    <w:rsid w:val="00BB732D"/>
    <w:rsid w:val="00BB7405"/>
    <w:rsid w:val="00BC023A"/>
    <w:rsid w:val="00BC2D77"/>
    <w:rsid w:val="00BC3631"/>
    <w:rsid w:val="00BC3B06"/>
    <w:rsid w:val="00BC3D7C"/>
    <w:rsid w:val="00BC591F"/>
    <w:rsid w:val="00BC6033"/>
    <w:rsid w:val="00BC7968"/>
    <w:rsid w:val="00BC7D6D"/>
    <w:rsid w:val="00BC7E40"/>
    <w:rsid w:val="00BD041B"/>
    <w:rsid w:val="00BD0C67"/>
    <w:rsid w:val="00BD2108"/>
    <w:rsid w:val="00BD2340"/>
    <w:rsid w:val="00BD34ED"/>
    <w:rsid w:val="00BD407F"/>
    <w:rsid w:val="00BD4536"/>
    <w:rsid w:val="00BD4F36"/>
    <w:rsid w:val="00BD68A3"/>
    <w:rsid w:val="00BD6938"/>
    <w:rsid w:val="00BD6CF3"/>
    <w:rsid w:val="00BD7715"/>
    <w:rsid w:val="00BD7C80"/>
    <w:rsid w:val="00BD7F72"/>
    <w:rsid w:val="00BE0CBB"/>
    <w:rsid w:val="00BE0ECA"/>
    <w:rsid w:val="00BE1EA6"/>
    <w:rsid w:val="00BE2180"/>
    <w:rsid w:val="00BE21F2"/>
    <w:rsid w:val="00BE2B9E"/>
    <w:rsid w:val="00BE2BB3"/>
    <w:rsid w:val="00BE2D73"/>
    <w:rsid w:val="00BE3B65"/>
    <w:rsid w:val="00BE4275"/>
    <w:rsid w:val="00BE4C20"/>
    <w:rsid w:val="00BE537A"/>
    <w:rsid w:val="00BE6816"/>
    <w:rsid w:val="00BE7A2F"/>
    <w:rsid w:val="00BF06AE"/>
    <w:rsid w:val="00BF0F95"/>
    <w:rsid w:val="00BF2433"/>
    <w:rsid w:val="00BF2A2E"/>
    <w:rsid w:val="00BF2C80"/>
    <w:rsid w:val="00BF2E6E"/>
    <w:rsid w:val="00BF2FD9"/>
    <w:rsid w:val="00BF33F3"/>
    <w:rsid w:val="00BF61C9"/>
    <w:rsid w:val="00BF6C94"/>
    <w:rsid w:val="00BF6F7D"/>
    <w:rsid w:val="00BF755A"/>
    <w:rsid w:val="00BF792D"/>
    <w:rsid w:val="00C00424"/>
    <w:rsid w:val="00C00BB0"/>
    <w:rsid w:val="00C03149"/>
    <w:rsid w:val="00C03C55"/>
    <w:rsid w:val="00C04DA4"/>
    <w:rsid w:val="00C06417"/>
    <w:rsid w:val="00C06656"/>
    <w:rsid w:val="00C066C8"/>
    <w:rsid w:val="00C07C86"/>
    <w:rsid w:val="00C108E0"/>
    <w:rsid w:val="00C10B50"/>
    <w:rsid w:val="00C1179F"/>
    <w:rsid w:val="00C127B9"/>
    <w:rsid w:val="00C128FA"/>
    <w:rsid w:val="00C12C14"/>
    <w:rsid w:val="00C1482C"/>
    <w:rsid w:val="00C14F71"/>
    <w:rsid w:val="00C15F04"/>
    <w:rsid w:val="00C167D0"/>
    <w:rsid w:val="00C16EA1"/>
    <w:rsid w:val="00C178CE"/>
    <w:rsid w:val="00C179B3"/>
    <w:rsid w:val="00C17E3F"/>
    <w:rsid w:val="00C200AA"/>
    <w:rsid w:val="00C207AA"/>
    <w:rsid w:val="00C21CA6"/>
    <w:rsid w:val="00C21F36"/>
    <w:rsid w:val="00C22470"/>
    <w:rsid w:val="00C225C5"/>
    <w:rsid w:val="00C237ED"/>
    <w:rsid w:val="00C24632"/>
    <w:rsid w:val="00C24A50"/>
    <w:rsid w:val="00C24C8D"/>
    <w:rsid w:val="00C24DB9"/>
    <w:rsid w:val="00C25418"/>
    <w:rsid w:val="00C25D9C"/>
    <w:rsid w:val="00C265DE"/>
    <w:rsid w:val="00C2778B"/>
    <w:rsid w:val="00C3122A"/>
    <w:rsid w:val="00C31649"/>
    <w:rsid w:val="00C32B5E"/>
    <w:rsid w:val="00C339BB"/>
    <w:rsid w:val="00C3434C"/>
    <w:rsid w:val="00C35AFD"/>
    <w:rsid w:val="00C37AF2"/>
    <w:rsid w:val="00C40385"/>
    <w:rsid w:val="00C41768"/>
    <w:rsid w:val="00C41E9A"/>
    <w:rsid w:val="00C42DA3"/>
    <w:rsid w:val="00C42F30"/>
    <w:rsid w:val="00C44B9C"/>
    <w:rsid w:val="00C44E1A"/>
    <w:rsid w:val="00C44F94"/>
    <w:rsid w:val="00C45C83"/>
    <w:rsid w:val="00C45F92"/>
    <w:rsid w:val="00C4633B"/>
    <w:rsid w:val="00C469CF"/>
    <w:rsid w:val="00C475AA"/>
    <w:rsid w:val="00C47E55"/>
    <w:rsid w:val="00C50027"/>
    <w:rsid w:val="00C500AE"/>
    <w:rsid w:val="00C502C9"/>
    <w:rsid w:val="00C50749"/>
    <w:rsid w:val="00C50A8A"/>
    <w:rsid w:val="00C51BA5"/>
    <w:rsid w:val="00C51FD1"/>
    <w:rsid w:val="00C52797"/>
    <w:rsid w:val="00C527C7"/>
    <w:rsid w:val="00C52D82"/>
    <w:rsid w:val="00C52DB6"/>
    <w:rsid w:val="00C53C98"/>
    <w:rsid w:val="00C540A6"/>
    <w:rsid w:val="00C55D00"/>
    <w:rsid w:val="00C55F69"/>
    <w:rsid w:val="00C56FCF"/>
    <w:rsid w:val="00C572F6"/>
    <w:rsid w:val="00C57B6C"/>
    <w:rsid w:val="00C57C1B"/>
    <w:rsid w:val="00C61A59"/>
    <w:rsid w:val="00C628A6"/>
    <w:rsid w:val="00C64344"/>
    <w:rsid w:val="00C65108"/>
    <w:rsid w:val="00C65576"/>
    <w:rsid w:val="00C65965"/>
    <w:rsid w:val="00C65C1D"/>
    <w:rsid w:val="00C66165"/>
    <w:rsid w:val="00C66705"/>
    <w:rsid w:val="00C669F0"/>
    <w:rsid w:val="00C7060A"/>
    <w:rsid w:val="00C7151A"/>
    <w:rsid w:val="00C717E3"/>
    <w:rsid w:val="00C71A3C"/>
    <w:rsid w:val="00C71F60"/>
    <w:rsid w:val="00C72241"/>
    <w:rsid w:val="00C73421"/>
    <w:rsid w:val="00C7410C"/>
    <w:rsid w:val="00C741DB"/>
    <w:rsid w:val="00C74A34"/>
    <w:rsid w:val="00C750C8"/>
    <w:rsid w:val="00C7560F"/>
    <w:rsid w:val="00C75B8C"/>
    <w:rsid w:val="00C75FB8"/>
    <w:rsid w:val="00C76272"/>
    <w:rsid w:val="00C76330"/>
    <w:rsid w:val="00C770E0"/>
    <w:rsid w:val="00C805B8"/>
    <w:rsid w:val="00C809DD"/>
    <w:rsid w:val="00C80A0E"/>
    <w:rsid w:val="00C817C4"/>
    <w:rsid w:val="00C81BF8"/>
    <w:rsid w:val="00C81D4E"/>
    <w:rsid w:val="00C81E31"/>
    <w:rsid w:val="00C8213F"/>
    <w:rsid w:val="00C82943"/>
    <w:rsid w:val="00C8303F"/>
    <w:rsid w:val="00C83C2D"/>
    <w:rsid w:val="00C84B04"/>
    <w:rsid w:val="00C85154"/>
    <w:rsid w:val="00C858F6"/>
    <w:rsid w:val="00C85A70"/>
    <w:rsid w:val="00C85E46"/>
    <w:rsid w:val="00C86181"/>
    <w:rsid w:val="00C8797A"/>
    <w:rsid w:val="00C900B8"/>
    <w:rsid w:val="00C90197"/>
    <w:rsid w:val="00C90C71"/>
    <w:rsid w:val="00C9148E"/>
    <w:rsid w:val="00C91594"/>
    <w:rsid w:val="00C915A0"/>
    <w:rsid w:val="00C91FD1"/>
    <w:rsid w:val="00C9281C"/>
    <w:rsid w:val="00C92D16"/>
    <w:rsid w:val="00C931CF"/>
    <w:rsid w:val="00C9350B"/>
    <w:rsid w:val="00C938CF"/>
    <w:rsid w:val="00C94053"/>
    <w:rsid w:val="00C942E7"/>
    <w:rsid w:val="00C9479A"/>
    <w:rsid w:val="00C95306"/>
    <w:rsid w:val="00C9592C"/>
    <w:rsid w:val="00C95A7B"/>
    <w:rsid w:val="00C95F0B"/>
    <w:rsid w:val="00C9624D"/>
    <w:rsid w:val="00C969DA"/>
    <w:rsid w:val="00C96A80"/>
    <w:rsid w:val="00CA069C"/>
    <w:rsid w:val="00CA1004"/>
    <w:rsid w:val="00CA18FA"/>
    <w:rsid w:val="00CA1CA5"/>
    <w:rsid w:val="00CA2C77"/>
    <w:rsid w:val="00CA3522"/>
    <w:rsid w:val="00CA3C59"/>
    <w:rsid w:val="00CA3F60"/>
    <w:rsid w:val="00CA444F"/>
    <w:rsid w:val="00CA5245"/>
    <w:rsid w:val="00CA532E"/>
    <w:rsid w:val="00CA54B0"/>
    <w:rsid w:val="00CA5C70"/>
    <w:rsid w:val="00CA71F4"/>
    <w:rsid w:val="00CA7378"/>
    <w:rsid w:val="00CA73D4"/>
    <w:rsid w:val="00CA7B09"/>
    <w:rsid w:val="00CB00E3"/>
    <w:rsid w:val="00CB12A5"/>
    <w:rsid w:val="00CB1CAC"/>
    <w:rsid w:val="00CB24C0"/>
    <w:rsid w:val="00CB2C95"/>
    <w:rsid w:val="00CB2F2A"/>
    <w:rsid w:val="00CB3176"/>
    <w:rsid w:val="00CB4368"/>
    <w:rsid w:val="00CB473E"/>
    <w:rsid w:val="00CB5AB8"/>
    <w:rsid w:val="00CB5B1A"/>
    <w:rsid w:val="00CB6322"/>
    <w:rsid w:val="00CB6384"/>
    <w:rsid w:val="00CB64EB"/>
    <w:rsid w:val="00CB6B22"/>
    <w:rsid w:val="00CB7362"/>
    <w:rsid w:val="00CB7592"/>
    <w:rsid w:val="00CB78C4"/>
    <w:rsid w:val="00CB7F5F"/>
    <w:rsid w:val="00CC0349"/>
    <w:rsid w:val="00CC0D81"/>
    <w:rsid w:val="00CC1B39"/>
    <w:rsid w:val="00CC1BFA"/>
    <w:rsid w:val="00CC2D7D"/>
    <w:rsid w:val="00CC2E9F"/>
    <w:rsid w:val="00CC2FDC"/>
    <w:rsid w:val="00CC3305"/>
    <w:rsid w:val="00CC3461"/>
    <w:rsid w:val="00CC34D4"/>
    <w:rsid w:val="00CC35EA"/>
    <w:rsid w:val="00CC3848"/>
    <w:rsid w:val="00CC385F"/>
    <w:rsid w:val="00CC40A4"/>
    <w:rsid w:val="00CC44D7"/>
    <w:rsid w:val="00CC4C24"/>
    <w:rsid w:val="00CC50A8"/>
    <w:rsid w:val="00CC59C6"/>
    <w:rsid w:val="00CC6D5E"/>
    <w:rsid w:val="00CC7949"/>
    <w:rsid w:val="00CD0200"/>
    <w:rsid w:val="00CD197A"/>
    <w:rsid w:val="00CD27C7"/>
    <w:rsid w:val="00CD3BEE"/>
    <w:rsid w:val="00CD3F77"/>
    <w:rsid w:val="00CD4A5B"/>
    <w:rsid w:val="00CD4A95"/>
    <w:rsid w:val="00CD4F69"/>
    <w:rsid w:val="00CD54A1"/>
    <w:rsid w:val="00CD58D7"/>
    <w:rsid w:val="00CD5A9E"/>
    <w:rsid w:val="00CD6ADC"/>
    <w:rsid w:val="00CD7193"/>
    <w:rsid w:val="00CD7893"/>
    <w:rsid w:val="00CE283E"/>
    <w:rsid w:val="00CE38C8"/>
    <w:rsid w:val="00CE417A"/>
    <w:rsid w:val="00CE524F"/>
    <w:rsid w:val="00CE58CC"/>
    <w:rsid w:val="00CE6274"/>
    <w:rsid w:val="00CE66F2"/>
    <w:rsid w:val="00CE77B6"/>
    <w:rsid w:val="00CE77EC"/>
    <w:rsid w:val="00CF03FC"/>
    <w:rsid w:val="00CF10CF"/>
    <w:rsid w:val="00CF1D1A"/>
    <w:rsid w:val="00CF2B8D"/>
    <w:rsid w:val="00CF2FBF"/>
    <w:rsid w:val="00CF3A1B"/>
    <w:rsid w:val="00CF3EB1"/>
    <w:rsid w:val="00CF456B"/>
    <w:rsid w:val="00CF4674"/>
    <w:rsid w:val="00CF46C2"/>
    <w:rsid w:val="00CF4713"/>
    <w:rsid w:val="00CF48FA"/>
    <w:rsid w:val="00CF4BEC"/>
    <w:rsid w:val="00CF59BD"/>
    <w:rsid w:val="00CF5A22"/>
    <w:rsid w:val="00CF6253"/>
    <w:rsid w:val="00CF6718"/>
    <w:rsid w:val="00CF6D2A"/>
    <w:rsid w:val="00CF79E5"/>
    <w:rsid w:val="00D00075"/>
    <w:rsid w:val="00D0097A"/>
    <w:rsid w:val="00D019D0"/>
    <w:rsid w:val="00D025D5"/>
    <w:rsid w:val="00D0262E"/>
    <w:rsid w:val="00D0271E"/>
    <w:rsid w:val="00D02CB0"/>
    <w:rsid w:val="00D03679"/>
    <w:rsid w:val="00D039B9"/>
    <w:rsid w:val="00D0496B"/>
    <w:rsid w:val="00D04C6C"/>
    <w:rsid w:val="00D04E6B"/>
    <w:rsid w:val="00D05E3D"/>
    <w:rsid w:val="00D06139"/>
    <w:rsid w:val="00D0648C"/>
    <w:rsid w:val="00D07449"/>
    <w:rsid w:val="00D0772C"/>
    <w:rsid w:val="00D078E1"/>
    <w:rsid w:val="00D07F5D"/>
    <w:rsid w:val="00D10248"/>
    <w:rsid w:val="00D1037B"/>
    <w:rsid w:val="00D110BD"/>
    <w:rsid w:val="00D1149D"/>
    <w:rsid w:val="00D11BD8"/>
    <w:rsid w:val="00D12887"/>
    <w:rsid w:val="00D13675"/>
    <w:rsid w:val="00D13747"/>
    <w:rsid w:val="00D13E5B"/>
    <w:rsid w:val="00D141E1"/>
    <w:rsid w:val="00D14960"/>
    <w:rsid w:val="00D14C19"/>
    <w:rsid w:val="00D14E9F"/>
    <w:rsid w:val="00D15314"/>
    <w:rsid w:val="00D15B48"/>
    <w:rsid w:val="00D1699F"/>
    <w:rsid w:val="00D169B5"/>
    <w:rsid w:val="00D16A93"/>
    <w:rsid w:val="00D16F6F"/>
    <w:rsid w:val="00D17D6C"/>
    <w:rsid w:val="00D2155B"/>
    <w:rsid w:val="00D22286"/>
    <w:rsid w:val="00D2258A"/>
    <w:rsid w:val="00D23959"/>
    <w:rsid w:val="00D23A22"/>
    <w:rsid w:val="00D23D11"/>
    <w:rsid w:val="00D23DBD"/>
    <w:rsid w:val="00D240AB"/>
    <w:rsid w:val="00D244B6"/>
    <w:rsid w:val="00D24B8C"/>
    <w:rsid w:val="00D255D9"/>
    <w:rsid w:val="00D2754D"/>
    <w:rsid w:val="00D27B27"/>
    <w:rsid w:val="00D30D5B"/>
    <w:rsid w:val="00D310E5"/>
    <w:rsid w:val="00D3131B"/>
    <w:rsid w:val="00D316E4"/>
    <w:rsid w:val="00D31AE0"/>
    <w:rsid w:val="00D324FA"/>
    <w:rsid w:val="00D32864"/>
    <w:rsid w:val="00D3332F"/>
    <w:rsid w:val="00D337AD"/>
    <w:rsid w:val="00D33BE9"/>
    <w:rsid w:val="00D33F93"/>
    <w:rsid w:val="00D346E3"/>
    <w:rsid w:val="00D357FF"/>
    <w:rsid w:val="00D374FD"/>
    <w:rsid w:val="00D37D36"/>
    <w:rsid w:val="00D40F1C"/>
    <w:rsid w:val="00D424C7"/>
    <w:rsid w:val="00D43B2A"/>
    <w:rsid w:val="00D43CF1"/>
    <w:rsid w:val="00D43D83"/>
    <w:rsid w:val="00D451C7"/>
    <w:rsid w:val="00D45787"/>
    <w:rsid w:val="00D47575"/>
    <w:rsid w:val="00D47E41"/>
    <w:rsid w:val="00D502E4"/>
    <w:rsid w:val="00D50CDA"/>
    <w:rsid w:val="00D50E22"/>
    <w:rsid w:val="00D50E79"/>
    <w:rsid w:val="00D50F08"/>
    <w:rsid w:val="00D5243B"/>
    <w:rsid w:val="00D532C9"/>
    <w:rsid w:val="00D533EC"/>
    <w:rsid w:val="00D5447A"/>
    <w:rsid w:val="00D54966"/>
    <w:rsid w:val="00D555D6"/>
    <w:rsid w:val="00D56A95"/>
    <w:rsid w:val="00D56B1B"/>
    <w:rsid w:val="00D6076E"/>
    <w:rsid w:val="00D607A4"/>
    <w:rsid w:val="00D615E6"/>
    <w:rsid w:val="00D62177"/>
    <w:rsid w:val="00D630A9"/>
    <w:rsid w:val="00D64717"/>
    <w:rsid w:val="00D6500B"/>
    <w:rsid w:val="00D676B1"/>
    <w:rsid w:val="00D70392"/>
    <w:rsid w:val="00D70A95"/>
    <w:rsid w:val="00D70C5A"/>
    <w:rsid w:val="00D70F16"/>
    <w:rsid w:val="00D72617"/>
    <w:rsid w:val="00D72F57"/>
    <w:rsid w:val="00D7304B"/>
    <w:rsid w:val="00D73553"/>
    <w:rsid w:val="00D741E2"/>
    <w:rsid w:val="00D7581E"/>
    <w:rsid w:val="00D75827"/>
    <w:rsid w:val="00D75FFF"/>
    <w:rsid w:val="00D7615B"/>
    <w:rsid w:val="00D76A44"/>
    <w:rsid w:val="00D77442"/>
    <w:rsid w:val="00D7777A"/>
    <w:rsid w:val="00D8080A"/>
    <w:rsid w:val="00D815EF"/>
    <w:rsid w:val="00D81949"/>
    <w:rsid w:val="00D81F26"/>
    <w:rsid w:val="00D820EF"/>
    <w:rsid w:val="00D822E2"/>
    <w:rsid w:val="00D83AE1"/>
    <w:rsid w:val="00D843F2"/>
    <w:rsid w:val="00D844E3"/>
    <w:rsid w:val="00D8579E"/>
    <w:rsid w:val="00D86231"/>
    <w:rsid w:val="00D866E9"/>
    <w:rsid w:val="00D87341"/>
    <w:rsid w:val="00D912AB"/>
    <w:rsid w:val="00D91923"/>
    <w:rsid w:val="00D92D9D"/>
    <w:rsid w:val="00D93739"/>
    <w:rsid w:val="00D93753"/>
    <w:rsid w:val="00D93962"/>
    <w:rsid w:val="00D93F98"/>
    <w:rsid w:val="00D9449D"/>
    <w:rsid w:val="00D94CE3"/>
    <w:rsid w:val="00D95707"/>
    <w:rsid w:val="00D96F00"/>
    <w:rsid w:val="00D9746A"/>
    <w:rsid w:val="00D97E61"/>
    <w:rsid w:val="00DA106C"/>
    <w:rsid w:val="00DA1933"/>
    <w:rsid w:val="00DA1978"/>
    <w:rsid w:val="00DA1BEB"/>
    <w:rsid w:val="00DA1C63"/>
    <w:rsid w:val="00DA20BB"/>
    <w:rsid w:val="00DA3167"/>
    <w:rsid w:val="00DA3A14"/>
    <w:rsid w:val="00DA3A1D"/>
    <w:rsid w:val="00DA3B92"/>
    <w:rsid w:val="00DA4686"/>
    <w:rsid w:val="00DA4DC3"/>
    <w:rsid w:val="00DA73CC"/>
    <w:rsid w:val="00DA75B8"/>
    <w:rsid w:val="00DA77A5"/>
    <w:rsid w:val="00DA77D5"/>
    <w:rsid w:val="00DA7C1B"/>
    <w:rsid w:val="00DB0B77"/>
    <w:rsid w:val="00DB0E36"/>
    <w:rsid w:val="00DB2723"/>
    <w:rsid w:val="00DB2E78"/>
    <w:rsid w:val="00DB3DBF"/>
    <w:rsid w:val="00DB465B"/>
    <w:rsid w:val="00DB484F"/>
    <w:rsid w:val="00DB73EB"/>
    <w:rsid w:val="00DB755D"/>
    <w:rsid w:val="00DB7D41"/>
    <w:rsid w:val="00DC04F6"/>
    <w:rsid w:val="00DC0690"/>
    <w:rsid w:val="00DC1685"/>
    <w:rsid w:val="00DC16B4"/>
    <w:rsid w:val="00DC1D65"/>
    <w:rsid w:val="00DC3090"/>
    <w:rsid w:val="00DC3227"/>
    <w:rsid w:val="00DC3C57"/>
    <w:rsid w:val="00DC3D3F"/>
    <w:rsid w:val="00DC40C6"/>
    <w:rsid w:val="00DC5501"/>
    <w:rsid w:val="00DC5DE4"/>
    <w:rsid w:val="00DC6626"/>
    <w:rsid w:val="00DC7154"/>
    <w:rsid w:val="00DC7E8A"/>
    <w:rsid w:val="00DD0F78"/>
    <w:rsid w:val="00DD1099"/>
    <w:rsid w:val="00DD13EB"/>
    <w:rsid w:val="00DD195D"/>
    <w:rsid w:val="00DD273C"/>
    <w:rsid w:val="00DD2E4F"/>
    <w:rsid w:val="00DD30BB"/>
    <w:rsid w:val="00DD334D"/>
    <w:rsid w:val="00DD343B"/>
    <w:rsid w:val="00DD3F28"/>
    <w:rsid w:val="00DD4446"/>
    <w:rsid w:val="00DD4537"/>
    <w:rsid w:val="00DD4E15"/>
    <w:rsid w:val="00DD5A74"/>
    <w:rsid w:val="00DD5CCD"/>
    <w:rsid w:val="00DE0595"/>
    <w:rsid w:val="00DE2304"/>
    <w:rsid w:val="00DE3138"/>
    <w:rsid w:val="00DE37F8"/>
    <w:rsid w:val="00DE4273"/>
    <w:rsid w:val="00DE4409"/>
    <w:rsid w:val="00DE45DC"/>
    <w:rsid w:val="00DE48EC"/>
    <w:rsid w:val="00DE4DA4"/>
    <w:rsid w:val="00DE4EB0"/>
    <w:rsid w:val="00DE4FCB"/>
    <w:rsid w:val="00DE5D07"/>
    <w:rsid w:val="00DE6FAE"/>
    <w:rsid w:val="00DE72A7"/>
    <w:rsid w:val="00DE7481"/>
    <w:rsid w:val="00DE7832"/>
    <w:rsid w:val="00DE7E90"/>
    <w:rsid w:val="00DF18FC"/>
    <w:rsid w:val="00DF1B89"/>
    <w:rsid w:val="00DF2D19"/>
    <w:rsid w:val="00DF2EBA"/>
    <w:rsid w:val="00DF2FF6"/>
    <w:rsid w:val="00DF3389"/>
    <w:rsid w:val="00DF4C8D"/>
    <w:rsid w:val="00DF5C2B"/>
    <w:rsid w:val="00DF5D2B"/>
    <w:rsid w:val="00DF6068"/>
    <w:rsid w:val="00DF6341"/>
    <w:rsid w:val="00E00081"/>
    <w:rsid w:val="00E000D2"/>
    <w:rsid w:val="00E00204"/>
    <w:rsid w:val="00E006A3"/>
    <w:rsid w:val="00E00B0B"/>
    <w:rsid w:val="00E00E8E"/>
    <w:rsid w:val="00E0108E"/>
    <w:rsid w:val="00E02031"/>
    <w:rsid w:val="00E02620"/>
    <w:rsid w:val="00E05630"/>
    <w:rsid w:val="00E06CFB"/>
    <w:rsid w:val="00E06DBB"/>
    <w:rsid w:val="00E06E83"/>
    <w:rsid w:val="00E10149"/>
    <w:rsid w:val="00E11340"/>
    <w:rsid w:val="00E1152E"/>
    <w:rsid w:val="00E122A1"/>
    <w:rsid w:val="00E1266E"/>
    <w:rsid w:val="00E13C55"/>
    <w:rsid w:val="00E14E2A"/>
    <w:rsid w:val="00E16372"/>
    <w:rsid w:val="00E16AD8"/>
    <w:rsid w:val="00E16CB4"/>
    <w:rsid w:val="00E16F86"/>
    <w:rsid w:val="00E17FA8"/>
    <w:rsid w:val="00E17FFA"/>
    <w:rsid w:val="00E20E4D"/>
    <w:rsid w:val="00E20ED6"/>
    <w:rsid w:val="00E21358"/>
    <w:rsid w:val="00E21DAB"/>
    <w:rsid w:val="00E2249B"/>
    <w:rsid w:val="00E22A0D"/>
    <w:rsid w:val="00E23D93"/>
    <w:rsid w:val="00E24123"/>
    <w:rsid w:val="00E244F6"/>
    <w:rsid w:val="00E24C44"/>
    <w:rsid w:val="00E258DB"/>
    <w:rsid w:val="00E26521"/>
    <w:rsid w:val="00E2771E"/>
    <w:rsid w:val="00E27B18"/>
    <w:rsid w:val="00E311EF"/>
    <w:rsid w:val="00E31BA3"/>
    <w:rsid w:val="00E32180"/>
    <w:rsid w:val="00E32854"/>
    <w:rsid w:val="00E32A95"/>
    <w:rsid w:val="00E32F4F"/>
    <w:rsid w:val="00E3304C"/>
    <w:rsid w:val="00E33EB2"/>
    <w:rsid w:val="00E34948"/>
    <w:rsid w:val="00E37569"/>
    <w:rsid w:val="00E37678"/>
    <w:rsid w:val="00E401B2"/>
    <w:rsid w:val="00E40B17"/>
    <w:rsid w:val="00E40B58"/>
    <w:rsid w:val="00E411A3"/>
    <w:rsid w:val="00E41E30"/>
    <w:rsid w:val="00E41FBD"/>
    <w:rsid w:val="00E42B96"/>
    <w:rsid w:val="00E42F73"/>
    <w:rsid w:val="00E43CFF"/>
    <w:rsid w:val="00E43D70"/>
    <w:rsid w:val="00E44B25"/>
    <w:rsid w:val="00E45CB1"/>
    <w:rsid w:val="00E466F3"/>
    <w:rsid w:val="00E4693F"/>
    <w:rsid w:val="00E46F70"/>
    <w:rsid w:val="00E47309"/>
    <w:rsid w:val="00E47B2C"/>
    <w:rsid w:val="00E51560"/>
    <w:rsid w:val="00E51821"/>
    <w:rsid w:val="00E51BA3"/>
    <w:rsid w:val="00E52748"/>
    <w:rsid w:val="00E52E78"/>
    <w:rsid w:val="00E532D1"/>
    <w:rsid w:val="00E53FC8"/>
    <w:rsid w:val="00E541F0"/>
    <w:rsid w:val="00E54347"/>
    <w:rsid w:val="00E55424"/>
    <w:rsid w:val="00E55915"/>
    <w:rsid w:val="00E55BB5"/>
    <w:rsid w:val="00E56D9C"/>
    <w:rsid w:val="00E577C0"/>
    <w:rsid w:val="00E57F0A"/>
    <w:rsid w:val="00E60433"/>
    <w:rsid w:val="00E611DF"/>
    <w:rsid w:val="00E61C07"/>
    <w:rsid w:val="00E61DE2"/>
    <w:rsid w:val="00E6228D"/>
    <w:rsid w:val="00E64948"/>
    <w:rsid w:val="00E651C2"/>
    <w:rsid w:val="00E65C96"/>
    <w:rsid w:val="00E65E79"/>
    <w:rsid w:val="00E66802"/>
    <w:rsid w:val="00E66BA2"/>
    <w:rsid w:val="00E66C4B"/>
    <w:rsid w:val="00E67311"/>
    <w:rsid w:val="00E6733B"/>
    <w:rsid w:val="00E67416"/>
    <w:rsid w:val="00E70FF2"/>
    <w:rsid w:val="00E718B6"/>
    <w:rsid w:val="00E71DF3"/>
    <w:rsid w:val="00E723BA"/>
    <w:rsid w:val="00E726C0"/>
    <w:rsid w:val="00E72CB4"/>
    <w:rsid w:val="00E7337B"/>
    <w:rsid w:val="00E73581"/>
    <w:rsid w:val="00E73718"/>
    <w:rsid w:val="00E75C84"/>
    <w:rsid w:val="00E75F98"/>
    <w:rsid w:val="00E76125"/>
    <w:rsid w:val="00E8111F"/>
    <w:rsid w:val="00E81831"/>
    <w:rsid w:val="00E81DBB"/>
    <w:rsid w:val="00E82560"/>
    <w:rsid w:val="00E833F7"/>
    <w:rsid w:val="00E83729"/>
    <w:rsid w:val="00E8390B"/>
    <w:rsid w:val="00E83BDF"/>
    <w:rsid w:val="00E847E4"/>
    <w:rsid w:val="00E86445"/>
    <w:rsid w:val="00E86FCC"/>
    <w:rsid w:val="00E87A1D"/>
    <w:rsid w:val="00E908D8"/>
    <w:rsid w:val="00E9094A"/>
    <w:rsid w:val="00E90EB4"/>
    <w:rsid w:val="00E91D35"/>
    <w:rsid w:val="00E926A5"/>
    <w:rsid w:val="00E93ED3"/>
    <w:rsid w:val="00E9401E"/>
    <w:rsid w:val="00E9420C"/>
    <w:rsid w:val="00E94722"/>
    <w:rsid w:val="00E957C1"/>
    <w:rsid w:val="00E962CC"/>
    <w:rsid w:val="00E9798A"/>
    <w:rsid w:val="00EA0128"/>
    <w:rsid w:val="00EA04CF"/>
    <w:rsid w:val="00EA0578"/>
    <w:rsid w:val="00EA17C3"/>
    <w:rsid w:val="00EA2848"/>
    <w:rsid w:val="00EA2CAA"/>
    <w:rsid w:val="00EA2D1C"/>
    <w:rsid w:val="00EA3864"/>
    <w:rsid w:val="00EA3ECA"/>
    <w:rsid w:val="00EA400C"/>
    <w:rsid w:val="00EA42B4"/>
    <w:rsid w:val="00EA4470"/>
    <w:rsid w:val="00EA46DF"/>
    <w:rsid w:val="00EA573D"/>
    <w:rsid w:val="00EA6084"/>
    <w:rsid w:val="00EA7F1C"/>
    <w:rsid w:val="00EB1413"/>
    <w:rsid w:val="00EB15B6"/>
    <w:rsid w:val="00EB161C"/>
    <w:rsid w:val="00EB1B24"/>
    <w:rsid w:val="00EB2B7D"/>
    <w:rsid w:val="00EB3287"/>
    <w:rsid w:val="00EB343C"/>
    <w:rsid w:val="00EB3D06"/>
    <w:rsid w:val="00EB4916"/>
    <w:rsid w:val="00EB549F"/>
    <w:rsid w:val="00EB58A1"/>
    <w:rsid w:val="00EB7B30"/>
    <w:rsid w:val="00EC00C9"/>
    <w:rsid w:val="00EC04C8"/>
    <w:rsid w:val="00EC090A"/>
    <w:rsid w:val="00EC0DD9"/>
    <w:rsid w:val="00EC1E02"/>
    <w:rsid w:val="00EC2649"/>
    <w:rsid w:val="00EC2E77"/>
    <w:rsid w:val="00EC3054"/>
    <w:rsid w:val="00EC31ED"/>
    <w:rsid w:val="00EC3A08"/>
    <w:rsid w:val="00EC4E3D"/>
    <w:rsid w:val="00EC526B"/>
    <w:rsid w:val="00EC56E5"/>
    <w:rsid w:val="00EC5836"/>
    <w:rsid w:val="00EC58A1"/>
    <w:rsid w:val="00EC5C5C"/>
    <w:rsid w:val="00EC5D47"/>
    <w:rsid w:val="00EC6816"/>
    <w:rsid w:val="00EC688C"/>
    <w:rsid w:val="00EC691C"/>
    <w:rsid w:val="00EC702A"/>
    <w:rsid w:val="00EC7608"/>
    <w:rsid w:val="00EC771D"/>
    <w:rsid w:val="00EC7BD8"/>
    <w:rsid w:val="00ED0CBB"/>
    <w:rsid w:val="00ED12E3"/>
    <w:rsid w:val="00ED1832"/>
    <w:rsid w:val="00ED2410"/>
    <w:rsid w:val="00ED354C"/>
    <w:rsid w:val="00ED4B04"/>
    <w:rsid w:val="00ED5289"/>
    <w:rsid w:val="00ED57EA"/>
    <w:rsid w:val="00ED5A02"/>
    <w:rsid w:val="00ED5BD4"/>
    <w:rsid w:val="00ED5CC8"/>
    <w:rsid w:val="00ED664F"/>
    <w:rsid w:val="00ED693C"/>
    <w:rsid w:val="00ED747E"/>
    <w:rsid w:val="00ED76B7"/>
    <w:rsid w:val="00ED79D2"/>
    <w:rsid w:val="00EE02F3"/>
    <w:rsid w:val="00EE07D3"/>
    <w:rsid w:val="00EE1924"/>
    <w:rsid w:val="00EE1996"/>
    <w:rsid w:val="00EE1C01"/>
    <w:rsid w:val="00EE22AF"/>
    <w:rsid w:val="00EE38AE"/>
    <w:rsid w:val="00EE4751"/>
    <w:rsid w:val="00EE6038"/>
    <w:rsid w:val="00EE6865"/>
    <w:rsid w:val="00EE6C67"/>
    <w:rsid w:val="00EE7434"/>
    <w:rsid w:val="00EF0171"/>
    <w:rsid w:val="00EF01F8"/>
    <w:rsid w:val="00EF06E3"/>
    <w:rsid w:val="00EF070D"/>
    <w:rsid w:val="00EF0879"/>
    <w:rsid w:val="00EF0D25"/>
    <w:rsid w:val="00EF1B25"/>
    <w:rsid w:val="00EF1DA0"/>
    <w:rsid w:val="00EF2030"/>
    <w:rsid w:val="00EF28A9"/>
    <w:rsid w:val="00EF2C4C"/>
    <w:rsid w:val="00EF2E12"/>
    <w:rsid w:val="00EF3CC7"/>
    <w:rsid w:val="00EF4702"/>
    <w:rsid w:val="00EF4747"/>
    <w:rsid w:val="00EF4BF8"/>
    <w:rsid w:val="00EF5A1F"/>
    <w:rsid w:val="00EF7E4E"/>
    <w:rsid w:val="00F02253"/>
    <w:rsid w:val="00F0279A"/>
    <w:rsid w:val="00F03C2E"/>
    <w:rsid w:val="00F04A66"/>
    <w:rsid w:val="00F04A9F"/>
    <w:rsid w:val="00F04B4B"/>
    <w:rsid w:val="00F0516C"/>
    <w:rsid w:val="00F05B74"/>
    <w:rsid w:val="00F05D3C"/>
    <w:rsid w:val="00F067A2"/>
    <w:rsid w:val="00F07184"/>
    <w:rsid w:val="00F072B8"/>
    <w:rsid w:val="00F07B9E"/>
    <w:rsid w:val="00F10670"/>
    <w:rsid w:val="00F1087D"/>
    <w:rsid w:val="00F1116F"/>
    <w:rsid w:val="00F1263A"/>
    <w:rsid w:val="00F12EDD"/>
    <w:rsid w:val="00F131B5"/>
    <w:rsid w:val="00F139C5"/>
    <w:rsid w:val="00F1535D"/>
    <w:rsid w:val="00F15671"/>
    <w:rsid w:val="00F15B77"/>
    <w:rsid w:val="00F1645D"/>
    <w:rsid w:val="00F17184"/>
    <w:rsid w:val="00F178FA"/>
    <w:rsid w:val="00F20612"/>
    <w:rsid w:val="00F20B4A"/>
    <w:rsid w:val="00F20D94"/>
    <w:rsid w:val="00F2111A"/>
    <w:rsid w:val="00F21236"/>
    <w:rsid w:val="00F2178B"/>
    <w:rsid w:val="00F239DF"/>
    <w:rsid w:val="00F23A9F"/>
    <w:rsid w:val="00F23B5F"/>
    <w:rsid w:val="00F23FD2"/>
    <w:rsid w:val="00F241CA"/>
    <w:rsid w:val="00F24837"/>
    <w:rsid w:val="00F2497B"/>
    <w:rsid w:val="00F2575F"/>
    <w:rsid w:val="00F26664"/>
    <w:rsid w:val="00F27565"/>
    <w:rsid w:val="00F275DE"/>
    <w:rsid w:val="00F27D25"/>
    <w:rsid w:val="00F30751"/>
    <w:rsid w:val="00F310D4"/>
    <w:rsid w:val="00F314A8"/>
    <w:rsid w:val="00F31762"/>
    <w:rsid w:val="00F31D5A"/>
    <w:rsid w:val="00F322D9"/>
    <w:rsid w:val="00F33975"/>
    <w:rsid w:val="00F33DE9"/>
    <w:rsid w:val="00F349A0"/>
    <w:rsid w:val="00F34FB2"/>
    <w:rsid w:val="00F359EF"/>
    <w:rsid w:val="00F35E6D"/>
    <w:rsid w:val="00F3619A"/>
    <w:rsid w:val="00F363B4"/>
    <w:rsid w:val="00F36A82"/>
    <w:rsid w:val="00F40435"/>
    <w:rsid w:val="00F40733"/>
    <w:rsid w:val="00F40810"/>
    <w:rsid w:val="00F40AAA"/>
    <w:rsid w:val="00F40BA7"/>
    <w:rsid w:val="00F40C8A"/>
    <w:rsid w:val="00F40F9D"/>
    <w:rsid w:val="00F41951"/>
    <w:rsid w:val="00F41ACD"/>
    <w:rsid w:val="00F423AB"/>
    <w:rsid w:val="00F43358"/>
    <w:rsid w:val="00F43A06"/>
    <w:rsid w:val="00F43C7F"/>
    <w:rsid w:val="00F46CB6"/>
    <w:rsid w:val="00F4756D"/>
    <w:rsid w:val="00F47DE8"/>
    <w:rsid w:val="00F51328"/>
    <w:rsid w:val="00F52177"/>
    <w:rsid w:val="00F525C0"/>
    <w:rsid w:val="00F528DE"/>
    <w:rsid w:val="00F53B1A"/>
    <w:rsid w:val="00F542C1"/>
    <w:rsid w:val="00F54815"/>
    <w:rsid w:val="00F550E3"/>
    <w:rsid w:val="00F55458"/>
    <w:rsid w:val="00F55AA8"/>
    <w:rsid w:val="00F55E73"/>
    <w:rsid w:val="00F55EDA"/>
    <w:rsid w:val="00F56C80"/>
    <w:rsid w:val="00F57768"/>
    <w:rsid w:val="00F60092"/>
    <w:rsid w:val="00F6074A"/>
    <w:rsid w:val="00F60DDB"/>
    <w:rsid w:val="00F61A67"/>
    <w:rsid w:val="00F61C18"/>
    <w:rsid w:val="00F62DF7"/>
    <w:rsid w:val="00F63E23"/>
    <w:rsid w:val="00F655CC"/>
    <w:rsid w:val="00F65F4B"/>
    <w:rsid w:val="00F66522"/>
    <w:rsid w:val="00F67A69"/>
    <w:rsid w:val="00F67DD7"/>
    <w:rsid w:val="00F70BFF"/>
    <w:rsid w:val="00F70C9D"/>
    <w:rsid w:val="00F70D5E"/>
    <w:rsid w:val="00F73E08"/>
    <w:rsid w:val="00F74CD9"/>
    <w:rsid w:val="00F74D7E"/>
    <w:rsid w:val="00F7555B"/>
    <w:rsid w:val="00F75AE1"/>
    <w:rsid w:val="00F76A19"/>
    <w:rsid w:val="00F76DCD"/>
    <w:rsid w:val="00F807AF"/>
    <w:rsid w:val="00F80981"/>
    <w:rsid w:val="00F809A3"/>
    <w:rsid w:val="00F80A7B"/>
    <w:rsid w:val="00F80E5D"/>
    <w:rsid w:val="00F81541"/>
    <w:rsid w:val="00F81D44"/>
    <w:rsid w:val="00F81E78"/>
    <w:rsid w:val="00F83861"/>
    <w:rsid w:val="00F83916"/>
    <w:rsid w:val="00F84E26"/>
    <w:rsid w:val="00F851CE"/>
    <w:rsid w:val="00F85CEB"/>
    <w:rsid w:val="00F86B57"/>
    <w:rsid w:val="00F91219"/>
    <w:rsid w:val="00F9136E"/>
    <w:rsid w:val="00F92444"/>
    <w:rsid w:val="00F92768"/>
    <w:rsid w:val="00F92C15"/>
    <w:rsid w:val="00F931E1"/>
    <w:rsid w:val="00F9393E"/>
    <w:rsid w:val="00F96FD0"/>
    <w:rsid w:val="00F97550"/>
    <w:rsid w:val="00F97A78"/>
    <w:rsid w:val="00F97DE3"/>
    <w:rsid w:val="00FA054F"/>
    <w:rsid w:val="00FA0B20"/>
    <w:rsid w:val="00FA1AE0"/>
    <w:rsid w:val="00FA2493"/>
    <w:rsid w:val="00FA24E7"/>
    <w:rsid w:val="00FA2A86"/>
    <w:rsid w:val="00FA38C1"/>
    <w:rsid w:val="00FA5463"/>
    <w:rsid w:val="00FA5C20"/>
    <w:rsid w:val="00FA5EE6"/>
    <w:rsid w:val="00FA5FF8"/>
    <w:rsid w:val="00FA6E41"/>
    <w:rsid w:val="00FA7956"/>
    <w:rsid w:val="00FB0050"/>
    <w:rsid w:val="00FB0595"/>
    <w:rsid w:val="00FB0824"/>
    <w:rsid w:val="00FB1A13"/>
    <w:rsid w:val="00FB1C8D"/>
    <w:rsid w:val="00FB1FF0"/>
    <w:rsid w:val="00FB2722"/>
    <w:rsid w:val="00FB2FCB"/>
    <w:rsid w:val="00FB31C4"/>
    <w:rsid w:val="00FB4C9C"/>
    <w:rsid w:val="00FB52D7"/>
    <w:rsid w:val="00FB5520"/>
    <w:rsid w:val="00FB5AFA"/>
    <w:rsid w:val="00FB6CB0"/>
    <w:rsid w:val="00FB7230"/>
    <w:rsid w:val="00FB7481"/>
    <w:rsid w:val="00FB7844"/>
    <w:rsid w:val="00FB7C55"/>
    <w:rsid w:val="00FC0791"/>
    <w:rsid w:val="00FC0B4E"/>
    <w:rsid w:val="00FC0CB0"/>
    <w:rsid w:val="00FC1074"/>
    <w:rsid w:val="00FC133D"/>
    <w:rsid w:val="00FC1884"/>
    <w:rsid w:val="00FC1DC8"/>
    <w:rsid w:val="00FC2FF2"/>
    <w:rsid w:val="00FC371D"/>
    <w:rsid w:val="00FC5F0B"/>
    <w:rsid w:val="00FC5F95"/>
    <w:rsid w:val="00FC6737"/>
    <w:rsid w:val="00FC6857"/>
    <w:rsid w:val="00FC6B4B"/>
    <w:rsid w:val="00FC7416"/>
    <w:rsid w:val="00FC7F9D"/>
    <w:rsid w:val="00FD06E6"/>
    <w:rsid w:val="00FD2085"/>
    <w:rsid w:val="00FD2100"/>
    <w:rsid w:val="00FD2936"/>
    <w:rsid w:val="00FD2F2D"/>
    <w:rsid w:val="00FD3524"/>
    <w:rsid w:val="00FD436C"/>
    <w:rsid w:val="00FD446D"/>
    <w:rsid w:val="00FD4D6C"/>
    <w:rsid w:val="00FD4F2C"/>
    <w:rsid w:val="00FD5128"/>
    <w:rsid w:val="00FD6394"/>
    <w:rsid w:val="00FD703D"/>
    <w:rsid w:val="00FD7846"/>
    <w:rsid w:val="00FD7B43"/>
    <w:rsid w:val="00FD7DC5"/>
    <w:rsid w:val="00FE0BA2"/>
    <w:rsid w:val="00FE0E6C"/>
    <w:rsid w:val="00FE1CDC"/>
    <w:rsid w:val="00FE1FA5"/>
    <w:rsid w:val="00FE2F55"/>
    <w:rsid w:val="00FE36F3"/>
    <w:rsid w:val="00FE41DE"/>
    <w:rsid w:val="00FE42D4"/>
    <w:rsid w:val="00FE57B0"/>
    <w:rsid w:val="00FE6E11"/>
    <w:rsid w:val="00FE70C3"/>
    <w:rsid w:val="00FE73F3"/>
    <w:rsid w:val="00FE774B"/>
    <w:rsid w:val="00FE7E6C"/>
    <w:rsid w:val="00FE7F76"/>
    <w:rsid w:val="00FF0A90"/>
    <w:rsid w:val="00FF1162"/>
    <w:rsid w:val="00FF123D"/>
    <w:rsid w:val="00FF1A8B"/>
    <w:rsid w:val="00FF2AD9"/>
    <w:rsid w:val="00FF312A"/>
    <w:rsid w:val="00FF359F"/>
    <w:rsid w:val="00FF3766"/>
    <w:rsid w:val="00FF3DCF"/>
    <w:rsid w:val="00FF4618"/>
    <w:rsid w:val="00FF492C"/>
    <w:rsid w:val="00FF4A21"/>
    <w:rsid w:val="00FF5AA3"/>
    <w:rsid w:val="00FF5AD8"/>
    <w:rsid w:val="00FF5EFC"/>
    <w:rsid w:val="00FF5FF0"/>
    <w:rsid w:val="00FF78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38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link w:val="ListParagraphChar"/>
    <w:uiPriority w:val="34"/>
    <w:qFormat/>
    <w:rsid w:val="004C3B02"/>
    <w:pPr>
      <w:numPr>
        <w:numId w:val="8"/>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Dossier table,Summary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9"/>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E46F70"/>
    <w:pPr>
      <w:keepLines/>
      <w:spacing w:after="120"/>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E46F70"/>
    <w:rPr>
      <w:rFonts w:ascii="Arial Narrow" w:hAnsi="Arial Narrow" w:cs="Arial"/>
      <w:bCs/>
      <w:snapToGrid w:val="0"/>
      <w:sz w:val="18"/>
      <w:szCs w:val="18"/>
    </w:rPr>
  </w:style>
  <w:style w:type="table" w:customStyle="1" w:styleId="PBACtable">
    <w:name w:val="PBAC_table"/>
    <w:basedOn w:val="TableNormal"/>
    <w:uiPriority w:val="99"/>
    <w:rsid w:val="009B09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PBAClayout">
    <w:name w:val="PBAC_layout"/>
    <w:basedOn w:val="TableNormal"/>
    <w:uiPriority w:val="99"/>
    <w:rsid w:val="00A010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styleId="FootnoteText">
    <w:name w:val="footnote text"/>
    <w:aliases w:val="Footnote Text Char1,Footnote Text Char Char,Footnote Text Char2,Footnote Text Char Char1"/>
    <w:basedOn w:val="Normal"/>
    <w:link w:val="FootnoteTextChar"/>
    <w:unhideWhenUsed/>
    <w:rsid w:val="00124178"/>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124178"/>
    <w:rPr>
      <w:rFonts w:ascii="Calibri" w:hAnsi="Calibri" w:cs="Arial"/>
    </w:rPr>
  </w:style>
  <w:style w:type="character" w:styleId="FootnoteReference">
    <w:name w:val="footnote reference"/>
    <w:basedOn w:val="DefaultParagraphFont"/>
    <w:unhideWhenUsed/>
    <w:rsid w:val="00124178"/>
    <w:rPr>
      <w:vertAlign w:val="superscript"/>
    </w:rPr>
  </w:style>
  <w:style w:type="table" w:customStyle="1" w:styleId="ASDTable2">
    <w:name w:val="ASD Table2"/>
    <w:basedOn w:val="TableNormal"/>
    <w:next w:val="TableGrid"/>
    <w:uiPriority w:val="39"/>
    <w:rsid w:val="001241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50E79"/>
    <w:rPr>
      <w:color w:val="605E5C"/>
      <w:shd w:val="clear" w:color="auto" w:fill="E1DFDD"/>
    </w:rPr>
  </w:style>
  <w:style w:type="paragraph" w:customStyle="1" w:styleId="PBACTableText">
    <w:name w:val="PBAC Table Text"/>
    <w:basedOn w:val="Normal"/>
    <w:link w:val="PBACTableTextChar"/>
    <w:qFormat/>
    <w:rsid w:val="00D50E79"/>
    <w:pPr>
      <w:spacing w:before="40" w:after="40"/>
      <w:jc w:val="left"/>
    </w:pPr>
    <w:rPr>
      <w:rFonts w:ascii="Arial Narrow" w:hAnsi="Arial Narrow" w:cstheme="minorHAnsi"/>
      <w:sz w:val="20"/>
      <w:szCs w:val="20"/>
      <w:lang w:eastAsia="en-US"/>
    </w:rPr>
  </w:style>
  <w:style w:type="character" w:customStyle="1" w:styleId="PBACTableTextChar">
    <w:name w:val="PBAC Table Text Char"/>
    <w:basedOn w:val="DefaultParagraphFont"/>
    <w:link w:val="PBACTableText"/>
    <w:rsid w:val="00D50E79"/>
    <w:rPr>
      <w:rFonts w:ascii="Arial Narrow" w:hAnsi="Arial Narrow" w:cstheme="minorHAnsi"/>
      <w:lang w:eastAsia="en-US"/>
    </w:rPr>
  </w:style>
  <w:style w:type="table" w:customStyle="1" w:styleId="LashStyleTable1">
    <w:name w:val="Lash Style Table1"/>
    <w:basedOn w:val="TableNormal"/>
    <w:next w:val="TableGrid"/>
    <w:uiPriority w:val="59"/>
    <w:rsid w:val="00D50E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A7B77"/>
    <w:pPr>
      <w:spacing w:before="100" w:beforeAutospacing="1" w:after="100" w:afterAutospacing="1"/>
      <w:jc w:val="left"/>
    </w:pPr>
    <w:rPr>
      <w:rFonts w:ascii="Times New Roman" w:hAnsi="Times New Roman" w:cs="Times New Roman"/>
    </w:rPr>
  </w:style>
  <w:style w:type="character" w:styleId="Mention">
    <w:name w:val="Mention"/>
    <w:basedOn w:val="DefaultParagraphFont"/>
    <w:uiPriority w:val="99"/>
    <w:unhideWhenUsed/>
    <w:rsid w:val="008045C5"/>
    <w:rPr>
      <w:color w:val="2B579A"/>
      <w:shd w:val="clear" w:color="auto" w:fill="E1DFDD"/>
    </w:rPr>
  </w:style>
  <w:style w:type="paragraph" w:customStyle="1" w:styleId="3-SubsectionHeading">
    <w:name w:val="3-Subsection Heading"/>
    <w:basedOn w:val="Heading2"/>
    <w:next w:val="Normal"/>
    <w:link w:val="3-SubsectionHeadingChar"/>
    <w:qFormat/>
    <w:rsid w:val="002A00DA"/>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2A00DA"/>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COMESH2">
    <w:name w:val="COM ES H2"/>
    <w:next w:val="COMESnumberedpara"/>
    <w:qFormat/>
    <w:rsid w:val="00A83C2B"/>
    <w:pPr>
      <w:keepNext/>
      <w:spacing w:before="240" w:after="120"/>
      <w:ind w:left="720" w:hanging="720"/>
      <w:outlineLvl w:val="0"/>
    </w:pPr>
    <w:rPr>
      <w:rFonts w:asciiTheme="minorHAnsi" w:hAnsiTheme="minorHAnsi" w:cs="Arial"/>
      <w:b/>
      <w:snapToGrid w:val="0"/>
      <w:sz w:val="32"/>
      <w:szCs w:val="32"/>
    </w:rPr>
  </w:style>
  <w:style w:type="paragraph" w:customStyle="1" w:styleId="COMESnumberedpara">
    <w:name w:val="COM ES numbered para"/>
    <w:link w:val="COMESnumberedparaChar"/>
    <w:qFormat/>
    <w:rsid w:val="00A83C2B"/>
    <w:pPr>
      <w:spacing w:before="60" w:after="60"/>
      <w:ind w:left="720" w:hanging="720"/>
      <w:jc w:val="both"/>
    </w:pPr>
    <w:rPr>
      <w:rFonts w:asciiTheme="minorHAnsi" w:eastAsiaTheme="minorHAnsi" w:hAnsiTheme="minorHAnsi" w:cstheme="minorBidi"/>
      <w:sz w:val="24"/>
      <w:szCs w:val="22"/>
    </w:rPr>
  </w:style>
  <w:style w:type="character" w:customStyle="1" w:styleId="COMESnumberedparaChar">
    <w:name w:val="COM ES numbered para Char"/>
    <w:basedOn w:val="DefaultParagraphFont"/>
    <w:link w:val="COMESnumberedpara"/>
    <w:rsid w:val="00A83C2B"/>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97716630">
      <w:bodyDiv w:val="1"/>
      <w:marLeft w:val="0"/>
      <w:marRight w:val="0"/>
      <w:marTop w:val="0"/>
      <w:marBottom w:val="0"/>
      <w:divBdr>
        <w:top w:val="none" w:sz="0" w:space="0" w:color="auto"/>
        <w:left w:val="none" w:sz="0" w:space="0" w:color="auto"/>
        <w:bottom w:val="none" w:sz="0" w:space="0" w:color="auto"/>
        <w:right w:val="none" w:sz="0" w:space="0" w:color="auto"/>
      </w:divBdr>
    </w:div>
    <w:div w:id="72279782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2425450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mc.ncbi.nlm.nih.gov/articles/PMC12011019/" TargetMode="External"/><Relationship Id="rId2" Type="http://schemas.openxmlformats.org/officeDocument/2006/relationships/hyperlink" Target="https://pmc.ncbi.nlm.nih.gov/articles/PMC11262430/" TargetMode="External"/><Relationship Id="rId1" Type="http://schemas.openxmlformats.org/officeDocument/2006/relationships/hyperlink" Target="https://www.ema.europa.eu/en/medicines/human/withdrawn-applications/radic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38B31-6897-4692-A90A-EC6412A34DFA}">
  <ds:schemaRefs>
    <ds:schemaRef ds:uri="http://schemas.microsoft.com/sharepoint/v3/contenttype/forms"/>
  </ds:schemaRefs>
</ds:datastoreItem>
</file>

<file path=customXml/itemProps2.xml><?xml version="1.0" encoding="utf-8"?>
<ds:datastoreItem xmlns:ds="http://schemas.openxmlformats.org/officeDocument/2006/customXml" ds:itemID="{4A9AFD4D-CBE1-433F-83A2-77B6C757FBB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9EB9E8C4-E3B3-4EF9-8291-5581FFD23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AA9AA-8984-4043-9795-CA03A6735E3B}">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18486</Words>
  <Characters>102046</Characters>
  <Application>Microsoft Office Word</Application>
  <DocSecurity>0</DocSecurity>
  <Lines>2488</Lines>
  <Paragraphs>1488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119044</CharactersWithSpaces>
  <SharedDoc>false</SharedDoc>
  <HLinks>
    <vt:vector size="18" baseType="variant">
      <vt:variant>
        <vt:i4>3342377</vt:i4>
      </vt:variant>
      <vt:variant>
        <vt:i4>6</vt:i4>
      </vt:variant>
      <vt:variant>
        <vt:i4>0</vt:i4>
      </vt:variant>
      <vt:variant>
        <vt:i4>5</vt:i4>
      </vt:variant>
      <vt:variant>
        <vt:lpwstr>https://pmc.ncbi.nlm.nih.gov/articles/PMC12011019/</vt:lpwstr>
      </vt:variant>
      <vt:variant>
        <vt:lpwstr/>
      </vt:variant>
      <vt:variant>
        <vt:i4>3145760</vt:i4>
      </vt:variant>
      <vt:variant>
        <vt:i4>3</vt:i4>
      </vt:variant>
      <vt:variant>
        <vt:i4>0</vt:i4>
      </vt:variant>
      <vt:variant>
        <vt:i4>5</vt:i4>
      </vt:variant>
      <vt:variant>
        <vt:lpwstr>https://pmc.ncbi.nlm.nih.gov/articles/PMC11262430/</vt:lpwstr>
      </vt:variant>
      <vt:variant>
        <vt:lpwstr/>
      </vt:variant>
      <vt:variant>
        <vt:i4>1638427</vt:i4>
      </vt:variant>
      <vt:variant>
        <vt:i4>0</vt:i4>
      </vt:variant>
      <vt:variant>
        <vt:i4>0</vt:i4>
      </vt:variant>
      <vt:variant>
        <vt:i4>5</vt:i4>
      </vt:variant>
      <vt:variant>
        <vt:lpwstr>https://www.ema.europa.eu/en/medicines/human/withdrawn-applications/radicava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2026-03-02T03:48:00Z</dcterms:created>
  <dcterms:modified xsi:type="dcterms:W3CDTF">2026-03-02T03:55:00Z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29004647,5cb975e1,1c215794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62c850c3,29386748,3a7b2736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2025-12-12T02:27:51Z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f5fe2828-ca29-440b-974a-cb5d68e4b9ab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y fmtid="{D5CDD505-2E9C-101B-9397-08002B2CF9AE}" pid="17" name="MediaServiceImageTags">
    <vt:lpwstr/>
  </property>
  <property fmtid="{D5CDD505-2E9C-101B-9397-08002B2CF9AE}" pid="18" name="docLang">
    <vt:lpwstr>en</vt:lpwstr>
  </property>
</Properties>
</file>