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79D3C" w14:textId="667C1251" w:rsidR="00F177AD" w:rsidRDefault="00E50672" w:rsidP="00F177AD">
      <w:pPr>
        <w:pStyle w:val="1-MainHeading"/>
        <w:spacing w:before="0" w:after="0"/>
      </w:pPr>
      <w:bookmarkStart w:id="0" w:name="_Toc188365021"/>
      <w:bookmarkStart w:id="1" w:name="_Toc380742604"/>
      <w:bookmarkStart w:id="2" w:name="_Toc380746171"/>
      <w:bookmarkStart w:id="3" w:name="_Toc380746294"/>
      <w:bookmarkStart w:id="4" w:name="_Toc380746578"/>
      <w:r>
        <w:t>5</w:t>
      </w:r>
      <w:r w:rsidR="00CF7513" w:rsidRPr="00C12C14">
        <w:t>.</w:t>
      </w:r>
      <w:r>
        <w:t>15</w:t>
      </w:r>
      <w:r w:rsidR="00CF7513">
        <w:tab/>
      </w:r>
      <w:r w:rsidR="00CF7513" w:rsidRPr="000C79D1">
        <w:t>SOTATERCEPT</w:t>
      </w:r>
      <w:r w:rsidR="00CF7513">
        <w:t>,</w:t>
      </w:r>
      <w:r w:rsidR="00CF7513">
        <w:br/>
      </w:r>
      <w:r w:rsidR="00CF7513" w:rsidRPr="000C79D1">
        <w:t>Powder for subcutaneous injection</w:t>
      </w:r>
      <w:r w:rsidR="00F177AD">
        <w:t xml:space="preserve"> </w:t>
      </w:r>
      <w:r w:rsidR="00CF7513">
        <w:t>45 mg (50 mg per</w:t>
      </w:r>
      <w:r w:rsidR="00CF2EF2">
        <w:t> </w:t>
      </w:r>
      <w:r w:rsidR="00CF7513">
        <w:t>mL),</w:t>
      </w:r>
      <w:r w:rsidR="00CF7513" w:rsidRPr="000C79D1">
        <w:t xml:space="preserve"> </w:t>
      </w:r>
    </w:p>
    <w:p w14:paraId="6C5999AB" w14:textId="77777777" w:rsidR="00105949" w:rsidRDefault="00F177AD" w:rsidP="009D35A6">
      <w:pPr>
        <w:pStyle w:val="2-SectionHeading"/>
        <w:numPr>
          <w:ilvl w:val="0"/>
          <w:numId w:val="0"/>
        </w:numPr>
        <w:ind w:left="720"/>
      </w:pPr>
      <w:r>
        <w:t xml:space="preserve">Powder for subcutaneous injection </w:t>
      </w:r>
      <w:r w:rsidR="00CF7513">
        <w:t>60 mg (50 mg per</w:t>
      </w:r>
      <w:r w:rsidR="00CF2EF2">
        <w:t> </w:t>
      </w:r>
      <w:r w:rsidR="00CF7513">
        <w:t>mL),</w:t>
      </w:r>
      <w:r w:rsidR="00CF7513">
        <w:br/>
      </w:r>
      <w:r w:rsidR="00CF7513" w:rsidRPr="000C79D1">
        <w:t>Winrevair</w:t>
      </w:r>
      <w:r w:rsidR="00CF7513" w:rsidRPr="004A6040">
        <w:rPr>
          <w:vertAlign w:val="superscript"/>
        </w:rPr>
        <w:t>®</w:t>
      </w:r>
      <w:r w:rsidR="00CF7513" w:rsidRPr="004A6040">
        <w:t>,</w:t>
      </w:r>
      <w:r w:rsidR="00CF7513" w:rsidRPr="004A6040">
        <w:br/>
      </w:r>
      <w:r w:rsidR="00CF7513">
        <w:t>MERCK SHARP &amp; DOHME (AUSTRALIA) PTY LTD</w:t>
      </w:r>
      <w:r w:rsidR="00CF7513" w:rsidRPr="004A6040">
        <w:t>.</w:t>
      </w:r>
      <w:bookmarkEnd w:id="0"/>
    </w:p>
    <w:p w14:paraId="211BD7EA" w14:textId="6F68F301" w:rsidR="00CF7513" w:rsidRPr="00407F2D" w:rsidRDefault="00BF619A" w:rsidP="00CF7513">
      <w:pPr>
        <w:pStyle w:val="2-SectionHeading"/>
      </w:pPr>
      <w:bookmarkStart w:id="5" w:name="_Toc188365023"/>
      <w:r w:rsidRPr="00BF619A">
        <w:rPr>
          <w:color w:val="000000"/>
          <w:w w:val="15"/>
          <w:shd w:val="solid" w:color="000000" w:fill="000000"/>
          <w14:textFill>
            <w14:solidFill>
              <w14:srgbClr w14:val="000000">
                <w14:alpha w14:val="100000"/>
              </w14:srgbClr>
            </w14:solidFill>
          </w14:textFill>
        </w:rPr>
        <w:t>|</w:t>
      </w:r>
      <w:r w:rsidR="00CF7513" w:rsidRPr="00407F2D">
        <w:t xml:space="preserve">Purpose of </w:t>
      </w:r>
      <w:r w:rsidR="00CF7513">
        <w:t>submission</w:t>
      </w:r>
      <w:bookmarkEnd w:id="5"/>
    </w:p>
    <w:p w14:paraId="4436E9C0" w14:textId="4FCBEC6B" w:rsidR="00CF7513" w:rsidRPr="008B1757" w:rsidRDefault="00CF7513" w:rsidP="00CF7513">
      <w:pPr>
        <w:pStyle w:val="3-BodyText"/>
      </w:pPr>
      <w:r>
        <w:t xml:space="preserve">The Category 1 submission </w:t>
      </w:r>
      <w:r w:rsidRPr="004E18E9">
        <w:t>requested Section 100</w:t>
      </w:r>
      <w:r>
        <w:t xml:space="preserve"> </w:t>
      </w:r>
      <w:r w:rsidRPr="00CA750D">
        <w:t>– Highly Specialised Drugs</w:t>
      </w:r>
      <w:r w:rsidRPr="004E18E9">
        <w:t xml:space="preserve"> </w:t>
      </w:r>
      <w:r w:rsidR="00E17320">
        <w:t>Program (Public and Private Hospitals),</w:t>
      </w:r>
      <w:r w:rsidRPr="004E18E9">
        <w:t xml:space="preserve"> </w:t>
      </w:r>
      <w:r>
        <w:t xml:space="preserve">Authority Required (Telephone/Online) listing as add-on therapy for the treatment of </w:t>
      </w:r>
      <w:r w:rsidR="00AB2F85">
        <w:t>patients with</w:t>
      </w:r>
      <w:r>
        <w:t xml:space="preserve"> Group 1 </w:t>
      </w:r>
      <w:r w:rsidR="00AB2F85">
        <w:t>p</w:t>
      </w:r>
      <w:r>
        <w:t xml:space="preserve">ulmonary arterial hypertension (PAH). </w:t>
      </w:r>
    </w:p>
    <w:p w14:paraId="09B23801" w14:textId="7C7423E7" w:rsidR="00CF7513" w:rsidRDefault="00CF7513" w:rsidP="00CF7513">
      <w:pPr>
        <w:pStyle w:val="3-BodyText"/>
      </w:pPr>
      <w:r w:rsidRPr="239C7006">
        <w:t xml:space="preserve">Listing was requested on the basis of a </w:t>
      </w:r>
      <w:r w:rsidR="00C901C6">
        <w:t>(</w:t>
      </w:r>
      <w:r w:rsidR="00B42E90" w:rsidRPr="239C7006">
        <w:t xml:space="preserve">i) </w:t>
      </w:r>
      <w:r w:rsidRPr="239C7006">
        <w:t>cost-</w:t>
      </w:r>
      <w:r w:rsidR="00C35698" w:rsidRPr="239C7006">
        <w:t xml:space="preserve">utility </w:t>
      </w:r>
      <w:r w:rsidRPr="239C7006">
        <w:t>analysis versus placebo</w:t>
      </w:r>
      <w:r w:rsidR="00B42E90" w:rsidRPr="239C7006">
        <w:t xml:space="preserve"> and </w:t>
      </w:r>
      <w:r w:rsidR="00C901C6">
        <w:t>(</w:t>
      </w:r>
      <w:r w:rsidR="00B42E90" w:rsidRPr="239C7006">
        <w:t xml:space="preserve">ii) </w:t>
      </w:r>
      <w:r w:rsidR="00CD5CD6" w:rsidRPr="005B584D">
        <w:t>price parity</w:t>
      </w:r>
      <w:r w:rsidR="00B42E90" w:rsidRPr="239C7006">
        <w:t xml:space="preserve"> versus selexipag</w:t>
      </w:r>
      <w:r w:rsidR="00D2194E">
        <w:t xml:space="preserve"> for a proportion of the patients</w:t>
      </w:r>
      <w:r w:rsidRPr="239C7006">
        <w:t xml:space="preserve">. </w:t>
      </w:r>
      <w:r>
        <w:fldChar w:fldCharType="begin"/>
      </w:r>
      <w:r>
        <w:instrText xml:space="preserve"> REF _Ref187161130 \h </w:instrText>
      </w:r>
      <w:r>
        <w:fldChar w:fldCharType="separate"/>
      </w:r>
      <w:r w:rsidR="004146EE" w:rsidRPr="239C7006">
        <w:t xml:space="preserve">Table </w:t>
      </w:r>
      <w:r w:rsidR="004146EE">
        <w:rPr>
          <w:noProof/>
        </w:rPr>
        <w:t>1</w:t>
      </w:r>
      <w:r>
        <w:fldChar w:fldCharType="end"/>
      </w:r>
      <w:r w:rsidRPr="239C7006">
        <w:t xml:space="preserve"> summarises the components of the clinical claim addressed by the submission.</w:t>
      </w:r>
      <w:r w:rsidRPr="239C7006">
        <w:rPr>
          <w:color w:val="0066FF"/>
        </w:rPr>
        <w:t xml:space="preserve"> </w:t>
      </w:r>
    </w:p>
    <w:p w14:paraId="151B3C42" w14:textId="11B589EA" w:rsidR="00CF7513" w:rsidRPr="004A6040" w:rsidRDefault="00CF7513" w:rsidP="006057B8">
      <w:pPr>
        <w:pStyle w:val="TableFigureHeading"/>
        <w:keepLines/>
        <w:rPr>
          <w:rStyle w:val="CommentReference"/>
          <w:b/>
        </w:rPr>
      </w:pPr>
      <w:bookmarkStart w:id="6" w:name="_Ref187161130"/>
      <w:r w:rsidRPr="239C7006">
        <w:t xml:space="preserve">Table </w:t>
      </w:r>
      <w:r>
        <w:fldChar w:fldCharType="begin"/>
      </w:r>
      <w:r>
        <w:instrText>SEQ Table \* ARABIC</w:instrText>
      </w:r>
      <w:r>
        <w:fldChar w:fldCharType="separate"/>
      </w:r>
      <w:r w:rsidR="004146EE">
        <w:rPr>
          <w:noProof/>
        </w:rPr>
        <w:t>1</w:t>
      </w:r>
      <w:r>
        <w:fldChar w:fldCharType="end"/>
      </w:r>
      <w:bookmarkEnd w:id="6"/>
      <w:r w:rsidRPr="239C7006">
        <w:t>:</w:t>
      </w:r>
      <w:r w:rsidRPr="239C7006">
        <w:rPr>
          <w:rStyle w:val="CommentReference"/>
          <w:b/>
        </w:rPr>
        <w:t xml:space="preserve"> Key components of the clinical issue addressed by the submission (as stated in the submission)</w:t>
      </w:r>
    </w:p>
    <w:tbl>
      <w:tblPr>
        <w:tblStyle w:val="PBAClayout"/>
        <w:tblW w:w="9156" w:type="dxa"/>
        <w:tblLook w:val="04A0" w:firstRow="1" w:lastRow="0" w:firstColumn="1" w:lastColumn="0" w:noHBand="0" w:noVBand="1"/>
        <w:tblCaption w:val="Table 1: Key components of the clinical issue addressed by the submission (as stated in the submission)"/>
      </w:tblPr>
      <w:tblGrid>
        <w:gridCol w:w="1668"/>
        <w:gridCol w:w="7488"/>
      </w:tblGrid>
      <w:tr w:rsidR="00CF7513" w:rsidRPr="00A518F3" w14:paraId="7149B8FB" w14:textId="77777777" w:rsidTr="239C7006">
        <w:tc>
          <w:tcPr>
            <w:tcW w:w="1668" w:type="dxa"/>
          </w:tcPr>
          <w:p w14:paraId="50E364CD" w14:textId="77777777" w:rsidR="00CF7513" w:rsidRPr="00A518F3" w:rsidRDefault="00CF7513" w:rsidP="006057B8">
            <w:pPr>
              <w:pStyle w:val="In-tableHeading"/>
              <w:keepLines/>
            </w:pPr>
            <w:r w:rsidRPr="00A518F3">
              <w:t>Component</w:t>
            </w:r>
          </w:p>
        </w:tc>
        <w:tc>
          <w:tcPr>
            <w:tcW w:w="7488" w:type="dxa"/>
          </w:tcPr>
          <w:p w14:paraId="3E9EE87C" w14:textId="77777777" w:rsidR="00CF7513" w:rsidRPr="00A518F3" w:rsidRDefault="00CF7513" w:rsidP="006057B8">
            <w:pPr>
              <w:pStyle w:val="In-tableHeading"/>
              <w:keepLines/>
            </w:pPr>
            <w:r w:rsidRPr="00A518F3">
              <w:t>Description</w:t>
            </w:r>
          </w:p>
        </w:tc>
      </w:tr>
      <w:tr w:rsidR="00CF7513" w14:paraId="60F6AB73" w14:textId="77777777" w:rsidTr="239C7006">
        <w:tc>
          <w:tcPr>
            <w:tcW w:w="1668" w:type="dxa"/>
          </w:tcPr>
          <w:p w14:paraId="344A7084" w14:textId="77777777" w:rsidR="00CF7513" w:rsidRDefault="00CF7513" w:rsidP="006057B8">
            <w:pPr>
              <w:pStyle w:val="TableText0"/>
              <w:keepLines/>
            </w:pPr>
            <w:r>
              <w:t>Population</w:t>
            </w:r>
          </w:p>
        </w:tc>
        <w:tc>
          <w:tcPr>
            <w:tcW w:w="7488" w:type="dxa"/>
          </w:tcPr>
          <w:p w14:paraId="26CB5132" w14:textId="5AE80F18" w:rsidR="00CF7513" w:rsidRDefault="00CF7513" w:rsidP="006057B8">
            <w:pPr>
              <w:pStyle w:val="TableText0"/>
              <w:keepLines/>
            </w:pPr>
            <w:r w:rsidRPr="239C7006">
              <w:t xml:space="preserve">Adult patients with PAH WHO FC </w:t>
            </w:r>
            <w:proofErr w:type="spellStart"/>
            <w:r w:rsidRPr="239C7006">
              <w:t>II</w:t>
            </w:r>
            <w:r w:rsidR="003147B6" w:rsidRPr="239C7006">
              <w:rPr>
                <w:vertAlign w:val="superscript"/>
              </w:rPr>
              <w:t>a</w:t>
            </w:r>
            <w:proofErr w:type="spellEnd"/>
            <w:r w:rsidRPr="239C7006">
              <w:t xml:space="preserve"> or III who have been on stable PAH therapy for at least 90 days</w:t>
            </w:r>
          </w:p>
        </w:tc>
      </w:tr>
      <w:tr w:rsidR="00CF7513" w14:paraId="0C14077B" w14:textId="77777777" w:rsidTr="239C7006">
        <w:tc>
          <w:tcPr>
            <w:tcW w:w="1668" w:type="dxa"/>
          </w:tcPr>
          <w:p w14:paraId="721C5522" w14:textId="77777777" w:rsidR="00CF7513" w:rsidRDefault="00CF7513" w:rsidP="006057B8">
            <w:pPr>
              <w:pStyle w:val="TableText0"/>
              <w:keepLines/>
            </w:pPr>
            <w:r>
              <w:t>Intervention</w:t>
            </w:r>
          </w:p>
        </w:tc>
        <w:tc>
          <w:tcPr>
            <w:tcW w:w="7488" w:type="dxa"/>
          </w:tcPr>
          <w:p w14:paraId="43FAEAF1" w14:textId="7AEE5B9D" w:rsidR="00CF7513" w:rsidRDefault="00CF7513" w:rsidP="006057B8">
            <w:pPr>
              <w:pStyle w:val="TableText0"/>
              <w:keepLines/>
            </w:pPr>
            <w:r w:rsidRPr="239C7006">
              <w:t>Sotatercept SC every 21 days, 0.3 mg/kg at first dose and 0.7 mg/kg from second dose on</w:t>
            </w:r>
            <w:r w:rsidR="00466F14" w:rsidRPr="239C7006">
              <w:t>wards</w:t>
            </w:r>
            <w:r w:rsidRPr="239C7006">
              <w:t>.</w:t>
            </w:r>
          </w:p>
        </w:tc>
      </w:tr>
      <w:tr w:rsidR="00CF7513" w14:paraId="56DE20BF" w14:textId="77777777" w:rsidTr="239C7006">
        <w:tc>
          <w:tcPr>
            <w:tcW w:w="1668" w:type="dxa"/>
          </w:tcPr>
          <w:p w14:paraId="776FAAAF" w14:textId="77777777" w:rsidR="00CF7513" w:rsidRDefault="00CF7513" w:rsidP="006057B8">
            <w:pPr>
              <w:pStyle w:val="TableText0"/>
              <w:keepLines/>
            </w:pPr>
            <w:r>
              <w:t>Comparator</w:t>
            </w:r>
          </w:p>
        </w:tc>
        <w:tc>
          <w:tcPr>
            <w:tcW w:w="7488" w:type="dxa"/>
          </w:tcPr>
          <w:p w14:paraId="11F3F3D6" w14:textId="5B014ED4" w:rsidR="00CF7513" w:rsidRPr="002302FA" w:rsidRDefault="00CF7513" w:rsidP="006057B8">
            <w:pPr>
              <w:pStyle w:val="TableText0"/>
              <w:keepLines/>
              <w:rPr>
                <w:i/>
                <w:iCs/>
              </w:rPr>
            </w:pPr>
            <w:r w:rsidRPr="239C7006">
              <w:t>Primary</w:t>
            </w:r>
            <w:r w:rsidR="0077142A" w:rsidRPr="239C7006">
              <w:t xml:space="preserve">: </w:t>
            </w:r>
            <w:r w:rsidRPr="239C7006">
              <w:t>placebo</w:t>
            </w:r>
            <w:r w:rsidR="0077142A" w:rsidRPr="239C7006">
              <w:t>;</w:t>
            </w:r>
            <w:r w:rsidRPr="239C7006">
              <w:t xml:space="preserve"> secondary</w:t>
            </w:r>
            <w:r w:rsidR="0077142A" w:rsidRPr="239C7006">
              <w:t>:</w:t>
            </w:r>
            <w:r w:rsidRPr="239C7006">
              <w:t xml:space="preserve"> selexipag.</w:t>
            </w:r>
            <w:r w:rsidR="002302FA" w:rsidRPr="239C7006">
              <w:t xml:space="preserve"> The submission assumed that </w:t>
            </w:r>
            <w:r w:rsidR="00BF619A" w:rsidRPr="00A646F0">
              <w:rPr>
                <w:color w:val="000000"/>
                <w:spacing w:val="53"/>
                <w:shd w:val="solid" w:color="000000" w:fill="000000"/>
                <w:fitText w:val="330" w:id="-694433023"/>
                <w14:textFill>
                  <w14:solidFill>
                    <w14:srgbClr w14:val="000000">
                      <w14:alpha w14:val="100000"/>
                    </w14:srgbClr>
                  </w14:solidFill>
                </w14:textFill>
              </w:rPr>
              <w:t>|||</w:t>
            </w:r>
            <w:r w:rsidR="00BF619A" w:rsidRPr="00A646F0">
              <w:rPr>
                <w:color w:val="000000"/>
                <w:spacing w:val="1"/>
                <w:shd w:val="solid" w:color="000000" w:fill="000000"/>
                <w:fitText w:val="330" w:id="-694433023"/>
                <w14:textFill>
                  <w14:solidFill>
                    <w14:srgbClr w14:val="000000">
                      <w14:alpha w14:val="100000"/>
                    </w14:srgbClr>
                  </w14:solidFill>
                </w14:textFill>
              </w:rPr>
              <w:t>|</w:t>
            </w:r>
            <w:r w:rsidR="002302FA" w:rsidRPr="239C7006">
              <w:t xml:space="preserve">% of </w:t>
            </w:r>
            <w:proofErr w:type="spellStart"/>
            <w:r w:rsidR="002302FA" w:rsidRPr="239C7006">
              <w:t>sotatercept’s</w:t>
            </w:r>
            <w:proofErr w:type="spellEnd"/>
            <w:r w:rsidR="002302FA" w:rsidRPr="239C7006">
              <w:t xml:space="preserve"> PBS utilisation would be as add-on therapy to mono, dual or triple PAH therapy and </w:t>
            </w:r>
            <w:r w:rsidR="00BF619A" w:rsidRPr="00BF619A">
              <w:rPr>
                <w:color w:val="000000"/>
                <w:spacing w:val="49"/>
                <w:shd w:val="solid" w:color="000000" w:fill="000000"/>
                <w:fitText w:val="320" w:id="-694433022"/>
                <w14:textFill>
                  <w14:solidFill>
                    <w14:srgbClr w14:val="000000">
                      <w14:alpha w14:val="100000"/>
                    </w14:srgbClr>
                  </w14:solidFill>
                </w14:textFill>
              </w:rPr>
              <w:t>|||</w:t>
            </w:r>
            <w:r w:rsidR="00BF619A" w:rsidRPr="00BF619A">
              <w:rPr>
                <w:color w:val="000000"/>
                <w:spacing w:val="3"/>
                <w:shd w:val="solid" w:color="000000" w:fill="000000"/>
                <w:fitText w:val="320" w:id="-694433022"/>
                <w14:textFill>
                  <w14:solidFill>
                    <w14:srgbClr w14:val="000000">
                      <w14:alpha w14:val="100000"/>
                    </w14:srgbClr>
                  </w14:solidFill>
                </w14:textFill>
              </w:rPr>
              <w:t>|</w:t>
            </w:r>
            <w:r w:rsidR="002302FA" w:rsidRPr="00B11483">
              <w:t>%</w:t>
            </w:r>
            <w:r w:rsidR="002302FA" w:rsidRPr="239C7006">
              <w:t xml:space="preserve"> of sotatercept use was assumed to replace selexipag as the third PAH therapy when added to dual therapy.</w:t>
            </w:r>
          </w:p>
        </w:tc>
      </w:tr>
      <w:tr w:rsidR="00CF7513" w14:paraId="3BE51041" w14:textId="77777777" w:rsidTr="239C7006">
        <w:tc>
          <w:tcPr>
            <w:tcW w:w="1668" w:type="dxa"/>
          </w:tcPr>
          <w:p w14:paraId="229B2E95" w14:textId="77777777" w:rsidR="00CF7513" w:rsidRDefault="00CF7513" w:rsidP="006057B8">
            <w:pPr>
              <w:pStyle w:val="TableText0"/>
              <w:keepLines/>
            </w:pPr>
            <w:r>
              <w:t>Outcomes</w:t>
            </w:r>
          </w:p>
        </w:tc>
        <w:tc>
          <w:tcPr>
            <w:tcW w:w="7488" w:type="dxa"/>
          </w:tcPr>
          <w:p w14:paraId="3656D2E3" w14:textId="77777777" w:rsidR="00CF7513" w:rsidRDefault="00CF7513" w:rsidP="006057B8">
            <w:pPr>
              <w:pStyle w:val="TableText0"/>
              <w:keepLines/>
            </w:pPr>
            <w:r w:rsidRPr="239C7006">
              <w:t>6MWD, MCI, Change in PVR, Change in NT-</w:t>
            </w:r>
            <w:proofErr w:type="spellStart"/>
            <w:r w:rsidRPr="239C7006">
              <w:t>proBNP</w:t>
            </w:r>
            <w:proofErr w:type="spellEnd"/>
            <w:r w:rsidRPr="239C7006">
              <w:t>/BNP, WHO FC improvement, TTCW, French Risk score, PAH-SYMPACT.</w:t>
            </w:r>
          </w:p>
        </w:tc>
      </w:tr>
      <w:tr w:rsidR="00CF7513" w14:paraId="04E5A841" w14:textId="77777777" w:rsidTr="239C7006">
        <w:tc>
          <w:tcPr>
            <w:tcW w:w="1668" w:type="dxa"/>
          </w:tcPr>
          <w:p w14:paraId="5DAD5385" w14:textId="77777777" w:rsidR="00CF7513" w:rsidRDefault="00CF7513" w:rsidP="006057B8">
            <w:pPr>
              <w:pStyle w:val="TableText0"/>
              <w:keepLines/>
            </w:pPr>
            <w:r>
              <w:t>Clinical claim</w:t>
            </w:r>
          </w:p>
        </w:tc>
        <w:tc>
          <w:tcPr>
            <w:tcW w:w="7488" w:type="dxa"/>
          </w:tcPr>
          <w:p w14:paraId="5D6A0136" w14:textId="3E1DE364" w:rsidR="00CF7513" w:rsidRDefault="00CF7513" w:rsidP="006057B8">
            <w:pPr>
              <w:pStyle w:val="TableText0"/>
              <w:keepLines/>
            </w:pPr>
            <w:r w:rsidRPr="239C7006">
              <w:t xml:space="preserve">In adult patients with PAH WHO FC </w:t>
            </w:r>
            <w:proofErr w:type="spellStart"/>
            <w:r w:rsidRPr="239C7006">
              <w:t>II</w:t>
            </w:r>
            <w:r w:rsidR="004A4D0C" w:rsidRPr="239C7006">
              <w:rPr>
                <w:vertAlign w:val="superscript"/>
              </w:rPr>
              <w:t>a</w:t>
            </w:r>
            <w:proofErr w:type="spellEnd"/>
            <w:r w:rsidR="004A4D0C" w:rsidRPr="239C7006">
              <w:t xml:space="preserve"> </w:t>
            </w:r>
            <w:r w:rsidRPr="239C7006">
              <w:t>or III who have been on stable PAH therapy for at least 90 days:</w:t>
            </w:r>
          </w:p>
          <w:p w14:paraId="46BD6409" w14:textId="77777777" w:rsidR="00CF7513" w:rsidRDefault="00CF7513" w:rsidP="006057B8">
            <w:pPr>
              <w:pStyle w:val="TableText0"/>
              <w:keepLines/>
            </w:pPr>
            <w:r w:rsidRPr="239C7006">
              <w:t>Primary comparator: sotatercept is superior in terms of efficacy and inferior in terms of safety to placebo</w:t>
            </w:r>
          </w:p>
          <w:p w14:paraId="6AB38AED" w14:textId="77777777" w:rsidR="00CF7513" w:rsidRDefault="00CF7513" w:rsidP="006057B8">
            <w:pPr>
              <w:pStyle w:val="TableText0"/>
              <w:keepLines/>
            </w:pPr>
            <w:r w:rsidRPr="239C7006">
              <w:t>Secondary comparator: sotatercept is superior in terms of efficacy and has different but manageable safety to selexipag</w:t>
            </w:r>
          </w:p>
        </w:tc>
      </w:tr>
    </w:tbl>
    <w:p w14:paraId="79746647" w14:textId="77777777" w:rsidR="00CF7513" w:rsidRDefault="00CF7513" w:rsidP="006057B8">
      <w:pPr>
        <w:pStyle w:val="FooterTableFigure"/>
        <w:keepNext/>
        <w:keepLines/>
      </w:pPr>
      <w:r>
        <w:t xml:space="preserve">Source: Table 1.1-1, p16 </w:t>
      </w:r>
      <w:r w:rsidRPr="00D13A3E">
        <w:t xml:space="preserve">of the </w:t>
      </w:r>
      <w:r>
        <w:t>submission.</w:t>
      </w:r>
    </w:p>
    <w:p w14:paraId="0184B97E" w14:textId="77777777" w:rsidR="00CF7513" w:rsidRDefault="00CF7513" w:rsidP="006057B8">
      <w:pPr>
        <w:pStyle w:val="FooterTableFigure"/>
        <w:keepNext/>
        <w:keepLines/>
      </w:pPr>
      <w:r w:rsidRPr="239C7006">
        <w:t>BNP=B-type natriuretic peptide; FC=functional class; IV PCA=intravenous prostacyclin; kg=kilogram; MCI=multicomponent improvement; mg=milligram; NT-</w:t>
      </w:r>
      <w:proofErr w:type="spellStart"/>
      <w:r w:rsidRPr="239C7006">
        <w:t>proBNP</w:t>
      </w:r>
      <w:proofErr w:type="spellEnd"/>
      <w:r w:rsidRPr="239C7006">
        <w:t>=N-terminal pro-type natriuretic peptide; PAH=pulmonary arterial hypertension; PVR=pulmonary vascular resistance; SC=subcutaneous; TTCW=time to clinical worsening; WHO=World Health Organisation; 6MWD=6-minute walk distance.</w:t>
      </w:r>
    </w:p>
    <w:p w14:paraId="5BCCC873" w14:textId="4933A023" w:rsidR="00CF7513" w:rsidRPr="006B1B03" w:rsidRDefault="00E710D9" w:rsidP="006057B8">
      <w:pPr>
        <w:pStyle w:val="FooterTableFigure"/>
        <w:keepNext/>
        <w:keepLines/>
      </w:pPr>
      <w:r w:rsidRPr="239C7006">
        <w:rPr>
          <w:vertAlign w:val="superscript"/>
        </w:rPr>
        <w:t>a</w:t>
      </w:r>
      <w:r w:rsidRPr="239C7006">
        <w:t xml:space="preserve"> </w:t>
      </w:r>
      <w:r w:rsidR="00CF7513" w:rsidRPr="239C7006">
        <w:t>WHO FC II patients with NT-</w:t>
      </w:r>
      <w:proofErr w:type="spellStart"/>
      <w:r w:rsidR="00CF7513" w:rsidRPr="239C7006">
        <w:t>proBNP</w:t>
      </w:r>
      <w:proofErr w:type="spellEnd"/>
      <w:r w:rsidR="00CF7513" w:rsidRPr="239C7006">
        <w:t xml:space="preserve"> ≥650 ng/L (BNP ≥200 ng/L)</w:t>
      </w:r>
      <w:r w:rsidRPr="239C7006">
        <w:t>.</w:t>
      </w:r>
    </w:p>
    <w:p w14:paraId="5A32CE07" w14:textId="77777777" w:rsidR="00CF7513" w:rsidRPr="00407F2D" w:rsidRDefault="00CF7513" w:rsidP="00CF7513">
      <w:pPr>
        <w:pStyle w:val="2-SectionHeading"/>
      </w:pPr>
      <w:bookmarkStart w:id="7" w:name="_Toc188365024"/>
      <w:r w:rsidRPr="00407F2D">
        <w:t>Background</w:t>
      </w:r>
      <w:bookmarkEnd w:id="7"/>
    </w:p>
    <w:p w14:paraId="6A16B736" w14:textId="77777777" w:rsidR="00CF7513" w:rsidRPr="004151CF" w:rsidRDefault="00CF7513" w:rsidP="00CF7513">
      <w:pPr>
        <w:pStyle w:val="4-SubsectionHeading"/>
      </w:pPr>
      <w:bookmarkStart w:id="8" w:name="_Toc22897638"/>
      <w:bookmarkStart w:id="9" w:name="_Toc188365025"/>
      <w:r w:rsidRPr="004151CF">
        <w:t>Registration status</w:t>
      </w:r>
      <w:bookmarkEnd w:id="8"/>
      <w:bookmarkEnd w:id="9"/>
    </w:p>
    <w:p w14:paraId="047F7633" w14:textId="2D43293C" w:rsidR="00CF7513" w:rsidRDefault="00CF7513" w:rsidP="00CF7513">
      <w:pPr>
        <w:pStyle w:val="3-BodyText"/>
      </w:pPr>
      <w:r w:rsidRPr="239C7006">
        <w:t xml:space="preserve">Sotatercept was TGA registered on 8 November 2024 for “the treatment of adults with pulmonary arterial hypertension (PAH) </w:t>
      </w:r>
      <w:r w:rsidR="005B4F27" w:rsidRPr="005B584D">
        <w:t>World Health Organisation</w:t>
      </w:r>
      <w:r w:rsidR="005B4F27" w:rsidRPr="239C7006">
        <w:t xml:space="preserve"> (</w:t>
      </w:r>
      <w:r w:rsidRPr="239C7006">
        <w:t>WHO</w:t>
      </w:r>
      <w:r w:rsidR="005B4F27" w:rsidRPr="239C7006">
        <w:t>)</w:t>
      </w:r>
      <w:r w:rsidRPr="239C7006">
        <w:t xml:space="preserve"> Functional Class (FC) II or III, in combination with standard therapy. Efficacy has been shown in idiopathic and heritable PAH, PAH associated with connective tissue disease, drug or </w:t>
      </w:r>
      <w:r w:rsidRPr="239C7006">
        <w:lastRenderedPageBreak/>
        <w:t xml:space="preserve">toxin-induced PAH and PAH associated with congenital heart disease with repaired shunts.” </w:t>
      </w:r>
    </w:p>
    <w:p w14:paraId="023322EB" w14:textId="2587C2C9" w:rsidR="00E971FB" w:rsidRPr="005B584D" w:rsidRDefault="007B0D03" w:rsidP="00CF7513">
      <w:pPr>
        <w:pStyle w:val="3-BodyText"/>
      </w:pPr>
      <w:r w:rsidRPr="005B584D">
        <w:t xml:space="preserve">The </w:t>
      </w:r>
      <w:r w:rsidR="004F1CF7" w:rsidRPr="004F1CF7">
        <w:t xml:space="preserve">Pre-Sub-Committee Response </w:t>
      </w:r>
      <w:r w:rsidR="004F1CF7">
        <w:t>(</w:t>
      </w:r>
      <w:r w:rsidRPr="005B584D">
        <w:t>PSCR</w:t>
      </w:r>
      <w:r w:rsidR="004F1CF7">
        <w:t>)</w:t>
      </w:r>
      <w:r w:rsidRPr="005B584D">
        <w:t xml:space="preserve"> stated</w:t>
      </w:r>
      <w:r w:rsidR="00383813" w:rsidRPr="005B584D">
        <w:t xml:space="preserve"> </w:t>
      </w:r>
      <w:r w:rsidRPr="005B584D">
        <w:t xml:space="preserve">that the PI would be updated with interim results from the ZENITH trial, which included high-risk patients (WHO FC III/IV) on </w:t>
      </w:r>
      <w:r w:rsidR="00226A30" w:rsidRPr="005B584D">
        <w:t xml:space="preserve">maximum </w:t>
      </w:r>
      <w:r w:rsidRPr="005B584D">
        <w:t>background therapy.</w:t>
      </w:r>
    </w:p>
    <w:p w14:paraId="29B2CD9C" w14:textId="77280A10" w:rsidR="00AD57A2" w:rsidRDefault="00AD57A2" w:rsidP="00AD57A2">
      <w:pPr>
        <w:pStyle w:val="4-SubsectionHeading"/>
      </w:pPr>
      <w:bookmarkStart w:id="10" w:name="_Toc22897639"/>
      <w:bookmarkStart w:id="11" w:name="_Toc107927621"/>
      <w:bookmarkStart w:id="12" w:name="_Toc188365026"/>
      <w:r w:rsidRPr="239C7006">
        <w:t>Previous PBAC</w:t>
      </w:r>
      <w:r w:rsidR="00E86C10">
        <w:t xml:space="preserve"> and MSAC</w:t>
      </w:r>
      <w:r w:rsidRPr="239C7006">
        <w:t xml:space="preserve"> consideration</w:t>
      </w:r>
      <w:bookmarkEnd w:id="10"/>
      <w:bookmarkEnd w:id="11"/>
      <w:bookmarkEnd w:id="12"/>
    </w:p>
    <w:p w14:paraId="670537D8" w14:textId="6946E04A" w:rsidR="0067443D" w:rsidRPr="005B584D" w:rsidRDefault="00AD57A2" w:rsidP="00C05AA7">
      <w:pPr>
        <w:pStyle w:val="3-BodyText"/>
      </w:pPr>
      <w:r w:rsidRPr="239C7006">
        <w:t xml:space="preserve">The most recent submission for PAH therapy considered by PBAC was selexipag in July 2020. Selexipag was recommended as triple therapy in combination with an endothelin receptor antagonist (ERA) and a phosphodiesterase-5 inhibitor (PDE5i), with an exception permitting dual therapy in combination with an ERA or PDE5i in patients who are intolerant or contraindicated to one of these classes of therapies. </w:t>
      </w:r>
    </w:p>
    <w:p w14:paraId="3C4A0587" w14:textId="602A9D86" w:rsidR="000C6CFC" w:rsidRDefault="00AA1C89" w:rsidP="00F65951">
      <w:pPr>
        <w:pStyle w:val="3-BodyText"/>
      </w:pPr>
      <w:r w:rsidRPr="239C7006">
        <w:t xml:space="preserve">The PBAC’s recommendation for listing was based on, among other matters, its assessment that the cost-effectiveness of selexipag would be acceptable if the incremental cost effectiveness ratio (ICER) was less than </w:t>
      </w:r>
      <w:r w:rsidR="00353DAE" w:rsidRPr="00353DAE">
        <w:t>$75,000 to &lt; $95,000</w:t>
      </w:r>
      <w:r w:rsidR="00D5451A">
        <w:t xml:space="preserve"> </w:t>
      </w:r>
      <w:r w:rsidRPr="239C7006">
        <w:t xml:space="preserve">per quality adjusted life year (QALY) gained for a revised economic model scenario, </w:t>
      </w:r>
      <w:r w:rsidRPr="005B584D">
        <w:t>which was</w:t>
      </w:r>
      <w:r w:rsidRPr="239C7006">
        <w:t xml:space="preserve"> re-specified </w:t>
      </w:r>
      <w:r w:rsidRPr="005B584D">
        <w:t>by the PBAC with respect to:</w:t>
      </w:r>
      <w:r w:rsidRPr="00AA1C89">
        <w:t xml:space="preserve"> </w:t>
      </w:r>
    </w:p>
    <w:p w14:paraId="17C7E9D5" w14:textId="39BD19FA" w:rsidR="00E9407B" w:rsidRDefault="006D2CC8" w:rsidP="002C71E2">
      <w:pPr>
        <w:pStyle w:val="3-BodyText"/>
        <w:numPr>
          <w:ilvl w:val="1"/>
          <w:numId w:val="13"/>
        </w:numPr>
        <w:spacing w:after="0"/>
        <w:ind w:left="1080"/>
      </w:pPr>
      <w:r>
        <w:t xml:space="preserve">The proportion of patients receiving IV </w:t>
      </w:r>
      <w:proofErr w:type="spellStart"/>
      <w:r>
        <w:t>epoprostenol</w:t>
      </w:r>
      <w:proofErr w:type="spellEnd"/>
      <w:r>
        <w:t xml:space="preserve"> upon disease progression;</w:t>
      </w:r>
    </w:p>
    <w:p w14:paraId="0A4F4C2F" w14:textId="5C40CF26" w:rsidR="006D2CC8" w:rsidRDefault="006D2CC8" w:rsidP="002C71E2">
      <w:pPr>
        <w:pStyle w:val="3-BodyText"/>
        <w:numPr>
          <w:ilvl w:val="1"/>
          <w:numId w:val="13"/>
        </w:numPr>
        <w:spacing w:after="0"/>
        <w:ind w:left="1080"/>
      </w:pPr>
      <w:r>
        <w:t>The utility</w:t>
      </w:r>
      <w:r w:rsidR="007927EB">
        <w:t xml:space="preserve"> decrement</w:t>
      </w:r>
      <w:r>
        <w:t xml:space="preserve"> associated with the use of IV </w:t>
      </w:r>
      <w:proofErr w:type="spellStart"/>
      <w:r>
        <w:t>epopro</w:t>
      </w:r>
      <w:r w:rsidR="00B8156B">
        <w:t>stenol</w:t>
      </w:r>
      <w:proofErr w:type="spellEnd"/>
      <w:r w:rsidR="00B8156B">
        <w:t xml:space="preserve">; and </w:t>
      </w:r>
    </w:p>
    <w:p w14:paraId="7D39B7C5" w14:textId="59606D89" w:rsidR="00B8156B" w:rsidRDefault="00B8156B" w:rsidP="002C71E2">
      <w:pPr>
        <w:pStyle w:val="3-BodyText"/>
        <w:numPr>
          <w:ilvl w:val="1"/>
          <w:numId w:val="13"/>
        </w:numPr>
        <w:ind w:left="1080"/>
      </w:pPr>
      <w:r>
        <w:t>The number of PAH-related hospitalisations</w:t>
      </w:r>
      <w:r w:rsidR="00EE4092">
        <w:t>.</w:t>
      </w:r>
    </w:p>
    <w:p w14:paraId="10050738" w14:textId="1D5920E0" w:rsidR="00AA1C89" w:rsidRDefault="000C6CFC" w:rsidP="00BB63F0">
      <w:pPr>
        <w:pStyle w:val="3-BodyText"/>
        <w:numPr>
          <w:ilvl w:val="0"/>
          <w:numId w:val="0"/>
        </w:numPr>
        <w:ind w:left="720" w:hanging="11"/>
      </w:pPr>
      <w:r w:rsidRPr="239C7006">
        <w:t xml:space="preserve">The </w:t>
      </w:r>
      <w:r w:rsidR="00EE4092">
        <w:t>Public Summary Document [</w:t>
      </w:r>
      <w:r w:rsidRPr="239C7006">
        <w:t>PSD</w:t>
      </w:r>
      <w:r w:rsidR="00EE4092">
        <w:t>]</w:t>
      </w:r>
      <w:r w:rsidRPr="239C7006">
        <w:t xml:space="preserve"> noted that</w:t>
      </w:r>
      <w:r w:rsidR="008E5601">
        <w:t>,</w:t>
      </w:r>
      <w:r w:rsidRPr="239C7006">
        <w:t xml:space="preserve"> although the time horizon was 20 years, the economic model only demonstrated minimal sensitivity to time horizons </w:t>
      </w:r>
      <w:r w:rsidRPr="005B584D">
        <w:t xml:space="preserve">of </w:t>
      </w:r>
      <w:r w:rsidRPr="239C7006">
        <w:t xml:space="preserve">more than 10 years and </w:t>
      </w:r>
      <w:r w:rsidRPr="005B584D">
        <w:t>an</w:t>
      </w:r>
      <w:r w:rsidRPr="239C7006">
        <w:t xml:space="preserve"> assumption of disease progression being constant over 20 years was not deemed clinically plausible (</w:t>
      </w:r>
      <w:r w:rsidR="00C8715E">
        <w:t>s</w:t>
      </w:r>
      <w:r w:rsidRPr="239C7006">
        <w:t>elexipag PSD, July 2020 PBAC meeting).</w:t>
      </w:r>
    </w:p>
    <w:p w14:paraId="40AD351C" w14:textId="664018F7" w:rsidR="00353CA4" w:rsidRDefault="00F65951" w:rsidP="00F65951">
      <w:pPr>
        <w:pStyle w:val="3-BodyText"/>
      </w:pPr>
      <w:r w:rsidRPr="239C7006">
        <w:t>Laboratory-based testing of brain natriuretic peptide (BNP) or N-terminal pro-BNP (NT-</w:t>
      </w:r>
      <w:proofErr w:type="spellStart"/>
      <w:r w:rsidRPr="239C7006">
        <w:t>proBNP</w:t>
      </w:r>
      <w:proofErr w:type="spellEnd"/>
      <w:r w:rsidRPr="239C7006">
        <w:t>) for ongoing risk assessment in patients previously diagnosed with PAH was listed on the M</w:t>
      </w:r>
      <w:r w:rsidR="00B7378D">
        <w:t xml:space="preserve">edicare </w:t>
      </w:r>
      <w:r w:rsidRPr="239C7006">
        <w:t>B</w:t>
      </w:r>
      <w:r w:rsidR="00B7378D">
        <w:t xml:space="preserve">enefits </w:t>
      </w:r>
      <w:r w:rsidRPr="239C7006">
        <w:t>S</w:t>
      </w:r>
      <w:r w:rsidR="002E0FF5">
        <w:t xml:space="preserve">chedule (MBS; </w:t>
      </w:r>
      <w:r w:rsidRPr="239C7006">
        <w:t>item 66586) from 1 July 2024. Patients can access a maximum of four tests in a 12-month period. In its advice to the Minister, MSAC noted that BNP/NT-</w:t>
      </w:r>
      <w:proofErr w:type="spellStart"/>
      <w:r w:rsidRPr="239C7006">
        <w:t>proBNP</w:t>
      </w:r>
      <w:proofErr w:type="spellEnd"/>
      <w:r w:rsidRPr="239C7006">
        <w:t xml:space="preserve"> testing is recommended by most recent international clinical guidelines as a component of a 4-stratum risk classification tool, to help doctors determine the risk of disease progression within the next year and guide management for patients with PAH. </w:t>
      </w:r>
      <w:r w:rsidR="002E0FF5">
        <w:t xml:space="preserve">The </w:t>
      </w:r>
      <w:r w:rsidR="00361D2C">
        <w:t>Medicare Services Advisory Committee (</w:t>
      </w:r>
      <w:r w:rsidR="000C0987" w:rsidRPr="239C7006">
        <w:t>MSAC</w:t>
      </w:r>
      <w:r w:rsidR="00361D2C">
        <w:t>)</w:t>
      </w:r>
      <w:r w:rsidR="000C0987" w:rsidRPr="239C7006">
        <w:t xml:space="preserve"> noted that</w:t>
      </w:r>
      <w:r w:rsidR="00A87D2A">
        <w:t>,</w:t>
      </w:r>
      <w:r w:rsidR="000C0987" w:rsidRPr="239C7006">
        <w:t xml:space="preserve"> although there is currently a lack of evidence that NT-</w:t>
      </w:r>
      <w:proofErr w:type="spellStart"/>
      <w:r w:rsidR="000C0987" w:rsidRPr="239C7006">
        <w:t>proBNP</w:t>
      </w:r>
      <w:proofErr w:type="spellEnd"/>
      <w:r w:rsidR="000C0987" w:rsidRPr="239C7006">
        <w:t xml:space="preserve"> testing leads to a change in patient management, this may be attributable to reduced compliance with guidelines rather than the utility of the test </w:t>
      </w:r>
      <w:r w:rsidR="00B34671" w:rsidRPr="239C7006">
        <w:t>(</w:t>
      </w:r>
      <w:r w:rsidR="003364F0" w:rsidRPr="239C7006">
        <w:t xml:space="preserve">Application </w:t>
      </w:r>
      <w:r w:rsidR="00B34671" w:rsidRPr="239C7006">
        <w:t>1689.1</w:t>
      </w:r>
      <w:r w:rsidR="003364F0" w:rsidRPr="239C7006">
        <w:t xml:space="preserve">, </w:t>
      </w:r>
      <w:r w:rsidR="00B34671" w:rsidRPr="239C7006">
        <w:t>July 2023 MSAC meeting)</w:t>
      </w:r>
      <w:r w:rsidRPr="239C7006">
        <w:t>.</w:t>
      </w:r>
    </w:p>
    <w:p w14:paraId="28E6455D" w14:textId="5BA02F9E" w:rsidR="00CF7513" w:rsidRDefault="00CF7513" w:rsidP="00CF7513">
      <w:pPr>
        <w:pStyle w:val="2-SectionHeading"/>
      </w:pPr>
      <w:bookmarkStart w:id="13" w:name="_Toc107902078"/>
      <w:bookmarkStart w:id="14" w:name="_Toc188365027"/>
      <w:bookmarkEnd w:id="13"/>
      <w:r w:rsidRPr="00407F2D">
        <w:t>Requested listing</w:t>
      </w:r>
      <w:bookmarkEnd w:id="14"/>
    </w:p>
    <w:p w14:paraId="20A517CA" w14:textId="188E6684" w:rsidR="00E74AFE" w:rsidRPr="006E5560" w:rsidRDefault="00453A27" w:rsidP="003378D5">
      <w:pPr>
        <w:pStyle w:val="ListParagraph"/>
        <w:numPr>
          <w:ilvl w:val="1"/>
          <w:numId w:val="1"/>
        </w:numPr>
        <w:spacing w:after="240"/>
        <w:rPr>
          <w:rFonts w:cs="Calibri"/>
          <w:bCs/>
          <w:i/>
        </w:rPr>
      </w:pPr>
      <w:r w:rsidRPr="006E5560">
        <w:t xml:space="preserve">The requested listing for sotatercept is provided below. Secretariat suggestions and additions proposed are shown in </w:t>
      </w:r>
      <w:r w:rsidRPr="006E5560">
        <w:rPr>
          <w:iCs/>
        </w:rPr>
        <w:t>italics</w:t>
      </w:r>
      <w:r w:rsidRPr="006E5560">
        <w:t xml:space="preserve"> and deletions are in strikethrough.</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w:tblPr>
      <w:tblGrid>
        <w:gridCol w:w="492"/>
        <w:gridCol w:w="785"/>
        <w:gridCol w:w="1700"/>
        <w:gridCol w:w="1843"/>
        <w:gridCol w:w="747"/>
        <w:gridCol w:w="811"/>
        <w:gridCol w:w="812"/>
        <w:gridCol w:w="1832"/>
      </w:tblGrid>
      <w:tr w:rsidR="006E7396" w:rsidRPr="00032280" w14:paraId="1782E235" w14:textId="77777777" w:rsidTr="002B4033">
        <w:trPr>
          <w:cantSplit/>
          <w:trHeight w:val="20"/>
        </w:trPr>
        <w:tc>
          <w:tcPr>
            <w:tcW w:w="2977" w:type="dxa"/>
            <w:gridSpan w:val="3"/>
            <w:vAlign w:val="center"/>
          </w:tcPr>
          <w:p w14:paraId="29E6AF55" w14:textId="77777777" w:rsidR="006E7396" w:rsidRPr="002B4033" w:rsidRDefault="006E7396" w:rsidP="00363A79">
            <w:pPr>
              <w:keepLines/>
              <w:rPr>
                <w:rFonts w:ascii="Arial Narrow" w:hAnsi="Arial Narrow"/>
                <w:b/>
                <w:bCs/>
                <w:sz w:val="20"/>
                <w:szCs w:val="20"/>
              </w:rPr>
            </w:pPr>
            <w:r w:rsidRPr="002B4033">
              <w:rPr>
                <w:rFonts w:ascii="Arial Narrow" w:hAnsi="Arial Narrow"/>
                <w:b/>
                <w:bCs/>
                <w:sz w:val="20"/>
                <w:szCs w:val="20"/>
              </w:rPr>
              <w:t>MEDICINAL PRODUCT</w:t>
            </w:r>
          </w:p>
          <w:p w14:paraId="11E115CA" w14:textId="77777777" w:rsidR="006E7396" w:rsidRPr="002B4033" w:rsidRDefault="006E7396" w:rsidP="00363A79">
            <w:pPr>
              <w:keepLines/>
              <w:rPr>
                <w:rFonts w:ascii="Arial Narrow" w:hAnsi="Arial Narrow"/>
                <w:b/>
                <w:sz w:val="20"/>
                <w:szCs w:val="20"/>
              </w:rPr>
            </w:pPr>
            <w:r w:rsidRPr="002B4033">
              <w:rPr>
                <w:rFonts w:ascii="Arial Narrow" w:hAnsi="Arial Narrow"/>
                <w:b/>
                <w:bCs/>
                <w:sz w:val="20"/>
                <w:szCs w:val="20"/>
              </w:rPr>
              <w:t>medicinal product pack</w:t>
            </w:r>
          </w:p>
        </w:tc>
        <w:tc>
          <w:tcPr>
            <w:tcW w:w="1843" w:type="dxa"/>
            <w:vAlign w:val="center"/>
          </w:tcPr>
          <w:p w14:paraId="030DABEC" w14:textId="77777777" w:rsidR="006E7396" w:rsidRPr="002B4033" w:rsidRDefault="006E7396" w:rsidP="00363A79">
            <w:pPr>
              <w:keepLines/>
              <w:jc w:val="center"/>
              <w:rPr>
                <w:rFonts w:ascii="Arial Narrow" w:hAnsi="Arial Narrow"/>
                <w:b/>
                <w:sz w:val="20"/>
                <w:szCs w:val="20"/>
              </w:rPr>
            </w:pPr>
            <w:r w:rsidRPr="002B4033">
              <w:rPr>
                <w:rFonts w:ascii="Arial Narrow" w:hAnsi="Arial Narrow"/>
                <w:b/>
                <w:sz w:val="20"/>
                <w:szCs w:val="20"/>
              </w:rPr>
              <w:t>PBS item code</w:t>
            </w:r>
          </w:p>
        </w:tc>
        <w:tc>
          <w:tcPr>
            <w:tcW w:w="747" w:type="dxa"/>
            <w:vAlign w:val="center"/>
          </w:tcPr>
          <w:p w14:paraId="3E891F6D" w14:textId="77777777" w:rsidR="006E7396" w:rsidRPr="002B4033" w:rsidRDefault="006E7396" w:rsidP="00363A79">
            <w:pPr>
              <w:keepLines/>
              <w:jc w:val="center"/>
              <w:rPr>
                <w:rFonts w:ascii="Arial Narrow" w:hAnsi="Arial Narrow"/>
                <w:b/>
                <w:sz w:val="20"/>
                <w:szCs w:val="20"/>
              </w:rPr>
            </w:pPr>
            <w:r w:rsidRPr="002B4033">
              <w:rPr>
                <w:rFonts w:ascii="Arial Narrow" w:hAnsi="Arial Narrow"/>
                <w:b/>
                <w:sz w:val="20"/>
                <w:szCs w:val="20"/>
              </w:rPr>
              <w:t>Max. qty packs</w:t>
            </w:r>
          </w:p>
        </w:tc>
        <w:tc>
          <w:tcPr>
            <w:tcW w:w="811" w:type="dxa"/>
            <w:vAlign w:val="center"/>
          </w:tcPr>
          <w:p w14:paraId="2D877643" w14:textId="77777777" w:rsidR="006E7396" w:rsidRPr="002B4033" w:rsidRDefault="006E7396" w:rsidP="00363A79">
            <w:pPr>
              <w:keepLines/>
              <w:jc w:val="center"/>
              <w:rPr>
                <w:rFonts w:ascii="Arial Narrow" w:hAnsi="Arial Narrow"/>
                <w:b/>
                <w:sz w:val="20"/>
                <w:szCs w:val="20"/>
              </w:rPr>
            </w:pPr>
            <w:r w:rsidRPr="002B4033">
              <w:rPr>
                <w:rFonts w:ascii="Arial Narrow" w:hAnsi="Arial Narrow"/>
                <w:b/>
                <w:sz w:val="20"/>
                <w:szCs w:val="20"/>
              </w:rPr>
              <w:t>Max. qty units</w:t>
            </w:r>
          </w:p>
        </w:tc>
        <w:tc>
          <w:tcPr>
            <w:tcW w:w="812" w:type="dxa"/>
            <w:vAlign w:val="center"/>
          </w:tcPr>
          <w:p w14:paraId="40D0B4C4" w14:textId="77777777" w:rsidR="006E7396" w:rsidRPr="002B4033" w:rsidRDefault="006E7396" w:rsidP="00363A79">
            <w:pPr>
              <w:keepLines/>
              <w:jc w:val="center"/>
              <w:rPr>
                <w:rFonts w:ascii="Arial Narrow" w:hAnsi="Arial Narrow"/>
                <w:b/>
                <w:sz w:val="20"/>
                <w:szCs w:val="20"/>
              </w:rPr>
            </w:pPr>
            <w:r w:rsidRPr="002B4033">
              <w:rPr>
                <w:rFonts w:ascii="Arial Narrow" w:hAnsi="Arial Narrow"/>
                <w:b/>
                <w:sz w:val="20"/>
                <w:szCs w:val="20"/>
              </w:rPr>
              <w:t>№.of</w:t>
            </w:r>
          </w:p>
          <w:p w14:paraId="21B3A789" w14:textId="77777777" w:rsidR="006E7396" w:rsidRPr="002B4033" w:rsidRDefault="006E7396" w:rsidP="00363A79">
            <w:pPr>
              <w:keepLines/>
              <w:jc w:val="center"/>
              <w:rPr>
                <w:rFonts w:ascii="Arial Narrow" w:hAnsi="Arial Narrow"/>
                <w:b/>
                <w:sz w:val="20"/>
                <w:szCs w:val="20"/>
              </w:rPr>
            </w:pPr>
            <w:proofErr w:type="spellStart"/>
            <w:r w:rsidRPr="002B4033">
              <w:rPr>
                <w:rFonts w:ascii="Arial Narrow" w:hAnsi="Arial Narrow"/>
                <w:b/>
                <w:sz w:val="20"/>
                <w:szCs w:val="20"/>
              </w:rPr>
              <w:t>Rpts</w:t>
            </w:r>
            <w:proofErr w:type="spellEnd"/>
          </w:p>
        </w:tc>
        <w:tc>
          <w:tcPr>
            <w:tcW w:w="1832" w:type="dxa"/>
            <w:vAlign w:val="center"/>
          </w:tcPr>
          <w:p w14:paraId="042EEE91" w14:textId="77777777" w:rsidR="006E7396" w:rsidRPr="002B4033" w:rsidRDefault="006E7396" w:rsidP="00363A79">
            <w:pPr>
              <w:keepLines/>
              <w:rPr>
                <w:rFonts w:ascii="Arial Narrow" w:hAnsi="Arial Narrow"/>
                <w:b/>
                <w:sz w:val="20"/>
                <w:szCs w:val="20"/>
                <w:lang w:val="fr-FR"/>
              </w:rPr>
            </w:pPr>
            <w:r w:rsidRPr="002B4033">
              <w:rPr>
                <w:rFonts w:ascii="Arial Narrow" w:hAnsi="Arial Narrow"/>
                <w:b/>
                <w:sz w:val="20"/>
                <w:szCs w:val="20"/>
              </w:rPr>
              <w:t>Available brands</w:t>
            </w:r>
          </w:p>
        </w:tc>
      </w:tr>
      <w:tr w:rsidR="006E7396" w:rsidRPr="00032280" w14:paraId="36FCB957" w14:textId="77777777" w:rsidTr="002B4033">
        <w:trPr>
          <w:cantSplit/>
          <w:trHeight w:val="20"/>
        </w:trPr>
        <w:tc>
          <w:tcPr>
            <w:tcW w:w="9022" w:type="dxa"/>
            <w:gridSpan w:val="8"/>
            <w:vAlign w:val="center"/>
          </w:tcPr>
          <w:p w14:paraId="132CC135" w14:textId="77777777" w:rsidR="006E7396" w:rsidRPr="002B4033" w:rsidRDefault="006E7396" w:rsidP="00363A79">
            <w:pPr>
              <w:keepLines/>
              <w:rPr>
                <w:rFonts w:ascii="Arial Narrow" w:hAnsi="Arial Narrow"/>
                <w:sz w:val="20"/>
                <w:szCs w:val="20"/>
              </w:rPr>
            </w:pPr>
            <w:r w:rsidRPr="002B4033">
              <w:rPr>
                <w:rFonts w:ascii="Arial Narrow" w:hAnsi="Arial Narrow"/>
                <w:sz w:val="20"/>
                <w:szCs w:val="20"/>
              </w:rPr>
              <w:t>SOTATERCEPT</w:t>
            </w:r>
          </w:p>
        </w:tc>
      </w:tr>
      <w:tr w:rsidR="006E7396" w:rsidRPr="00032280" w14:paraId="7105FF95" w14:textId="77777777" w:rsidTr="002B4033">
        <w:trPr>
          <w:cantSplit/>
          <w:trHeight w:val="20"/>
        </w:trPr>
        <w:tc>
          <w:tcPr>
            <w:tcW w:w="2977" w:type="dxa"/>
            <w:gridSpan w:val="3"/>
            <w:vAlign w:val="center"/>
          </w:tcPr>
          <w:p w14:paraId="185F0318" w14:textId="77777777" w:rsidR="006E7396" w:rsidRPr="002B4033" w:rsidRDefault="006E7396" w:rsidP="00363A79">
            <w:pPr>
              <w:keepLines/>
              <w:rPr>
                <w:rFonts w:ascii="Arial Narrow" w:hAnsi="Arial Narrow"/>
                <w:sz w:val="20"/>
                <w:szCs w:val="20"/>
              </w:rPr>
            </w:pPr>
            <w:r w:rsidRPr="002B4033">
              <w:rPr>
                <w:rFonts w:ascii="Arial Narrow" w:hAnsi="Arial Narrow"/>
                <w:sz w:val="20"/>
                <w:szCs w:val="20"/>
              </w:rPr>
              <w:t>sotatercept 45mg injection, 1 vial</w:t>
            </w:r>
          </w:p>
        </w:tc>
        <w:tc>
          <w:tcPr>
            <w:tcW w:w="1843" w:type="dxa"/>
            <w:vAlign w:val="center"/>
          </w:tcPr>
          <w:p w14:paraId="100663F2" w14:textId="77777777" w:rsidR="006E7396" w:rsidRPr="002B4033" w:rsidRDefault="006E7396" w:rsidP="00363A79">
            <w:pPr>
              <w:keepLines/>
              <w:jc w:val="center"/>
              <w:rPr>
                <w:rFonts w:ascii="Arial Narrow" w:hAnsi="Arial Narrow"/>
                <w:sz w:val="20"/>
                <w:szCs w:val="20"/>
              </w:rPr>
            </w:pPr>
            <w:r w:rsidRPr="002B4033">
              <w:rPr>
                <w:rFonts w:ascii="Arial Narrow" w:hAnsi="Arial Narrow"/>
                <w:sz w:val="20"/>
                <w:szCs w:val="20"/>
              </w:rPr>
              <w:t>NEW HSD (Public)</w:t>
            </w:r>
          </w:p>
          <w:p w14:paraId="6035058A" w14:textId="77777777" w:rsidR="006E7396" w:rsidRPr="002B4033" w:rsidRDefault="006E7396" w:rsidP="00363A79">
            <w:pPr>
              <w:keepLines/>
              <w:jc w:val="center"/>
              <w:rPr>
                <w:rFonts w:ascii="Arial Narrow" w:hAnsi="Arial Narrow"/>
                <w:sz w:val="20"/>
                <w:szCs w:val="20"/>
              </w:rPr>
            </w:pPr>
            <w:r w:rsidRPr="002B4033">
              <w:rPr>
                <w:rFonts w:ascii="Arial Narrow" w:hAnsi="Arial Narrow"/>
                <w:sz w:val="20"/>
                <w:szCs w:val="20"/>
              </w:rPr>
              <w:t>NEW HSD (Private)</w:t>
            </w:r>
          </w:p>
          <w:p w14:paraId="6D227C09" w14:textId="77777777" w:rsidR="006E7396" w:rsidRPr="002B4033" w:rsidRDefault="006E7396" w:rsidP="00363A79">
            <w:pPr>
              <w:keepLines/>
              <w:jc w:val="center"/>
              <w:rPr>
                <w:rFonts w:ascii="Arial Narrow" w:hAnsi="Arial Narrow"/>
                <w:sz w:val="12"/>
                <w:szCs w:val="12"/>
              </w:rPr>
            </w:pPr>
            <w:r w:rsidRPr="002B4033">
              <w:rPr>
                <w:rFonts w:ascii="Arial Narrow" w:hAnsi="Arial Narrow"/>
                <w:sz w:val="12"/>
                <w:szCs w:val="12"/>
              </w:rPr>
              <w:t>MP</w:t>
            </w:r>
          </w:p>
        </w:tc>
        <w:tc>
          <w:tcPr>
            <w:tcW w:w="747" w:type="dxa"/>
            <w:vAlign w:val="center"/>
          </w:tcPr>
          <w:p w14:paraId="5EFD5D9A" w14:textId="77777777" w:rsidR="006E7396" w:rsidRPr="002B4033" w:rsidRDefault="006E7396" w:rsidP="00363A79">
            <w:pPr>
              <w:keepLines/>
              <w:jc w:val="center"/>
              <w:rPr>
                <w:rFonts w:ascii="Arial Narrow" w:hAnsi="Arial Narrow"/>
                <w:sz w:val="20"/>
                <w:szCs w:val="20"/>
              </w:rPr>
            </w:pPr>
            <w:r w:rsidRPr="002B4033">
              <w:rPr>
                <w:rFonts w:ascii="Arial Narrow" w:hAnsi="Arial Narrow"/>
                <w:sz w:val="20"/>
                <w:szCs w:val="20"/>
              </w:rPr>
              <w:t>1</w:t>
            </w:r>
          </w:p>
        </w:tc>
        <w:tc>
          <w:tcPr>
            <w:tcW w:w="811" w:type="dxa"/>
            <w:vAlign w:val="center"/>
          </w:tcPr>
          <w:p w14:paraId="38FCD25C" w14:textId="77777777" w:rsidR="006E7396" w:rsidRPr="002B4033" w:rsidRDefault="006E7396" w:rsidP="00363A79">
            <w:pPr>
              <w:keepLines/>
              <w:jc w:val="center"/>
              <w:rPr>
                <w:rFonts w:ascii="Arial Narrow" w:hAnsi="Arial Narrow"/>
                <w:sz w:val="20"/>
                <w:szCs w:val="20"/>
              </w:rPr>
            </w:pPr>
            <w:r w:rsidRPr="002B4033">
              <w:rPr>
                <w:rFonts w:ascii="Arial Narrow" w:hAnsi="Arial Narrow"/>
                <w:sz w:val="20"/>
                <w:szCs w:val="20"/>
              </w:rPr>
              <w:t>1</w:t>
            </w:r>
          </w:p>
        </w:tc>
        <w:tc>
          <w:tcPr>
            <w:tcW w:w="812" w:type="dxa"/>
            <w:vAlign w:val="center"/>
          </w:tcPr>
          <w:p w14:paraId="561EDF19" w14:textId="77777777" w:rsidR="006E7396" w:rsidRPr="002B4033" w:rsidRDefault="006E7396" w:rsidP="00363A79">
            <w:pPr>
              <w:keepLines/>
              <w:jc w:val="center"/>
              <w:rPr>
                <w:rFonts w:ascii="Arial Narrow" w:hAnsi="Arial Narrow"/>
                <w:sz w:val="20"/>
                <w:szCs w:val="20"/>
              </w:rPr>
            </w:pPr>
            <w:r w:rsidRPr="002B4033">
              <w:rPr>
                <w:rFonts w:ascii="Arial Narrow" w:hAnsi="Arial Narrow"/>
                <w:sz w:val="20"/>
                <w:szCs w:val="20"/>
              </w:rPr>
              <w:t>7</w:t>
            </w:r>
          </w:p>
        </w:tc>
        <w:tc>
          <w:tcPr>
            <w:tcW w:w="1832" w:type="dxa"/>
            <w:vAlign w:val="center"/>
          </w:tcPr>
          <w:p w14:paraId="7961AD73" w14:textId="77777777" w:rsidR="006E7396" w:rsidRPr="002B4033" w:rsidRDefault="006E7396" w:rsidP="00363A79">
            <w:pPr>
              <w:keepLines/>
              <w:rPr>
                <w:rFonts w:ascii="Arial Narrow" w:hAnsi="Arial Narrow"/>
                <w:sz w:val="20"/>
                <w:szCs w:val="20"/>
              </w:rPr>
            </w:pPr>
            <w:r w:rsidRPr="002B4033">
              <w:rPr>
                <w:rFonts w:ascii="Arial Narrow" w:hAnsi="Arial Narrow"/>
                <w:sz w:val="20"/>
                <w:szCs w:val="20"/>
              </w:rPr>
              <w:t>Winrevair®</w:t>
            </w:r>
          </w:p>
          <w:p w14:paraId="33482025" w14:textId="77777777" w:rsidR="006E7396" w:rsidRPr="002B4033" w:rsidRDefault="006E7396" w:rsidP="00363A79">
            <w:pPr>
              <w:keepLines/>
              <w:rPr>
                <w:rFonts w:ascii="Arial Narrow" w:hAnsi="Arial Narrow"/>
                <w:sz w:val="20"/>
                <w:szCs w:val="20"/>
              </w:rPr>
            </w:pPr>
            <w:r w:rsidRPr="002B4033">
              <w:rPr>
                <w:rFonts w:ascii="Arial Narrow" w:hAnsi="Arial Narrow"/>
                <w:sz w:val="20"/>
                <w:szCs w:val="20"/>
              </w:rPr>
              <w:t>MSD Australia PTY LTD</w:t>
            </w:r>
          </w:p>
        </w:tc>
      </w:tr>
      <w:tr w:rsidR="006E7396" w:rsidRPr="00032280" w14:paraId="5FC06F67" w14:textId="77777777" w:rsidTr="002B4033">
        <w:trPr>
          <w:cantSplit/>
          <w:trHeight w:val="20"/>
        </w:trPr>
        <w:tc>
          <w:tcPr>
            <w:tcW w:w="2977" w:type="dxa"/>
            <w:gridSpan w:val="3"/>
            <w:vAlign w:val="center"/>
          </w:tcPr>
          <w:p w14:paraId="0E2AF6A9" w14:textId="77777777" w:rsidR="006E7396" w:rsidRPr="002B4033" w:rsidRDefault="006E7396" w:rsidP="00363A79">
            <w:pPr>
              <w:keepLines/>
              <w:rPr>
                <w:rFonts w:ascii="Arial Narrow" w:hAnsi="Arial Narrow"/>
                <w:sz w:val="20"/>
                <w:szCs w:val="20"/>
              </w:rPr>
            </w:pPr>
            <w:r w:rsidRPr="002B4033">
              <w:rPr>
                <w:rFonts w:ascii="Arial Narrow" w:hAnsi="Arial Narrow"/>
                <w:sz w:val="20"/>
                <w:szCs w:val="20"/>
              </w:rPr>
              <w:t>sotatercept 45mg injection, 2 vials</w:t>
            </w:r>
          </w:p>
        </w:tc>
        <w:tc>
          <w:tcPr>
            <w:tcW w:w="1843" w:type="dxa"/>
            <w:vAlign w:val="center"/>
          </w:tcPr>
          <w:p w14:paraId="21456ADE" w14:textId="77777777" w:rsidR="006E7396" w:rsidRPr="002B4033" w:rsidRDefault="006E7396" w:rsidP="00363A79">
            <w:pPr>
              <w:keepLines/>
              <w:jc w:val="center"/>
              <w:rPr>
                <w:rFonts w:ascii="Arial Narrow" w:hAnsi="Arial Narrow"/>
                <w:sz w:val="20"/>
                <w:szCs w:val="20"/>
              </w:rPr>
            </w:pPr>
            <w:r w:rsidRPr="002B4033">
              <w:rPr>
                <w:rFonts w:ascii="Arial Narrow" w:hAnsi="Arial Narrow"/>
                <w:sz w:val="20"/>
                <w:szCs w:val="20"/>
              </w:rPr>
              <w:t>NEW HSD (Public)</w:t>
            </w:r>
          </w:p>
          <w:p w14:paraId="7F218655" w14:textId="77777777" w:rsidR="006E7396" w:rsidRPr="002B4033" w:rsidRDefault="006E7396" w:rsidP="00363A79">
            <w:pPr>
              <w:keepLines/>
              <w:jc w:val="center"/>
              <w:rPr>
                <w:rFonts w:ascii="Arial Narrow" w:hAnsi="Arial Narrow"/>
                <w:sz w:val="20"/>
                <w:szCs w:val="20"/>
              </w:rPr>
            </w:pPr>
            <w:r w:rsidRPr="002B4033">
              <w:rPr>
                <w:rFonts w:ascii="Arial Narrow" w:hAnsi="Arial Narrow"/>
                <w:sz w:val="20"/>
                <w:szCs w:val="20"/>
              </w:rPr>
              <w:t>NEW HSD (Private)</w:t>
            </w:r>
          </w:p>
          <w:p w14:paraId="442B7A38" w14:textId="77777777" w:rsidR="006E7396" w:rsidRPr="002B4033" w:rsidRDefault="006E7396" w:rsidP="00363A79">
            <w:pPr>
              <w:keepLines/>
              <w:jc w:val="center"/>
              <w:rPr>
                <w:rFonts w:ascii="Arial Narrow" w:hAnsi="Arial Narrow"/>
                <w:sz w:val="12"/>
                <w:szCs w:val="12"/>
              </w:rPr>
            </w:pPr>
            <w:r w:rsidRPr="002B4033">
              <w:rPr>
                <w:rFonts w:ascii="Arial Narrow" w:hAnsi="Arial Narrow"/>
                <w:sz w:val="12"/>
                <w:szCs w:val="12"/>
              </w:rPr>
              <w:t>MP</w:t>
            </w:r>
          </w:p>
        </w:tc>
        <w:tc>
          <w:tcPr>
            <w:tcW w:w="747" w:type="dxa"/>
            <w:vAlign w:val="center"/>
          </w:tcPr>
          <w:p w14:paraId="52FC7C40" w14:textId="77777777" w:rsidR="006E7396" w:rsidRPr="002B4033" w:rsidRDefault="006E7396" w:rsidP="00363A79">
            <w:pPr>
              <w:keepLines/>
              <w:jc w:val="center"/>
              <w:rPr>
                <w:rFonts w:ascii="Arial Narrow" w:hAnsi="Arial Narrow"/>
                <w:sz w:val="20"/>
                <w:szCs w:val="20"/>
              </w:rPr>
            </w:pPr>
            <w:r w:rsidRPr="002B4033">
              <w:rPr>
                <w:rFonts w:ascii="Arial Narrow" w:hAnsi="Arial Narrow"/>
                <w:sz w:val="20"/>
                <w:szCs w:val="20"/>
              </w:rPr>
              <w:t>1</w:t>
            </w:r>
          </w:p>
        </w:tc>
        <w:tc>
          <w:tcPr>
            <w:tcW w:w="811" w:type="dxa"/>
            <w:vAlign w:val="center"/>
          </w:tcPr>
          <w:p w14:paraId="3B378F26" w14:textId="77777777" w:rsidR="006E7396" w:rsidRPr="002B4033" w:rsidRDefault="006E7396" w:rsidP="00363A79">
            <w:pPr>
              <w:keepLines/>
              <w:jc w:val="center"/>
              <w:rPr>
                <w:rFonts w:ascii="Arial Narrow" w:hAnsi="Arial Narrow"/>
                <w:sz w:val="20"/>
                <w:szCs w:val="20"/>
              </w:rPr>
            </w:pPr>
            <w:r w:rsidRPr="002B4033">
              <w:rPr>
                <w:rFonts w:ascii="Arial Narrow" w:hAnsi="Arial Narrow"/>
                <w:sz w:val="20"/>
                <w:szCs w:val="20"/>
              </w:rPr>
              <w:t>2</w:t>
            </w:r>
          </w:p>
        </w:tc>
        <w:tc>
          <w:tcPr>
            <w:tcW w:w="812" w:type="dxa"/>
            <w:vAlign w:val="center"/>
          </w:tcPr>
          <w:p w14:paraId="5D7B6DDC" w14:textId="77777777" w:rsidR="006E7396" w:rsidRPr="002B4033" w:rsidRDefault="006E7396" w:rsidP="00363A79">
            <w:pPr>
              <w:keepLines/>
              <w:jc w:val="center"/>
              <w:rPr>
                <w:rFonts w:ascii="Arial Narrow" w:hAnsi="Arial Narrow"/>
                <w:sz w:val="20"/>
                <w:szCs w:val="20"/>
              </w:rPr>
            </w:pPr>
            <w:r w:rsidRPr="002B4033">
              <w:rPr>
                <w:rFonts w:ascii="Arial Narrow" w:hAnsi="Arial Narrow"/>
                <w:sz w:val="20"/>
                <w:szCs w:val="20"/>
              </w:rPr>
              <w:t>7</w:t>
            </w:r>
          </w:p>
        </w:tc>
        <w:tc>
          <w:tcPr>
            <w:tcW w:w="1832" w:type="dxa"/>
            <w:vAlign w:val="center"/>
          </w:tcPr>
          <w:p w14:paraId="63326E95" w14:textId="77777777" w:rsidR="006E7396" w:rsidRPr="002B4033" w:rsidRDefault="006E7396" w:rsidP="00363A79">
            <w:pPr>
              <w:keepLines/>
              <w:rPr>
                <w:rFonts w:ascii="Arial Narrow" w:hAnsi="Arial Narrow"/>
                <w:sz w:val="20"/>
                <w:szCs w:val="20"/>
              </w:rPr>
            </w:pPr>
            <w:r w:rsidRPr="002B4033">
              <w:rPr>
                <w:rFonts w:ascii="Arial Narrow" w:hAnsi="Arial Narrow"/>
                <w:sz w:val="20"/>
                <w:szCs w:val="20"/>
              </w:rPr>
              <w:t>Winrevair®</w:t>
            </w:r>
          </w:p>
          <w:p w14:paraId="20C925EB" w14:textId="77777777" w:rsidR="006E7396" w:rsidRPr="002B4033" w:rsidRDefault="006E7396" w:rsidP="00363A79">
            <w:pPr>
              <w:keepLines/>
              <w:rPr>
                <w:rFonts w:ascii="Arial Narrow" w:hAnsi="Arial Narrow"/>
                <w:sz w:val="20"/>
                <w:szCs w:val="20"/>
              </w:rPr>
            </w:pPr>
            <w:r w:rsidRPr="002B4033">
              <w:rPr>
                <w:rFonts w:ascii="Arial Narrow" w:hAnsi="Arial Narrow"/>
                <w:sz w:val="20"/>
                <w:szCs w:val="20"/>
              </w:rPr>
              <w:t>MSD Australia PTY LTD</w:t>
            </w:r>
          </w:p>
        </w:tc>
      </w:tr>
      <w:tr w:rsidR="006E7396" w:rsidRPr="00032280" w14:paraId="5D4F742E" w14:textId="77777777" w:rsidTr="002B4033">
        <w:trPr>
          <w:cantSplit/>
          <w:trHeight w:val="20"/>
        </w:trPr>
        <w:tc>
          <w:tcPr>
            <w:tcW w:w="2977" w:type="dxa"/>
            <w:gridSpan w:val="3"/>
            <w:vAlign w:val="center"/>
          </w:tcPr>
          <w:p w14:paraId="747EA3BF" w14:textId="77777777" w:rsidR="006E7396" w:rsidRPr="002B4033" w:rsidRDefault="006E7396" w:rsidP="00363A79">
            <w:pPr>
              <w:keepLines/>
              <w:rPr>
                <w:rFonts w:ascii="Arial Narrow" w:hAnsi="Arial Narrow"/>
                <w:sz w:val="20"/>
                <w:szCs w:val="20"/>
              </w:rPr>
            </w:pPr>
            <w:r w:rsidRPr="002B4033">
              <w:rPr>
                <w:rFonts w:ascii="Arial Narrow" w:hAnsi="Arial Narrow"/>
                <w:sz w:val="20"/>
                <w:szCs w:val="20"/>
              </w:rPr>
              <w:t>sotatercept 60mg injection, 1 vial</w:t>
            </w:r>
          </w:p>
        </w:tc>
        <w:tc>
          <w:tcPr>
            <w:tcW w:w="1843" w:type="dxa"/>
            <w:vAlign w:val="center"/>
          </w:tcPr>
          <w:p w14:paraId="395CD4B7" w14:textId="77777777" w:rsidR="006E7396" w:rsidRPr="002B4033" w:rsidRDefault="006E7396" w:rsidP="00363A79">
            <w:pPr>
              <w:keepLines/>
              <w:jc w:val="center"/>
              <w:rPr>
                <w:rFonts w:ascii="Arial Narrow" w:hAnsi="Arial Narrow"/>
                <w:sz w:val="20"/>
                <w:szCs w:val="20"/>
              </w:rPr>
            </w:pPr>
            <w:r w:rsidRPr="002B4033">
              <w:rPr>
                <w:rFonts w:ascii="Arial Narrow" w:hAnsi="Arial Narrow"/>
                <w:sz w:val="20"/>
                <w:szCs w:val="20"/>
              </w:rPr>
              <w:t>NEW HSD (Public)</w:t>
            </w:r>
          </w:p>
          <w:p w14:paraId="395953E9" w14:textId="77777777" w:rsidR="006E7396" w:rsidRPr="002B4033" w:rsidRDefault="006E7396" w:rsidP="00363A79">
            <w:pPr>
              <w:keepLines/>
              <w:jc w:val="center"/>
              <w:rPr>
                <w:rFonts w:ascii="Arial Narrow" w:hAnsi="Arial Narrow"/>
                <w:sz w:val="20"/>
                <w:szCs w:val="20"/>
              </w:rPr>
            </w:pPr>
            <w:r w:rsidRPr="002B4033">
              <w:rPr>
                <w:rFonts w:ascii="Arial Narrow" w:hAnsi="Arial Narrow"/>
                <w:sz w:val="20"/>
                <w:szCs w:val="20"/>
              </w:rPr>
              <w:t>NEW HSD (Private)</w:t>
            </w:r>
          </w:p>
          <w:p w14:paraId="32F4ECE9" w14:textId="77777777" w:rsidR="006E7396" w:rsidRPr="002B4033" w:rsidRDefault="006E7396" w:rsidP="00363A79">
            <w:pPr>
              <w:keepLines/>
              <w:jc w:val="center"/>
              <w:rPr>
                <w:rFonts w:ascii="Arial Narrow" w:hAnsi="Arial Narrow"/>
                <w:sz w:val="20"/>
                <w:szCs w:val="20"/>
              </w:rPr>
            </w:pPr>
            <w:r w:rsidRPr="002B4033">
              <w:rPr>
                <w:rFonts w:ascii="Arial Narrow" w:hAnsi="Arial Narrow"/>
                <w:sz w:val="12"/>
                <w:szCs w:val="12"/>
              </w:rPr>
              <w:t>MP</w:t>
            </w:r>
          </w:p>
        </w:tc>
        <w:tc>
          <w:tcPr>
            <w:tcW w:w="747" w:type="dxa"/>
            <w:vAlign w:val="center"/>
          </w:tcPr>
          <w:p w14:paraId="79316342" w14:textId="77777777" w:rsidR="006E7396" w:rsidRPr="002B4033" w:rsidRDefault="006E7396" w:rsidP="00363A79">
            <w:pPr>
              <w:keepLines/>
              <w:jc w:val="center"/>
              <w:rPr>
                <w:rFonts w:ascii="Arial Narrow" w:hAnsi="Arial Narrow"/>
                <w:sz w:val="20"/>
                <w:szCs w:val="20"/>
              </w:rPr>
            </w:pPr>
            <w:r w:rsidRPr="002B4033">
              <w:rPr>
                <w:rFonts w:ascii="Arial Narrow" w:hAnsi="Arial Narrow"/>
                <w:sz w:val="20"/>
                <w:szCs w:val="20"/>
              </w:rPr>
              <w:t>1</w:t>
            </w:r>
          </w:p>
        </w:tc>
        <w:tc>
          <w:tcPr>
            <w:tcW w:w="811" w:type="dxa"/>
            <w:vAlign w:val="center"/>
          </w:tcPr>
          <w:p w14:paraId="76B9D927" w14:textId="77777777" w:rsidR="006E7396" w:rsidRPr="002B4033" w:rsidRDefault="006E7396" w:rsidP="00363A79">
            <w:pPr>
              <w:keepLines/>
              <w:jc w:val="center"/>
              <w:rPr>
                <w:rFonts w:ascii="Arial Narrow" w:hAnsi="Arial Narrow"/>
                <w:sz w:val="20"/>
                <w:szCs w:val="20"/>
              </w:rPr>
            </w:pPr>
            <w:r w:rsidRPr="002B4033">
              <w:rPr>
                <w:rFonts w:ascii="Arial Narrow" w:hAnsi="Arial Narrow"/>
                <w:sz w:val="20"/>
                <w:szCs w:val="20"/>
              </w:rPr>
              <w:t>1</w:t>
            </w:r>
          </w:p>
        </w:tc>
        <w:tc>
          <w:tcPr>
            <w:tcW w:w="812" w:type="dxa"/>
            <w:vAlign w:val="center"/>
          </w:tcPr>
          <w:p w14:paraId="52CCA8E0" w14:textId="77777777" w:rsidR="006E7396" w:rsidRPr="002B4033" w:rsidRDefault="006E7396" w:rsidP="00363A79">
            <w:pPr>
              <w:keepLines/>
              <w:jc w:val="center"/>
              <w:rPr>
                <w:rFonts w:ascii="Arial Narrow" w:hAnsi="Arial Narrow"/>
                <w:sz w:val="20"/>
                <w:szCs w:val="20"/>
              </w:rPr>
            </w:pPr>
            <w:r w:rsidRPr="002B4033">
              <w:rPr>
                <w:rFonts w:ascii="Arial Narrow" w:hAnsi="Arial Narrow"/>
                <w:sz w:val="20"/>
                <w:szCs w:val="20"/>
              </w:rPr>
              <w:t>7</w:t>
            </w:r>
          </w:p>
        </w:tc>
        <w:tc>
          <w:tcPr>
            <w:tcW w:w="1832" w:type="dxa"/>
            <w:vAlign w:val="center"/>
          </w:tcPr>
          <w:p w14:paraId="10776F05" w14:textId="77777777" w:rsidR="006E7396" w:rsidRPr="002B4033" w:rsidRDefault="006E7396" w:rsidP="00363A79">
            <w:pPr>
              <w:keepLines/>
              <w:rPr>
                <w:rFonts w:ascii="Arial Narrow" w:hAnsi="Arial Narrow"/>
                <w:sz w:val="20"/>
                <w:szCs w:val="20"/>
              </w:rPr>
            </w:pPr>
            <w:r w:rsidRPr="002B4033">
              <w:rPr>
                <w:rFonts w:ascii="Arial Narrow" w:hAnsi="Arial Narrow"/>
                <w:sz w:val="20"/>
                <w:szCs w:val="20"/>
              </w:rPr>
              <w:t>Winrevair®</w:t>
            </w:r>
          </w:p>
          <w:p w14:paraId="50EADDE5" w14:textId="77777777" w:rsidR="006E7396" w:rsidRPr="002B4033" w:rsidRDefault="006E7396" w:rsidP="00363A79">
            <w:pPr>
              <w:keepLines/>
              <w:rPr>
                <w:rFonts w:ascii="Arial Narrow" w:hAnsi="Arial Narrow"/>
                <w:sz w:val="20"/>
                <w:szCs w:val="20"/>
              </w:rPr>
            </w:pPr>
            <w:r w:rsidRPr="002B4033">
              <w:rPr>
                <w:rFonts w:ascii="Arial Narrow" w:hAnsi="Arial Narrow"/>
                <w:sz w:val="20"/>
                <w:szCs w:val="20"/>
              </w:rPr>
              <w:t>MSD Australia PTY LTD</w:t>
            </w:r>
          </w:p>
        </w:tc>
      </w:tr>
      <w:tr w:rsidR="006E7396" w:rsidRPr="00032280" w14:paraId="5510FFE9" w14:textId="77777777" w:rsidTr="002B4033">
        <w:trPr>
          <w:cantSplit/>
          <w:trHeight w:val="20"/>
        </w:trPr>
        <w:tc>
          <w:tcPr>
            <w:tcW w:w="2977" w:type="dxa"/>
            <w:gridSpan w:val="3"/>
            <w:vAlign w:val="center"/>
          </w:tcPr>
          <w:p w14:paraId="4C28E852" w14:textId="77777777" w:rsidR="006E7396" w:rsidRPr="002B4033" w:rsidRDefault="006E7396" w:rsidP="00363A79">
            <w:pPr>
              <w:keepLines/>
              <w:rPr>
                <w:rFonts w:ascii="Arial Narrow" w:hAnsi="Arial Narrow"/>
                <w:sz w:val="20"/>
                <w:szCs w:val="20"/>
              </w:rPr>
            </w:pPr>
            <w:r w:rsidRPr="002B4033">
              <w:rPr>
                <w:rFonts w:ascii="Arial Narrow" w:hAnsi="Arial Narrow"/>
                <w:sz w:val="20"/>
                <w:szCs w:val="20"/>
              </w:rPr>
              <w:t>sotatercept 60mg injection, 2 vials</w:t>
            </w:r>
          </w:p>
        </w:tc>
        <w:tc>
          <w:tcPr>
            <w:tcW w:w="1843" w:type="dxa"/>
            <w:vAlign w:val="center"/>
          </w:tcPr>
          <w:p w14:paraId="586562EF" w14:textId="77777777" w:rsidR="006E7396" w:rsidRPr="002B4033" w:rsidRDefault="006E7396" w:rsidP="00363A79">
            <w:pPr>
              <w:keepLines/>
              <w:jc w:val="center"/>
              <w:rPr>
                <w:rFonts w:ascii="Arial Narrow" w:hAnsi="Arial Narrow"/>
                <w:sz w:val="20"/>
                <w:szCs w:val="20"/>
              </w:rPr>
            </w:pPr>
            <w:r w:rsidRPr="002B4033">
              <w:rPr>
                <w:rFonts w:ascii="Arial Narrow" w:hAnsi="Arial Narrow"/>
                <w:sz w:val="20"/>
                <w:szCs w:val="20"/>
              </w:rPr>
              <w:t>NEW HSD (Public)</w:t>
            </w:r>
          </w:p>
          <w:p w14:paraId="44916029" w14:textId="77777777" w:rsidR="006E7396" w:rsidRPr="002B4033" w:rsidRDefault="006E7396" w:rsidP="00363A79">
            <w:pPr>
              <w:keepLines/>
              <w:jc w:val="center"/>
              <w:rPr>
                <w:rFonts w:ascii="Arial Narrow" w:hAnsi="Arial Narrow"/>
                <w:sz w:val="20"/>
                <w:szCs w:val="20"/>
              </w:rPr>
            </w:pPr>
            <w:r w:rsidRPr="002B4033">
              <w:rPr>
                <w:rFonts w:ascii="Arial Narrow" w:hAnsi="Arial Narrow"/>
                <w:sz w:val="20"/>
                <w:szCs w:val="20"/>
              </w:rPr>
              <w:t>NEW HSD (Private)</w:t>
            </w:r>
          </w:p>
          <w:p w14:paraId="1822EFF8" w14:textId="77777777" w:rsidR="006E7396" w:rsidRPr="002B4033" w:rsidRDefault="006E7396" w:rsidP="00363A79">
            <w:pPr>
              <w:keepLines/>
              <w:jc w:val="center"/>
              <w:rPr>
                <w:rFonts w:ascii="Arial Narrow" w:hAnsi="Arial Narrow"/>
                <w:sz w:val="20"/>
                <w:szCs w:val="20"/>
              </w:rPr>
            </w:pPr>
            <w:r w:rsidRPr="002B4033">
              <w:rPr>
                <w:rFonts w:ascii="Arial Narrow" w:hAnsi="Arial Narrow"/>
                <w:sz w:val="12"/>
                <w:szCs w:val="12"/>
              </w:rPr>
              <w:t>MP</w:t>
            </w:r>
          </w:p>
        </w:tc>
        <w:tc>
          <w:tcPr>
            <w:tcW w:w="747" w:type="dxa"/>
            <w:vAlign w:val="center"/>
          </w:tcPr>
          <w:p w14:paraId="0F5CC63A" w14:textId="77777777" w:rsidR="006E7396" w:rsidRPr="002B4033" w:rsidRDefault="006E7396" w:rsidP="00363A79">
            <w:pPr>
              <w:keepLines/>
              <w:jc w:val="center"/>
              <w:rPr>
                <w:rFonts w:ascii="Arial Narrow" w:hAnsi="Arial Narrow"/>
                <w:sz w:val="20"/>
                <w:szCs w:val="20"/>
              </w:rPr>
            </w:pPr>
            <w:r w:rsidRPr="002B4033">
              <w:rPr>
                <w:rFonts w:ascii="Arial Narrow" w:hAnsi="Arial Narrow"/>
                <w:sz w:val="20"/>
                <w:szCs w:val="20"/>
              </w:rPr>
              <w:t>1</w:t>
            </w:r>
          </w:p>
        </w:tc>
        <w:tc>
          <w:tcPr>
            <w:tcW w:w="811" w:type="dxa"/>
            <w:vAlign w:val="center"/>
          </w:tcPr>
          <w:p w14:paraId="752D5D55" w14:textId="77777777" w:rsidR="006E7396" w:rsidRPr="002B4033" w:rsidRDefault="006E7396" w:rsidP="00363A79">
            <w:pPr>
              <w:keepLines/>
              <w:jc w:val="center"/>
              <w:rPr>
                <w:rFonts w:ascii="Arial Narrow" w:hAnsi="Arial Narrow"/>
                <w:sz w:val="20"/>
                <w:szCs w:val="20"/>
              </w:rPr>
            </w:pPr>
            <w:r w:rsidRPr="002B4033">
              <w:rPr>
                <w:rFonts w:ascii="Arial Narrow" w:hAnsi="Arial Narrow"/>
                <w:sz w:val="20"/>
                <w:szCs w:val="20"/>
              </w:rPr>
              <w:t>2</w:t>
            </w:r>
          </w:p>
        </w:tc>
        <w:tc>
          <w:tcPr>
            <w:tcW w:w="812" w:type="dxa"/>
            <w:vAlign w:val="center"/>
          </w:tcPr>
          <w:p w14:paraId="686283E8" w14:textId="77777777" w:rsidR="006E7396" w:rsidRPr="002B4033" w:rsidRDefault="006E7396" w:rsidP="00363A79">
            <w:pPr>
              <w:keepLines/>
              <w:jc w:val="center"/>
              <w:rPr>
                <w:rFonts w:ascii="Arial Narrow" w:hAnsi="Arial Narrow"/>
                <w:sz w:val="20"/>
                <w:szCs w:val="20"/>
              </w:rPr>
            </w:pPr>
            <w:r w:rsidRPr="002B4033">
              <w:rPr>
                <w:rFonts w:ascii="Arial Narrow" w:hAnsi="Arial Narrow"/>
                <w:sz w:val="20"/>
                <w:szCs w:val="20"/>
              </w:rPr>
              <w:t>7</w:t>
            </w:r>
          </w:p>
        </w:tc>
        <w:tc>
          <w:tcPr>
            <w:tcW w:w="1832" w:type="dxa"/>
            <w:vAlign w:val="center"/>
          </w:tcPr>
          <w:p w14:paraId="266B4934" w14:textId="77777777" w:rsidR="006E7396" w:rsidRPr="002B4033" w:rsidRDefault="006E7396" w:rsidP="00363A79">
            <w:pPr>
              <w:keepLines/>
              <w:rPr>
                <w:rFonts w:ascii="Arial Narrow" w:hAnsi="Arial Narrow"/>
                <w:sz w:val="20"/>
                <w:szCs w:val="20"/>
              </w:rPr>
            </w:pPr>
            <w:r w:rsidRPr="002B4033">
              <w:rPr>
                <w:rFonts w:ascii="Arial Narrow" w:hAnsi="Arial Narrow"/>
                <w:sz w:val="20"/>
                <w:szCs w:val="20"/>
              </w:rPr>
              <w:t>Winrevair®</w:t>
            </w:r>
          </w:p>
          <w:p w14:paraId="7CE41545" w14:textId="77777777" w:rsidR="006E7396" w:rsidRPr="002B4033" w:rsidRDefault="006E7396" w:rsidP="00363A79">
            <w:pPr>
              <w:keepLines/>
              <w:rPr>
                <w:rFonts w:ascii="Arial Narrow" w:hAnsi="Arial Narrow"/>
                <w:sz w:val="20"/>
                <w:szCs w:val="20"/>
              </w:rPr>
            </w:pPr>
            <w:r w:rsidRPr="002B4033">
              <w:rPr>
                <w:rFonts w:ascii="Arial Narrow" w:hAnsi="Arial Narrow"/>
                <w:sz w:val="20"/>
                <w:szCs w:val="20"/>
              </w:rPr>
              <w:t>MSD Australia PTY LTD</w:t>
            </w:r>
          </w:p>
        </w:tc>
      </w:tr>
      <w:tr w:rsidR="006E7396" w:rsidRPr="00032280" w14:paraId="2BFE7CC5" w14:textId="77777777" w:rsidTr="002B4033">
        <w:tblPrEx>
          <w:tblCellMar>
            <w:top w:w="15" w:type="dxa"/>
            <w:bottom w:w="15" w:type="dxa"/>
          </w:tblCellMar>
          <w:tblLook w:val="04A0" w:firstRow="1" w:lastRow="0" w:firstColumn="1" w:lastColumn="0" w:noHBand="0" w:noVBand="1"/>
        </w:tblPrEx>
        <w:trPr>
          <w:trHeight w:val="20"/>
        </w:trPr>
        <w:tc>
          <w:tcPr>
            <w:tcW w:w="9022" w:type="dxa"/>
            <w:gridSpan w:val="8"/>
            <w:tcBorders>
              <w:top w:val="single" w:sz="4" w:space="0" w:color="auto"/>
              <w:left w:val="single" w:sz="4" w:space="0" w:color="auto"/>
              <w:right w:val="single" w:sz="4" w:space="0" w:color="auto"/>
            </w:tcBorders>
            <w:vAlign w:val="center"/>
          </w:tcPr>
          <w:p w14:paraId="083673A0" w14:textId="77777777" w:rsidR="006E7396" w:rsidRPr="002B4033" w:rsidRDefault="006E7396" w:rsidP="00363A79">
            <w:pPr>
              <w:rPr>
                <w:rFonts w:ascii="Arial Narrow" w:hAnsi="Arial Narrow"/>
                <w:sz w:val="20"/>
                <w:szCs w:val="20"/>
              </w:rPr>
            </w:pPr>
          </w:p>
        </w:tc>
      </w:tr>
      <w:tr w:rsidR="006E7396" w:rsidRPr="00032280" w14:paraId="3194E1DF" w14:textId="77777777" w:rsidTr="002B4033">
        <w:tblPrEx>
          <w:tblCellMar>
            <w:top w:w="15" w:type="dxa"/>
            <w:bottom w:w="15" w:type="dxa"/>
          </w:tblCellMar>
          <w:tblLook w:val="04A0" w:firstRow="1" w:lastRow="0" w:firstColumn="1" w:lastColumn="0" w:noHBand="0" w:noVBand="1"/>
        </w:tblPrEx>
        <w:trPr>
          <w:trHeight w:val="20"/>
        </w:trPr>
        <w:tc>
          <w:tcPr>
            <w:tcW w:w="9022" w:type="dxa"/>
            <w:gridSpan w:val="8"/>
            <w:tcBorders>
              <w:top w:val="single" w:sz="4" w:space="0" w:color="auto"/>
              <w:left w:val="single" w:sz="4" w:space="0" w:color="auto"/>
              <w:right w:val="single" w:sz="4" w:space="0" w:color="auto"/>
            </w:tcBorders>
            <w:vAlign w:val="center"/>
          </w:tcPr>
          <w:p w14:paraId="5D055B85" w14:textId="77777777" w:rsidR="006E7396" w:rsidRPr="002B4033" w:rsidRDefault="006E7396" w:rsidP="00363A79">
            <w:pPr>
              <w:keepLines/>
              <w:rPr>
                <w:rFonts w:ascii="Arial Narrow" w:hAnsi="Arial Narrow"/>
                <w:b/>
                <w:sz w:val="20"/>
                <w:szCs w:val="20"/>
              </w:rPr>
            </w:pPr>
            <w:r w:rsidRPr="002B4033">
              <w:rPr>
                <w:rFonts w:ascii="Arial Narrow" w:hAnsi="Arial Narrow"/>
                <w:b/>
                <w:sz w:val="20"/>
                <w:szCs w:val="20"/>
              </w:rPr>
              <w:t>Restriction Summary [new1] / Treatment of Concept: [new1A]</w:t>
            </w:r>
          </w:p>
        </w:tc>
      </w:tr>
      <w:tr w:rsidR="006E7396" w:rsidRPr="00032280" w14:paraId="23C57C61" w14:textId="77777777" w:rsidTr="002B4033">
        <w:tblPrEx>
          <w:tblCellMar>
            <w:top w:w="15" w:type="dxa"/>
            <w:bottom w:w="15" w:type="dxa"/>
          </w:tblCellMar>
          <w:tblLook w:val="04A0" w:firstRow="1" w:lastRow="0" w:firstColumn="1" w:lastColumn="0" w:noHBand="0" w:noVBand="1"/>
        </w:tblPrEx>
        <w:trPr>
          <w:trHeight w:val="20"/>
        </w:trPr>
        <w:tc>
          <w:tcPr>
            <w:tcW w:w="1277" w:type="dxa"/>
            <w:gridSpan w:val="2"/>
            <w:vMerge w:val="restart"/>
            <w:tcBorders>
              <w:top w:val="single" w:sz="4" w:space="0" w:color="auto"/>
              <w:left w:val="single" w:sz="4" w:space="0" w:color="auto"/>
              <w:right w:val="single" w:sz="4" w:space="0" w:color="auto"/>
            </w:tcBorders>
          </w:tcPr>
          <w:p w14:paraId="37A9F8B6" w14:textId="77777777" w:rsidR="006E7396" w:rsidRPr="002B4033" w:rsidRDefault="006E7396" w:rsidP="00363A79">
            <w:pPr>
              <w:jc w:val="center"/>
              <w:rPr>
                <w:rFonts w:ascii="Arial Narrow" w:hAnsi="Arial Narrow"/>
                <w:b/>
                <w:sz w:val="20"/>
                <w:szCs w:val="20"/>
              </w:rPr>
            </w:pPr>
            <w:r w:rsidRPr="002B4033">
              <w:rPr>
                <w:rFonts w:ascii="Arial Narrow" w:hAnsi="Arial Narrow"/>
                <w:b/>
                <w:sz w:val="20"/>
                <w:szCs w:val="20"/>
              </w:rPr>
              <w:t xml:space="preserve">Concept ID </w:t>
            </w:r>
            <w:r w:rsidRPr="002B4033">
              <w:rPr>
                <w:rFonts w:ascii="Arial Narrow" w:hAnsi="Arial Narrow"/>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EB729A6" w14:textId="77777777" w:rsidR="006E7396" w:rsidRPr="002B4033" w:rsidRDefault="006E7396" w:rsidP="00363A79">
            <w:pPr>
              <w:keepLines/>
              <w:rPr>
                <w:rFonts w:ascii="Arial Narrow" w:hAnsi="Arial Narrow"/>
                <w:sz w:val="20"/>
                <w:szCs w:val="20"/>
              </w:rPr>
            </w:pPr>
            <w:r w:rsidRPr="002B4033">
              <w:rPr>
                <w:rFonts w:ascii="Arial Narrow" w:hAnsi="Arial Narrow"/>
                <w:b/>
                <w:sz w:val="20"/>
                <w:szCs w:val="20"/>
              </w:rPr>
              <w:t>Category / Program:</w:t>
            </w:r>
            <w:r w:rsidRPr="002B4033">
              <w:rPr>
                <w:rFonts w:ascii="Arial Narrow" w:hAnsi="Arial Narrow"/>
                <w:sz w:val="20"/>
                <w:szCs w:val="20"/>
              </w:rPr>
              <w:t xml:space="preserve"> </w:t>
            </w:r>
            <w:r w:rsidRPr="002B4033">
              <w:rPr>
                <w:rFonts w:ascii="Arial Narrow" w:eastAsia="Calibri" w:hAnsi="Arial Narrow"/>
                <w:sz w:val="20"/>
                <w:szCs w:val="20"/>
              </w:rPr>
              <w:fldChar w:fldCharType="begin">
                <w:ffData>
                  <w:name w:val=""/>
                  <w:enabled/>
                  <w:calcOnExit w:val="0"/>
                  <w:checkBox>
                    <w:sizeAuto/>
                    <w:default w:val="1"/>
                  </w:checkBox>
                </w:ffData>
              </w:fldChar>
            </w:r>
            <w:r w:rsidRPr="002B4033">
              <w:rPr>
                <w:rFonts w:ascii="Arial Narrow" w:eastAsia="Calibri" w:hAnsi="Arial Narrow"/>
                <w:sz w:val="20"/>
                <w:szCs w:val="20"/>
              </w:rPr>
              <w:instrText xml:space="preserve"> FORMCHECKBOX </w:instrText>
            </w:r>
            <w:r w:rsidRPr="002B4033">
              <w:rPr>
                <w:rFonts w:ascii="Arial Narrow" w:eastAsia="Calibri" w:hAnsi="Arial Narrow"/>
                <w:sz w:val="20"/>
                <w:szCs w:val="20"/>
              </w:rPr>
            </w:r>
            <w:r w:rsidRPr="002B4033">
              <w:rPr>
                <w:rFonts w:ascii="Arial Narrow" w:eastAsia="Calibri" w:hAnsi="Arial Narrow"/>
                <w:sz w:val="20"/>
                <w:szCs w:val="20"/>
              </w:rPr>
              <w:fldChar w:fldCharType="separate"/>
            </w:r>
            <w:r w:rsidRPr="002B4033">
              <w:rPr>
                <w:rFonts w:ascii="Arial Narrow" w:eastAsia="Calibri" w:hAnsi="Arial Narrow"/>
                <w:sz w:val="20"/>
                <w:szCs w:val="20"/>
              </w:rPr>
              <w:fldChar w:fldCharType="end"/>
            </w:r>
            <w:r w:rsidRPr="002B4033">
              <w:rPr>
                <w:rFonts w:ascii="Arial Narrow" w:eastAsia="Calibri" w:hAnsi="Arial Narrow"/>
                <w:sz w:val="20"/>
                <w:szCs w:val="20"/>
              </w:rPr>
              <w:t xml:space="preserve"> Section 100 – Highly Specialised Drugs Program – Public (Code HB) / Private (Code HS)</w:t>
            </w:r>
          </w:p>
        </w:tc>
      </w:tr>
      <w:tr w:rsidR="006E7396" w:rsidRPr="00032280" w14:paraId="5A8BE13D" w14:textId="77777777" w:rsidTr="002B4033">
        <w:tblPrEx>
          <w:tblCellMar>
            <w:top w:w="15" w:type="dxa"/>
            <w:bottom w:w="15" w:type="dxa"/>
          </w:tblCellMar>
          <w:tblLook w:val="04A0" w:firstRow="1" w:lastRow="0" w:firstColumn="1" w:lastColumn="0" w:noHBand="0" w:noVBand="1"/>
        </w:tblPrEx>
        <w:trPr>
          <w:trHeight w:val="20"/>
        </w:trPr>
        <w:tc>
          <w:tcPr>
            <w:tcW w:w="1277" w:type="dxa"/>
            <w:gridSpan w:val="2"/>
            <w:vMerge/>
          </w:tcPr>
          <w:p w14:paraId="6A415C1E" w14:textId="77777777" w:rsidR="006E7396" w:rsidRPr="002B4033" w:rsidRDefault="006E7396" w:rsidP="00363A79">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877E4A8" w14:textId="77777777" w:rsidR="006E7396" w:rsidRPr="002B4033" w:rsidRDefault="006E7396" w:rsidP="00363A79">
            <w:pPr>
              <w:keepLines/>
              <w:rPr>
                <w:rFonts w:ascii="Arial Narrow" w:hAnsi="Arial Narrow"/>
                <w:b/>
                <w:sz w:val="20"/>
                <w:szCs w:val="20"/>
              </w:rPr>
            </w:pPr>
            <w:r w:rsidRPr="002B4033">
              <w:rPr>
                <w:rFonts w:ascii="Arial Narrow" w:hAnsi="Arial Narrow"/>
                <w:b/>
                <w:sz w:val="20"/>
                <w:szCs w:val="20"/>
              </w:rPr>
              <w:t xml:space="preserve">Prescriber type: </w:t>
            </w:r>
            <w:r w:rsidRPr="002B4033">
              <w:rPr>
                <w:rFonts w:ascii="Arial Narrow" w:hAnsi="Arial Narrow"/>
                <w:sz w:val="20"/>
                <w:szCs w:val="20"/>
              </w:rPr>
              <w:fldChar w:fldCharType="begin">
                <w:ffData>
                  <w:name w:val=""/>
                  <w:enabled/>
                  <w:calcOnExit w:val="0"/>
                  <w:checkBox>
                    <w:sizeAuto/>
                    <w:default w:val="1"/>
                  </w:checkBox>
                </w:ffData>
              </w:fldChar>
            </w:r>
            <w:r w:rsidRPr="002B4033">
              <w:rPr>
                <w:rFonts w:ascii="Arial Narrow" w:hAnsi="Arial Narrow"/>
                <w:sz w:val="20"/>
                <w:szCs w:val="20"/>
              </w:rPr>
              <w:instrText xml:space="preserve"> FORMCHECKBOX </w:instrText>
            </w:r>
            <w:r w:rsidRPr="002B4033">
              <w:rPr>
                <w:rFonts w:ascii="Arial Narrow" w:hAnsi="Arial Narrow"/>
                <w:sz w:val="20"/>
                <w:szCs w:val="20"/>
              </w:rPr>
            </w:r>
            <w:r w:rsidRPr="002B4033">
              <w:rPr>
                <w:rFonts w:ascii="Arial Narrow" w:hAnsi="Arial Narrow"/>
                <w:sz w:val="20"/>
                <w:szCs w:val="20"/>
              </w:rPr>
              <w:fldChar w:fldCharType="separate"/>
            </w:r>
            <w:r w:rsidRPr="002B4033">
              <w:rPr>
                <w:rFonts w:ascii="Arial Narrow" w:hAnsi="Arial Narrow"/>
                <w:sz w:val="20"/>
                <w:szCs w:val="20"/>
              </w:rPr>
              <w:fldChar w:fldCharType="end"/>
            </w:r>
            <w:r w:rsidRPr="002B4033">
              <w:rPr>
                <w:rFonts w:ascii="Arial Narrow" w:hAnsi="Arial Narrow"/>
                <w:sz w:val="20"/>
                <w:szCs w:val="20"/>
              </w:rPr>
              <w:t xml:space="preserve">Medical Practitioners </w:t>
            </w:r>
          </w:p>
        </w:tc>
      </w:tr>
      <w:tr w:rsidR="006E7396" w:rsidRPr="00032280" w14:paraId="500A5B31" w14:textId="77777777" w:rsidTr="002B4033">
        <w:tblPrEx>
          <w:tblCellMar>
            <w:top w:w="15" w:type="dxa"/>
            <w:bottom w:w="15" w:type="dxa"/>
          </w:tblCellMar>
          <w:tblLook w:val="04A0" w:firstRow="1" w:lastRow="0" w:firstColumn="1" w:lastColumn="0" w:noHBand="0" w:noVBand="1"/>
        </w:tblPrEx>
        <w:trPr>
          <w:trHeight w:val="20"/>
        </w:trPr>
        <w:tc>
          <w:tcPr>
            <w:tcW w:w="1277" w:type="dxa"/>
            <w:gridSpan w:val="2"/>
            <w:vMerge/>
          </w:tcPr>
          <w:p w14:paraId="434CC3B1" w14:textId="77777777" w:rsidR="006E7396" w:rsidRPr="002B4033" w:rsidRDefault="006E7396" w:rsidP="00363A79">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2FC31AB" w14:textId="77777777" w:rsidR="006E7396" w:rsidRPr="002B4033" w:rsidRDefault="006E7396" w:rsidP="00363A79">
            <w:pPr>
              <w:keepLines/>
              <w:rPr>
                <w:rFonts w:ascii="Arial Narrow" w:eastAsia="Calibri" w:hAnsi="Arial Narrow"/>
                <w:sz w:val="20"/>
                <w:szCs w:val="20"/>
              </w:rPr>
            </w:pPr>
            <w:r w:rsidRPr="002B4033">
              <w:rPr>
                <w:rFonts w:ascii="Arial Narrow" w:hAnsi="Arial Narrow"/>
                <w:b/>
                <w:sz w:val="20"/>
                <w:szCs w:val="20"/>
              </w:rPr>
              <w:t xml:space="preserve">Restriction type: </w:t>
            </w:r>
            <w:r w:rsidRPr="002B4033">
              <w:rPr>
                <w:rFonts w:ascii="Arial Narrow" w:eastAsia="Calibri" w:hAnsi="Arial Narrow"/>
                <w:sz w:val="20"/>
                <w:szCs w:val="20"/>
              </w:rPr>
              <w:fldChar w:fldCharType="begin">
                <w:ffData>
                  <w:name w:val="Check3"/>
                  <w:enabled/>
                  <w:calcOnExit w:val="0"/>
                  <w:checkBox>
                    <w:sizeAuto/>
                    <w:default w:val="1"/>
                  </w:checkBox>
                </w:ffData>
              </w:fldChar>
            </w:r>
            <w:r w:rsidRPr="002B4033">
              <w:rPr>
                <w:rFonts w:ascii="Arial Narrow" w:eastAsia="Calibri" w:hAnsi="Arial Narrow"/>
                <w:sz w:val="20"/>
                <w:szCs w:val="20"/>
              </w:rPr>
              <w:instrText xml:space="preserve"> FORMCHECKBOX </w:instrText>
            </w:r>
            <w:r w:rsidRPr="002B4033">
              <w:rPr>
                <w:rFonts w:ascii="Arial Narrow" w:eastAsia="Calibri" w:hAnsi="Arial Narrow"/>
                <w:sz w:val="20"/>
                <w:szCs w:val="20"/>
              </w:rPr>
            </w:r>
            <w:r w:rsidRPr="002B4033">
              <w:rPr>
                <w:rFonts w:ascii="Arial Narrow" w:eastAsia="Calibri" w:hAnsi="Arial Narrow"/>
                <w:sz w:val="20"/>
                <w:szCs w:val="20"/>
              </w:rPr>
              <w:fldChar w:fldCharType="separate"/>
            </w:r>
            <w:r w:rsidRPr="002B4033">
              <w:rPr>
                <w:rFonts w:ascii="Arial Narrow" w:eastAsia="Calibri" w:hAnsi="Arial Narrow"/>
                <w:sz w:val="20"/>
                <w:szCs w:val="20"/>
              </w:rPr>
              <w:fldChar w:fldCharType="end"/>
            </w:r>
            <w:r w:rsidRPr="002B4033">
              <w:rPr>
                <w:rFonts w:ascii="Arial Narrow" w:eastAsia="Calibri" w:hAnsi="Arial Narrow"/>
                <w:sz w:val="20"/>
                <w:szCs w:val="20"/>
              </w:rPr>
              <w:t>Authority Required ((Immediate assessment) (telephone/Online PBS Authorities system))</w:t>
            </w:r>
          </w:p>
        </w:tc>
      </w:tr>
      <w:tr w:rsidR="006E7396" w:rsidRPr="00032280" w14:paraId="5B55CF0B" w14:textId="77777777" w:rsidTr="002B4033">
        <w:tblPrEx>
          <w:tblCellMar>
            <w:top w:w="15" w:type="dxa"/>
            <w:bottom w:w="15" w:type="dxa"/>
          </w:tblCellMar>
          <w:tblLook w:val="04A0" w:firstRow="1" w:lastRow="0" w:firstColumn="1" w:lastColumn="0" w:noHBand="0" w:noVBand="1"/>
        </w:tblPrEx>
        <w:trPr>
          <w:trHeight w:val="20"/>
        </w:trPr>
        <w:tc>
          <w:tcPr>
            <w:tcW w:w="1277" w:type="dxa"/>
            <w:gridSpan w:val="2"/>
            <w:vMerge/>
          </w:tcPr>
          <w:p w14:paraId="38593A32" w14:textId="77777777" w:rsidR="006E7396" w:rsidRPr="002B4033" w:rsidRDefault="006E7396" w:rsidP="00363A79">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21A705F" w14:textId="77777777" w:rsidR="006E7396" w:rsidRPr="002B4033" w:rsidRDefault="006E7396" w:rsidP="00363A79">
            <w:pPr>
              <w:keepLines/>
              <w:rPr>
                <w:rFonts w:ascii="Arial Narrow" w:hAnsi="Arial Narrow"/>
                <w:b/>
                <w:sz w:val="20"/>
                <w:szCs w:val="20"/>
              </w:rPr>
            </w:pPr>
            <w:r w:rsidRPr="002B4033">
              <w:rPr>
                <w:rFonts w:ascii="Arial Narrow" w:hAnsi="Arial Narrow"/>
                <w:b/>
                <w:sz w:val="20"/>
                <w:szCs w:val="20"/>
              </w:rPr>
              <w:t xml:space="preserve">Authority type: </w:t>
            </w:r>
            <w:r w:rsidRPr="002B4033">
              <w:rPr>
                <w:rFonts w:ascii="Arial Narrow" w:eastAsia="Calibri" w:hAnsi="Arial Narrow"/>
                <w:sz w:val="20"/>
                <w:szCs w:val="20"/>
              </w:rPr>
              <w:fldChar w:fldCharType="begin">
                <w:ffData>
                  <w:name w:val=""/>
                  <w:enabled/>
                  <w:calcOnExit w:val="0"/>
                  <w:checkBox>
                    <w:sizeAuto/>
                    <w:default w:val="1"/>
                  </w:checkBox>
                </w:ffData>
              </w:fldChar>
            </w:r>
            <w:r w:rsidRPr="002B4033">
              <w:rPr>
                <w:rFonts w:ascii="Arial Narrow" w:eastAsia="Calibri" w:hAnsi="Arial Narrow"/>
                <w:sz w:val="20"/>
                <w:szCs w:val="20"/>
              </w:rPr>
              <w:instrText xml:space="preserve"> FORMCHECKBOX </w:instrText>
            </w:r>
            <w:r w:rsidRPr="002B4033">
              <w:rPr>
                <w:rFonts w:ascii="Arial Narrow" w:eastAsia="Calibri" w:hAnsi="Arial Narrow"/>
                <w:sz w:val="20"/>
                <w:szCs w:val="20"/>
              </w:rPr>
            </w:r>
            <w:r w:rsidRPr="002B4033">
              <w:rPr>
                <w:rFonts w:ascii="Arial Narrow" w:eastAsia="Calibri" w:hAnsi="Arial Narrow"/>
                <w:sz w:val="20"/>
                <w:szCs w:val="20"/>
              </w:rPr>
              <w:fldChar w:fldCharType="separate"/>
            </w:r>
            <w:r w:rsidRPr="002B4033">
              <w:rPr>
                <w:rFonts w:ascii="Arial Narrow" w:eastAsia="Calibri" w:hAnsi="Arial Narrow"/>
                <w:sz w:val="20"/>
                <w:szCs w:val="20"/>
              </w:rPr>
              <w:fldChar w:fldCharType="end"/>
            </w:r>
            <w:r w:rsidRPr="002B4033">
              <w:rPr>
                <w:rFonts w:ascii="Arial Narrow" w:eastAsia="Calibri" w:hAnsi="Arial Narrow"/>
                <w:sz w:val="20"/>
                <w:szCs w:val="20"/>
              </w:rPr>
              <w:t xml:space="preserve"> Complex Authority Required (CAR)</w:t>
            </w:r>
          </w:p>
        </w:tc>
      </w:tr>
      <w:tr w:rsidR="006E7396" w:rsidRPr="00032280" w14:paraId="62F0FF78" w14:textId="77777777" w:rsidTr="002B4033">
        <w:tblPrEx>
          <w:tblCellMar>
            <w:top w:w="15" w:type="dxa"/>
            <w:bottom w:w="15" w:type="dxa"/>
          </w:tblCellMar>
          <w:tblLook w:val="04A0" w:firstRow="1" w:lastRow="0" w:firstColumn="1" w:lastColumn="0" w:noHBand="0" w:noVBand="1"/>
        </w:tblPrEx>
        <w:trPr>
          <w:trHeight w:val="20"/>
        </w:trPr>
        <w:tc>
          <w:tcPr>
            <w:tcW w:w="492" w:type="dxa"/>
            <w:vMerge w:val="restart"/>
            <w:tcBorders>
              <w:left w:val="single" w:sz="4" w:space="0" w:color="auto"/>
              <w:right w:val="single" w:sz="4" w:space="0" w:color="auto"/>
            </w:tcBorders>
            <w:textDirection w:val="btLr"/>
            <w:vAlign w:val="center"/>
          </w:tcPr>
          <w:p w14:paraId="05F4AD5F" w14:textId="77777777" w:rsidR="006E7396" w:rsidRPr="002B4033" w:rsidRDefault="006E7396" w:rsidP="00363A79">
            <w:pPr>
              <w:jc w:val="center"/>
              <w:rPr>
                <w:rFonts w:ascii="Arial Narrow" w:hAnsi="Arial Narrow"/>
                <w:sz w:val="20"/>
                <w:szCs w:val="20"/>
              </w:rPr>
            </w:pPr>
            <w:r w:rsidRPr="002B4033">
              <w:rPr>
                <w:rFonts w:ascii="Arial Narrow" w:hAnsi="Arial Narrow"/>
                <w:sz w:val="20"/>
                <w:szCs w:val="20"/>
              </w:rPr>
              <w:t>Prescribing rule level</w:t>
            </w:r>
          </w:p>
        </w:tc>
        <w:tc>
          <w:tcPr>
            <w:tcW w:w="785" w:type="dxa"/>
            <w:vAlign w:val="center"/>
          </w:tcPr>
          <w:p w14:paraId="16ABB6DC" w14:textId="34FCD5E7" w:rsidR="006E7396" w:rsidRPr="002B4033" w:rsidRDefault="006E7396" w:rsidP="00363A79">
            <w:pPr>
              <w:jc w:val="center"/>
              <w:rPr>
                <w:rFonts w:ascii="Arial Narrow" w:hAnsi="Arial Narrow"/>
                <w:sz w:val="20"/>
                <w:szCs w:val="20"/>
              </w:rPr>
            </w:pPr>
          </w:p>
        </w:tc>
        <w:tc>
          <w:tcPr>
            <w:tcW w:w="7745" w:type="dxa"/>
            <w:gridSpan w:val="6"/>
            <w:vAlign w:val="center"/>
          </w:tcPr>
          <w:p w14:paraId="5492C2E1" w14:textId="77777777" w:rsidR="006E7396" w:rsidRPr="002B4033" w:rsidRDefault="006E7396" w:rsidP="00363A79">
            <w:pPr>
              <w:rPr>
                <w:rFonts w:ascii="Arial Narrow" w:hAnsi="Arial Narrow"/>
                <w:sz w:val="20"/>
                <w:szCs w:val="20"/>
              </w:rPr>
            </w:pPr>
            <w:r w:rsidRPr="002B4033">
              <w:rPr>
                <w:rFonts w:ascii="Arial Narrow" w:hAnsi="Arial Narrow"/>
                <w:b/>
                <w:bCs/>
                <w:sz w:val="20"/>
                <w:szCs w:val="20"/>
              </w:rPr>
              <w:t>Administrative Advice:</w:t>
            </w:r>
          </w:p>
          <w:p w14:paraId="1D4B0AFB" w14:textId="77777777" w:rsidR="006E7396" w:rsidRPr="002B4033" w:rsidRDefault="006E7396" w:rsidP="00363A79">
            <w:pPr>
              <w:rPr>
                <w:rFonts w:ascii="Arial Narrow" w:hAnsi="Arial Narrow"/>
                <w:sz w:val="20"/>
                <w:szCs w:val="20"/>
              </w:rPr>
            </w:pPr>
            <w:r w:rsidRPr="002B4033">
              <w:rPr>
                <w:rFonts w:ascii="Arial Narrow" w:hAnsi="Arial Narrow"/>
                <w:sz w:val="20"/>
                <w:szCs w:val="20"/>
              </w:rPr>
              <w:t>No increase in the maximum quantity or number of units may be authorised.</w:t>
            </w:r>
          </w:p>
        </w:tc>
      </w:tr>
      <w:tr w:rsidR="006E7396" w:rsidRPr="00032280" w14:paraId="1CCD6877" w14:textId="77777777" w:rsidTr="002B4033">
        <w:tblPrEx>
          <w:tblCellMar>
            <w:top w:w="15" w:type="dxa"/>
            <w:bottom w:w="15" w:type="dxa"/>
          </w:tblCellMar>
          <w:tblLook w:val="04A0" w:firstRow="1" w:lastRow="0" w:firstColumn="1" w:lastColumn="0" w:noHBand="0" w:noVBand="1"/>
        </w:tblPrEx>
        <w:trPr>
          <w:trHeight w:val="20"/>
        </w:trPr>
        <w:tc>
          <w:tcPr>
            <w:tcW w:w="492" w:type="dxa"/>
            <w:vMerge/>
          </w:tcPr>
          <w:p w14:paraId="528598F3" w14:textId="77777777" w:rsidR="006E7396" w:rsidRPr="002B4033" w:rsidRDefault="006E7396" w:rsidP="00363A79">
            <w:pPr>
              <w:rPr>
                <w:rFonts w:ascii="Arial Narrow" w:hAnsi="Arial Narrow"/>
                <w:sz w:val="20"/>
                <w:szCs w:val="20"/>
              </w:rPr>
            </w:pPr>
          </w:p>
        </w:tc>
        <w:tc>
          <w:tcPr>
            <w:tcW w:w="785" w:type="dxa"/>
            <w:vAlign w:val="center"/>
          </w:tcPr>
          <w:p w14:paraId="6A4993DE" w14:textId="62A6CA98" w:rsidR="006E7396" w:rsidRPr="002B4033" w:rsidRDefault="006E7396" w:rsidP="00363A79">
            <w:pPr>
              <w:jc w:val="center"/>
              <w:rPr>
                <w:rFonts w:ascii="Arial Narrow" w:hAnsi="Arial Narrow"/>
                <w:sz w:val="20"/>
                <w:szCs w:val="20"/>
              </w:rPr>
            </w:pPr>
          </w:p>
        </w:tc>
        <w:tc>
          <w:tcPr>
            <w:tcW w:w="7745" w:type="dxa"/>
            <w:gridSpan w:val="6"/>
            <w:vAlign w:val="center"/>
          </w:tcPr>
          <w:p w14:paraId="23BA9393" w14:textId="77777777" w:rsidR="006E7396" w:rsidRPr="002B4033" w:rsidRDefault="006E7396" w:rsidP="00363A79">
            <w:pPr>
              <w:rPr>
                <w:rFonts w:ascii="Arial Narrow" w:hAnsi="Arial Narrow"/>
                <w:sz w:val="20"/>
                <w:szCs w:val="20"/>
              </w:rPr>
            </w:pPr>
            <w:r w:rsidRPr="002B4033">
              <w:rPr>
                <w:rFonts w:ascii="Arial Narrow" w:hAnsi="Arial Narrow"/>
                <w:b/>
                <w:bCs/>
                <w:sz w:val="20"/>
                <w:szCs w:val="20"/>
              </w:rPr>
              <w:t>Administrative Advice:</w:t>
            </w:r>
          </w:p>
          <w:p w14:paraId="47BC45C5" w14:textId="77777777" w:rsidR="006E7396" w:rsidRPr="002B4033" w:rsidRDefault="006E7396" w:rsidP="00363A79">
            <w:pPr>
              <w:rPr>
                <w:rFonts w:ascii="Arial Narrow" w:hAnsi="Arial Narrow"/>
                <w:b/>
                <w:bCs/>
                <w:sz w:val="20"/>
                <w:szCs w:val="20"/>
              </w:rPr>
            </w:pPr>
            <w:r w:rsidRPr="002B4033">
              <w:rPr>
                <w:rFonts w:ascii="Arial Narrow" w:hAnsi="Arial Narrow"/>
                <w:sz w:val="20"/>
                <w:szCs w:val="20"/>
              </w:rPr>
              <w:t>No increase in the maximum number of repeats may be authorised.</w:t>
            </w:r>
          </w:p>
        </w:tc>
      </w:tr>
      <w:tr w:rsidR="006E7396" w:rsidRPr="00032280" w14:paraId="3A71B134" w14:textId="77777777" w:rsidTr="002B4033">
        <w:tblPrEx>
          <w:tblCellMar>
            <w:top w:w="15" w:type="dxa"/>
            <w:bottom w:w="15" w:type="dxa"/>
          </w:tblCellMar>
          <w:tblLook w:val="04A0" w:firstRow="1" w:lastRow="0" w:firstColumn="1" w:lastColumn="0" w:noHBand="0" w:noVBand="1"/>
        </w:tblPrEx>
        <w:trPr>
          <w:trHeight w:val="20"/>
        </w:trPr>
        <w:tc>
          <w:tcPr>
            <w:tcW w:w="492" w:type="dxa"/>
            <w:vMerge/>
          </w:tcPr>
          <w:p w14:paraId="0F2D652A" w14:textId="77777777" w:rsidR="006E7396" w:rsidRPr="002B4033" w:rsidRDefault="006E7396" w:rsidP="00363A79">
            <w:pPr>
              <w:rPr>
                <w:rFonts w:ascii="Arial Narrow" w:hAnsi="Arial Narrow"/>
                <w:sz w:val="20"/>
                <w:szCs w:val="20"/>
              </w:rPr>
            </w:pPr>
          </w:p>
        </w:tc>
        <w:tc>
          <w:tcPr>
            <w:tcW w:w="785" w:type="dxa"/>
            <w:vAlign w:val="center"/>
          </w:tcPr>
          <w:p w14:paraId="5B8EBE1E" w14:textId="33B71498" w:rsidR="006E7396" w:rsidRPr="002B4033" w:rsidRDefault="006E7396" w:rsidP="00363A79">
            <w:pPr>
              <w:jc w:val="center"/>
              <w:rPr>
                <w:rFonts w:ascii="Arial Narrow" w:hAnsi="Arial Narrow"/>
                <w:sz w:val="20"/>
                <w:szCs w:val="20"/>
              </w:rPr>
            </w:pPr>
          </w:p>
        </w:tc>
        <w:tc>
          <w:tcPr>
            <w:tcW w:w="7745" w:type="dxa"/>
            <w:gridSpan w:val="6"/>
            <w:vAlign w:val="center"/>
          </w:tcPr>
          <w:p w14:paraId="0E207824" w14:textId="77777777" w:rsidR="006E7396" w:rsidRPr="002B4033" w:rsidRDefault="006E7396" w:rsidP="00363A79">
            <w:pPr>
              <w:rPr>
                <w:rFonts w:ascii="Arial Narrow" w:hAnsi="Arial Narrow"/>
                <w:sz w:val="20"/>
                <w:szCs w:val="20"/>
              </w:rPr>
            </w:pPr>
            <w:r w:rsidRPr="002B4033">
              <w:rPr>
                <w:rFonts w:ascii="Arial Narrow" w:hAnsi="Arial Narrow"/>
                <w:b/>
                <w:bCs/>
                <w:sz w:val="20"/>
                <w:szCs w:val="20"/>
              </w:rPr>
              <w:t>Administrative Advice:</w:t>
            </w:r>
          </w:p>
          <w:p w14:paraId="0EADBE7E" w14:textId="77777777" w:rsidR="006E7396" w:rsidRPr="002B4033" w:rsidRDefault="006E7396" w:rsidP="00363A79">
            <w:pPr>
              <w:rPr>
                <w:rFonts w:ascii="Arial Narrow" w:hAnsi="Arial Narrow"/>
                <w:b/>
                <w:bCs/>
                <w:sz w:val="20"/>
                <w:szCs w:val="20"/>
              </w:rPr>
            </w:pPr>
            <w:r w:rsidRPr="002B4033">
              <w:rPr>
                <w:rFonts w:ascii="Arial Narrow" w:hAnsi="Arial Narrow"/>
                <w:sz w:val="20"/>
                <w:szCs w:val="20"/>
              </w:rPr>
              <w:t>Special Pricing Arrangements apply.</w:t>
            </w:r>
          </w:p>
        </w:tc>
      </w:tr>
      <w:tr w:rsidR="006E7396" w:rsidRPr="00032280" w14:paraId="77C70F42" w14:textId="77777777" w:rsidTr="00853C3A">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36A7F208" w14:textId="119DC9DD" w:rsidR="006E7396" w:rsidRPr="002B4033" w:rsidRDefault="006E7396" w:rsidP="00363A79">
            <w:pPr>
              <w:keepLines/>
              <w:jc w:val="center"/>
              <w:rPr>
                <w:rFonts w:ascii="Arial Narrow" w:hAnsi="Arial Narrow"/>
                <w:sz w:val="20"/>
                <w:szCs w:val="20"/>
              </w:rPr>
            </w:pPr>
          </w:p>
        </w:tc>
        <w:tc>
          <w:tcPr>
            <w:tcW w:w="7745" w:type="dxa"/>
            <w:gridSpan w:val="6"/>
            <w:vAlign w:val="center"/>
            <w:hideMark/>
          </w:tcPr>
          <w:p w14:paraId="63FCE416" w14:textId="77777777" w:rsidR="006E7396" w:rsidRPr="002B4033" w:rsidRDefault="006E7396" w:rsidP="00363A79">
            <w:pPr>
              <w:keepLines/>
              <w:rPr>
                <w:rFonts w:ascii="Arial Narrow" w:hAnsi="Arial Narrow"/>
                <w:sz w:val="20"/>
                <w:szCs w:val="20"/>
              </w:rPr>
            </w:pPr>
            <w:r w:rsidRPr="002B4033">
              <w:rPr>
                <w:rFonts w:ascii="Arial Narrow" w:hAnsi="Arial Narrow"/>
                <w:b/>
                <w:bCs/>
                <w:sz w:val="20"/>
                <w:szCs w:val="20"/>
              </w:rPr>
              <w:t>Indication:</w:t>
            </w:r>
            <w:r w:rsidRPr="002B4033">
              <w:rPr>
                <w:rFonts w:ascii="Arial Narrow" w:hAnsi="Arial Narrow"/>
                <w:sz w:val="20"/>
                <w:szCs w:val="20"/>
              </w:rPr>
              <w:t xml:space="preserve"> Pulmonary Arterial Hypertension (PAH)</w:t>
            </w:r>
          </w:p>
        </w:tc>
      </w:tr>
      <w:tr w:rsidR="006E7396" w:rsidRPr="00032280" w14:paraId="360F1EC1" w14:textId="77777777" w:rsidTr="002B4033">
        <w:tblPrEx>
          <w:tblCellMar>
            <w:top w:w="15" w:type="dxa"/>
            <w:bottom w:w="15" w:type="dxa"/>
          </w:tblCellMar>
          <w:tblLook w:val="04A0" w:firstRow="1" w:lastRow="0" w:firstColumn="1" w:lastColumn="0" w:noHBand="0" w:noVBand="1"/>
        </w:tblPrEx>
        <w:trPr>
          <w:cantSplit/>
          <w:trHeight w:val="20"/>
        </w:trPr>
        <w:tc>
          <w:tcPr>
            <w:tcW w:w="1277" w:type="dxa"/>
            <w:gridSpan w:val="2"/>
          </w:tcPr>
          <w:p w14:paraId="2AA14D11" w14:textId="6D55D110" w:rsidR="006E7396" w:rsidRPr="002B4033" w:rsidRDefault="006E7396" w:rsidP="00363A79">
            <w:pPr>
              <w:keepLines/>
              <w:rPr>
                <w:rFonts w:ascii="Arial Narrow" w:hAnsi="Arial Narrow"/>
                <w:sz w:val="20"/>
                <w:szCs w:val="20"/>
              </w:rPr>
            </w:pPr>
          </w:p>
        </w:tc>
        <w:tc>
          <w:tcPr>
            <w:tcW w:w="7745" w:type="dxa"/>
            <w:gridSpan w:val="6"/>
          </w:tcPr>
          <w:p w14:paraId="091642D8" w14:textId="77777777" w:rsidR="006E7396" w:rsidRPr="002B4033" w:rsidRDefault="006E7396" w:rsidP="00363A79">
            <w:pPr>
              <w:keepLines/>
              <w:rPr>
                <w:rFonts w:ascii="Arial Narrow" w:hAnsi="Arial Narrow"/>
                <w:b/>
                <w:bCs/>
                <w:sz w:val="20"/>
                <w:szCs w:val="20"/>
              </w:rPr>
            </w:pPr>
            <w:r w:rsidRPr="002B4033">
              <w:rPr>
                <w:rFonts w:ascii="Arial Narrow" w:hAnsi="Arial Narrow"/>
                <w:b/>
                <w:bCs/>
                <w:sz w:val="20"/>
                <w:szCs w:val="20"/>
              </w:rPr>
              <w:t>Treatment Phase:</w:t>
            </w:r>
            <w:r w:rsidRPr="002B4033">
              <w:rPr>
                <w:rFonts w:ascii="Arial Narrow" w:hAnsi="Arial Narrow"/>
                <w:sz w:val="20"/>
                <w:szCs w:val="20"/>
              </w:rPr>
              <w:t xml:space="preserve"> Initial treatment</w:t>
            </w:r>
          </w:p>
        </w:tc>
      </w:tr>
      <w:tr w:rsidR="006E7396" w:rsidRPr="00032280" w14:paraId="12162A39" w14:textId="77777777" w:rsidTr="002B4033">
        <w:tblPrEx>
          <w:tblCellMar>
            <w:top w:w="15" w:type="dxa"/>
            <w:bottom w:w="15" w:type="dxa"/>
          </w:tblCellMar>
          <w:tblLook w:val="04A0" w:firstRow="1" w:lastRow="0" w:firstColumn="1" w:lastColumn="0" w:noHBand="0" w:noVBand="1"/>
        </w:tblPrEx>
        <w:trPr>
          <w:cantSplit/>
          <w:trHeight w:val="20"/>
        </w:trPr>
        <w:tc>
          <w:tcPr>
            <w:tcW w:w="1277" w:type="dxa"/>
            <w:gridSpan w:val="2"/>
          </w:tcPr>
          <w:p w14:paraId="7D1B941F" w14:textId="10425258" w:rsidR="006E7396" w:rsidRPr="002B4033" w:rsidRDefault="006E7396" w:rsidP="00363A79">
            <w:pPr>
              <w:keepLines/>
              <w:jc w:val="center"/>
              <w:rPr>
                <w:rFonts w:ascii="Arial Narrow" w:hAnsi="Arial Narrow"/>
                <w:sz w:val="20"/>
                <w:szCs w:val="20"/>
              </w:rPr>
            </w:pPr>
          </w:p>
        </w:tc>
        <w:tc>
          <w:tcPr>
            <w:tcW w:w="7745" w:type="dxa"/>
            <w:gridSpan w:val="6"/>
            <w:vAlign w:val="center"/>
          </w:tcPr>
          <w:p w14:paraId="260E6A71" w14:textId="77777777" w:rsidR="006E7396" w:rsidRPr="002B4033" w:rsidRDefault="006E7396" w:rsidP="00363A79">
            <w:pPr>
              <w:keepLines/>
              <w:rPr>
                <w:rFonts w:ascii="Arial Narrow" w:hAnsi="Arial Narrow"/>
                <w:b/>
                <w:bCs/>
                <w:sz w:val="20"/>
                <w:szCs w:val="20"/>
              </w:rPr>
            </w:pPr>
            <w:r w:rsidRPr="002B4033">
              <w:rPr>
                <w:rFonts w:ascii="Arial Narrow" w:hAnsi="Arial Narrow"/>
                <w:b/>
                <w:bCs/>
                <w:sz w:val="20"/>
                <w:szCs w:val="20"/>
              </w:rPr>
              <w:t>Clinical criteria:</w:t>
            </w:r>
          </w:p>
        </w:tc>
      </w:tr>
      <w:tr w:rsidR="006E7396" w:rsidRPr="00032280" w14:paraId="671239B8" w14:textId="77777777" w:rsidTr="002B4033">
        <w:tblPrEx>
          <w:tblCellMar>
            <w:top w:w="15" w:type="dxa"/>
            <w:bottom w:w="15" w:type="dxa"/>
          </w:tblCellMar>
          <w:tblLook w:val="04A0" w:firstRow="1" w:lastRow="0" w:firstColumn="1" w:lastColumn="0" w:noHBand="0" w:noVBand="1"/>
        </w:tblPrEx>
        <w:trPr>
          <w:cantSplit/>
          <w:trHeight w:val="20"/>
        </w:trPr>
        <w:tc>
          <w:tcPr>
            <w:tcW w:w="1277" w:type="dxa"/>
            <w:gridSpan w:val="2"/>
          </w:tcPr>
          <w:p w14:paraId="775E96E2" w14:textId="5B5DB370" w:rsidR="006E7396" w:rsidRPr="002B4033" w:rsidRDefault="006E7396" w:rsidP="00363A79">
            <w:pPr>
              <w:keepLines/>
              <w:jc w:val="center"/>
              <w:rPr>
                <w:rFonts w:ascii="Arial Narrow" w:hAnsi="Arial Narrow"/>
                <w:sz w:val="20"/>
                <w:szCs w:val="20"/>
              </w:rPr>
            </w:pPr>
          </w:p>
        </w:tc>
        <w:tc>
          <w:tcPr>
            <w:tcW w:w="7745" w:type="dxa"/>
            <w:gridSpan w:val="6"/>
            <w:vAlign w:val="center"/>
          </w:tcPr>
          <w:p w14:paraId="02CF5590" w14:textId="77777777" w:rsidR="006E7396" w:rsidRPr="002B4033" w:rsidRDefault="006E7396" w:rsidP="00363A79">
            <w:pPr>
              <w:spacing w:before="40" w:after="40"/>
              <w:rPr>
                <w:rFonts w:ascii="Arial Narrow" w:hAnsi="Arial Narrow"/>
                <w:bCs/>
                <w:sz w:val="20"/>
                <w:szCs w:val="20"/>
              </w:rPr>
            </w:pPr>
            <w:r w:rsidRPr="002B4033">
              <w:rPr>
                <w:rFonts w:ascii="Arial Narrow" w:hAnsi="Arial Narrow"/>
                <w:bCs/>
                <w:sz w:val="20"/>
                <w:szCs w:val="20"/>
              </w:rPr>
              <w:t>Patient must have WHO Functional Class II PAH at treatment initiation with this drug with an NT-</w:t>
            </w:r>
            <w:proofErr w:type="spellStart"/>
            <w:r w:rsidRPr="002B4033">
              <w:rPr>
                <w:rFonts w:ascii="Arial Narrow" w:hAnsi="Arial Narrow"/>
                <w:bCs/>
                <w:sz w:val="20"/>
                <w:szCs w:val="20"/>
              </w:rPr>
              <w:t>proBNP</w:t>
            </w:r>
            <w:proofErr w:type="spellEnd"/>
            <w:r w:rsidRPr="002B4033">
              <w:rPr>
                <w:rFonts w:ascii="Arial Narrow" w:hAnsi="Arial Narrow"/>
                <w:bCs/>
                <w:sz w:val="20"/>
                <w:szCs w:val="20"/>
              </w:rPr>
              <w:t xml:space="preserve"> test result of at least 650 ng/L (or BNP ≥ 200ng/L) at most recent follow up visit; </w:t>
            </w:r>
          </w:p>
        </w:tc>
      </w:tr>
      <w:tr w:rsidR="006E7396" w:rsidRPr="00032280" w14:paraId="0CB51DAC" w14:textId="77777777" w:rsidTr="002B4033">
        <w:tblPrEx>
          <w:tblCellMar>
            <w:top w:w="15" w:type="dxa"/>
            <w:bottom w:w="15" w:type="dxa"/>
          </w:tblCellMar>
          <w:tblLook w:val="04A0" w:firstRow="1" w:lastRow="0" w:firstColumn="1" w:lastColumn="0" w:noHBand="0" w:noVBand="1"/>
        </w:tblPrEx>
        <w:trPr>
          <w:cantSplit/>
          <w:trHeight w:val="55"/>
        </w:trPr>
        <w:tc>
          <w:tcPr>
            <w:tcW w:w="1277" w:type="dxa"/>
            <w:gridSpan w:val="2"/>
          </w:tcPr>
          <w:p w14:paraId="413D41D4" w14:textId="77777777" w:rsidR="006E7396" w:rsidRPr="002B4033" w:rsidRDefault="006E7396" w:rsidP="00363A79">
            <w:pPr>
              <w:keepLines/>
              <w:jc w:val="center"/>
              <w:rPr>
                <w:rFonts w:ascii="Arial Narrow" w:hAnsi="Arial Narrow"/>
                <w:b/>
                <w:sz w:val="20"/>
                <w:szCs w:val="20"/>
              </w:rPr>
            </w:pPr>
          </w:p>
        </w:tc>
        <w:tc>
          <w:tcPr>
            <w:tcW w:w="7745" w:type="dxa"/>
            <w:gridSpan w:val="6"/>
            <w:vAlign w:val="center"/>
          </w:tcPr>
          <w:p w14:paraId="661347C4" w14:textId="77777777" w:rsidR="006E7396" w:rsidRPr="002B4033" w:rsidRDefault="006E7396" w:rsidP="00363A79">
            <w:pPr>
              <w:rPr>
                <w:rFonts w:ascii="Arial Narrow" w:hAnsi="Arial Narrow"/>
                <w:b/>
                <w:sz w:val="20"/>
                <w:szCs w:val="20"/>
              </w:rPr>
            </w:pPr>
            <w:r w:rsidRPr="002B4033">
              <w:rPr>
                <w:rFonts w:ascii="Arial Narrow" w:hAnsi="Arial Narrow"/>
                <w:b/>
                <w:sz w:val="20"/>
                <w:szCs w:val="20"/>
              </w:rPr>
              <w:t>OR</w:t>
            </w:r>
          </w:p>
        </w:tc>
      </w:tr>
      <w:tr w:rsidR="006E7396" w:rsidRPr="00032280" w14:paraId="41E30D29" w14:textId="77777777" w:rsidTr="002B4033">
        <w:tblPrEx>
          <w:tblCellMar>
            <w:top w:w="15" w:type="dxa"/>
            <w:bottom w:w="15" w:type="dxa"/>
          </w:tblCellMar>
          <w:tblLook w:val="04A0" w:firstRow="1" w:lastRow="0" w:firstColumn="1" w:lastColumn="0" w:noHBand="0" w:noVBand="1"/>
        </w:tblPrEx>
        <w:trPr>
          <w:cantSplit/>
          <w:trHeight w:val="55"/>
        </w:trPr>
        <w:tc>
          <w:tcPr>
            <w:tcW w:w="1277" w:type="dxa"/>
            <w:gridSpan w:val="2"/>
          </w:tcPr>
          <w:p w14:paraId="1B3FFF71" w14:textId="34B9B5BE" w:rsidR="006E7396" w:rsidRPr="002B4033" w:rsidRDefault="006E7396" w:rsidP="00363A79">
            <w:pPr>
              <w:keepLines/>
              <w:jc w:val="center"/>
              <w:rPr>
                <w:rFonts w:ascii="Arial Narrow" w:hAnsi="Arial Narrow"/>
                <w:sz w:val="20"/>
                <w:szCs w:val="20"/>
              </w:rPr>
            </w:pPr>
          </w:p>
        </w:tc>
        <w:tc>
          <w:tcPr>
            <w:tcW w:w="7745" w:type="dxa"/>
            <w:gridSpan w:val="6"/>
            <w:vAlign w:val="center"/>
          </w:tcPr>
          <w:p w14:paraId="01374F1F" w14:textId="77777777" w:rsidR="006E7396" w:rsidRPr="002B4033" w:rsidRDefault="006E7396" w:rsidP="00363A79">
            <w:pPr>
              <w:rPr>
                <w:rFonts w:ascii="Arial Narrow" w:hAnsi="Arial Narrow"/>
                <w:bCs/>
                <w:sz w:val="20"/>
                <w:szCs w:val="20"/>
              </w:rPr>
            </w:pPr>
            <w:r w:rsidRPr="002B4033">
              <w:rPr>
                <w:rFonts w:ascii="Arial Narrow" w:hAnsi="Arial Narrow"/>
                <w:bCs/>
                <w:sz w:val="20"/>
                <w:szCs w:val="20"/>
              </w:rPr>
              <w:t>Patient must have WHO Functional Class III PAH at treatment initiation with this drug</w:t>
            </w:r>
            <w:r w:rsidRPr="002B4033">
              <w:rPr>
                <w:rFonts w:ascii="Arial Narrow" w:hAnsi="Arial Narrow"/>
                <w:bCs/>
                <w:strike/>
                <w:sz w:val="20"/>
                <w:szCs w:val="20"/>
              </w:rPr>
              <w:t>,</w:t>
            </w:r>
          </w:p>
        </w:tc>
      </w:tr>
      <w:tr w:rsidR="006E7396" w:rsidRPr="00032280" w14:paraId="49F0DE5B" w14:textId="77777777" w:rsidTr="002B4033">
        <w:tblPrEx>
          <w:tblCellMar>
            <w:top w:w="15" w:type="dxa"/>
            <w:bottom w:w="15" w:type="dxa"/>
          </w:tblCellMar>
          <w:tblLook w:val="04A0" w:firstRow="1" w:lastRow="0" w:firstColumn="1" w:lastColumn="0" w:noHBand="0" w:noVBand="1"/>
        </w:tblPrEx>
        <w:trPr>
          <w:cantSplit/>
          <w:trHeight w:val="20"/>
        </w:trPr>
        <w:tc>
          <w:tcPr>
            <w:tcW w:w="1277" w:type="dxa"/>
            <w:gridSpan w:val="2"/>
          </w:tcPr>
          <w:p w14:paraId="3E7CC0E0" w14:textId="77777777" w:rsidR="006E7396" w:rsidRPr="002B4033" w:rsidRDefault="006E7396" w:rsidP="00363A79">
            <w:pPr>
              <w:keepLines/>
              <w:rPr>
                <w:rFonts w:ascii="Arial Narrow" w:hAnsi="Arial Narrow"/>
                <w:sz w:val="20"/>
                <w:szCs w:val="20"/>
              </w:rPr>
            </w:pPr>
          </w:p>
        </w:tc>
        <w:tc>
          <w:tcPr>
            <w:tcW w:w="7745" w:type="dxa"/>
            <w:gridSpan w:val="6"/>
          </w:tcPr>
          <w:p w14:paraId="530034A7" w14:textId="77777777" w:rsidR="006E7396" w:rsidRPr="002B4033" w:rsidRDefault="006E7396" w:rsidP="00363A79">
            <w:pPr>
              <w:keepLines/>
              <w:rPr>
                <w:rFonts w:ascii="Arial Narrow" w:hAnsi="Arial Narrow"/>
                <w:b/>
                <w:bCs/>
                <w:sz w:val="20"/>
                <w:szCs w:val="20"/>
              </w:rPr>
            </w:pPr>
            <w:r w:rsidRPr="002B4033">
              <w:rPr>
                <w:rFonts w:ascii="Arial Narrow" w:hAnsi="Arial Narrow"/>
                <w:b/>
                <w:bCs/>
                <w:sz w:val="20"/>
                <w:szCs w:val="20"/>
              </w:rPr>
              <w:t>AND</w:t>
            </w:r>
          </w:p>
        </w:tc>
      </w:tr>
      <w:tr w:rsidR="006E7396" w:rsidRPr="00032280" w14:paraId="6264B818" w14:textId="77777777" w:rsidTr="00853C3A">
        <w:tblPrEx>
          <w:tblCellMar>
            <w:top w:w="15" w:type="dxa"/>
            <w:bottom w:w="15" w:type="dxa"/>
          </w:tblCellMar>
          <w:tblLook w:val="04A0" w:firstRow="1" w:lastRow="0" w:firstColumn="1" w:lastColumn="0" w:noHBand="0" w:noVBand="1"/>
        </w:tblPrEx>
        <w:trPr>
          <w:cantSplit/>
          <w:trHeight w:val="55"/>
        </w:trPr>
        <w:tc>
          <w:tcPr>
            <w:tcW w:w="1277" w:type="dxa"/>
            <w:gridSpan w:val="2"/>
            <w:vAlign w:val="center"/>
          </w:tcPr>
          <w:p w14:paraId="388F3448" w14:textId="537DFCA2" w:rsidR="006E7396" w:rsidRPr="002B4033" w:rsidRDefault="006E7396" w:rsidP="00363A79">
            <w:pPr>
              <w:jc w:val="center"/>
              <w:rPr>
                <w:rFonts w:ascii="Arial Narrow" w:hAnsi="Arial Narrow"/>
                <w:sz w:val="20"/>
                <w:szCs w:val="20"/>
              </w:rPr>
            </w:pPr>
          </w:p>
        </w:tc>
        <w:tc>
          <w:tcPr>
            <w:tcW w:w="7745" w:type="dxa"/>
            <w:gridSpan w:val="6"/>
            <w:vAlign w:val="center"/>
            <w:hideMark/>
          </w:tcPr>
          <w:p w14:paraId="68D58539" w14:textId="77777777" w:rsidR="006E7396" w:rsidRPr="002B4033" w:rsidRDefault="006E7396" w:rsidP="00363A79">
            <w:pPr>
              <w:rPr>
                <w:rFonts w:ascii="Arial Narrow" w:hAnsi="Arial Narrow"/>
                <w:bCs/>
                <w:sz w:val="20"/>
                <w:szCs w:val="20"/>
              </w:rPr>
            </w:pPr>
            <w:r w:rsidRPr="002B4033">
              <w:rPr>
                <w:rFonts w:ascii="Arial Narrow" w:hAnsi="Arial Narrow"/>
                <w:b/>
                <w:bCs/>
                <w:sz w:val="20"/>
                <w:szCs w:val="20"/>
              </w:rPr>
              <w:t xml:space="preserve">Clinical criteria: </w:t>
            </w:r>
          </w:p>
        </w:tc>
      </w:tr>
      <w:tr w:rsidR="006E7396" w:rsidRPr="00032280" w14:paraId="1280CE3B" w14:textId="77777777" w:rsidTr="002B4033">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4CF74922" w14:textId="2351BF0D" w:rsidR="006E7396" w:rsidRPr="002B4033" w:rsidRDefault="006E7396" w:rsidP="00363A79">
            <w:pPr>
              <w:jc w:val="center"/>
              <w:rPr>
                <w:rFonts w:ascii="Arial Narrow" w:hAnsi="Arial Narrow"/>
                <w:sz w:val="20"/>
                <w:szCs w:val="20"/>
              </w:rPr>
            </w:pPr>
          </w:p>
        </w:tc>
        <w:tc>
          <w:tcPr>
            <w:tcW w:w="7745" w:type="dxa"/>
            <w:gridSpan w:val="6"/>
            <w:vAlign w:val="center"/>
          </w:tcPr>
          <w:p w14:paraId="45BD8414" w14:textId="3823504B" w:rsidR="006E7396" w:rsidRPr="002B4033" w:rsidRDefault="006E7396" w:rsidP="00363A79">
            <w:pPr>
              <w:rPr>
                <w:rFonts w:ascii="Arial Narrow" w:hAnsi="Arial Narrow"/>
                <w:sz w:val="20"/>
                <w:szCs w:val="20"/>
              </w:rPr>
            </w:pPr>
            <w:r w:rsidRPr="002B4033">
              <w:rPr>
                <w:rFonts w:ascii="Arial Narrow" w:hAnsi="Arial Narrow"/>
                <w:bCs/>
                <w:sz w:val="20"/>
                <w:szCs w:val="20"/>
              </w:rPr>
              <w:t>The treatment must form part of dual combination therapy consisting of either: (i) sotatercept with one endothelin receptor antagonist, or (ii) sotatercept with one phosphodiesterase-5 inhibitor; OR</w:t>
            </w:r>
          </w:p>
        </w:tc>
      </w:tr>
      <w:tr w:rsidR="006E7396" w:rsidRPr="00032280" w14:paraId="55A8082B" w14:textId="77777777" w:rsidTr="00853C3A">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7274748A" w14:textId="121B144A" w:rsidR="006E7396" w:rsidRPr="002B4033" w:rsidRDefault="006E7396" w:rsidP="00363A79">
            <w:pPr>
              <w:jc w:val="center"/>
              <w:rPr>
                <w:rFonts w:ascii="Arial Narrow" w:hAnsi="Arial Narrow"/>
                <w:sz w:val="20"/>
                <w:szCs w:val="20"/>
              </w:rPr>
            </w:pPr>
          </w:p>
        </w:tc>
        <w:tc>
          <w:tcPr>
            <w:tcW w:w="7745" w:type="dxa"/>
            <w:gridSpan w:val="6"/>
            <w:vAlign w:val="center"/>
            <w:hideMark/>
          </w:tcPr>
          <w:p w14:paraId="78A7BA6E" w14:textId="77777777" w:rsidR="006E7396" w:rsidRPr="002B4033" w:rsidRDefault="006E7396" w:rsidP="00363A79">
            <w:pPr>
              <w:rPr>
                <w:rFonts w:ascii="Arial Narrow" w:hAnsi="Arial Narrow"/>
                <w:sz w:val="20"/>
                <w:szCs w:val="20"/>
              </w:rPr>
            </w:pPr>
            <w:r w:rsidRPr="002B4033">
              <w:rPr>
                <w:rFonts w:ascii="Arial Narrow" w:hAnsi="Arial Narrow"/>
                <w:sz w:val="20"/>
                <w:szCs w:val="20"/>
              </w:rPr>
              <w:t xml:space="preserve">The treatment must form part of triple combination therapy consisting of: (i) one endothelin receptor antagonist, (ii) one phosphodiesterase-5 inhibitor, (iii) sotatercept </w:t>
            </w:r>
            <w:r w:rsidRPr="002B4033">
              <w:rPr>
                <w:rFonts w:ascii="Arial Narrow" w:hAnsi="Arial Narrow"/>
                <w:strike/>
                <w:sz w:val="20"/>
                <w:szCs w:val="20"/>
              </w:rPr>
              <w:t xml:space="preserve">(referred to as 'triple therapy'); </w:t>
            </w:r>
            <w:r w:rsidRPr="002B4033">
              <w:rPr>
                <w:rFonts w:ascii="Arial Narrow" w:hAnsi="Arial Narrow"/>
                <w:sz w:val="20"/>
                <w:szCs w:val="20"/>
              </w:rPr>
              <w:t>OR</w:t>
            </w:r>
          </w:p>
        </w:tc>
      </w:tr>
      <w:tr w:rsidR="006E7396" w:rsidRPr="00032280" w14:paraId="5891AC17" w14:textId="77777777" w:rsidTr="002B4033">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2A4E3D5A" w14:textId="33E6280F" w:rsidR="006E7396" w:rsidRPr="002B4033" w:rsidRDefault="006E7396" w:rsidP="00363A79">
            <w:pPr>
              <w:jc w:val="center"/>
              <w:rPr>
                <w:rFonts w:ascii="Arial Narrow" w:hAnsi="Arial Narrow"/>
                <w:sz w:val="20"/>
                <w:szCs w:val="20"/>
              </w:rPr>
            </w:pPr>
          </w:p>
        </w:tc>
        <w:tc>
          <w:tcPr>
            <w:tcW w:w="7745" w:type="dxa"/>
            <w:gridSpan w:val="6"/>
            <w:vAlign w:val="center"/>
          </w:tcPr>
          <w:p w14:paraId="16947679" w14:textId="77777777" w:rsidR="006E7396" w:rsidRPr="002B4033" w:rsidRDefault="006E7396" w:rsidP="00363A79">
            <w:pPr>
              <w:rPr>
                <w:rFonts w:ascii="Arial Narrow" w:hAnsi="Arial Narrow"/>
                <w:sz w:val="20"/>
                <w:szCs w:val="20"/>
              </w:rPr>
            </w:pPr>
            <w:r w:rsidRPr="002B4033">
              <w:rPr>
                <w:rFonts w:ascii="Arial Narrow" w:hAnsi="Arial Narrow"/>
                <w:sz w:val="20"/>
                <w:szCs w:val="20"/>
              </w:rPr>
              <w:t xml:space="preserve">The treatment must form part of quadruple combination therapy consisting of: (i) one endothelin receptor antagonist, (ii) one phosphodiesterase-5 inhibitor, (iii) selexipag or a </w:t>
            </w:r>
            <w:proofErr w:type="spellStart"/>
            <w:r w:rsidRPr="002B4033">
              <w:rPr>
                <w:rFonts w:ascii="Arial Narrow" w:hAnsi="Arial Narrow"/>
                <w:i/>
                <w:iCs/>
                <w:sz w:val="20"/>
                <w:szCs w:val="20"/>
              </w:rPr>
              <w:t>prostanoid</w:t>
            </w:r>
            <w:proofErr w:type="spellEnd"/>
            <w:r w:rsidRPr="002B4033">
              <w:rPr>
                <w:rFonts w:ascii="Arial Narrow" w:hAnsi="Arial Narrow"/>
                <w:i/>
                <w:iCs/>
                <w:sz w:val="20"/>
                <w:szCs w:val="20"/>
              </w:rPr>
              <w:t xml:space="preserve"> </w:t>
            </w:r>
            <w:r w:rsidRPr="002B4033">
              <w:rPr>
                <w:rFonts w:ascii="Arial Narrow" w:hAnsi="Arial Narrow"/>
                <w:strike/>
                <w:sz w:val="20"/>
                <w:szCs w:val="20"/>
              </w:rPr>
              <w:t>prostacyclin analogue</w:t>
            </w:r>
            <w:r w:rsidRPr="002B4033">
              <w:rPr>
                <w:rFonts w:ascii="Arial Narrow" w:hAnsi="Arial Narrow"/>
                <w:sz w:val="20"/>
                <w:szCs w:val="20"/>
              </w:rPr>
              <w:t xml:space="preserve">, (iv) sotatercept </w:t>
            </w:r>
            <w:r w:rsidRPr="002B4033">
              <w:rPr>
                <w:rFonts w:ascii="Arial Narrow" w:hAnsi="Arial Narrow"/>
                <w:strike/>
                <w:sz w:val="20"/>
                <w:szCs w:val="20"/>
              </w:rPr>
              <w:t>(referred to as ‘quad therapy').</w:t>
            </w:r>
          </w:p>
        </w:tc>
      </w:tr>
      <w:tr w:rsidR="006E7396" w:rsidRPr="00032280" w14:paraId="3A7AC0E6" w14:textId="77777777" w:rsidTr="00853C3A">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6783C7AB" w14:textId="77777777" w:rsidR="006E7396" w:rsidRPr="002B4033" w:rsidRDefault="006E7396" w:rsidP="00363A79">
            <w:pPr>
              <w:jc w:val="center"/>
              <w:rPr>
                <w:rFonts w:ascii="Arial Narrow" w:hAnsi="Arial Narrow"/>
                <w:sz w:val="20"/>
                <w:szCs w:val="20"/>
              </w:rPr>
            </w:pPr>
          </w:p>
        </w:tc>
        <w:tc>
          <w:tcPr>
            <w:tcW w:w="7745" w:type="dxa"/>
            <w:gridSpan w:val="6"/>
            <w:vAlign w:val="center"/>
            <w:hideMark/>
          </w:tcPr>
          <w:p w14:paraId="458FD8BE" w14:textId="77777777" w:rsidR="006E7396" w:rsidRPr="002B4033" w:rsidRDefault="006E7396" w:rsidP="00363A79">
            <w:pPr>
              <w:rPr>
                <w:rFonts w:ascii="Arial Narrow" w:hAnsi="Arial Narrow"/>
                <w:sz w:val="20"/>
                <w:szCs w:val="20"/>
              </w:rPr>
            </w:pPr>
            <w:r w:rsidRPr="002B4033">
              <w:rPr>
                <w:rFonts w:ascii="Arial Narrow" w:hAnsi="Arial Narrow"/>
                <w:b/>
                <w:bCs/>
                <w:sz w:val="20"/>
                <w:szCs w:val="20"/>
              </w:rPr>
              <w:t>AND</w:t>
            </w:r>
          </w:p>
        </w:tc>
      </w:tr>
      <w:tr w:rsidR="006E7396" w:rsidRPr="00032280" w14:paraId="42912EF3" w14:textId="77777777" w:rsidTr="002B4033">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12470329" w14:textId="1F9BA4BD" w:rsidR="006E7396" w:rsidRPr="002B4033" w:rsidRDefault="006E7396" w:rsidP="00363A79">
            <w:pPr>
              <w:jc w:val="center"/>
              <w:rPr>
                <w:rFonts w:ascii="Arial Narrow" w:hAnsi="Arial Narrow"/>
                <w:sz w:val="20"/>
                <w:szCs w:val="20"/>
              </w:rPr>
            </w:pPr>
          </w:p>
        </w:tc>
        <w:tc>
          <w:tcPr>
            <w:tcW w:w="7745" w:type="dxa"/>
            <w:gridSpan w:val="6"/>
            <w:vAlign w:val="center"/>
          </w:tcPr>
          <w:p w14:paraId="4950F9EF" w14:textId="77777777" w:rsidR="006E7396" w:rsidRPr="002B4033" w:rsidRDefault="006E7396" w:rsidP="00363A79">
            <w:pPr>
              <w:rPr>
                <w:rFonts w:ascii="Arial Narrow" w:hAnsi="Arial Narrow"/>
                <w:b/>
                <w:bCs/>
                <w:sz w:val="20"/>
                <w:szCs w:val="20"/>
              </w:rPr>
            </w:pPr>
            <w:r w:rsidRPr="002B4033">
              <w:rPr>
                <w:rFonts w:ascii="Arial Narrow" w:hAnsi="Arial Narrow"/>
                <w:b/>
                <w:bCs/>
                <w:sz w:val="20"/>
                <w:szCs w:val="20"/>
              </w:rPr>
              <w:t>Clinical criteria:</w:t>
            </w:r>
          </w:p>
        </w:tc>
      </w:tr>
      <w:tr w:rsidR="006E7396" w:rsidRPr="00032280" w14:paraId="35AD9349" w14:textId="77777777" w:rsidTr="002B4033">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56C2F40C" w14:textId="310B9F9B" w:rsidR="006E7396" w:rsidRPr="002B4033" w:rsidRDefault="006E7396" w:rsidP="00363A79">
            <w:pPr>
              <w:jc w:val="center"/>
              <w:rPr>
                <w:rFonts w:ascii="Arial Narrow" w:hAnsi="Arial Narrow"/>
                <w:sz w:val="20"/>
                <w:szCs w:val="20"/>
              </w:rPr>
            </w:pPr>
          </w:p>
        </w:tc>
        <w:tc>
          <w:tcPr>
            <w:tcW w:w="7745" w:type="dxa"/>
            <w:gridSpan w:val="6"/>
            <w:vAlign w:val="center"/>
          </w:tcPr>
          <w:p w14:paraId="10194D0D" w14:textId="77777777" w:rsidR="006E7396" w:rsidRPr="002B4033" w:rsidRDefault="006E7396" w:rsidP="00363A79">
            <w:pPr>
              <w:rPr>
                <w:rFonts w:ascii="Arial Narrow" w:hAnsi="Arial Narrow"/>
                <w:b/>
                <w:bCs/>
                <w:i/>
                <w:iCs/>
                <w:sz w:val="20"/>
                <w:szCs w:val="20"/>
              </w:rPr>
            </w:pPr>
            <w:r w:rsidRPr="002B4033">
              <w:rPr>
                <w:rFonts w:ascii="Arial Narrow" w:hAnsi="Arial Narrow"/>
                <w:bCs/>
                <w:strike/>
                <w:sz w:val="20"/>
                <w:szCs w:val="20"/>
              </w:rPr>
              <w:t>The pre-existing therapy</w:t>
            </w:r>
            <w:r w:rsidRPr="002B4033">
              <w:rPr>
                <w:rFonts w:ascii="Arial Narrow" w:hAnsi="Arial Narrow"/>
                <w:bCs/>
                <w:sz w:val="20"/>
                <w:szCs w:val="20"/>
              </w:rPr>
              <w:t xml:space="preserve"> </w:t>
            </w:r>
            <w:r w:rsidRPr="002B4033">
              <w:rPr>
                <w:rFonts w:ascii="Arial Narrow" w:hAnsi="Arial Narrow"/>
                <w:bCs/>
                <w:i/>
                <w:iCs/>
                <w:sz w:val="20"/>
                <w:szCs w:val="20"/>
              </w:rPr>
              <w:t xml:space="preserve">The patient </w:t>
            </w:r>
            <w:r w:rsidRPr="002B4033">
              <w:rPr>
                <w:rFonts w:ascii="Arial Narrow" w:hAnsi="Arial Narrow"/>
                <w:bCs/>
                <w:sz w:val="20"/>
                <w:szCs w:val="20"/>
              </w:rPr>
              <w:t xml:space="preserve">must </w:t>
            </w:r>
            <w:r w:rsidRPr="002B4033">
              <w:rPr>
                <w:rFonts w:ascii="Arial Narrow" w:hAnsi="Arial Narrow"/>
                <w:bCs/>
                <w:i/>
                <w:iCs/>
                <w:sz w:val="20"/>
                <w:szCs w:val="20"/>
              </w:rPr>
              <w:t xml:space="preserve">currently </w:t>
            </w:r>
            <w:r w:rsidRPr="002B4033">
              <w:rPr>
                <w:rFonts w:ascii="Arial Narrow" w:hAnsi="Arial Narrow"/>
                <w:bCs/>
                <w:sz w:val="20"/>
                <w:szCs w:val="20"/>
              </w:rPr>
              <w:t xml:space="preserve">be </w:t>
            </w:r>
            <w:r w:rsidRPr="002B4033">
              <w:rPr>
                <w:rFonts w:ascii="Arial Narrow" w:hAnsi="Arial Narrow"/>
                <w:bCs/>
                <w:i/>
                <w:iCs/>
                <w:sz w:val="20"/>
                <w:szCs w:val="20"/>
              </w:rPr>
              <w:t xml:space="preserve">treated with a </w:t>
            </w:r>
            <w:r w:rsidRPr="002B4033">
              <w:rPr>
                <w:rFonts w:ascii="Arial Narrow" w:hAnsi="Arial Narrow"/>
                <w:bCs/>
                <w:strike/>
                <w:sz w:val="20"/>
                <w:szCs w:val="20"/>
              </w:rPr>
              <w:t xml:space="preserve">at </w:t>
            </w:r>
            <w:r w:rsidRPr="002B4033">
              <w:rPr>
                <w:rFonts w:ascii="Arial Narrow" w:hAnsi="Arial Narrow"/>
                <w:bCs/>
                <w:sz w:val="20"/>
                <w:szCs w:val="20"/>
              </w:rPr>
              <w:t>stable dose</w:t>
            </w:r>
            <w:r w:rsidRPr="002B4033">
              <w:rPr>
                <w:rFonts w:ascii="Arial Narrow" w:hAnsi="Arial Narrow"/>
                <w:bCs/>
                <w:strike/>
                <w:sz w:val="20"/>
                <w:szCs w:val="20"/>
              </w:rPr>
              <w:t xml:space="preserve">s </w:t>
            </w:r>
            <w:r w:rsidRPr="002B4033">
              <w:rPr>
                <w:rFonts w:ascii="Arial Narrow" w:hAnsi="Arial Narrow"/>
                <w:bCs/>
                <w:i/>
                <w:iCs/>
                <w:sz w:val="20"/>
                <w:szCs w:val="20"/>
              </w:rPr>
              <w:t>of a PAH agent</w:t>
            </w:r>
            <w:r w:rsidRPr="002B4033">
              <w:rPr>
                <w:rFonts w:ascii="Arial Narrow" w:hAnsi="Arial Narrow"/>
                <w:bCs/>
                <w:sz w:val="20"/>
                <w:szCs w:val="20"/>
              </w:rPr>
              <w:t xml:space="preserve">, where a patient-specific dose goal for each current therapy has already been achieved with a 10% dose adjustment allowable for </w:t>
            </w:r>
            <w:proofErr w:type="spellStart"/>
            <w:r w:rsidRPr="002B4033">
              <w:rPr>
                <w:rFonts w:ascii="Arial Narrow" w:hAnsi="Arial Narrow"/>
                <w:bCs/>
                <w:sz w:val="20"/>
                <w:szCs w:val="20"/>
              </w:rPr>
              <w:t>epoprostenol</w:t>
            </w:r>
            <w:proofErr w:type="spellEnd"/>
            <w:r w:rsidRPr="002B4033">
              <w:rPr>
                <w:rFonts w:ascii="Arial Narrow" w:hAnsi="Arial Narrow"/>
                <w:bCs/>
                <w:sz w:val="20"/>
                <w:szCs w:val="20"/>
              </w:rPr>
              <w:t xml:space="preserve">, for at least 90 days </w:t>
            </w:r>
            <w:r w:rsidRPr="002B4033">
              <w:rPr>
                <w:rFonts w:ascii="Arial Narrow" w:hAnsi="Arial Narrow"/>
                <w:bCs/>
                <w:i/>
                <w:iCs/>
                <w:sz w:val="20"/>
                <w:szCs w:val="20"/>
              </w:rPr>
              <w:t>prior to initiating PBS-subsidised treatment with this drug.</w:t>
            </w:r>
          </w:p>
        </w:tc>
      </w:tr>
      <w:tr w:rsidR="006E7396" w:rsidRPr="00032280" w14:paraId="15945F5C" w14:textId="77777777" w:rsidTr="002B4033">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5EF82DC3" w14:textId="77777777" w:rsidR="006E7396" w:rsidRPr="002B4033" w:rsidRDefault="006E7396" w:rsidP="00363A79">
            <w:pPr>
              <w:jc w:val="center"/>
              <w:rPr>
                <w:rFonts w:ascii="Arial Narrow" w:hAnsi="Arial Narrow"/>
                <w:strike/>
                <w:sz w:val="20"/>
                <w:szCs w:val="20"/>
              </w:rPr>
            </w:pPr>
          </w:p>
        </w:tc>
        <w:tc>
          <w:tcPr>
            <w:tcW w:w="7745" w:type="dxa"/>
            <w:gridSpan w:val="6"/>
            <w:vAlign w:val="center"/>
          </w:tcPr>
          <w:p w14:paraId="72006E4C" w14:textId="77777777" w:rsidR="006E7396" w:rsidRPr="002B4033" w:rsidRDefault="006E7396" w:rsidP="00363A79">
            <w:pPr>
              <w:rPr>
                <w:rFonts w:ascii="Arial Narrow" w:hAnsi="Arial Narrow"/>
                <w:b/>
                <w:bCs/>
                <w:sz w:val="20"/>
                <w:szCs w:val="20"/>
              </w:rPr>
            </w:pPr>
            <w:r w:rsidRPr="002B4033">
              <w:rPr>
                <w:rFonts w:ascii="Arial Narrow" w:hAnsi="Arial Narrow"/>
                <w:b/>
                <w:bCs/>
                <w:sz w:val="20"/>
                <w:szCs w:val="20"/>
              </w:rPr>
              <w:t>AND</w:t>
            </w:r>
          </w:p>
        </w:tc>
      </w:tr>
      <w:tr w:rsidR="006E7396" w:rsidRPr="00032280" w14:paraId="5103158F" w14:textId="77777777" w:rsidTr="002B4033">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781B08BC" w14:textId="25F6D8F3" w:rsidR="006E7396" w:rsidRPr="002B4033" w:rsidRDefault="006E7396" w:rsidP="00363A79">
            <w:pPr>
              <w:jc w:val="center"/>
              <w:rPr>
                <w:rFonts w:ascii="Arial Narrow" w:hAnsi="Arial Narrow"/>
                <w:sz w:val="20"/>
                <w:szCs w:val="20"/>
              </w:rPr>
            </w:pPr>
          </w:p>
        </w:tc>
        <w:tc>
          <w:tcPr>
            <w:tcW w:w="7745" w:type="dxa"/>
            <w:gridSpan w:val="6"/>
            <w:vAlign w:val="center"/>
            <w:hideMark/>
          </w:tcPr>
          <w:p w14:paraId="402B1CF7" w14:textId="77777777" w:rsidR="006E7396" w:rsidRPr="002B4033" w:rsidRDefault="006E7396" w:rsidP="00363A79">
            <w:pPr>
              <w:rPr>
                <w:rFonts w:ascii="Arial Narrow" w:hAnsi="Arial Narrow"/>
                <w:sz w:val="20"/>
                <w:szCs w:val="20"/>
              </w:rPr>
            </w:pPr>
            <w:r w:rsidRPr="002B4033">
              <w:rPr>
                <w:rFonts w:ascii="Arial Narrow" w:hAnsi="Arial Narrow"/>
                <w:b/>
                <w:bCs/>
                <w:sz w:val="20"/>
                <w:szCs w:val="20"/>
              </w:rPr>
              <w:t>Clinical criteria:</w:t>
            </w:r>
          </w:p>
        </w:tc>
      </w:tr>
      <w:tr w:rsidR="006E7396" w:rsidRPr="00032280" w14:paraId="15BE9BF9" w14:textId="77777777" w:rsidTr="002B4033">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7E5EE304" w14:textId="09ED9B60" w:rsidR="006E7396" w:rsidRPr="002B4033" w:rsidRDefault="006E7396" w:rsidP="00363A79">
            <w:pPr>
              <w:jc w:val="center"/>
              <w:rPr>
                <w:rFonts w:ascii="Arial Narrow" w:hAnsi="Arial Narrow"/>
                <w:sz w:val="20"/>
                <w:szCs w:val="20"/>
              </w:rPr>
            </w:pPr>
          </w:p>
        </w:tc>
        <w:tc>
          <w:tcPr>
            <w:tcW w:w="7745" w:type="dxa"/>
            <w:gridSpan w:val="6"/>
            <w:vAlign w:val="center"/>
            <w:hideMark/>
          </w:tcPr>
          <w:p w14:paraId="19380904" w14:textId="77777777" w:rsidR="006E7396" w:rsidRPr="002B4033" w:rsidRDefault="006E7396" w:rsidP="00363A79">
            <w:pPr>
              <w:rPr>
                <w:rFonts w:ascii="Arial Narrow" w:hAnsi="Arial Narrow"/>
                <w:sz w:val="20"/>
                <w:szCs w:val="20"/>
              </w:rPr>
            </w:pPr>
            <w:r w:rsidRPr="002B4033">
              <w:rPr>
                <w:rFonts w:ascii="Arial Narrow" w:hAnsi="Arial Narrow"/>
                <w:sz w:val="20"/>
                <w:szCs w:val="20"/>
              </w:rPr>
              <w:t>The treatment must not be as monotherapy</w:t>
            </w:r>
          </w:p>
        </w:tc>
      </w:tr>
      <w:tr w:rsidR="006E7396" w:rsidRPr="00032280" w14:paraId="4E04006B" w14:textId="77777777" w:rsidTr="002B4033">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4C7257CD" w14:textId="77777777" w:rsidR="006E7396" w:rsidRPr="002B4033" w:rsidRDefault="006E7396" w:rsidP="00363A79">
            <w:pPr>
              <w:jc w:val="center"/>
              <w:rPr>
                <w:rFonts w:ascii="Arial Narrow" w:hAnsi="Arial Narrow"/>
                <w:sz w:val="20"/>
                <w:szCs w:val="20"/>
              </w:rPr>
            </w:pPr>
          </w:p>
        </w:tc>
        <w:tc>
          <w:tcPr>
            <w:tcW w:w="7745" w:type="dxa"/>
            <w:gridSpan w:val="6"/>
            <w:vAlign w:val="center"/>
            <w:hideMark/>
          </w:tcPr>
          <w:p w14:paraId="599F4417" w14:textId="77777777" w:rsidR="006E7396" w:rsidRPr="002B4033" w:rsidRDefault="006E7396" w:rsidP="00363A79">
            <w:pPr>
              <w:rPr>
                <w:rFonts w:ascii="Arial Narrow" w:hAnsi="Arial Narrow"/>
                <w:sz w:val="20"/>
                <w:szCs w:val="20"/>
              </w:rPr>
            </w:pPr>
            <w:r w:rsidRPr="002B4033">
              <w:rPr>
                <w:rFonts w:ascii="Arial Narrow" w:hAnsi="Arial Narrow"/>
                <w:b/>
                <w:bCs/>
                <w:sz w:val="20"/>
                <w:szCs w:val="20"/>
              </w:rPr>
              <w:t>AND</w:t>
            </w:r>
          </w:p>
        </w:tc>
      </w:tr>
      <w:tr w:rsidR="006E7396" w:rsidRPr="00032280" w14:paraId="07833D30" w14:textId="77777777" w:rsidTr="002B4033">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0A90EF74" w14:textId="7B6E7515" w:rsidR="006E7396" w:rsidRPr="002B4033" w:rsidRDefault="006E7396" w:rsidP="00363A79">
            <w:pPr>
              <w:keepNext/>
              <w:jc w:val="center"/>
              <w:rPr>
                <w:rFonts w:ascii="Arial Narrow" w:hAnsi="Arial Narrow"/>
                <w:sz w:val="20"/>
                <w:szCs w:val="20"/>
              </w:rPr>
            </w:pPr>
          </w:p>
        </w:tc>
        <w:tc>
          <w:tcPr>
            <w:tcW w:w="7745" w:type="dxa"/>
            <w:gridSpan w:val="6"/>
            <w:vAlign w:val="center"/>
            <w:hideMark/>
          </w:tcPr>
          <w:p w14:paraId="753EDBCD" w14:textId="77777777" w:rsidR="006E7396" w:rsidRPr="002B4033" w:rsidRDefault="006E7396" w:rsidP="00363A79">
            <w:pPr>
              <w:keepNext/>
              <w:rPr>
                <w:rFonts w:ascii="Arial Narrow" w:hAnsi="Arial Narrow"/>
                <w:sz w:val="20"/>
                <w:szCs w:val="20"/>
              </w:rPr>
            </w:pPr>
            <w:r w:rsidRPr="002B4033">
              <w:rPr>
                <w:rFonts w:ascii="Arial Narrow" w:hAnsi="Arial Narrow"/>
                <w:b/>
                <w:bCs/>
                <w:sz w:val="20"/>
                <w:szCs w:val="20"/>
              </w:rPr>
              <w:t>Treatment criteria:</w:t>
            </w:r>
          </w:p>
        </w:tc>
      </w:tr>
      <w:tr w:rsidR="006E7396" w:rsidRPr="00032280" w14:paraId="5BDE577B" w14:textId="77777777" w:rsidTr="002B4033">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50CF1BB3" w14:textId="578EA435" w:rsidR="006E7396" w:rsidRPr="002B4033" w:rsidRDefault="006E7396" w:rsidP="00363A79">
            <w:pPr>
              <w:jc w:val="center"/>
              <w:rPr>
                <w:rFonts w:ascii="Arial Narrow" w:hAnsi="Arial Narrow"/>
                <w:sz w:val="20"/>
                <w:szCs w:val="20"/>
              </w:rPr>
            </w:pPr>
          </w:p>
        </w:tc>
        <w:tc>
          <w:tcPr>
            <w:tcW w:w="7745" w:type="dxa"/>
            <w:gridSpan w:val="6"/>
            <w:vAlign w:val="center"/>
            <w:hideMark/>
          </w:tcPr>
          <w:p w14:paraId="346683E2" w14:textId="77777777" w:rsidR="006E7396" w:rsidRPr="002B4033" w:rsidRDefault="006E7396" w:rsidP="00363A79">
            <w:pPr>
              <w:autoSpaceDE w:val="0"/>
              <w:autoSpaceDN w:val="0"/>
              <w:adjustRightInd w:val="0"/>
              <w:rPr>
                <w:rFonts w:ascii="Arial Narrow" w:hAnsi="Arial Narrow" w:cs="Arial Narrow"/>
                <w:i/>
                <w:iCs/>
                <w:sz w:val="20"/>
                <w:szCs w:val="20"/>
              </w:rPr>
            </w:pPr>
            <w:r w:rsidRPr="002B4033">
              <w:rPr>
                <w:rFonts w:ascii="Arial Narrow" w:hAnsi="Arial Narrow" w:cs="Arial Narrow"/>
                <w:bCs/>
                <w:iCs/>
                <w:sz w:val="20"/>
                <w:szCs w:val="20"/>
              </w:rPr>
              <w:t>Must be treated by a physician with expertise in the management of PAH, with this authority application to be completed by the physician with expertise in PAH</w:t>
            </w:r>
          </w:p>
        </w:tc>
      </w:tr>
      <w:tr w:rsidR="006E7396" w:rsidRPr="00032280" w14:paraId="23CFC580" w14:textId="77777777" w:rsidTr="002B4033">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7BCEF67A" w14:textId="77777777" w:rsidR="006E7396" w:rsidRPr="002B4033" w:rsidRDefault="006E7396" w:rsidP="00363A79">
            <w:pPr>
              <w:jc w:val="center"/>
              <w:rPr>
                <w:rFonts w:ascii="Arial Narrow" w:hAnsi="Arial Narrow"/>
                <w:sz w:val="20"/>
                <w:szCs w:val="20"/>
              </w:rPr>
            </w:pPr>
          </w:p>
        </w:tc>
        <w:tc>
          <w:tcPr>
            <w:tcW w:w="7745" w:type="dxa"/>
            <w:gridSpan w:val="6"/>
            <w:vAlign w:val="center"/>
          </w:tcPr>
          <w:p w14:paraId="4DD29CA2" w14:textId="77777777" w:rsidR="006E7396" w:rsidRPr="002B4033" w:rsidRDefault="006E7396" w:rsidP="00363A79">
            <w:pPr>
              <w:autoSpaceDE w:val="0"/>
              <w:autoSpaceDN w:val="0"/>
              <w:adjustRightInd w:val="0"/>
              <w:rPr>
                <w:rFonts w:ascii="Arial Narrow" w:hAnsi="Arial Narrow" w:cs="Arial Narrow"/>
                <w:i/>
                <w:iCs/>
                <w:sz w:val="20"/>
                <w:szCs w:val="20"/>
              </w:rPr>
            </w:pPr>
            <w:r w:rsidRPr="002B4033">
              <w:rPr>
                <w:rFonts w:ascii="Arial Narrow" w:hAnsi="Arial Narrow"/>
                <w:b/>
                <w:bCs/>
                <w:sz w:val="20"/>
                <w:szCs w:val="20"/>
              </w:rPr>
              <w:t>AND</w:t>
            </w:r>
          </w:p>
        </w:tc>
      </w:tr>
      <w:tr w:rsidR="006E7396" w:rsidRPr="00032280" w14:paraId="266B6FAB" w14:textId="77777777" w:rsidTr="002B4033">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74D88063" w14:textId="163E6F94" w:rsidR="006E7396" w:rsidRPr="002B4033" w:rsidRDefault="006E7396" w:rsidP="00363A79">
            <w:pPr>
              <w:jc w:val="center"/>
              <w:rPr>
                <w:rFonts w:ascii="Arial Narrow" w:hAnsi="Arial Narrow"/>
                <w:sz w:val="20"/>
                <w:szCs w:val="20"/>
              </w:rPr>
            </w:pPr>
          </w:p>
        </w:tc>
        <w:tc>
          <w:tcPr>
            <w:tcW w:w="7745" w:type="dxa"/>
            <w:gridSpan w:val="6"/>
            <w:vAlign w:val="center"/>
          </w:tcPr>
          <w:p w14:paraId="30C23B58" w14:textId="77777777" w:rsidR="006E7396" w:rsidRPr="002B4033" w:rsidRDefault="006E7396" w:rsidP="00363A79">
            <w:pPr>
              <w:rPr>
                <w:rFonts w:ascii="Arial Narrow" w:hAnsi="Arial Narrow"/>
                <w:b/>
                <w:bCs/>
                <w:sz w:val="20"/>
                <w:szCs w:val="20"/>
              </w:rPr>
            </w:pPr>
            <w:r w:rsidRPr="002B4033">
              <w:rPr>
                <w:rFonts w:ascii="Arial Narrow" w:hAnsi="Arial Narrow"/>
                <w:b/>
                <w:bCs/>
                <w:sz w:val="20"/>
                <w:szCs w:val="20"/>
              </w:rPr>
              <w:t>Treatment criteria:</w:t>
            </w:r>
          </w:p>
        </w:tc>
      </w:tr>
      <w:tr w:rsidR="006E7396" w:rsidRPr="00032280" w14:paraId="40E716E9" w14:textId="77777777" w:rsidTr="002B4033">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02A7BEA7" w14:textId="744B50F0" w:rsidR="006E7396" w:rsidRPr="002B4033" w:rsidRDefault="006E7396" w:rsidP="00363A79">
            <w:pPr>
              <w:jc w:val="center"/>
              <w:rPr>
                <w:rFonts w:ascii="Arial Narrow" w:hAnsi="Arial Narrow"/>
                <w:sz w:val="20"/>
                <w:szCs w:val="20"/>
              </w:rPr>
            </w:pPr>
          </w:p>
        </w:tc>
        <w:tc>
          <w:tcPr>
            <w:tcW w:w="7745" w:type="dxa"/>
            <w:gridSpan w:val="6"/>
            <w:vAlign w:val="center"/>
          </w:tcPr>
          <w:p w14:paraId="7849C3BD" w14:textId="77777777" w:rsidR="006E7396" w:rsidRPr="002B4033" w:rsidRDefault="006E7396" w:rsidP="00363A79">
            <w:pPr>
              <w:rPr>
                <w:rFonts w:ascii="Arial Narrow" w:hAnsi="Arial Narrow"/>
                <w:sz w:val="20"/>
                <w:szCs w:val="20"/>
              </w:rPr>
            </w:pPr>
            <w:r w:rsidRPr="002B4033">
              <w:rPr>
                <w:rFonts w:ascii="Arial Narrow" w:hAnsi="Arial Narrow"/>
                <w:iCs/>
                <w:sz w:val="20"/>
                <w:szCs w:val="20"/>
              </w:rPr>
              <w:t>Treatment must be started at an initial dose of 0.3mg/kg for 1 cycle and then 0.7mg/kg from cycle 2 onwards.</w:t>
            </w:r>
          </w:p>
        </w:tc>
      </w:tr>
      <w:tr w:rsidR="006E7396" w:rsidRPr="00032280" w14:paraId="7AD8D7F0" w14:textId="77777777" w:rsidTr="002B4033">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7C66ACC0" w14:textId="086CEEAB" w:rsidR="006E7396" w:rsidRPr="002B4033" w:rsidRDefault="006E7396" w:rsidP="00363A79">
            <w:pPr>
              <w:jc w:val="center"/>
              <w:rPr>
                <w:rFonts w:ascii="Arial Narrow" w:hAnsi="Arial Narrow"/>
                <w:sz w:val="20"/>
                <w:szCs w:val="20"/>
              </w:rPr>
            </w:pPr>
          </w:p>
        </w:tc>
        <w:tc>
          <w:tcPr>
            <w:tcW w:w="7745" w:type="dxa"/>
            <w:gridSpan w:val="6"/>
            <w:vAlign w:val="center"/>
            <w:hideMark/>
          </w:tcPr>
          <w:p w14:paraId="09FE463A" w14:textId="77777777" w:rsidR="006E7396" w:rsidRPr="002B4033" w:rsidRDefault="006E7396" w:rsidP="00363A79">
            <w:pPr>
              <w:rPr>
                <w:rFonts w:ascii="Arial Narrow" w:hAnsi="Arial Narrow"/>
                <w:sz w:val="20"/>
                <w:szCs w:val="20"/>
              </w:rPr>
            </w:pPr>
            <w:r w:rsidRPr="002B4033">
              <w:rPr>
                <w:rFonts w:ascii="Arial Narrow" w:hAnsi="Arial Narrow"/>
                <w:b/>
                <w:bCs/>
                <w:sz w:val="20"/>
                <w:szCs w:val="20"/>
              </w:rPr>
              <w:t>Population criteria:</w:t>
            </w:r>
          </w:p>
        </w:tc>
      </w:tr>
      <w:tr w:rsidR="006E7396" w:rsidRPr="00032280" w14:paraId="27C706C0" w14:textId="77777777" w:rsidTr="00853C3A">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6BE10D38" w14:textId="560CC3C0" w:rsidR="006E7396" w:rsidRPr="002B4033" w:rsidRDefault="006E7396" w:rsidP="00363A79">
            <w:pPr>
              <w:jc w:val="center"/>
              <w:rPr>
                <w:rFonts w:ascii="Arial Narrow" w:hAnsi="Arial Narrow"/>
                <w:sz w:val="20"/>
                <w:szCs w:val="20"/>
              </w:rPr>
            </w:pPr>
          </w:p>
        </w:tc>
        <w:tc>
          <w:tcPr>
            <w:tcW w:w="7745" w:type="dxa"/>
            <w:gridSpan w:val="6"/>
            <w:vAlign w:val="center"/>
            <w:hideMark/>
          </w:tcPr>
          <w:p w14:paraId="33C50113" w14:textId="77777777" w:rsidR="006E7396" w:rsidRPr="002B4033" w:rsidRDefault="006E7396" w:rsidP="00363A79">
            <w:pPr>
              <w:rPr>
                <w:rFonts w:ascii="Arial Narrow" w:hAnsi="Arial Narrow"/>
                <w:sz w:val="20"/>
                <w:szCs w:val="20"/>
              </w:rPr>
            </w:pPr>
            <w:r w:rsidRPr="002B4033">
              <w:rPr>
                <w:rFonts w:ascii="Arial Narrow" w:hAnsi="Arial Narrow"/>
                <w:bCs/>
                <w:sz w:val="20"/>
                <w:szCs w:val="20"/>
              </w:rPr>
              <w:t>Patient must have had at least one PBS-subsidised PAH agent prior to this authority application.</w:t>
            </w:r>
          </w:p>
        </w:tc>
      </w:tr>
      <w:tr w:rsidR="006E7396" w:rsidRPr="00032280" w14:paraId="773161FA" w14:textId="77777777" w:rsidTr="002B4033">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195ACD38" w14:textId="42BE8E57" w:rsidR="006E7396" w:rsidRPr="002B4033" w:rsidRDefault="006E7396" w:rsidP="00363A79">
            <w:pPr>
              <w:jc w:val="center"/>
              <w:rPr>
                <w:rFonts w:ascii="Arial Narrow" w:hAnsi="Arial Narrow"/>
                <w:i/>
                <w:iCs/>
                <w:sz w:val="20"/>
                <w:szCs w:val="20"/>
              </w:rPr>
            </w:pPr>
          </w:p>
        </w:tc>
        <w:tc>
          <w:tcPr>
            <w:tcW w:w="7745" w:type="dxa"/>
            <w:gridSpan w:val="6"/>
            <w:vAlign w:val="center"/>
          </w:tcPr>
          <w:p w14:paraId="4B7F8C2C" w14:textId="77777777" w:rsidR="006E7396" w:rsidRPr="002B4033" w:rsidRDefault="006E7396" w:rsidP="00363A79">
            <w:pPr>
              <w:rPr>
                <w:rFonts w:ascii="Arial Narrow" w:hAnsi="Arial Narrow"/>
                <w:i/>
                <w:iCs/>
                <w:sz w:val="20"/>
                <w:szCs w:val="20"/>
              </w:rPr>
            </w:pPr>
            <w:r w:rsidRPr="002B4033">
              <w:rPr>
                <w:rFonts w:ascii="Arial Narrow" w:hAnsi="Arial Narrow"/>
                <w:b/>
                <w:bCs/>
                <w:i/>
                <w:iCs/>
                <w:sz w:val="20"/>
                <w:szCs w:val="20"/>
              </w:rPr>
              <w:t>Population criteria:</w:t>
            </w:r>
          </w:p>
        </w:tc>
      </w:tr>
      <w:tr w:rsidR="006E7396" w:rsidRPr="00032280" w14:paraId="2F0CBF23" w14:textId="77777777" w:rsidTr="002B4033">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3C88A689" w14:textId="23678788" w:rsidR="006E7396" w:rsidRPr="002B4033" w:rsidRDefault="006E7396" w:rsidP="00363A79">
            <w:pPr>
              <w:jc w:val="center"/>
              <w:rPr>
                <w:rFonts w:ascii="Arial Narrow" w:hAnsi="Arial Narrow"/>
                <w:i/>
                <w:iCs/>
                <w:sz w:val="20"/>
                <w:szCs w:val="20"/>
              </w:rPr>
            </w:pPr>
          </w:p>
        </w:tc>
        <w:tc>
          <w:tcPr>
            <w:tcW w:w="7745" w:type="dxa"/>
            <w:gridSpan w:val="6"/>
            <w:vAlign w:val="center"/>
          </w:tcPr>
          <w:p w14:paraId="6169B334" w14:textId="77777777" w:rsidR="006E7396" w:rsidRPr="002B4033" w:rsidRDefault="006E7396" w:rsidP="00363A79">
            <w:pPr>
              <w:rPr>
                <w:rFonts w:ascii="Arial Narrow" w:hAnsi="Arial Narrow"/>
                <w:i/>
                <w:iCs/>
                <w:sz w:val="20"/>
                <w:szCs w:val="20"/>
              </w:rPr>
            </w:pPr>
            <w:r w:rsidRPr="002B4033">
              <w:rPr>
                <w:rFonts w:ascii="Arial Narrow" w:hAnsi="Arial Narrow"/>
                <w:i/>
                <w:iCs/>
                <w:sz w:val="20"/>
                <w:szCs w:val="20"/>
              </w:rPr>
              <w:t>Patient must be at least 18 years of age</w:t>
            </w:r>
          </w:p>
        </w:tc>
      </w:tr>
      <w:tr w:rsidR="006E7396" w:rsidRPr="00032280" w14:paraId="345EA403" w14:textId="77777777" w:rsidTr="00853C3A">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170D751D" w14:textId="55C743C6" w:rsidR="006E7396" w:rsidRPr="002B4033" w:rsidRDefault="006E7396" w:rsidP="00363A79">
            <w:pPr>
              <w:jc w:val="center"/>
              <w:rPr>
                <w:rFonts w:ascii="Arial Narrow" w:hAnsi="Arial Narrow"/>
                <w:sz w:val="20"/>
                <w:szCs w:val="20"/>
              </w:rPr>
            </w:pPr>
          </w:p>
        </w:tc>
        <w:tc>
          <w:tcPr>
            <w:tcW w:w="7745" w:type="dxa"/>
            <w:gridSpan w:val="6"/>
            <w:vAlign w:val="center"/>
            <w:hideMark/>
          </w:tcPr>
          <w:p w14:paraId="7A529360" w14:textId="77777777" w:rsidR="006E7396" w:rsidRPr="002B4033" w:rsidRDefault="006E7396" w:rsidP="00363A79">
            <w:pPr>
              <w:rPr>
                <w:rFonts w:ascii="Arial Narrow" w:hAnsi="Arial Narrow"/>
                <w:b/>
                <w:bCs/>
                <w:sz w:val="20"/>
                <w:szCs w:val="20"/>
              </w:rPr>
            </w:pPr>
            <w:r w:rsidRPr="002B4033">
              <w:rPr>
                <w:rFonts w:ascii="Arial Narrow" w:hAnsi="Arial Narrow"/>
                <w:b/>
                <w:bCs/>
                <w:sz w:val="20"/>
                <w:szCs w:val="20"/>
              </w:rPr>
              <w:t>Prescribing Instructions:</w:t>
            </w:r>
          </w:p>
          <w:p w14:paraId="4CECD2C5" w14:textId="77777777" w:rsidR="006E7396" w:rsidRPr="002B4033" w:rsidRDefault="006E7396" w:rsidP="00363A79">
            <w:pPr>
              <w:rPr>
                <w:rFonts w:ascii="Arial Narrow" w:hAnsi="Arial Narrow"/>
                <w:sz w:val="20"/>
                <w:szCs w:val="20"/>
              </w:rPr>
            </w:pPr>
            <w:r w:rsidRPr="002B4033">
              <w:rPr>
                <w:rFonts w:ascii="Arial Narrow" w:hAnsi="Arial Narrow"/>
                <w:sz w:val="20"/>
                <w:szCs w:val="20"/>
              </w:rPr>
              <w:t xml:space="preserve">For the purposes of PBS subsidy, an endothelin receptor antagonist is one of: (a) </w:t>
            </w:r>
            <w:proofErr w:type="spellStart"/>
            <w:r w:rsidRPr="002B4033">
              <w:rPr>
                <w:rFonts w:ascii="Arial Narrow" w:hAnsi="Arial Narrow"/>
                <w:sz w:val="20"/>
                <w:szCs w:val="20"/>
              </w:rPr>
              <w:t>ambrisentan</w:t>
            </w:r>
            <w:proofErr w:type="spellEnd"/>
            <w:r w:rsidRPr="002B4033">
              <w:rPr>
                <w:rFonts w:ascii="Arial Narrow" w:hAnsi="Arial Narrow"/>
                <w:sz w:val="20"/>
                <w:szCs w:val="20"/>
              </w:rPr>
              <w:t xml:space="preserve">, (b) </w:t>
            </w:r>
            <w:proofErr w:type="spellStart"/>
            <w:r w:rsidRPr="002B4033">
              <w:rPr>
                <w:rFonts w:ascii="Arial Narrow" w:hAnsi="Arial Narrow"/>
                <w:sz w:val="20"/>
                <w:szCs w:val="20"/>
              </w:rPr>
              <w:t>bosentan</w:t>
            </w:r>
            <w:proofErr w:type="spellEnd"/>
            <w:r w:rsidRPr="002B4033">
              <w:rPr>
                <w:rFonts w:ascii="Arial Narrow" w:hAnsi="Arial Narrow"/>
                <w:sz w:val="20"/>
                <w:szCs w:val="20"/>
              </w:rPr>
              <w:t>, (c) macitentan; a phosphodiesterase-5 inhibitor is one of: (d) sildenafil, (e) tadalafil.</w:t>
            </w:r>
          </w:p>
        </w:tc>
      </w:tr>
      <w:tr w:rsidR="006E7396" w:rsidRPr="00032280" w14:paraId="3B88E209" w14:textId="77777777" w:rsidTr="002B4033">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2DC6D5C4" w14:textId="587FD4D3" w:rsidR="006E7396" w:rsidRPr="002B4033" w:rsidRDefault="006E7396" w:rsidP="00363A79">
            <w:pPr>
              <w:jc w:val="center"/>
              <w:rPr>
                <w:rFonts w:ascii="Arial Narrow" w:hAnsi="Arial Narrow"/>
                <w:sz w:val="20"/>
                <w:szCs w:val="20"/>
              </w:rPr>
            </w:pPr>
          </w:p>
        </w:tc>
        <w:tc>
          <w:tcPr>
            <w:tcW w:w="7745" w:type="dxa"/>
            <w:gridSpan w:val="6"/>
            <w:vAlign w:val="center"/>
          </w:tcPr>
          <w:p w14:paraId="40038F67" w14:textId="77777777" w:rsidR="006E7396" w:rsidRPr="002B4033" w:rsidRDefault="006E7396" w:rsidP="00363A79">
            <w:pPr>
              <w:rPr>
                <w:rFonts w:ascii="Arial Narrow" w:hAnsi="Arial Narrow"/>
                <w:b/>
                <w:bCs/>
                <w:sz w:val="20"/>
                <w:szCs w:val="20"/>
              </w:rPr>
            </w:pPr>
            <w:r w:rsidRPr="002B4033">
              <w:rPr>
                <w:rFonts w:ascii="Arial Narrow" w:hAnsi="Arial Narrow"/>
                <w:b/>
                <w:bCs/>
                <w:sz w:val="20"/>
                <w:szCs w:val="20"/>
              </w:rPr>
              <w:t>Prescribing Instructions:</w:t>
            </w:r>
          </w:p>
          <w:p w14:paraId="63A13C08" w14:textId="77777777" w:rsidR="006E7396" w:rsidRPr="002B4033" w:rsidRDefault="006E7396" w:rsidP="00363A79">
            <w:pPr>
              <w:rPr>
                <w:rFonts w:ascii="Arial Narrow" w:hAnsi="Arial Narrow"/>
                <w:sz w:val="20"/>
                <w:szCs w:val="20"/>
              </w:rPr>
            </w:pPr>
            <w:r w:rsidRPr="002B4033">
              <w:rPr>
                <w:rFonts w:ascii="Arial Narrow" w:hAnsi="Arial Narrow"/>
                <w:sz w:val="20"/>
                <w:szCs w:val="20"/>
              </w:rPr>
              <w:t xml:space="preserve">A prior PAH agent is any of: </w:t>
            </w:r>
            <w:proofErr w:type="spellStart"/>
            <w:r w:rsidRPr="002B4033">
              <w:rPr>
                <w:rFonts w:ascii="Arial Narrow" w:hAnsi="Arial Narrow"/>
                <w:sz w:val="20"/>
                <w:szCs w:val="20"/>
              </w:rPr>
              <w:t>ambrisentan</w:t>
            </w:r>
            <w:proofErr w:type="spellEnd"/>
            <w:r w:rsidRPr="002B4033">
              <w:rPr>
                <w:rFonts w:ascii="Arial Narrow" w:hAnsi="Arial Narrow"/>
                <w:sz w:val="20"/>
                <w:szCs w:val="20"/>
              </w:rPr>
              <w:t xml:space="preserve">, </w:t>
            </w:r>
            <w:proofErr w:type="spellStart"/>
            <w:r w:rsidRPr="002B4033">
              <w:rPr>
                <w:rFonts w:ascii="Arial Narrow" w:hAnsi="Arial Narrow"/>
                <w:sz w:val="20"/>
                <w:szCs w:val="20"/>
              </w:rPr>
              <w:t>bosentan</w:t>
            </w:r>
            <w:proofErr w:type="spellEnd"/>
            <w:r w:rsidRPr="002B4033">
              <w:rPr>
                <w:rFonts w:ascii="Arial Narrow" w:hAnsi="Arial Narrow"/>
                <w:sz w:val="20"/>
                <w:szCs w:val="20"/>
              </w:rPr>
              <w:t xml:space="preserve">, macitentan, sildenafil, tadalafil, </w:t>
            </w:r>
            <w:proofErr w:type="spellStart"/>
            <w:r w:rsidRPr="002B4033">
              <w:rPr>
                <w:rFonts w:ascii="Arial Narrow" w:hAnsi="Arial Narrow"/>
                <w:sz w:val="20"/>
                <w:szCs w:val="20"/>
              </w:rPr>
              <w:t>epoprostenol</w:t>
            </w:r>
            <w:proofErr w:type="spellEnd"/>
            <w:r w:rsidRPr="002B4033">
              <w:rPr>
                <w:rFonts w:ascii="Arial Narrow" w:hAnsi="Arial Narrow"/>
                <w:sz w:val="20"/>
                <w:szCs w:val="20"/>
              </w:rPr>
              <w:t xml:space="preserve">, </w:t>
            </w:r>
            <w:proofErr w:type="spellStart"/>
            <w:r w:rsidRPr="002B4033">
              <w:rPr>
                <w:rFonts w:ascii="Arial Narrow" w:hAnsi="Arial Narrow"/>
                <w:sz w:val="20"/>
                <w:szCs w:val="20"/>
              </w:rPr>
              <w:t>iloprost</w:t>
            </w:r>
            <w:proofErr w:type="spellEnd"/>
            <w:r w:rsidRPr="002B4033">
              <w:rPr>
                <w:rFonts w:ascii="Arial Narrow" w:hAnsi="Arial Narrow"/>
                <w:sz w:val="20"/>
                <w:szCs w:val="20"/>
              </w:rPr>
              <w:t xml:space="preserve">, </w:t>
            </w:r>
            <w:proofErr w:type="spellStart"/>
            <w:r w:rsidRPr="002B4033">
              <w:rPr>
                <w:rFonts w:ascii="Arial Narrow" w:hAnsi="Arial Narrow"/>
                <w:strike/>
                <w:sz w:val="20"/>
                <w:szCs w:val="20"/>
              </w:rPr>
              <w:t>riociguat</w:t>
            </w:r>
            <w:proofErr w:type="spellEnd"/>
            <w:r w:rsidRPr="002B4033">
              <w:rPr>
                <w:rFonts w:ascii="Arial Narrow" w:hAnsi="Arial Narrow"/>
                <w:strike/>
                <w:sz w:val="20"/>
                <w:szCs w:val="20"/>
              </w:rPr>
              <w:t xml:space="preserve">, </w:t>
            </w:r>
            <w:r w:rsidRPr="002B4033">
              <w:rPr>
                <w:rFonts w:ascii="Arial Narrow" w:hAnsi="Arial Narrow"/>
                <w:sz w:val="20"/>
                <w:szCs w:val="20"/>
              </w:rPr>
              <w:t>selexipag.</w:t>
            </w:r>
          </w:p>
        </w:tc>
      </w:tr>
      <w:tr w:rsidR="006E7396" w:rsidRPr="00032280" w14:paraId="1993760E" w14:textId="77777777" w:rsidTr="002B4033">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0D545907" w14:textId="3B1490F3" w:rsidR="006E7396" w:rsidRPr="002B4033" w:rsidRDefault="006E7396" w:rsidP="00363A79">
            <w:pPr>
              <w:jc w:val="center"/>
              <w:rPr>
                <w:rFonts w:ascii="Arial Narrow" w:hAnsi="Arial Narrow"/>
                <w:sz w:val="20"/>
                <w:szCs w:val="20"/>
              </w:rPr>
            </w:pPr>
          </w:p>
        </w:tc>
        <w:tc>
          <w:tcPr>
            <w:tcW w:w="7745" w:type="dxa"/>
            <w:gridSpan w:val="6"/>
            <w:vAlign w:val="center"/>
          </w:tcPr>
          <w:p w14:paraId="77E80847" w14:textId="77777777" w:rsidR="006E7396" w:rsidRPr="002B4033" w:rsidRDefault="006E7396" w:rsidP="00363A79">
            <w:pPr>
              <w:rPr>
                <w:rFonts w:ascii="Arial Narrow" w:hAnsi="Arial Narrow"/>
                <w:b/>
                <w:bCs/>
                <w:sz w:val="20"/>
                <w:szCs w:val="20"/>
              </w:rPr>
            </w:pPr>
            <w:r w:rsidRPr="002B4033">
              <w:rPr>
                <w:rFonts w:ascii="Arial Narrow" w:hAnsi="Arial Narrow"/>
                <w:b/>
                <w:bCs/>
                <w:sz w:val="20"/>
                <w:szCs w:val="20"/>
              </w:rPr>
              <w:t>Prescribing Instructions:</w:t>
            </w:r>
          </w:p>
          <w:p w14:paraId="1B92887A" w14:textId="77777777" w:rsidR="006E7396" w:rsidRPr="002B4033" w:rsidRDefault="006E7396" w:rsidP="00363A79">
            <w:pPr>
              <w:rPr>
                <w:rFonts w:ascii="Arial Narrow" w:hAnsi="Arial Narrow"/>
                <w:sz w:val="20"/>
                <w:szCs w:val="20"/>
              </w:rPr>
            </w:pPr>
            <w:r w:rsidRPr="002B4033">
              <w:rPr>
                <w:rFonts w:ascii="Arial Narrow" w:hAnsi="Arial Narrow"/>
                <w:sz w:val="20"/>
                <w:szCs w:val="20"/>
              </w:rPr>
              <w:t>PAH (WHO Group I pulmonary hypertension) is defined as follows:</w:t>
            </w:r>
          </w:p>
          <w:p w14:paraId="5F8A6D63" w14:textId="77777777" w:rsidR="006E7396" w:rsidRPr="002B4033" w:rsidRDefault="006E7396" w:rsidP="00363A79">
            <w:pPr>
              <w:rPr>
                <w:rFonts w:ascii="Arial Narrow" w:hAnsi="Arial Narrow"/>
                <w:sz w:val="20"/>
                <w:szCs w:val="20"/>
              </w:rPr>
            </w:pPr>
            <w:r w:rsidRPr="002B4033">
              <w:rPr>
                <w:rFonts w:ascii="Arial Narrow" w:hAnsi="Arial Narrow"/>
                <w:sz w:val="20"/>
                <w:szCs w:val="20"/>
              </w:rPr>
              <w:t>(i) mean pulmonary artery pressure (</w:t>
            </w:r>
            <w:proofErr w:type="spellStart"/>
            <w:r w:rsidRPr="002B4033">
              <w:rPr>
                <w:rFonts w:ascii="Arial Narrow" w:hAnsi="Arial Narrow"/>
                <w:sz w:val="20"/>
                <w:szCs w:val="20"/>
              </w:rPr>
              <w:t>mPAP</w:t>
            </w:r>
            <w:proofErr w:type="spellEnd"/>
            <w:r w:rsidRPr="002B4033">
              <w:rPr>
                <w:rFonts w:ascii="Arial Narrow" w:hAnsi="Arial Narrow"/>
                <w:sz w:val="20"/>
                <w:szCs w:val="20"/>
              </w:rPr>
              <w:t>) greater than or equal to 20 mmHg at rest and pulmonary artery wedge pressure (PAWP) less than or equal to 15 mmHg; or</w:t>
            </w:r>
          </w:p>
          <w:p w14:paraId="5C934A3A" w14:textId="69D8055F" w:rsidR="006E7396" w:rsidRPr="002B4033" w:rsidRDefault="006E7396" w:rsidP="00363A79">
            <w:pPr>
              <w:rPr>
                <w:rFonts w:ascii="Arial Narrow" w:hAnsi="Arial Narrow"/>
                <w:b/>
                <w:bCs/>
                <w:sz w:val="20"/>
                <w:szCs w:val="20"/>
              </w:rPr>
            </w:pPr>
            <w:r w:rsidRPr="002B4033">
              <w:rPr>
                <w:rFonts w:ascii="Arial Narrow" w:hAnsi="Arial Narrow"/>
                <w:sz w:val="20"/>
                <w:szCs w:val="20"/>
              </w:rPr>
              <w:t>(ii) where a right heart catheter (RHC) cannot be performed on clinical grounds, right ventricular systolic pressure (RVSP), assessed by echocardiography (ECHO), greater than 40 mmHg with normal left ventricular function</w:t>
            </w:r>
            <w:r w:rsidR="008E5601">
              <w:rPr>
                <w:rFonts w:ascii="Arial Narrow" w:hAnsi="Arial Narrow"/>
                <w:sz w:val="20"/>
                <w:szCs w:val="20"/>
              </w:rPr>
              <w:t>.</w:t>
            </w:r>
          </w:p>
        </w:tc>
      </w:tr>
      <w:tr w:rsidR="006E7396" w:rsidRPr="00032280" w14:paraId="64C89AF0" w14:textId="77777777" w:rsidTr="002B4033">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4924A88A" w14:textId="1F097C24" w:rsidR="006E7396" w:rsidRPr="002B4033" w:rsidRDefault="006E7396" w:rsidP="00363A79">
            <w:pPr>
              <w:jc w:val="center"/>
              <w:rPr>
                <w:rFonts w:ascii="Arial Narrow" w:hAnsi="Arial Narrow"/>
                <w:sz w:val="20"/>
                <w:szCs w:val="20"/>
              </w:rPr>
            </w:pPr>
          </w:p>
        </w:tc>
        <w:tc>
          <w:tcPr>
            <w:tcW w:w="7745" w:type="dxa"/>
            <w:gridSpan w:val="6"/>
            <w:vAlign w:val="center"/>
          </w:tcPr>
          <w:p w14:paraId="1E628B7A" w14:textId="77777777" w:rsidR="006E7396" w:rsidRPr="002B4033" w:rsidRDefault="006E7396" w:rsidP="00363A79">
            <w:pPr>
              <w:rPr>
                <w:rFonts w:ascii="Arial Narrow" w:hAnsi="Arial Narrow"/>
                <w:b/>
                <w:bCs/>
                <w:sz w:val="20"/>
                <w:szCs w:val="20"/>
              </w:rPr>
            </w:pPr>
            <w:r w:rsidRPr="002B4033">
              <w:rPr>
                <w:rFonts w:ascii="Arial Narrow" w:hAnsi="Arial Narrow"/>
                <w:b/>
                <w:bCs/>
                <w:sz w:val="20"/>
                <w:szCs w:val="20"/>
              </w:rPr>
              <w:t>Prescribing Instructions:</w:t>
            </w:r>
          </w:p>
          <w:p w14:paraId="458D9CE3" w14:textId="77777777" w:rsidR="006E7396" w:rsidRPr="002B4033" w:rsidRDefault="006E7396" w:rsidP="00363A79">
            <w:pPr>
              <w:rPr>
                <w:rFonts w:ascii="Arial Narrow" w:hAnsi="Arial Narrow"/>
                <w:sz w:val="20"/>
                <w:szCs w:val="20"/>
              </w:rPr>
            </w:pPr>
            <w:r w:rsidRPr="002B4033">
              <w:rPr>
                <w:rFonts w:ascii="Arial Narrow" w:hAnsi="Arial Narrow"/>
                <w:sz w:val="20"/>
                <w:szCs w:val="20"/>
              </w:rPr>
              <w:t>PAH agents are not PBS-subsidised for patients with pulmonary hypertension secondary to interstitial lung disease associated with connective tissue disease, where the total lung capacity is less than 70% of predicted.</w:t>
            </w:r>
          </w:p>
        </w:tc>
      </w:tr>
      <w:tr w:rsidR="006E7396" w:rsidRPr="00032280" w14:paraId="17F03E2B" w14:textId="77777777" w:rsidTr="002B4033">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7EECC74B" w14:textId="49EC3DF4" w:rsidR="006E7396" w:rsidRPr="002B4033" w:rsidRDefault="006E7396" w:rsidP="00363A79">
            <w:pPr>
              <w:jc w:val="center"/>
              <w:rPr>
                <w:rFonts w:ascii="Arial Narrow" w:hAnsi="Arial Narrow"/>
                <w:i/>
                <w:iCs/>
                <w:sz w:val="20"/>
                <w:szCs w:val="20"/>
              </w:rPr>
            </w:pPr>
          </w:p>
        </w:tc>
        <w:tc>
          <w:tcPr>
            <w:tcW w:w="7745" w:type="dxa"/>
            <w:gridSpan w:val="6"/>
            <w:vAlign w:val="center"/>
          </w:tcPr>
          <w:p w14:paraId="5CA68DD8" w14:textId="77777777" w:rsidR="006E7396" w:rsidRPr="002B4033" w:rsidRDefault="006E7396" w:rsidP="00363A79">
            <w:pPr>
              <w:rPr>
                <w:rFonts w:ascii="Arial Narrow" w:hAnsi="Arial Narrow"/>
                <w:b/>
                <w:bCs/>
                <w:i/>
                <w:iCs/>
                <w:sz w:val="20"/>
                <w:szCs w:val="20"/>
              </w:rPr>
            </w:pPr>
            <w:r w:rsidRPr="002B4033">
              <w:rPr>
                <w:rFonts w:ascii="Arial Narrow" w:hAnsi="Arial Narrow"/>
                <w:b/>
                <w:bCs/>
                <w:i/>
                <w:iCs/>
                <w:sz w:val="20"/>
                <w:szCs w:val="20"/>
              </w:rPr>
              <w:t>Prescribing Instructions:</w:t>
            </w:r>
          </w:p>
          <w:p w14:paraId="7C9C6C36" w14:textId="77777777" w:rsidR="006E7396" w:rsidRPr="002B4033" w:rsidRDefault="006E7396" w:rsidP="00363A79">
            <w:pPr>
              <w:rPr>
                <w:rFonts w:ascii="Arial Narrow" w:hAnsi="Arial Narrow"/>
                <w:i/>
                <w:iCs/>
                <w:sz w:val="20"/>
                <w:szCs w:val="20"/>
              </w:rPr>
            </w:pPr>
            <w:r w:rsidRPr="002B4033">
              <w:rPr>
                <w:rFonts w:ascii="Arial Narrow" w:hAnsi="Arial Narrow"/>
                <w:i/>
                <w:iCs/>
                <w:sz w:val="20"/>
                <w:szCs w:val="20"/>
              </w:rPr>
              <w:t>At the time of the authority application, medical practitioners should request the appropriate number of vials, based on the patient's weight, to provide sufficient for both the single target and maintenance dose, as per the Product Information. A separate authority approval is required for each strength requested.</w:t>
            </w:r>
          </w:p>
        </w:tc>
      </w:tr>
      <w:tr w:rsidR="006E7396" w:rsidRPr="00032280" w14:paraId="4BE7D1B0" w14:textId="77777777" w:rsidTr="00853C3A">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768DB67C" w14:textId="0711A16C" w:rsidR="006E7396" w:rsidRPr="002B4033" w:rsidRDefault="006E7396" w:rsidP="00363A79">
            <w:pPr>
              <w:jc w:val="center"/>
              <w:rPr>
                <w:rFonts w:ascii="Arial Narrow" w:hAnsi="Arial Narrow"/>
                <w:sz w:val="20"/>
                <w:szCs w:val="20"/>
              </w:rPr>
            </w:pPr>
          </w:p>
        </w:tc>
        <w:tc>
          <w:tcPr>
            <w:tcW w:w="7745" w:type="dxa"/>
            <w:gridSpan w:val="6"/>
            <w:vAlign w:val="center"/>
            <w:hideMark/>
          </w:tcPr>
          <w:p w14:paraId="359E9C19" w14:textId="77777777" w:rsidR="006E7396" w:rsidRPr="002B4033" w:rsidRDefault="006E7396" w:rsidP="00363A79">
            <w:pPr>
              <w:rPr>
                <w:rFonts w:ascii="Arial Narrow" w:hAnsi="Arial Narrow"/>
                <w:bCs/>
                <w:sz w:val="20"/>
                <w:szCs w:val="20"/>
              </w:rPr>
            </w:pPr>
            <w:r w:rsidRPr="002B4033">
              <w:rPr>
                <w:rFonts w:ascii="Arial Narrow" w:hAnsi="Arial Narrow"/>
                <w:b/>
                <w:bCs/>
                <w:sz w:val="20"/>
                <w:szCs w:val="20"/>
              </w:rPr>
              <w:t xml:space="preserve">Administrative Advice: </w:t>
            </w:r>
          </w:p>
          <w:p w14:paraId="20D73809" w14:textId="77777777" w:rsidR="006E7396" w:rsidRPr="002B4033" w:rsidRDefault="006E7396" w:rsidP="00363A79">
            <w:pPr>
              <w:rPr>
                <w:rFonts w:ascii="Arial Narrow" w:hAnsi="Arial Narrow"/>
                <w:sz w:val="20"/>
                <w:szCs w:val="20"/>
              </w:rPr>
            </w:pPr>
            <w:r w:rsidRPr="002B4033">
              <w:rPr>
                <w:rFonts w:ascii="Arial Narrow" w:hAnsi="Arial Narrow"/>
                <w:sz w:val="20"/>
                <w:szCs w:val="20"/>
              </w:rPr>
              <w:t>PAH (WHO Group 1 pulmonary hypertension) currently includes the following subtypes:</w:t>
            </w:r>
          </w:p>
          <w:p w14:paraId="7B8D79A6" w14:textId="77777777" w:rsidR="006E7396" w:rsidRPr="002B4033" w:rsidRDefault="006E7396" w:rsidP="00363A79">
            <w:pPr>
              <w:rPr>
                <w:rFonts w:ascii="Arial Narrow" w:hAnsi="Arial Narrow"/>
                <w:sz w:val="20"/>
                <w:szCs w:val="20"/>
              </w:rPr>
            </w:pPr>
            <w:r w:rsidRPr="002B4033">
              <w:rPr>
                <w:rFonts w:ascii="Arial Narrow" w:hAnsi="Arial Narrow"/>
                <w:sz w:val="20"/>
                <w:szCs w:val="20"/>
              </w:rPr>
              <w:t>•</w:t>
            </w:r>
            <w:r w:rsidRPr="002B4033">
              <w:rPr>
                <w:rFonts w:ascii="Arial Narrow" w:hAnsi="Arial Narrow"/>
                <w:sz w:val="20"/>
                <w:szCs w:val="20"/>
              </w:rPr>
              <w:tab/>
              <w:t>Idiopathic PAH</w:t>
            </w:r>
          </w:p>
          <w:p w14:paraId="7D80C0F9" w14:textId="77777777" w:rsidR="006E7396" w:rsidRPr="002B4033" w:rsidRDefault="006E7396" w:rsidP="00363A79">
            <w:pPr>
              <w:rPr>
                <w:rFonts w:ascii="Arial Narrow" w:hAnsi="Arial Narrow"/>
                <w:sz w:val="20"/>
                <w:szCs w:val="20"/>
              </w:rPr>
            </w:pPr>
            <w:r w:rsidRPr="002B4033">
              <w:rPr>
                <w:rFonts w:ascii="Arial Narrow" w:hAnsi="Arial Narrow"/>
                <w:sz w:val="20"/>
                <w:szCs w:val="20"/>
              </w:rPr>
              <w:t>•</w:t>
            </w:r>
            <w:r w:rsidRPr="002B4033">
              <w:rPr>
                <w:rFonts w:ascii="Arial Narrow" w:hAnsi="Arial Narrow"/>
                <w:sz w:val="20"/>
                <w:szCs w:val="20"/>
              </w:rPr>
              <w:tab/>
              <w:t>Heritable PAH</w:t>
            </w:r>
          </w:p>
          <w:p w14:paraId="4F781168" w14:textId="77777777" w:rsidR="006E7396" w:rsidRPr="002B4033" w:rsidRDefault="006E7396" w:rsidP="002C71E2">
            <w:pPr>
              <w:pStyle w:val="ListParagraph"/>
              <w:numPr>
                <w:ilvl w:val="1"/>
                <w:numId w:val="8"/>
              </w:numPr>
              <w:spacing w:after="0"/>
              <w:contextualSpacing/>
              <w:jc w:val="left"/>
              <w:rPr>
                <w:rFonts w:ascii="Arial Narrow" w:hAnsi="Arial Narrow"/>
                <w:sz w:val="20"/>
                <w:szCs w:val="20"/>
              </w:rPr>
            </w:pPr>
            <w:r w:rsidRPr="002B4033">
              <w:rPr>
                <w:rFonts w:ascii="Arial Narrow" w:hAnsi="Arial Narrow"/>
                <w:sz w:val="20"/>
                <w:szCs w:val="20"/>
              </w:rPr>
              <w:t>BMPR2 mutation</w:t>
            </w:r>
          </w:p>
          <w:p w14:paraId="4C40B3D9" w14:textId="77777777" w:rsidR="006E7396" w:rsidRPr="002B4033" w:rsidRDefault="006E7396" w:rsidP="002C71E2">
            <w:pPr>
              <w:pStyle w:val="ListParagraph"/>
              <w:numPr>
                <w:ilvl w:val="1"/>
                <w:numId w:val="8"/>
              </w:numPr>
              <w:spacing w:after="0"/>
              <w:contextualSpacing/>
              <w:jc w:val="left"/>
              <w:rPr>
                <w:rFonts w:ascii="Arial Narrow" w:hAnsi="Arial Narrow"/>
                <w:sz w:val="20"/>
                <w:szCs w:val="20"/>
              </w:rPr>
            </w:pPr>
            <w:r w:rsidRPr="002B4033">
              <w:rPr>
                <w:rFonts w:ascii="Arial Narrow" w:hAnsi="Arial Narrow"/>
                <w:sz w:val="20"/>
                <w:szCs w:val="20"/>
              </w:rPr>
              <w:t>ALK-1, ENG, SMAD9, CAV1, KCNK3 mutations</w:t>
            </w:r>
          </w:p>
          <w:p w14:paraId="69406957" w14:textId="77777777" w:rsidR="006E7396" w:rsidRPr="002B4033" w:rsidRDefault="006E7396" w:rsidP="002C71E2">
            <w:pPr>
              <w:pStyle w:val="ListParagraph"/>
              <w:numPr>
                <w:ilvl w:val="1"/>
                <w:numId w:val="8"/>
              </w:numPr>
              <w:spacing w:after="0"/>
              <w:contextualSpacing/>
              <w:jc w:val="left"/>
              <w:rPr>
                <w:rFonts w:ascii="Arial Narrow" w:hAnsi="Arial Narrow"/>
                <w:sz w:val="20"/>
                <w:szCs w:val="20"/>
              </w:rPr>
            </w:pPr>
            <w:r w:rsidRPr="002B4033">
              <w:rPr>
                <w:rFonts w:ascii="Arial Narrow" w:hAnsi="Arial Narrow"/>
                <w:sz w:val="20"/>
                <w:szCs w:val="20"/>
              </w:rPr>
              <w:t>Other mutations</w:t>
            </w:r>
          </w:p>
          <w:p w14:paraId="671622D1" w14:textId="77777777" w:rsidR="006E7396" w:rsidRPr="002B4033" w:rsidRDefault="006E7396" w:rsidP="00363A79">
            <w:pPr>
              <w:rPr>
                <w:rFonts w:ascii="Arial Narrow" w:hAnsi="Arial Narrow"/>
                <w:sz w:val="20"/>
                <w:szCs w:val="20"/>
              </w:rPr>
            </w:pPr>
            <w:r w:rsidRPr="002B4033">
              <w:rPr>
                <w:rFonts w:ascii="Arial Narrow" w:hAnsi="Arial Narrow"/>
                <w:sz w:val="20"/>
                <w:szCs w:val="20"/>
              </w:rPr>
              <w:t>•</w:t>
            </w:r>
            <w:r w:rsidRPr="002B4033">
              <w:rPr>
                <w:rFonts w:ascii="Arial Narrow" w:hAnsi="Arial Narrow"/>
                <w:sz w:val="20"/>
                <w:szCs w:val="20"/>
              </w:rPr>
              <w:tab/>
              <w:t>Drugs and toxins induced PAH</w:t>
            </w:r>
          </w:p>
          <w:p w14:paraId="5742A190" w14:textId="77777777" w:rsidR="006E7396" w:rsidRPr="002B4033" w:rsidRDefault="006E7396" w:rsidP="00363A79">
            <w:pPr>
              <w:rPr>
                <w:rFonts w:ascii="Arial Narrow" w:hAnsi="Arial Narrow"/>
                <w:sz w:val="20"/>
                <w:szCs w:val="20"/>
              </w:rPr>
            </w:pPr>
            <w:r w:rsidRPr="002B4033">
              <w:rPr>
                <w:rFonts w:ascii="Arial Narrow" w:hAnsi="Arial Narrow"/>
                <w:sz w:val="20"/>
                <w:szCs w:val="20"/>
              </w:rPr>
              <w:t>•</w:t>
            </w:r>
            <w:r w:rsidRPr="002B4033">
              <w:rPr>
                <w:rFonts w:ascii="Arial Narrow" w:hAnsi="Arial Narrow"/>
                <w:sz w:val="20"/>
                <w:szCs w:val="20"/>
              </w:rPr>
              <w:tab/>
              <w:t>PAH associated with:</w:t>
            </w:r>
          </w:p>
          <w:p w14:paraId="323CF1E5" w14:textId="77777777" w:rsidR="006E7396" w:rsidRPr="002B4033" w:rsidRDefault="006E7396" w:rsidP="002C71E2">
            <w:pPr>
              <w:pStyle w:val="ListParagraph"/>
              <w:numPr>
                <w:ilvl w:val="1"/>
                <w:numId w:val="9"/>
              </w:numPr>
              <w:spacing w:after="0"/>
              <w:contextualSpacing/>
              <w:jc w:val="left"/>
              <w:rPr>
                <w:rFonts w:ascii="Arial Narrow" w:hAnsi="Arial Narrow"/>
                <w:sz w:val="20"/>
                <w:szCs w:val="20"/>
              </w:rPr>
            </w:pPr>
            <w:r w:rsidRPr="002B4033">
              <w:rPr>
                <w:rFonts w:ascii="Arial Narrow" w:hAnsi="Arial Narrow"/>
                <w:sz w:val="20"/>
                <w:szCs w:val="20"/>
              </w:rPr>
              <w:t>Connective tissue disease</w:t>
            </w:r>
          </w:p>
          <w:p w14:paraId="6718BD33" w14:textId="77777777" w:rsidR="006E7396" w:rsidRPr="002B4033" w:rsidRDefault="006E7396" w:rsidP="002C71E2">
            <w:pPr>
              <w:pStyle w:val="ListParagraph"/>
              <w:numPr>
                <w:ilvl w:val="1"/>
                <w:numId w:val="9"/>
              </w:numPr>
              <w:spacing w:after="0"/>
              <w:contextualSpacing/>
              <w:jc w:val="left"/>
              <w:rPr>
                <w:rFonts w:ascii="Arial Narrow" w:hAnsi="Arial Narrow"/>
                <w:sz w:val="20"/>
                <w:szCs w:val="20"/>
              </w:rPr>
            </w:pPr>
            <w:r w:rsidRPr="002B4033">
              <w:rPr>
                <w:rFonts w:ascii="Arial Narrow" w:hAnsi="Arial Narrow"/>
                <w:sz w:val="20"/>
                <w:szCs w:val="20"/>
              </w:rPr>
              <w:t>Human immunodeficiency virus (HIV) infection</w:t>
            </w:r>
          </w:p>
          <w:p w14:paraId="3B1F33A8" w14:textId="77777777" w:rsidR="006E7396" w:rsidRPr="002B4033" w:rsidRDefault="006E7396" w:rsidP="002C71E2">
            <w:pPr>
              <w:pStyle w:val="ListParagraph"/>
              <w:numPr>
                <w:ilvl w:val="1"/>
                <w:numId w:val="9"/>
              </w:numPr>
              <w:spacing w:after="0"/>
              <w:contextualSpacing/>
              <w:jc w:val="left"/>
              <w:rPr>
                <w:rFonts w:ascii="Arial Narrow" w:hAnsi="Arial Narrow"/>
                <w:sz w:val="20"/>
                <w:szCs w:val="20"/>
              </w:rPr>
            </w:pPr>
            <w:r w:rsidRPr="002B4033">
              <w:rPr>
                <w:rFonts w:ascii="Arial Narrow" w:hAnsi="Arial Narrow"/>
                <w:sz w:val="20"/>
                <w:szCs w:val="20"/>
              </w:rPr>
              <w:t>Portal hypertension</w:t>
            </w:r>
          </w:p>
          <w:p w14:paraId="370D7D9D" w14:textId="77777777" w:rsidR="006E7396" w:rsidRPr="002B4033" w:rsidRDefault="006E7396" w:rsidP="002C71E2">
            <w:pPr>
              <w:pStyle w:val="ListParagraph"/>
              <w:numPr>
                <w:ilvl w:val="1"/>
                <w:numId w:val="9"/>
              </w:numPr>
              <w:spacing w:after="0"/>
              <w:contextualSpacing/>
              <w:jc w:val="left"/>
              <w:rPr>
                <w:rFonts w:ascii="Arial Narrow" w:hAnsi="Arial Narrow"/>
                <w:sz w:val="20"/>
                <w:szCs w:val="20"/>
              </w:rPr>
            </w:pPr>
            <w:r w:rsidRPr="002B4033">
              <w:rPr>
                <w:rFonts w:ascii="Arial Narrow" w:hAnsi="Arial Narrow"/>
                <w:sz w:val="20"/>
                <w:szCs w:val="20"/>
              </w:rPr>
              <w:t>Congenital heart disease</w:t>
            </w:r>
          </w:p>
          <w:p w14:paraId="1B98B1C0" w14:textId="77777777" w:rsidR="006E7396" w:rsidRPr="002B4033" w:rsidRDefault="006E7396" w:rsidP="002C71E2">
            <w:pPr>
              <w:pStyle w:val="ListParagraph"/>
              <w:numPr>
                <w:ilvl w:val="1"/>
                <w:numId w:val="9"/>
              </w:numPr>
              <w:spacing w:after="0"/>
              <w:contextualSpacing/>
              <w:jc w:val="left"/>
              <w:rPr>
                <w:rFonts w:ascii="Arial Narrow" w:hAnsi="Arial Narrow"/>
                <w:sz w:val="20"/>
                <w:szCs w:val="20"/>
              </w:rPr>
            </w:pPr>
            <w:r w:rsidRPr="002B4033">
              <w:rPr>
                <w:rFonts w:ascii="Arial Narrow" w:hAnsi="Arial Narrow"/>
                <w:sz w:val="20"/>
                <w:szCs w:val="20"/>
              </w:rPr>
              <w:t>Schistosomiasis</w:t>
            </w:r>
          </w:p>
        </w:tc>
      </w:tr>
      <w:tr w:rsidR="006E7396" w:rsidRPr="00032280" w14:paraId="43ABDD8A" w14:textId="77777777" w:rsidTr="002B4033">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76FB59C1" w14:textId="63DC2E4A" w:rsidR="006E7396" w:rsidRPr="002B4033" w:rsidRDefault="006E7396" w:rsidP="00363A79">
            <w:pPr>
              <w:jc w:val="center"/>
              <w:rPr>
                <w:rFonts w:ascii="Arial Narrow" w:hAnsi="Arial Narrow"/>
                <w:strike/>
                <w:sz w:val="20"/>
                <w:szCs w:val="20"/>
              </w:rPr>
            </w:pPr>
          </w:p>
        </w:tc>
        <w:tc>
          <w:tcPr>
            <w:tcW w:w="7745" w:type="dxa"/>
            <w:gridSpan w:val="6"/>
            <w:vAlign w:val="center"/>
          </w:tcPr>
          <w:p w14:paraId="23AF3195" w14:textId="77777777" w:rsidR="006E7396" w:rsidRPr="002B4033" w:rsidRDefault="006E7396" w:rsidP="00363A79">
            <w:pPr>
              <w:rPr>
                <w:rFonts w:ascii="Arial Narrow" w:hAnsi="Arial Narrow"/>
                <w:bCs/>
                <w:strike/>
                <w:sz w:val="20"/>
                <w:szCs w:val="20"/>
              </w:rPr>
            </w:pPr>
            <w:r w:rsidRPr="002B4033">
              <w:rPr>
                <w:rFonts w:ascii="Arial Narrow" w:hAnsi="Arial Narrow"/>
                <w:b/>
                <w:bCs/>
                <w:strike/>
                <w:sz w:val="20"/>
                <w:szCs w:val="20"/>
              </w:rPr>
              <w:t xml:space="preserve">Administrative Advice: </w:t>
            </w:r>
          </w:p>
          <w:p w14:paraId="130DED56" w14:textId="77777777" w:rsidR="006E7396" w:rsidRPr="002B4033" w:rsidRDefault="006E7396" w:rsidP="00363A79">
            <w:pPr>
              <w:rPr>
                <w:rFonts w:ascii="Arial Narrow" w:hAnsi="Arial Narrow"/>
                <w:bCs/>
                <w:strike/>
                <w:sz w:val="20"/>
                <w:szCs w:val="20"/>
              </w:rPr>
            </w:pPr>
            <w:r w:rsidRPr="002B4033">
              <w:rPr>
                <w:rFonts w:ascii="Arial Narrow" w:hAnsi="Arial Narrow"/>
                <w:bCs/>
                <w:strike/>
                <w:sz w:val="20"/>
                <w:szCs w:val="20"/>
              </w:rPr>
              <w:t>Applications for authorisation under this restriction may be made in real time using the Online PBS Authorities system (see www.servicesaustralia.gov.au/HPOS) or by telephone by contacting Services Australia on 1800 888 333.</w:t>
            </w:r>
          </w:p>
          <w:p w14:paraId="1856A54E" w14:textId="77777777" w:rsidR="006E7396" w:rsidRPr="002B4033" w:rsidRDefault="006E7396" w:rsidP="00363A79">
            <w:pPr>
              <w:rPr>
                <w:rFonts w:ascii="Arial Narrow" w:hAnsi="Arial Narrow"/>
                <w:b/>
                <w:bCs/>
                <w:i/>
                <w:iCs/>
                <w:sz w:val="20"/>
                <w:szCs w:val="20"/>
              </w:rPr>
            </w:pPr>
            <w:r w:rsidRPr="002B4033">
              <w:rPr>
                <w:rFonts w:ascii="Arial Narrow" w:hAnsi="Arial Narrow"/>
                <w:b/>
                <w:bCs/>
                <w:i/>
                <w:iCs/>
                <w:sz w:val="20"/>
                <w:szCs w:val="20"/>
              </w:rPr>
              <w:t xml:space="preserve">Administrative Advice: </w:t>
            </w:r>
          </w:p>
          <w:p w14:paraId="4F10697E" w14:textId="77777777" w:rsidR="006E7396" w:rsidRPr="002B4033" w:rsidRDefault="006E7396" w:rsidP="00363A79">
            <w:pPr>
              <w:rPr>
                <w:rFonts w:ascii="Arial Narrow" w:hAnsi="Arial Narrow"/>
                <w:bCs/>
                <w:sz w:val="20"/>
                <w:szCs w:val="20"/>
              </w:rPr>
            </w:pPr>
            <w:r w:rsidRPr="002B4033">
              <w:rPr>
                <w:rFonts w:ascii="Arial Narrow" w:hAnsi="Arial Narrow"/>
                <w:bCs/>
                <w:i/>
                <w:iCs/>
                <w:sz w:val="20"/>
                <w:szCs w:val="20"/>
              </w:rPr>
              <w:t xml:space="preserve">Applications for authorisation under this restriction may be made in real time using the Online PBS Authorities system (see </w:t>
            </w:r>
            <w:hyperlink r:id="rId11" w:history="1">
              <w:r w:rsidRPr="002B4033">
                <w:rPr>
                  <w:rStyle w:val="Hyperlink"/>
                  <w:rFonts w:ascii="Arial Narrow" w:hAnsi="Arial Narrow"/>
                  <w:bCs/>
                  <w:iCs/>
                  <w:sz w:val="20"/>
                  <w:szCs w:val="20"/>
                </w:rPr>
                <w:t>www.servicesaustralia.gov.au/HPOS</w:t>
              </w:r>
            </w:hyperlink>
            <w:r w:rsidRPr="002B4033">
              <w:rPr>
                <w:rFonts w:ascii="Arial Narrow" w:hAnsi="Arial Narrow"/>
                <w:bCs/>
                <w:i/>
                <w:iCs/>
                <w:sz w:val="20"/>
                <w:szCs w:val="20"/>
              </w:rPr>
              <w:t>) or by telephone by contacting Services Australia on 1800 700 270 (hours of operation 8 a.m. to 5 p.m. Monday to Friday).</w:t>
            </w:r>
          </w:p>
        </w:tc>
      </w:tr>
      <w:tr w:rsidR="006E7396" w:rsidRPr="00032280" w14:paraId="66316E5A" w14:textId="77777777" w:rsidTr="00853C3A">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335EDE03" w14:textId="10E8AFB7" w:rsidR="006E7396" w:rsidRPr="002B4033" w:rsidRDefault="006E7396" w:rsidP="00363A79">
            <w:pPr>
              <w:jc w:val="center"/>
              <w:rPr>
                <w:rFonts w:ascii="Arial Narrow" w:hAnsi="Arial Narrow"/>
                <w:i/>
                <w:iCs/>
                <w:sz w:val="20"/>
                <w:szCs w:val="20"/>
              </w:rPr>
            </w:pPr>
          </w:p>
        </w:tc>
        <w:tc>
          <w:tcPr>
            <w:tcW w:w="7745" w:type="dxa"/>
            <w:gridSpan w:val="6"/>
            <w:vAlign w:val="center"/>
            <w:hideMark/>
          </w:tcPr>
          <w:p w14:paraId="5977DBA0" w14:textId="77777777" w:rsidR="006E7396" w:rsidRPr="002B4033" w:rsidRDefault="006E7396" w:rsidP="00363A79">
            <w:pPr>
              <w:rPr>
                <w:rFonts w:ascii="Arial Narrow" w:hAnsi="Arial Narrow"/>
                <w:i/>
                <w:iCs/>
                <w:sz w:val="20"/>
                <w:szCs w:val="20"/>
              </w:rPr>
            </w:pPr>
            <w:r w:rsidRPr="002B4033">
              <w:rPr>
                <w:rFonts w:ascii="Arial Narrow" w:hAnsi="Arial Narrow"/>
                <w:b/>
                <w:bCs/>
                <w:i/>
                <w:iCs/>
                <w:sz w:val="20"/>
                <w:szCs w:val="20"/>
              </w:rPr>
              <w:t>Caution</w:t>
            </w:r>
            <w:r w:rsidRPr="002B4033">
              <w:rPr>
                <w:rFonts w:ascii="Arial Narrow" w:hAnsi="Arial Narrow"/>
                <w:i/>
                <w:iCs/>
                <w:sz w:val="20"/>
                <w:szCs w:val="20"/>
              </w:rPr>
              <w:t>: This drug is a Category D drug and must not be given to pregnant women. If this drug is taken during pregnancy, a teratogenic effect in humans cannot be ruled out.</w:t>
            </w:r>
          </w:p>
        </w:tc>
      </w:tr>
      <w:tr w:rsidR="006E7396" w:rsidRPr="00032280" w14:paraId="0559C140" w14:textId="77777777" w:rsidTr="002B4033">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11635BBF" w14:textId="77777777" w:rsidR="006E7396" w:rsidRPr="002B4033" w:rsidRDefault="006E7396" w:rsidP="00363A79">
            <w:pPr>
              <w:jc w:val="center"/>
              <w:rPr>
                <w:rFonts w:ascii="Arial Narrow" w:hAnsi="Arial Narrow"/>
                <w:i/>
                <w:iCs/>
                <w:sz w:val="20"/>
                <w:szCs w:val="20"/>
              </w:rPr>
            </w:pPr>
          </w:p>
        </w:tc>
        <w:tc>
          <w:tcPr>
            <w:tcW w:w="7745" w:type="dxa"/>
            <w:gridSpan w:val="6"/>
            <w:vAlign w:val="center"/>
          </w:tcPr>
          <w:p w14:paraId="2BC37B31" w14:textId="77777777" w:rsidR="006E7396" w:rsidRPr="002B4033" w:rsidRDefault="006E7396" w:rsidP="00363A79">
            <w:pPr>
              <w:rPr>
                <w:rFonts w:ascii="Arial Narrow" w:hAnsi="Arial Narrow"/>
                <w:b/>
                <w:bCs/>
                <w:i/>
                <w:iCs/>
                <w:sz w:val="20"/>
                <w:szCs w:val="20"/>
              </w:rPr>
            </w:pPr>
          </w:p>
        </w:tc>
      </w:tr>
      <w:tr w:rsidR="006E7396" w:rsidRPr="00032280" w14:paraId="19B379D9" w14:textId="77777777" w:rsidTr="002B4033">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5F575B70" w14:textId="77777777" w:rsidR="006E7396" w:rsidRPr="002B4033" w:rsidRDefault="006E7396" w:rsidP="00363A79">
            <w:pPr>
              <w:jc w:val="center"/>
              <w:rPr>
                <w:rFonts w:ascii="Arial Narrow" w:hAnsi="Arial Narrow"/>
                <w:i/>
                <w:iCs/>
                <w:sz w:val="20"/>
                <w:szCs w:val="20"/>
              </w:rPr>
            </w:pPr>
          </w:p>
        </w:tc>
        <w:tc>
          <w:tcPr>
            <w:tcW w:w="7745" w:type="dxa"/>
            <w:gridSpan w:val="6"/>
            <w:vAlign w:val="center"/>
          </w:tcPr>
          <w:p w14:paraId="355BB174" w14:textId="77777777" w:rsidR="006E7396" w:rsidRPr="002B4033" w:rsidRDefault="006E7396" w:rsidP="00363A79">
            <w:pPr>
              <w:rPr>
                <w:rFonts w:ascii="Arial Narrow" w:hAnsi="Arial Narrow"/>
                <w:b/>
                <w:bCs/>
                <w:i/>
                <w:iCs/>
                <w:sz w:val="20"/>
                <w:szCs w:val="20"/>
              </w:rPr>
            </w:pPr>
          </w:p>
        </w:tc>
      </w:tr>
      <w:tr w:rsidR="006E7396" w:rsidRPr="00032280" w14:paraId="26A1DB09" w14:textId="77777777" w:rsidTr="002B4033">
        <w:tblPrEx>
          <w:tblCellMar>
            <w:top w:w="15" w:type="dxa"/>
            <w:bottom w:w="15" w:type="dxa"/>
          </w:tblCellMar>
          <w:tblLook w:val="04A0" w:firstRow="1" w:lastRow="0" w:firstColumn="1" w:lastColumn="0" w:noHBand="0" w:noVBand="1"/>
        </w:tblPrEx>
        <w:trPr>
          <w:cantSplit/>
          <w:trHeight w:val="20"/>
        </w:trPr>
        <w:tc>
          <w:tcPr>
            <w:tcW w:w="9022" w:type="dxa"/>
            <w:gridSpan w:val="8"/>
            <w:vAlign w:val="center"/>
          </w:tcPr>
          <w:p w14:paraId="155630FB" w14:textId="77777777" w:rsidR="006E7396" w:rsidRPr="002B4033" w:rsidRDefault="006E7396" w:rsidP="00363A79">
            <w:pPr>
              <w:rPr>
                <w:rFonts w:ascii="Arial Narrow" w:hAnsi="Arial Narrow"/>
                <w:b/>
                <w:bCs/>
                <w:i/>
                <w:iCs/>
                <w:sz w:val="20"/>
                <w:szCs w:val="20"/>
              </w:rPr>
            </w:pPr>
            <w:r w:rsidRPr="002B4033">
              <w:rPr>
                <w:rFonts w:ascii="Arial Narrow" w:hAnsi="Arial Narrow"/>
                <w:b/>
                <w:bCs/>
                <w:sz w:val="20"/>
                <w:szCs w:val="20"/>
              </w:rPr>
              <w:t>Restriction Summary [new2] / Treatment of Concept: [new2A]</w:t>
            </w:r>
          </w:p>
        </w:tc>
      </w:tr>
      <w:tr w:rsidR="006E7396" w:rsidRPr="00032280" w14:paraId="36134E47" w14:textId="77777777" w:rsidTr="002B4033">
        <w:tblPrEx>
          <w:tblCellMar>
            <w:top w:w="15" w:type="dxa"/>
            <w:bottom w:w="15" w:type="dxa"/>
          </w:tblCellMar>
          <w:tblLook w:val="04A0" w:firstRow="1" w:lastRow="0" w:firstColumn="1" w:lastColumn="0" w:noHBand="0" w:noVBand="1"/>
        </w:tblPrEx>
        <w:trPr>
          <w:trHeight w:val="20"/>
        </w:trPr>
        <w:tc>
          <w:tcPr>
            <w:tcW w:w="1277" w:type="dxa"/>
            <w:gridSpan w:val="2"/>
            <w:vMerge w:val="restart"/>
            <w:tcBorders>
              <w:top w:val="single" w:sz="4" w:space="0" w:color="auto"/>
              <w:left w:val="single" w:sz="4" w:space="0" w:color="auto"/>
              <w:right w:val="single" w:sz="4" w:space="0" w:color="auto"/>
            </w:tcBorders>
          </w:tcPr>
          <w:p w14:paraId="2A5CB78C" w14:textId="49A9C95C" w:rsidR="006E7396" w:rsidRPr="002B4033" w:rsidRDefault="006E7396" w:rsidP="00363A79">
            <w:pPr>
              <w:jc w:val="center"/>
              <w:rPr>
                <w:rFonts w:ascii="Arial Narrow" w:hAnsi="Arial Narrow"/>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1FA3014" w14:textId="77777777" w:rsidR="006E7396" w:rsidRPr="002B4033" w:rsidRDefault="006E7396" w:rsidP="00363A79">
            <w:pPr>
              <w:keepLines/>
              <w:rPr>
                <w:rFonts w:ascii="Arial Narrow" w:hAnsi="Arial Narrow"/>
                <w:sz w:val="20"/>
                <w:szCs w:val="20"/>
              </w:rPr>
            </w:pPr>
            <w:r w:rsidRPr="002B4033">
              <w:rPr>
                <w:rFonts w:ascii="Arial Narrow" w:hAnsi="Arial Narrow"/>
                <w:b/>
                <w:sz w:val="20"/>
                <w:szCs w:val="20"/>
              </w:rPr>
              <w:t>Category / Program:</w:t>
            </w:r>
            <w:r w:rsidRPr="002B4033">
              <w:rPr>
                <w:rFonts w:ascii="Arial Narrow" w:hAnsi="Arial Narrow"/>
                <w:sz w:val="20"/>
                <w:szCs w:val="20"/>
              </w:rPr>
              <w:t xml:space="preserve"> </w:t>
            </w:r>
            <w:r w:rsidRPr="002B4033">
              <w:rPr>
                <w:rFonts w:ascii="Arial Narrow" w:eastAsia="Calibri" w:hAnsi="Arial Narrow"/>
                <w:sz w:val="20"/>
                <w:szCs w:val="20"/>
              </w:rPr>
              <w:fldChar w:fldCharType="begin">
                <w:ffData>
                  <w:name w:val=""/>
                  <w:enabled/>
                  <w:calcOnExit w:val="0"/>
                  <w:checkBox>
                    <w:sizeAuto/>
                    <w:default w:val="1"/>
                  </w:checkBox>
                </w:ffData>
              </w:fldChar>
            </w:r>
            <w:r w:rsidRPr="002B4033">
              <w:rPr>
                <w:rFonts w:ascii="Arial Narrow" w:eastAsia="Calibri" w:hAnsi="Arial Narrow"/>
                <w:sz w:val="20"/>
                <w:szCs w:val="20"/>
              </w:rPr>
              <w:instrText xml:space="preserve"> FORMCHECKBOX </w:instrText>
            </w:r>
            <w:r w:rsidRPr="002B4033">
              <w:rPr>
                <w:rFonts w:ascii="Arial Narrow" w:eastAsia="Calibri" w:hAnsi="Arial Narrow"/>
                <w:sz w:val="20"/>
                <w:szCs w:val="20"/>
              </w:rPr>
            </w:r>
            <w:r w:rsidRPr="002B4033">
              <w:rPr>
                <w:rFonts w:ascii="Arial Narrow" w:eastAsia="Calibri" w:hAnsi="Arial Narrow"/>
                <w:sz w:val="20"/>
                <w:szCs w:val="20"/>
              </w:rPr>
              <w:fldChar w:fldCharType="separate"/>
            </w:r>
            <w:r w:rsidRPr="002B4033">
              <w:rPr>
                <w:rFonts w:ascii="Arial Narrow" w:eastAsia="Calibri" w:hAnsi="Arial Narrow"/>
                <w:sz w:val="20"/>
                <w:szCs w:val="20"/>
              </w:rPr>
              <w:fldChar w:fldCharType="end"/>
            </w:r>
            <w:r w:rsidRPr="002B4033">
              <w:rPr>
                <w:rFonts w:ascii="Arial Narrow" w:eastAsia="Calibri" w:hAnsi="Arial Narrow"/>
                <w:sz w:val="20"/>
                <w:szCs w:val="20"/>
              </w:rPr>
              <w:t xml:space="preserve"> Section 100 – Highly Specialised Drugs Program – Public (Code HB) / Private (Code HS)</w:t>
            </w:r>
          </w:p>
        </w:tc>
      </w:tr>
      <w:tr w:rsidR="006E7396" w:rsidRPr="00032280" w14:paraId="5E7D5F1E" w14:textId="77777777" w:rsidTr="002B4033">
        <w:tblPrEx>
          <w:tblCellMar>
            <w:top w:w="15" w:type="dxa"/>
            <w:bottom w:w="15" w:type="dxa"/>
          </w:tblCellMar>
          <w:tblLook w:val="04A0" w:firstRow="1" w:lastRow="0" w:firstColumn="1" w:lastColumn="0" w:noHBand="0" w:noVBand="1"/>
        </w:tblPrEx>
        <w:trPr>
          <w:trHeight w:val="20"/>
        </w:trPr>
        <w:tc>
          <w:tcPr>
            <w:tcW w:w="1277" w:type="dxa"/>
            <w:gridSpan w:val="2"/>
            <w:vMerge/>
          </w:tcPr>
          <w:p w14:paraId="1DAEB98F" w14:textId="77777777" w:rsidR="006E7396" w:rsidRPr="002B4033" w:rsidRDefault="006E7396" w:rsidP="00363A79">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3116C87" w14:textId="77777777" w:rsidR="006E7396" w:rsidRPr="002B4033" w:rsidRDefault="006E7396" w:rsidP="00363A79">
            <w:pPr>
              <w:keepLines/>
              <w:rPr>
                <w:rFonts w:ascii="Arial Narrow" w:hAnsi="Arial Narrow"/>
                <w:b/>
                <w:sz w:val="20"/>
                <w:szCs w:val="20"/>
              </w:rPr>
            </w:pPr>
            <w:r w:rsidRPr="002B4033">
              <w:rPr>
                <w:rFonts w:ascii="Arial Narrow" w:hAnsi="Arial Narrow"/>
                <w:b/>
                <w:sz w:val="20"/>
                <w:szCs w:val="20"/>
              </w:rPr>
              <w:t xml:space="preserve">Prescriber type: </w:t>
            </w:r>
            <w:r w:rsidRPr="002B4033">
              <w:rPr>
                <w:rFonts w:ascii="Arial Narrow" w:hAnsi="Arial Narrow"/>
                <w:sz w:val="20"/>
                <w:szCs w:val="20"/>
              </w:rPr>
              <w:fldChar w:fldCharType="begin">
                <w:ffData>
                  <w:name w:val=""/>
                  <w:enabled/>
                  <w:calcOnExit w:val="0"/>
                  <w:checkBox>
                    <w:sizeAuto/>
                    <w:default w:val="1"/>
                  </w:checkBox>
                </w:ffData>
              </w:fldChar>
            </w:r>
            <w:r w:rsidRPr="002B4033">
              <w:rPr>
                <w:rFonts w:ascii="Arial Narrow" w:hAnsi="Arial Narrow"/>
                <w:sz w:val="20"/>
                <w:szCs w:val="20"/>
              </w:rPr>
              <w:instrText xml:space="preserve"> FORMCHECKBOX </w:instrText>
            </w:r>
            <w:r w:rsidRPr="002B4033">
              <w:rPr>
                <w:rFonts w:ascii="Arial Narrow" w:hAnsi="Arial Narrow"/>
                <w:sz w:val="20"/>
                <w:szCs w:val="20"/>
              </w:rPr>
            </w:r>
            <w:r w:rsidRPr="002B4033">
              <w:rPr>
                <w:rFonts w:ascii="Arial Narrow" w:hAnsi="Arial Narrow"/>
                <w:sz w:val="20"/>
                <w:szCs w:val="20"/>
              </w:rPr>
              <w:fldChar w:fldCharType="separate"/>
            </w:r>
            <w:r w:rsidRPr="002B4033">
              <w:rPr>
                <w:rFonts w:ascii="Arial Narrow" w:hAnsi="Arial Narrow"/>
                <w:sz w:val="20"/>
                <w:szCs w:val="20"/>
              </w:rPr>
              <w:fldChar w:fldCharType="end"/>
            </w:r>
            <w:r w:rsidRPr="002B4033">
              <w:rPr>
                <w:rFonts w:ascii="Arial Narrow" w:hAnsi="Arial Narrow"/>
                <w:sz w:val="20"/>
                <w:szCs w:val="20"/>
              </w:rPr>
              <w:t xml:space="preserve">Medical Practitioners </w:t>
            </w:r>
          </w:p>
        </w:tc>
      </w:tr>
      <w:tr w:rsidR="006E7396" w:rsidRPr="00032280" w14:paraId="4AB9E68A" w14:textId="77777777" w:rsidTr="002B4033">
        <w:tblPrEx>
          <w:tblCellMar>
            <w:top w:w="15" w:type="dxa"/>
            <w:bottom w:w="15" w:type="dxa"/>
          </w:tblCellMar>
          <w:tblLook w:val="04A0" w:firstRow="1" w:lastRow="0" w:firstColumn="1" w:lastColumn="0" w:noHBand="0" w:noVBand="1"/>
        </w:tblPrEx>
        <w:trPr>
          <w:trHeight w:val="20"/>
        </w:trPr>
        <w:tc>
          <w:tcPr>
            <w:tcW w:w="1277" w:type="dxa"/>
            <w:gridSpan w:val="2"/>
            <w:vMerge/>
          </w:tcPr>
          <w:p w14:paraId="0AB6E734" w14:textId="77777777" w:rsidR="006E7396" w:rsidRPr="002B4033" w:rsidRDefault="006E7396" w:rsidP="00363A79">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5D07F8C" w14:textId="77777777" w:rsidR="006E7396" w:rsidRPr="002B4033" w:rsidRDefault="006E7396" w:rsidP="00363A79">
            <w:pPr>
              <w:keepLines/>
              <w:rPr>
                <w:rFonts w:ascii="Arial Narrow" w:eastAsia="Calibri" w:hAnsi="Arial Narrow"/>
                <w:sz w:val="20"/>
                <w:szCs w:val="20"/>
              </w:rPr>
            </w:pPr>
            <w:r w:rsidRPr="002B4033">
              <w:rPr>
                <w:rFonts w:ascii="Arial Narrow" w:hAnsi="Arial Narrow"/>
                <w:b/>
                <w:sz w:val="20"/>
                <w:szCs w:val="20"/>
              </w:rPr>
              <w:t xml:space="preserve">Restriction type: </w:t>
            </w:r>
            <w:r w:rsidRPr="002B4033">
              <w:rPr>
                <w:rFonts w:ascii="Arial Narrow" w:eastAsia="Calibri" w:hAnsi="Arial Narrow"/>
                <w:sz w:val="20"/>
                <w:szCs w:val="20"/>
              </w:rPr>
              <w:fldChar w:fldCharType="begin">
                <w:ffData>
                  <w:name w:val="Check3"/>
                  <w:enabled/>
                  <w:calcOnExit w:val="0"/>
                  <w:checkBox>
                    <w:sizeAuto/>
                    <w:default w:val="1"/>
                  </w:checkBox>
                </w:ffData>
              </w:fldChar>
            </w:r>
            <w:r w:rsidRPr="002B4033">
              <w:rPr>
                <w:rFonts w:ascii="Arial Narrow" w:eastAsia="Calibri" w:hAnsi="Arial Narrow"/>
                <w:sz w:val="20"/>
                <w:szCs w:val="20"/>
              </w:rPr>
              <w:instrText xml:space="preserve"> FORMCHECKBOX </w:instrText>
            </w:r>
            <w:r w:rsidRPr="002B4033">
              <w:rPr>
                <w:rFonts w:ascii="Arial Narrow" w:eastAsia="Calibri" w:hAnsi="Arial Narrow"/>
                <w:sz w:val="20"/>
                <w:szCs w:val="20"/>
              </w:rPr>
            </w:r>
            <w:r w:rsidRPr="002B4033">
              <w:rPr>
                <w:rFonts w:ascii="Arial Narrow" w:eastAsia="Calibri" w:hAnsi="Arial Narrow"/>
                <w:sz w:val="20"/>
                <w:szCs w:val="20"/>
              </w:rPr>
              <w:fldChar w:fldCharType="separate"/>
            </w:r>
            <w:r w:rsidRPr="002B4033">
              <w:rPr>
                <w:rFonts w:ascii="Arial Narrow" w:eastAsia="Calibri" w:hAnsi="Arial Narrow"/>
                <w:sz w:val="20"/>
                <w:szCs w:val="20"/>
              </w:rPr>
              <w:fldChar w:fldCharType="end"/>
            </w:r>
            <w:r w:rsidRPr="002B4033">
              <w:rPr>
                <w:rFonts w:ascii="Arial Narrow" w:eastAsia="Calibri" w:hAnsi="Arial Narrow"/>
                <w:sz w:val="20"/>
                <w:szCs w:val="20"/>
              </w:rPr>
              <w:t>Authority Required ((Immediate assessment) (telephone/Online PBS Authorities system))</w:t>
            </w:r>
          </w:p>
        </w:tc>
      </w:tr>
      <w:tr w:rsidR="006E7396" w:rsidRPr="00032280" w14:paraId="2E982BAA" w14:textId="77777777" w:rsidTr="002B4033">
        <w:tblPrEx>
          <w:tblCellMar>
            <w:top w:w="15" w:type="dxa"/>
            <w:bottom w:w="15" w:type="dxa"/>
          </w:tblCellMar>
          <w:tblLook w:val="04A0" w:firstRow="1" w:lastRow="0" w:firstColumn="1" w:lastColumn="0" w:noHBand="0" w:noVBand="1"/>
        </w:tblPrEx>
        <w:trPr>
          <w:trHeight w:val="20"/>
        </w:trPr>
        <w:tc>
          <w:tcPr>
            <w:tcW w:w="1277" w:type="dxa"/>
            <w:gridSpan w:val="2"/>
            <w:vMerge/>
          </w:tcPr>
          <w:p w14:paraId="58CE1D50" w14:textId="77777777" w:rsidR="006E7396" w:rsidRPr="002B4033" w:rsidRDefault="006E7396" w:rsidP="00363A79">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6477674" w14:textId="77777777" w:rsidR="006E7396" w:rsidRPr="002B4033" w:rsidRDefault="006E7396" w:rsidP="00363A79">
            <w:pPr>
              <w:keepLines/>
              <w:rPr>
                <w:rFonts w:ascii="Arial Narrow" w:hAnsi="Arial Narrow"/>
                <w:b/>
                <w:sz w:val="20"/>
                <w:szCs w:val="20"/>
              </w:rPr>
            </w:pPr>
            <w:r w:rsidRPr="002B4033">
              <w:rPr>
                <w:rFonts w:ascii="Arial Narrow" w:hAnsi="Arial Narrow"/>
                <w:b/>
                <w:sz w:val="20"/>
                <w:szCs w:val="20"/>
              </w:rPr>
              <w:t xml:space="preserve">Authority type: </w:t>
            </w:r>
            <w:r w:rsidRPr="002B4033">
              <w:rPr>
                <w:rFonts w:ascii="Arial Narrow" w:eastAsia="Calibri" w:hAnsi="Arial Narrow"/>
                <w:sz w:val="20"/>
                <w:szCs w:val="20"/>
              </w:rPr>
              <w:fldChar w:fldCharType="begin">
                <w:ffData>
                  <w:name w:val=""/>
                  <w:enabled/>
                  <w:calcOnExit w:val="0"/>
                  <w:checkBox>
                    <w:sizeAuto/>
                    <w:default w:val="1"/>
                  </w:checkBox>
                </w:ffData>
              </w:fldChar>
            </w:r>
            <w:r w:rsidRPr="002B4033">
              <w:rPr>
                <w:rFonts w:ascii="Arial Narrow" w:eastAsia="Calibri" w:hAnsi="Arial Narrow"/>
                <w:sz w:val="20"/>
                <w:szCs w:val="20"/>
              </w:rPr>
              <w:instrText xml:space="preserve"> FORMCHECKBOX </w:instrText>
            </w:r>
            <w:r w:rsidRPr="002B4033">
              <w:rPr>
                <w:rFonts w:ascii="Arial Narrow" w:eastAsia="Calibri" w:hAnsi="Arial Narrow"/>
                <w:sz w:val="20"/>
                <w:szCs w:val="20"/>
              </w:rPr>
            </w:r>
            <w:r w:rsidRPr="002B4033">
              <w:rPr>
                <w:rFonts w:ascii="Arial Narrow" w:eastAsia="Calibri" w:hAnsi="Arial Narrow"/>
                <w:sz w:val="20"/>
                <w:szCs w:val="20"/>
              </w:rPr>
              <w:fldChar w:fldCharType="separate"/>
            </w:r>
            <w:r w:rsidRPr="002B4033">
              <w:rPr>
                <w:rFonts w:ascii="Arial Narrow" w:eastAsia="Calibri" w:hAnsi="Arial Narrow"/>
                <w:sz w:val="20"/>
                <w:szCs w:val="20"/>
              </w:rPr>
              <w:fldChar w:fldCharType="end"/>
            </w:r>
            <w:r w:rsidRPr="002B4033">
              <w:rPr>
                <w:rFonts w:ascii="Arial Narrow" w:eastAsia="Calibri" w:hAnsi="Arial Narrow"/>
                <w:sz w:val="20"/>
                <w:szCs w:val="20"/>
              </w:rPr>
              <w:t xml:space="preserve"> Complex Authority Required (CAR)</w:t>
            </w:r>
          </w:p>
        </w:tc>
      </w:tr>
      <w:tr w:rsidR="006E7396" w:rsidRPr="00032280" w14:paraId="39F32F3F" w14:textId="77777777" w:rsidTr="00853C3A">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1ECFE569" w14:textId="119EAC03" w:rsidR="006E7396" w:rsidRPr="002B4033" w:rsidRDefault="006E7396" w:rsidP="00363A79">
            <w:pPr>
              <w:keepLines/>
              <w:jc w:val="center"/>
              <w:rPr>
                <w:rFonts w:ascii="Arial Narrow" w:hAnsi="Arial Narrow"/>
                <w:sz w:val="20"/>
                <w:szCs w:val="20"/>
              </w:rPr>
            </w:pPr>
          </w:p>
        </w:tc>
        <w:tc>
          <w:tcPr>
            <w:tcW w:w="7745" w:type="dxa"/>
            <w:gridSpan w:val="6"/>
            <w:vAlign w:val="center"/>
            <w:hideMark/>
          </w:tcPr>
          <w:p w14:paraId="28A0C004" w14:textId="77777777" w:rsidR="006E7396" w:rsidRPr="002B4033" w:rsidRDefault="006E7396" w:rsidP="00363A79">
            <w:pPr>
              <w:keepLines/>
              <w:rPr>
                <w:rFonts w:ascii="Arial Narrow" w:hAnsi="Arial Narrow"/>
                <w:sz w:val="20"/>
                <w:szCs w:val="20"/>
              </w:rPr>
            </w:pPr>
            <w:r w:rsidRPr="002B4033">
              <w:rPr>
                <w:rFonts w:ascii="Arial Narrow" w:hAnsi="Arial Narrow"/>
                <w:b/>
                <w:bCs/>
                <w:sz w:val="20"/>
                <w:szCs w:val="20"/>
              </w:rPr>
              <w:t>Indication:</w:t>
            </w:r>
            <w:r w:rsidRPr="002B4033">
              <w:rPr>
                <w:rFonts w:ascii="Arial Narrow" w:hAnsi="Arial Narrow"/>
                <w:sz w:val="20"/>
                <w:szCs w:val="20"/>
              </w:rPr>
              <w:t xml:space="preserve"> Pulmonary Arterial Hypertension (PAH)</w:t>
            </w:r>
          </w:p>
        </w:tc>
      </w:tr>
      <w:tr w:rsidR="006E7396" w:rsidRPr="00032280" w14:paraId="10B7E91E" w14:textId="77777777" w:rsidTr="002B4033">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41685CE7" w14:textId="77777777" w:rsidR="006E7396" w:rsidRPr="002B4033" w:rsidRDefault="006E7396" w:rsidP="00363A79">
            <w:pPr>
              <w:keepLines/>
              <w:jc w:val="center"/>
              <w:rPr>
                <w:rFonts w:ascii="Arial Narrow" w:hAnsi="Arial Narrow"/>
                <w:sz w:val="20"/>
                <w:szCs w:val="20"/>
              </w:rPr>
            </w:pPr>
          </w:p>
        </w:tc>
        <w:tc>
          <w:tcPr>
            <w:tcW w:w="7745" w:type="dxa"/>
            <w:gridSpan w:val="6"/>
            <w:vAlign w:val="center"/>
          </w:tcPr>
          <w:p w14:paraId="5BC0DBAA" w14:textId="77777777" w:rsidR="006E7396" w:rsidRPr="002B4033" w:rsidRDefault="006E7396" w:rsidP="00363A79">
            <w:pPr>
              <w:keepLines/>
              <w:rPr>
                <w:rFonts w:ascii="Arial Narrow" w:hAnsi="Arial Narrow"/>
                <w:b/>
                <w:bCs/>
                <w:sz w:val="20"/>
                <w:szCs w:val="20"/>
              </w:rPr>
            </w:pPr>
            <w:r w:rsidRPr="002B4033">
              <w:rPr>
                <w:rFonts w:ascii="Arial Narrow" w:hAnsi="Arial Narrow"/>
                <w:b/>
                <w:bCs/>
                <w:sz w:val="20"/>
                <w:szCs w:val="20"/>
              </w:rPr>
              <w:t xml:space="preserve">Treatment Phase: </w:t>
            </w:r>
            <w:r w:rsidRPr="002B4033">
              <w:rPr>
                <w:rFonts w:ascii="Arial Narrow" w:hAnsi="Arial Narrow"/>
                <w:sz w:val="20"/>
                <w:szCs w:val="20"/>
              </w:rPr>
              <w:t>Continuing treatment</w:t>
            </w:r>
          </w:p>
        </w:tc>
      </w:tr>
      <w:tr w:rsidR="006E7396" w:rsidRPr="00032280" w14:paraId="61D6723A" w14:textId="77777777" w:rsidTr="002B4033">
        <w:tblPrEx>
          <w:tblCellMar>
            <w:top w:w="15" w:type="dxa"/>
            <w:bottom w:w="15" w:type="dxa"/>
          </w:tblCellMar>
          <w:tblLook w:val="04A0" w:firstRow="1" w:lastRow="0" w:firstColumn="1" w:lastColumn="0" w:noHBand="0" w:noVBand="1"/>
        </w:tblPrEx>
        <w:trPr>
          <w:cantSplit/>
          <w:trHeight w:val="20"/>
        </w:trPr>
        <w:tc>
          <w:tcPr>
            <w:tcW w:w="1277" w:type="dxa"/>
            <w:gridSpan w:val="2"/>
            <w:tcBorders>
              <w:top w:val="single" w:sz="4" w:space="0" w:color="auto"/>
              <w:left w:val="single" w:sz="4" w:space="0" w:color="auto"/>
              <w:bottom w:val="single" w:sz="4" w:space="0" w:color="auto"/>
              <w:right w:val="single" w:sz="4" w:space="0" w:color="auto"/>
            </w:tcBorders>
            <w:vAlign w:val="center"/>
          </w:tcPr>
          <w:p w14:paraId="7A76EE00" w14:textId="0F399D8C" w:rsidR="006E7396" w:rsidRPr="002B4033" w:rsidRDefault="006E7396" w:rsidP="00363A79">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F95687E" w14:textId="77777777" w:rsidR="006E7396" w:rsidRPr="002B4033" w:rsidRDefault="006E7396" w:rsidP="00363A79">
            <w:pPr>
              <w:keepLines/>
              <w:rPr>
                <w:rFonts w:ascii="Arial Narrow" w:hAnsi="Arial Narrow"/>
                <w:b/>
                <w:bCs/>
                <w:sz w:val="20"/>
                <w:szCs w:val="20"/>
              </w:rPr>
            </w:pPr>
            <w:r w:rsidRPr="002B4033">
              <w:rPr>
                <w:rFonts w:ascii="Arial Narrow" w:hAnsi="Arial Narrow"/>
                <w:b/>
                <w:bCs/>
                <w:sz w:val="20"/>
                <w:szCs w:val="20"/>
              </w:rPr>
              <w:t xml:space="preserve">Clinical criteria: </w:t>
            </w:r>
          </w:p>
        </w:tc>
      </w:tr>
      <w:tr w:rsidR="006E7396" w:rsidRPr="00032280" w14:paraId="2F6EC6B3" w14:textId="77777777" w:rsidTr="002B4033">
        <w:tblPrEx>
          <w:tblCellMar>
            <w:top w:w="15" w:type="dxa"/>
            <w:bottom w:w="15" w:type="dxa"/>
          </w:tblCellMar>
          <w:tblLook w:val="04A0" w:firstRow="1" w:lastRow="0" w:firstColumn="1" w:lastColumn="0" w:noHBand="0" w:noVBand="1"/>
        </w:tblPrEx>
        <w:trPr>
          <w:cantSplit/>
          <w:trHeight w:val="20"/>
        </w:trPr>
        <w:tc>
          <w:tcPr>
            <w:tcW w:w="1277" w:type="dxa"/>
            <w:gridSpan w:val="2"/>
            <w:tcBorders>
              <w:top w:val="single" w:sz="4" w:space="0" w:color="auto"/>
              <w:left w:val="single" w:sz="4" w:space="0" w:color="auto"/>
              <w:bottom w:val="single" w:sz="4" w:space="0" w:color="auto"/>
              <w:right w:val="single" w:sz="4" w:space="0" w:color="auto"/>
            </w:tcBorders>
            <w:vAlign w:val="center"/>
          </w:tcPr>
          <w:p w14:paraId="7AE90DB5" w14:textId="305DCF04" w:rsidR="006E7396" w:rsidRPr="002B4033" w:rsidRDefault="006E7396" w:rsidP="00363A79">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9BFD582" w14:textId="77777777" w:rsidR="006E7396" w:rsidRPr="002B4033" w:rsidRDefault="006E7396" w:rsidP="00363A79">
            <w:pPr>
              <w:keepLines/>
              <w:rPr>
                <w:rFonts w:ascii="Arial Narrow" w:hAnsi="Arial Narrow"/>
                <w:b/>
                <w:bCs/>
                <w:sz w:val="20"/>
                <w:szCs w:val="20"/>
              </w:rPr>
            </w:pPr>
            <w:r w:rsidRPr="002B4033">
              <w:rPr>
                <w:rFonts w:ascii="Arial Narrow" w:hAnsi="Arial Narrow"/>
                <w:sz w:val="20"/>
                <w:szCs w:val="20"/>
              </w:rPr>
              <w:t xml:space="preserve">Patient must have </w:t>
            </w:r>
            <w:r w:rsidRPr="002B4033">
              <w:rPr>
                <w:rFonts w:ascii="Arial Narrow" w:hAnsi="Arial Narrow"/>
                <w:i/>
                <w:iCs/>
                <w:sz w:val="20"/>
                <w:szCs w:val="20"/>
              </w:rPr>
              <w:t xml:space="preserve">previously </w:t>
            </w:r>
            <w:r w:rsidRPr="002B4033">
              <w:rPr>
                <w:rFonts w:ascii="Arial Narrow" w:hAnsi="Arial Narrow"/>
                <w:sz w:val="20"/>
                <w:szCs w:val="20"/>
              </w:rPr>
              <w:t>received PBS-subsidised treatment with this drug for this condition</w:t>
            </w:r>
          </w:p>
        </w:tc>
      </w:tr>
      <w:tr w:rsidR="006E7396" w:rsidRPr="00032280" w14:paraId="79C49EF1" w14:textId="77777777" w:rsidTr="002B4033">
        <w:tblPrEx>
          <w:tblCellMar>
            <w:top w:w="15" w:type="dxa"/>
            <w:bottom w:w="15" w:type="dxa"/>
          </w:tblCellMar>
          <w:tblLook w:val="04A0" w:firstRow="1" w:lastRow="0" w:firstColumn="1" w:lastColumn="0" w:noHBand="0" w:noVBand="1"/>
        </w:tblPrEx>
        <w:trPr>
          <w:cantSplit/>
          <w:trHeight w:val="20"/>
        </w:trPr>
        <w:tc>
          <w:tcPr>
            <w:tcW w:w="1277" w:type="dxa"/>
            <w:gridSpan w:val="2"/>
            <w:tcBorders>
              <w:top w:val="single" w:sz="4" w:space="0" w:color="auto"/>
              <w:left w:val="single" w:sz="4" w:space="0" w:color="auto"/>
              <w:bottom w:val="single" w:sz="4" w:space="0" w:color="auto"/>
              <w:right w:val="single" w:sz="4" w:space="0" w:color="auto"/>
            </w:tcBorders>
            <w:vAlign w:val="center"/>
          </w:tcPr>
          <w:p w14:paraId="47C99F23" w14:textId="77777777" w:rsidR="006E7396" w:rsidRPr="002B4033" w:rsidRDefault="006E7396" w:rsidP="00363A79">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CEAE0F3" w14:textId="77777777" w:rsidR="006E7396" w:rsidRPr="002B4033" w:rsidRDefault="006E7396" w:rsidP="00363A79">
            <w:pPr>
              <w:keepLines/>
              <w:rPr>
                <w:rFonts w:ascii="Arial Narrow" w:hAnsi="Arial Narrow"/>
                <w:b/>
                <w:bCs/>
                <w:sz w:val="20"/>
                <w:szCs w:val="20"/>
              </w:rPr>
            </w:pPr>
            <w:r w:rsidRPr="002B4033">
              <w:rPr>
                <w:rFonts w:ascii="Arial Narrow" w:hAnsi="Arial Narrow"/>
                <w:b/>
                <w:bCs/>
                <w:sz w:val="20"/>
                <w:szCs w:val="20"/>
              </w:rPr>
              <w:t>AND</w:t>
            </w:r>
          </w:p>
        </w:tc>
      </w:tr>
      <w:tr w:rsidR="006E7396" w:rsidRPr="00032280" w14:paraId="20672211" w14:textId="77777777" w:rsidTr="00853C3A">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07128D7F" w14:textId="19DB870D" w:rsidR="006E7396" w:rsidRPr="002B4033" w:rsidRDefault="006E7396" w:rsidP="00363A79">
            <w:pPr>
              <w:jc w:val="center"/>
              <w:rPr>
                <w:rFonts w:ascii="Arial Narrow" w:hAnsi="Arial Narrow"/>
                <w:sz w:val="20"/>
                <w:szCs w:val="20"/>
              </w:rPr>
            </w:pPr>
          </w:p>
        </w:tc>
        <w:tc>
          <w:tcPr>
            <w:tcW w:w="7745" w:type="dxa"/>
            <w:gridSpan w:val="6"/>
            <w:vAlign w:val="center"/>
            <w:hideMark/>
          </w:tcPr>
          <w:p w14:paraId="6DCB040C" w14:textId="77777777" w:rsidR="006E7396" w:rsidRPr="002B4033" w:rsidRDefault="006E7396" w:rsidP="00363A79">
            <w:pPr>
              <w:rPr>
                <w:rFonts w:ascii="Arial Narrow" w:hAnsi="Arial Narrow"/>
                <w:bCs/>
                <w:sz w:val="20"/>
                <w:szCs w:val="20"/>
              </w:rPr>
            </w:pPr>
            <w:r w:rsidRPr="002B4033">
              <w:rPr>
                <w:rFonts w:ascii="Arial Narrow" w:hAnsi="Arial Narrow"/>
                <w:b/>
                <w:bCs/>
                <w:sz w:val="20"/>
                <w:szCs w:val="20"/>
              </w:rPr>
              <w:t xml:space="preserve">Clinical criteria: </w:t>
            </w:r>
          </w:p>
        </w:tc>
      </w:tr>
      <w:tr w:rsidR="006E7396" w:rsidRPr="00032280" w14:paraId="5AFE7BE3" w14:textId="77777777" w:rsidTr="002B4033">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2F92BA9F" w14:textId="15D8B2DA" w:rsidR="006E7396" w:rsidRPr="002B4033" w:rsidRDefault="006E7396" w:rsidP="00363A79">
            <w:pPr>
              <w:jc w:val="center"/>
              <w:rPr>
                <w:rFonts w:ascii="Arial Narrow" w:hAnsi="Arial Narrow"/>
                <w:sz w:val="20"/>
                <w:szCs w:val="20"/>
              </w:rPr>
            </w:pPr>
          </w:p>
        </w:tc>
        <w:tc>
          <w:tcPr>
            <w:tcW w:w="7745" w:type="dxa"/>
            <w:gridSpan w:val="6"/>
            <w:vAlign w:val="center"/>
          </w:tcPr>
          <w:p w14:paraId="2B0E3470" w14:textId="77777777" w:rsidR="006E7396" w:rsidRPr="002B4033" w:rsidRDefault="006E7396" w:rsidP="00363A79">
            <w:pPr>
              <w:rPr>
                <w:rFonts w:ascii="Arial Narrow" w:hAnsi="Arial Narrow"/>
                <w:sz w:val="20"/>
                <w:szCs w:val="20"/>
              </w:rPr>
            </w:pPr>
            <w:r w:rsidRPr="002B4033">
              <w:rPr>
                <w:rFonts w:ascii="Arial Narrow" w:hAnsi="Arial Narrow"/>
                <w:bCs/>
                <w:sz w:val="20"/>
                <w:szCs w:val="20"/>
              </w:rPr>
              <w:t>The treatment must form part of dual combination therapy consisting of either: (i) sotatercept with one endothelin receptor antagonist or (ii) sotatercept with one phosphodiesterase-5 inhibitor; OR</w:t>
            </w:r>
          </w:p>
        </w:tc>
      </w:tr>
      <w:tr w:rsidR="006E7396" w:rsidRPr="00032280" w14:paraId="572FD785" w14:textId="77777777" w:rsidTr="00853C3A">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6FE38D14" w14:textId="3552005B" w:rsidR="006E7396" w:rsidRPr="002B4033" w:rsidRDefault="006E7396" w:rsidP="00363A79">
            <w:pPr>
              <w:jc w:val="center"/>
              <w:rPr>
                <w:rFonts w:ascii="Arial Narrow" w:hAnsi="Arial Narrow"/>
                <w:sz w:val="20"/>
                <w:szCs w:val="20"/>
              </w:rPr>
            </w:pPr>
          </w:p>
        </w:tc>
        <w:tc>
          <w:tcPr>
            <w:tcW w:w="7745" w:type="dxa"/>
            <w:gridSpan w:val="6"/>
            <w:vAlign w:val="center"/>
            <w:hideMark/>
          </w:tcPr>
          <w:p w14:paraId="07A81B66" w14:textId="77777777" w:rsidR="006E7396" w:rsidRPr="002B4033" w:rsidRDefault="006E7396" w:rsidP="00363A79">
            <w:pPr>
              <w:rPr>
                <w:rFonts w:ascii="Arial Narrow" w:hAnsi="Arial Narrow"/>
                <w:sz w:val="20"/>
                <w:szCs w:val="20"/>
              </w:rPr>
            </w:pPr>
            <w:r w:rsidRPr="002B4033">
              <w:rPr>
                <w:rFonts w:ascii="Arial Narrow" w:hAnsi="Arial Narrow"/>
                <w:sz w:val="20"/>
                <w:szCs w:val="20"/>
              </w:rPr>
              <w:t xml:space="preserve">The treatment must form part of triple combination therapy consisting of: (i) one endothelin receptor antagonist, (ii) one phosphodiesterase-5 inhibitor, (iii) sotatercept </w:t>
            </w:r>
            <w:r w:rsidRPr="002B4033">
              <w:rPr>
                <w:rFonts w:ascii="Arial Narrow" w:hAnsi="Arial Narrow"/>
                <w:strike/>
                <w:sz w:val="20"/>
                <w:szCs w:val="20"/>
              </w:rPr>
              <w:t xml:space="preserve">(referred to as 'triple therapy'); </w:t>
            </w:r>
            <w:r w:rsidRPr="002B4033">
              <w:rPr>
                <w:rFonts w:ascii="Arial Narrow" w:hAnsi="Arial Narrow"/>
                <w:sz w:val="20"/>
                <w:szCs w:val="20"/>
              </w:rPr>
              <w:t>OR</w:t>
            </w:r>
          </w:p>
        </w:tc>
      </w:tr>
      <w:tr w:rsidR="006E7396" w:rsidRPr="00032280" w14:paraId="11E895B4" w14:textId="77777777" w:rsidTr="002B4033">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616BDD62" w14:textId="25E46E83" w:rsidR="006E7396" w:rsidRPr="002B4033" w:rsidRDefault="006E7396" w:rsidP="00363A79">
            <w:pPr>
              <w:jc w:val="center"/>
              <w:rPr>
                <w:rFonts w:ascii="Arial Narrow" w:hAnsi="Arial Narrow"/>
                <w:sz w:val="20"/>
                <w:szCs w:val="20"/>
              </w:rPr>
            </w:pPr>
          </w:p>
        </w:tc>
        <w:tc>
          <w:tcPr>
            <w:tcW w:w="7745" w:type="dxa"/>
            <w:gridSpan w:val="6"/>
            <w:vAlign w:val="center"/>
          </w:tcPr>
          <w:p w14:paraId="0218F12A" w14:textId="77777777" w:rsidR="006E7396" w:rsidRPr="002B4033" w:rsidRDefault="006E7396" w:rsidP="00363A79">
            <w:pPr>
              <w:rPr>
                <w:rFonts w:ascii="Arial Narrow" w:hAnsi="Arial Narrow"/>
                <w:sz w:val="20"/>
                <w:szCs w:val="20"/>
              </w:rPr>
            </w:pPr>
            <w:r w:rsidRPr="002B4033">
              <w:rPr>
                <w:rFonts w:ascii="Arial Narrow" w:hAnsi="Arial Narrow"/>
                <w:sz w:val="20"/>
                <w:szCs w:val="20"/>
              </w:rPr>
              <w:t xml:space="preserve">The treatment must form part of quadruple combination therapy consisting of: (i) one endothelin receptor antagonist, (ii) one phosphodiesterase-5 inhibitor, (iii) selexipag or a </w:t>
            </w:r>
            <w:proofErr w:type="spellStart"/>
            <w:r w:rsidRPr="002B4033">
              <w:rPr>
                <w:rFonts w:ascii="Arial Narrow" w:hAnsi="Arial Narrow"/>
                <w:i/>
                <w:iCs/>
                <w:sz w:val="20"/>
                <w:szCs w:val="20"/>
              </w:rPr>
              <w:t>prostanoid</w:t>
            </w:r>
            <w:proofErr w:type="spellEnd"/>
            <w:r w:rsidRPr="002B4033">
              <w:rPr>
                <w:rFonts w:ascii="Arial Narrow" w:hAnsi="Arial Narrow"/>
                <w:i/>
                <w:iCs/>
                <w:sz w:val="20"/>
                <w:szCs w:val="20"/>
              </w:rPr>
              <w:t xml:space="preserve"> </w:t>
            </w:r>
            <w:r w:rsidRPr="002B4033">
              <w:rPr>
                <w:rFonts w:ascii="Arial Narrow" w:hAnsi="Arial Narrow"/>
                <w:strike/>
                <w:sz w:val="20"/>
                <w:szCs w:val="20"/>
              </w:rPr>
              <w:t>prostacyclin analogue</w:t>
            </w:r>
            <w:r w:rsidRPr="002B4033">
              <w:rPr>
                <w:rFonts w:ascii="Arial Narrow" w:hAnsi="Arial Narrow"/>
                <w:sz w:val="20"/>
                <w:szCs w:val="20"/>
              </w:rPr>
              <w:t xml:space="preserve">, (iv) sotatercept </w:t>
            </w:r>
            <w:r w:rsidRPr="002B4033">
              <w:rPr>
                <w:rFonts w:ascii="Arial Narrow" w:hAnsi="Arial Narrow"/>
                <w:strike/>
                <w:sz w:val="20"/>
                <w:szCs w:val="20"/>
              </w:rPr>
              <w:t>(referred to as ‘quad therapy').</w:t>
            </w:r>
          </w:p>
        </w:tc>
      </w:tr>
      <w:tr w:rsidR="006E7396" w:rsidRPr="00032280" w14:paraId="12EEF98A" w14:textId="77777777" w:rsidTr="002B4033">
        <w:tblPrEx>
          <w:tblCellMar>
            <w:top w:w="15" w:type="dxa"/>
            <w:bottom w:w="15" w:type="dxa"/>
          </w:tblCellMar>
          <w:tblLook w:val="04A0" w:firstRow="1" w:lastRow="0" w:firstColumn="1" w:lastColumn="0" w:noHBand="0" w:noVBand="1"/>
        </w:tblPrEx>
        <w:trPr>
          <w:cantSplit/>
          <w:trHeight w:val="20"/>
        </w:trPr>
        <w:tc>
          <w:tcPr>
            <w:tcW w:w="1277" w:type="dxa"/>
            <w:gridSpan w:val="2"/>
            <w:vAlign w:val="center"/>
            <w:hideMark/>
          </w:tcPr>
          <w:p w14:paraId="22C3CBC6" w14:textId="77777777" w:rsidR="006E7396" w:rsidRPr="002B4033" w:rsidRDefault="006E7396" w:rsidP="00363A79">
            <w:pPr>
              <w:jc w:val="center"/>
              <w:rPr>
                <w:rFonts w:ascii="Arial Narrow" w:hAnsi="Arial Narrow"/>
                <w:sz w:val="20"/>
                <w:szCs w:val="20"/>
              </w:rPr>
            </w:pPr>
          </w:p>
        </w:tc>
        <w:tc>
          <w:tcPr>
            <w:tcW w:w="7745" w:type="dxa"/>
            <w:gridSpan w:val="6"/>
            <w:vAlign w:val="center"/>
            <w:hideMark/>
          </w:tcPr>
          <w:p w14:paraId="4C6D29F2" w14:textId="77777777" w:rsidR="006E7396" w:rsidRPr="002B4033" w:rsidRDefault="006E7396" w:rsidP="00363A79">
            <w:pPr>
              <w:rPr>
                <w:rFonts w:ascii="Arial Narrow" w:hAnsi="Arial Narrow"/>
                <w:sz w:val="20"/>
                <w:szCs w:val="20"/>
              </w:rPr>
            </w:pPr>
            <w:r w:rsidRPr="002B4033">
              <w:rPr>
                <w:rFonts w:ascii="Arial Narrow" w:hAnsi="Arial Narrow"/>
                <w:b/>
                <w:bCs/>
                <w:sz w:val="20"/>
                <w:szCs w:val="20"/>
              </w:rPr>
              <w:t>AND</w:t>
            </w:r>
          </w:p>
        </w:tc>
      </w:tr>
      <w:tr w:rsidR="006E7396" w:rsidRPr="00032280" w14:paraId="2A678895" w14:textId="77777777" w:rsidTr="002B4033">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74E7E7B0" w14:textId="47706E0F" w:rsidR="006E7396" w:rsidRPr="002B4033" w:rsidRDefault="006E7396" w:rsidP="00363A79">
            <w:pPr>
              <w:jc w:val="center"/>
              <w:rPr>
                <w:rFonts w:ascii="Arial Narrow" w:hAnsi="Arial Narrow"/>
                <w:sz w:val="20"/>
                <w:szCs w:val="20"/>
              </w:rPr>
            </w:pPr>
          </w:p>
        </w:tc>
        <w:tc>
          <w:tcPr>
            <w:tcW w:w="7745" w:type="dxa"/>
            <w:gridSpan w:val="6"/>
            <w:vAlign w:val="center"/>
            <w:hideMark/>
          </w:tcPr>
          <w:p w14:paraId="7FB052DB" w14:textId="77777777" w:rsidR="006E7396" w:rsidRPr="002B4033" w:rsidRDefault="006E7396" w:rsidP="00363A79">
            <w:pPr>
              <w:rPr>
                <w:rFonts w:ascii="Arial Narrow" w:hAnsi="Arial Narrow"/>
                <w:sz w:val="20"/>
                <w:szCs w:val="20"/>
              </w:rPr>
            </w:pPr>
            <w:r w:rsidRPr="002B4033">
              <w:rPr>
                <w:rFonts w:ascii="Arial Narrow" w:hAnsi="Arial Narrow"/>
                <w:b/>
                <w:bCs/>
                <w:sz w:val="20"/>
                <w:szCs w:val="20"/>
              </w:rPr>
              <w:t>Clinical criteria:</w:t>
            </w:r>
          </w:p>
        </w:tc>
      </w:tr>
      <w:tr w:rsidR="006E7396" w:rsidRPr="00032280" w14:paraId="4392D464" w14:textId="77777777" w:rsidTr="002B4033">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60EF7AB1" w14:textId="3F3B0074" w:rsidR="006E7396" w:rsidRPr="002B4033" w:rsidRDefault="006E7396" w:rsidP="00363A79">
            <w:pPr>
              <w:jc w:val="center"/>
              <w:rPr>
                <w:rFonts w:ascii="Arial Narrow" w:hAnsi="Arial Narrow"/>
                <w:sz w:val="20"/>
                <w:szCs w:val="20"/>
              </w:rPr>
            </w:pPr>
          </w:p>
        </w:tc>
        <w:tc>
          <w:tcPr>
            <w:tcW w:w="7745" w:type="dxa"/>
            <w:gridSpan w:val="6"/>
            <w:vAlign w:val="center"/>
            <w:hideMark/>
          </w:tcPr>
          <w:p w14:paraId="5E42CBD7" w14:textId="77777777" w:rsidR="006E7396" w:rsidRPr="002B4033" w:rsidRDefault="006E7396" w:rsidP="00363A79">
            <w:pPr>
              <w:rPr>
                <w:rFonts w:ascii="Arial Narrow" w:hAnsi="Arial Narrow"/>
                <w:sz w:val="20"/>
                <w:szCs w:val="20"/>
              </w:rPr>
            </w:pPr>
            <w:r w:rsidRPr="002B4033">
              <w:rPr>
                <w:rFonts w:ascii="Arial Narrow" w:hAnsi="Arial Narrow"/>
                <w:sz w:val="20"/>
                <w:szCs w:val="20"/>
              </w:rPr>
              <w:t>The treatment must not be as monotherapy</w:t>
            </w:r>
          </w:p>
        </w:tc>
      </w:tr>
      <w:tr w:rsidR="006E7396" w:rsidRPr="00032280" w14:paraId="0274C9BC" w14:textId="77777777" w:rsidTr="002B4033">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72EADFA2" w14:textId="77777777" w:rsidR="006E7396" w:rsidRPr="002B4033" w:rsidRDefault="006E7396" w:rsidP="00363A79">
            <w:pPr>
              <w:jc w:val="center"/>
              <w:rPr>
                <w:rFonts w:ascii="Arial Narrow" w:hAnsi="Arial Narrow"/>
                <w:sz w:val="20"/>
                <w:szCs w:val="20"/>
              </w:rPr>
            </w:pPr>
          </w:p>
        </w:tc>
        <w:tc>
          <w:tcPr>
            <w:tcW w:w="7745" w:type="dxa"/>
            <w:gridSpan w:val="6"/>
            <w:vAlign w:val="center"/>
            <w:hideMark/>
          </w:tcPr>
          <w:p w14:paraId="37924BDA" w14:textId="77777777" w:rsidR="006E7396" w:rsidRPr="002B4033" w:rsidRDefault="006E7396" w:rsidP="00363A79">
            <w:pPr>
              <w:rPr>
                <w:rFonts w:ascii="Arial Narrow" w:hAnsi="Arial Narrow"/>
                <w:sz w:val="20"/>
                <w:szCs w:val="20"/>
              </w:rPr>
            </w:pPr>
            <w:r w:rsidRPr="002B4033">
              <w:rPr>
                <w:rFonts w:ascii="Arial Narrow" w:hAnsi="Arial Narrow"/>
                <w:b/>
                <w:bCs/>
                <w:sz w:val="20"/>
                <w:szCs w:val="20"/>
              </w:rPr>
              <w:t>AND</w:t>
            </w:r>
          </w:p>
        </w:tc>
      </w:tr>
      <w:tr w:rsidR="006E7396" w:rsidRPr="00032280" w14:paraId="15AEFE31" w14:textId="77777777" w:rsidTr="002B4033">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556BD51D" w14:textId="558D3529" w:rsidR="006E7396" w:rsidRPr="002B4033" w:rsidRDefault="006E7396" w:rsidP="00363A79">
            <w:pPr>
              <w:keepNext/>
              <w:jc w:val="center"/>
              <w:rPr>
                <w:rFonts w:ascii="Arial Narrow" w:hAnsi="Arial Narrow"/>
                <w:sz w:val="20"/>
                <w:szCs w:val="20"/>
              </w:rPr>
            </w:pPr>
          </w:p>
        </w:tc>
        <w:tc>
          <w:tcPr>
            <w:tcW w:w="7745" w:type="dxa"/>
            <w:gridSpan w:val="6"/>
            <w:vAlign w:val="center"/>
            <w:hideMark/>
          </w:tcPr>
          <w:p w14:paraId="24DB8CA3" w14:textId="77777777" w:rsidR="006E7396" w:rsidRPr="002B4033" w:rsidRDefault="006E7396" w:rsidP="00363A79">
            <w:pPr>
              <w:keepNext/>
              <w:rPr>
                <w:rFonts w:ascii="Arial Narrow" w:hAnsi="Arial Narrow"/>
                <w:sz w:val="20"/>
                <w:szCs w:val="20"/>
              </w:rPr>
            </w:pPr>
            <w:r w:rsidRPr="002B4033">
              <w:rPr>
                <w:rFonts w:ascii="Arial Narrow" w:hAnsi="Arial Narrow"/>
                <w:b/>
                <w:bCs/>
                <w:sz w:val="20"/>
                <w:szCs w:val="20"/>
              </w:rPr>
              <w:t>Treatment criteria:</w:t>
            </w:r>
          </w:p>
        </w:tc>
      </w:tr>
      <w:tr w:rsidR="006E7396" w:rsidRPr="00032280" w14:paraId="4BDBB730" w14:textId="77777777" w:rsidTr="002B4033">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755A6162" w14:textId="253D49A0" w:rsidR="006E7396" w:rsidRPr="002B4033" w:rsidRDefault="006E7396" w:rsidP="00363A79">
            <w:pPr>
              <w:jc w:val="center"/>
              <w:rPr>
                <w:rFonts w:ascii="Arial Narrow" w:hAnsi="Arial Narrow"/>
                <w:sz w:val="20"/>
                <w:szCs w:val="20"/>
              </w:rPr>
            </w:pPr>
          </w:p>
        </w:tc>
        <w:tc>
          <w:tcPr>
            <w:tcW w:w="7745" w:type="dxa"/>
            <w:gridSpan w:val="6"/>
            <w:vAlign w:val="center"/>
            <w:hideMark/>
          </w:tcPr>
          <w:p w14:paraId="2756E6A9" w14:textId="77777777" w:rsidR="006E7396" w:rsidRPr="002B4033" w:rsidRDefault="006E7396" w:rsidP="00363A79">
            <w:pPr>
              <w:autoSpaceDE w:val="0"/>
              <w:autoSpaceDN w:val="0"/>
              <w:adjustRightInd w:val="0"/>
              <w:rPr>
                <w:rFonts w:ascii="Arial Narrow" w:hAnsi="Arial Narrow" w:cs="Arial Narrow"/>
                <w:i/>
                <w:iCs/>
                <w:sz w:val="20"/>
                <w:szCs w:val="20"/>
              </w:rPr>
            </w:pPr>
            <w:r w:rsidRPr="002B4033">
              <w:rPr>
                <w:rFonts w:ascii="Arial Narrow" w:hAnsi="Arial Narrow" w:cs="Arial Narrow"/>
                <w:sz w:val="20"/>
                <w:szCs w:val="20"/>
              </w:rPr>
              <w:t>Must be treated by a physician with expertise in the management of PAH, with this authority application to be completed by the physician with expertise in PAH</w:t>
            </w:r>
          </w:p>
        </w:tc>
      </w:tr>
      <w:tr w:rsidR="006E7396" w:rsidRPr="00032280" w14:paraId="369FE0C2" w14:textId="77777777" w:rsidTr="00853C3A">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470F8574" w14:textId="3B3E4FE6" w:rsidR="006E7396" w:rsidRPr="002B4033" w:rsidRDefault="006E7396" w:rsidP="00363A79">
            <w:pPr>
              <w:jc w:val="center"/>
              <w:rPr>
                <w:rFonts w:ascii="Arial Narrow" w:hAnsi="Arial Narrow"/>
                <w:sz w:val="20"/>
                <w:szCs w:val="20"/>
              </w:rPr>
            </w:pPr>
          </w:p>
        </w:tc>
        <w:tc>
          <w:tcPr>
            <w:tcW w:w="7745" w:type="dxa"/>
            <w:gridSpan w:val="6"/>
            <w:vAlign w:val="center"/>
            <w:hideMark/>
          </w:tcPr>
          <w:p w14:paraId="397F84E3" w14:textId="77777777" w:rsidR="006E7396" w:rsidRPr="002B4033" w:rsidRDefault="006E7396" w:rsidP="00363A79">
            <w:pPr>
              <w:rPr>
                <w:rFonts w:ascii="Arial Narrow" w:hAnsi="Arial Narrow"/>
                <w:b/>
                <w:bCs/>
                <w:sz w:val="20"/>
                <w:szCs w:val="20"/>
              </w:rPr>
            </w:pPr>
            <w:r w:rsidRPr="002B4033">
              <w:rPr>
                <w:rFonts w:ascii="Arial Narrow" w:hAnsi="Arial Narrow"/>
                <w:b/>
                <w:bCs/>
                <w:sz w:val="20"/>
                <w:szCs w:val="20"/>
              </w:rPr>
              <w:t>Prescribing Instructions:</w:t>
            </w:r>
          </w:p>
          <w:p w14:paraId="6C19D8D2" w14:textId="77777777" w:rsidR="006E7396" w:rsidRPr="002B4033" w:rsidRDefault="006E7396" w:rsidP="00363A79">
            <w:pPr>
              <w:rPr>
                <w:rFonts w:ascii="Arial Narrow" w:hAnsi="Arial Narrow"/>
                <w:sz w:val="20"/>
                <w:szCs w:val="20"/>
              </w:rPr>
            </w:pPr>
            <w:r w:rsidRPr="002B4033">
              <w:rPr>
                <w:rFonts w:ascii="Arial Narrow" w:hAnsi="Arial Narrow"/>
                <w:sz w:val="20"/>
                <w:szCs w:val="20"/>
              </w:rPr>
              <w:t xml:space="preserve">For the purposes of PBS subsidy, an endothelin receptor antagonist is one of: (a) </w:t>
            </w:r>
            <w:proofErr w:type="spellStart"/>
            <w:r w:rsidRPr="002B4033">
              <w:rPr>
                <w:rFonts w:ascii="Arial Narrow" w:hAnsi="Arial Narrow"/>
                <w:sz w:val="20"/>
                <w:szCs w:val="20"/>
              </w:rPr>
              <w:t>ambrisentan</w:t>
            </w:r>
            <w:proofErr w:type="spellEnd"/>
            <w:r w:rsidRPr="002B4033">
              <w:rPr>
                <w:rFonts w:ascii="Arial Narrow" w:hAnsi="Arial Narrow"/>
                <w:sz w:val="20"/>
                <w:szCs w:val="20"/>
              </w:rPr>
              <w:t xml:space="preserve">, (b) </w:t>
            </w:r>
            <w:proofErr w:type="spellStart"/>
            <w:r w:rsidRPr="002B4033">
              <w:rPr>
                <w:rFonts w:ascii="Arial Narrow" w:hAnsi="Arial Narrow"/>
                <w:sz w:val="20"/>
                <w:szCs w:val="20"/>
              </w:rPr>
              <w:t>bosentan</w:t>
            </w:r>
            <w:proofErr w:type="spellEnd"/>
            <w:r w:rsidRPr="002B4033">
              <w:rPr>
                <w:rFonts w:ascii="Arial Narrow" w:hAnsi="Arial Narrow"/>
                <w:sz w:val="20"/>
                <w:szCs w:val="20"/>
              </w:rPr>
              <w:t>, (c) macitentan; a phosphodiesterase-5 inhibitor is one of: (d) sildenafil, (e) tadalafil.</w:t>
            </w:r>
          </w:p>
        </w:tc>
      </w:tr>
      <w:tr w:rsidR="006E7396" w:rsidRPr="00032280" w14:paraId="44C5FC47" w14:textId="77777777" w:rsidTr="002B4033">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2E7E3EAE" w14:textId="608BFD0D" w:rsidR="006E7396" w:rsidRPr="002B4033" w:rsidRDefault="006E7396" w:rsidP="00363A79">
            <w:pPr>
              <w:jc w:val="center"/>
              <w:rPr>
                <w:rFonts w:ascii="Arial Narrow" w:hAnsi="Arial Narrow"/>
                <w:sz w:val="20"/>
                <w:szCs w:val="20"/>
              </w:rPr>
            </w:pPr>
          </w:p>
        </w:tc>
        <w:tc>
          <w:tcPr>
            <w:tcW w:w="7745" w:type="dxa"/>
            <w:gridSpan w:val="6"/>
            <w:vAlign w:val="center"/>
          </w:tcPr>
          <w:p w14:paraId="3C3768A3" w14:textId="77777777" w:rsidR="006E7396" w:rsidRPr="002B4033" w:rsidRDefault="006E7396" w:rsidP="00363A79">
            <w:pPr>
              <w:rPr>
                <w:rFonts w:ascii="Arial Narrow" w:hAnsi="Arial Narrow"/>
                <w:b/>
                <w:bCs/>
                <w:sz w:val="20"/>
                <w:szCs w:val="20"/>
              </w:rPr>
            </w:pPr>
            <w:r w:rsidRPr="002B4033">
              <w:rPr>
                <w:rFonts w:ascii="Arial Narrow" w:hAnsi="Arial Narrow"/>
                <w:b/>
                <w:bCs/>
                <w:sz w:val="20"/>
                <w:szCs w:val="20"/>
              </w:rPr>
              <w:t>Prescribing Instructions:</w:t>
            </w:r>
          </w:p>
          <w:p w14:paraId="34B5FD5F" w14:textId="77777777" w:rsidR="006E7396" w:rsidRPr="002B4033" w:rsidRDefault="006E7396" w:rsidP="00363A79">
            <w:pPr>
              <w:rPr>
                <w:rFonts w:ascii="Arial Narrow" w:hAnsi="Arial Narrow"/>
                <w:sz w:val="20"/>
                <w:szCs w:val="20"/>
              </w:rPr>
            </w:pPr>
            <w:r w:rsidRPr="002B4033">
              <w:rPr>
                <w:rFonts w:ascii="Arial Narrow" w:hAnsi="Arial Narrow"/>
                <w:sz w:val="20"/>
                <w:szCs w:val="20"/>
              </w:rPr>
              <w:t xml:space="preserve">A prior PAH agent is any of: </w:t>
            </w:r>
            <w:proofErr w:type="spellStart"/>
            <w:r w:rsidRPr="002B4033">
              <w:rPr>
                <w:rFonts w:ascii="Arial Narrow" w:hAnsi="Arial Narrow"/>
                <w:sz w:val="20"/>
                <w:szCs w:val="20"/>
              </w:rPr>
              <w:t>ambrisentan</w:t>
            </w:r>
            <w:proofErr w:type="spellEnd"/>
            <w:r w:rsidRPr="002B4033">
              <w:rPr>
                <w:rFonts w:ascii="Arial Narrow" w:hAnsi="Arial Narrow"/>
                <w:sz w:val="20"/>
                <w:szCs w:val="20"/>
              </w:rPr>
              <w:t xml:space="preserve">, </w:t>
            </w:r>
            <w:proofErr w:type="spellStart"/>
            <w:r w:rsidRPr="002B4033">
              <w:rPr>
                <w:rFonts w:ascii="Arial Narrow" w:hAnsi="Arial Narrow"/>
                <w:sz w:val="20"/>
                <w:szCs w:val="20"/>
              </w:rPr>
              <w:t>bosentan</w:t>
            </w:r>
            <w:proofErr w:type="spellEnd"/>
            <w:r w:rsidRPr="002B4033">
              <w:rPr>
                <w:rFonts w:ascii="Arial Narrow" w:hAnsi="Arial Narrow"/>
                <w:sz w:val="20"/>
                <w:szCs w:val="20"/>
              </w:rPr>
              <w:t xml:space="preserve">, macitentan, sildenafil, tadalafil, </w:t>
            </w:r>
            <w:proofErr w:type="spellStart"/>
            <w:r w:rsidRPr="002B4033">
              <w:rPr>
                <w:rFonts w:ascii="Arial Narrow" w:hAnsi="Arial Narrow"/>
                <w:sz w:val="20"/>
                <w:szCs w:val="20"/>
              </w:rPr>
              <w:t>epoprostenol</w:t>
            </w:r>
            <w:proofErr w:type="spellEnd"/>
            <w:r w:rsidRPr="002B4033">
              <w:rPr>
                <w:rFonts w:ascii="Arial Narrow" w:hAnsi="Arial Narrow"/>
                <w:sz w:val="20"/>
                <w:szCs w:val="20"/>
              </w:rPr>
              <w:t xml:space="preserve">, </w:t>
            </w:r>
            <w:proofErr w:type="spellStart"/>
            <w:r w:rsidRPr="002B4033">
              <w:rPr>
                <w:rFonts w:ascii="Arial Narrow" w:hAnsi="Arial Narrow"/>
                <w:sz w:val="20"/>
                <w:szCs w:val="20"/>
              </w:rPr>
              <w:t>iloprost</w:t>
            </w:r>
            <w:proofErr w:type="spellEnd"/>
            <w:r w:rsidRPr="002B4033">
              <w:rPr>
                <w:rFonts w:ascii="Arial Narrow" w:hAnsi="Arial Narrow"/>
                <w:sz w:val="20"/>
                <w:szCs w:val="20"/>
              </w:rPr>
              <w:t xml:space="preserve">, </w:t>
            </w:r>
            <w:proofErr w:type="spellStart"/>
            <w:r w:rsidRPr="002B4033">
              <w:rPr>
                <w:rFonts w:ascii="Arial Narrow" w:hAnsi="Arial Narrow"/>
                <w:strike/>
                <w:sz w:val="20"/>
                <w:szCs w:val="20"/>
              </w:rPr>
              <w:t>riociguat</w:t>
            </w:r>
            <w:proofErr w:type="spellEnd"/>
            <w:r w:rsidRPr="002B4033">
              <w:rPr>
                <w:rFonts w:ascii="Arial Narrow" w:hAnsi="Arial Narrow"/>
                <w:sz w:val="20"/>
                <w:szCs w:val="20"/>
              </w:rPr>
              <w:t>, selexipag.</w:t>
            </w:r>
          </w:p>
        </w:tc>
      </w:tr>
      <w:tr w:rsidR="006E7396" w:rsidRPr="00032280" w14:paraId="036D7E65" w14:textId="77777777" w:rsidTr="002B4033">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057EB00C" w14:textId="6AFCFF91" w:rsidR="006E7396" w:rsidRPr="002B4033" w:rsidRDefault="006E7396" w:rsidP="00363A79">
            <w:pPr>
              <w:jc w:val="center"/>
              <w:rPr>
                <w:rFonts w:ascii="Arial Narrow" w:hAnsi="Arial Narrow"/>
                <w:sz w:val="20"/>
                <w:szCs w:val="20"/>
              </w:rPr>
            </w:pPr>
          </w:p>
        </w:tc>
        <w:tc>
          <w:tcPr>
            <w:tcW w:w="7745" w:type="dxa"/>
            <w:gridSpan w:val="6"/>
            <w:vAlign w:val="center"/>
          </w:tcPr>
          <w:p w14:paraId="68347F0B" w14:textId="77777777" w:rsidR="006E7396" w:rsidRPr="002B4033" w:rsidRDefault="006E7396" w:rsidP="00363A79">
            <w:pPr>
              <w:rPr>
                <w:rFonts w:ascii="Arial Narrow" w:hAnsi="Arial Narrow"/>
                <w:bCs/>
                <w:strike/>
                <w:sz w:val="20"/>
                <w:szCs w:val="20"/>
              </w:rPr>
            </w:pPr>
            <w:r w:rsidRPr="002B4033">
              <w:rPr>
                <w:rFonts w:ascii="Arial Narrow" w:hAnsi="Arial Narrow"/>
                <w:b/>
                <w:bCs/>
                <w:strike/>
                <w:sz w:val="20"/>
                <w:szCs w:val="20"/>
              </w:rPr>
              <w:t xml:space="preserve">Administrative Advice: </w:t>
            </w:r>
          </w:p>
          <w:p w14:paraId="40FABC29" w14:textId="77777777" w:rsidR="006E7396" w:rsidRPr="002B4033" w:rsidRDefault="006E7396" w:rsidP="00363A79">
            <w:pPr>
              <w:rPr>
                <w:rFonts w:ascii="Arial Narrow" w:hAnsi="Arial Narrow"/>
                <w:bCs/>
                <w:strike/>
                <w:sz w:val="20"/>
                <w:szCs w:val="20"/>
              </w:rPr>
            </w:pPr>
            <w:r w:rsidRPr="002B4033">
              <w:rPr>
                <w:rFonts w:ascii="Arial Narrow" w:hAnsi="Arial Narrow"/>
                <w:bCs/>
                <w:strike/>
                <w:sz w:val="20"/>
                <w:szCs w:val="20"/>
              </w:rPr>
              <w:t>Applications for authorisation under this restriction may be made in real time using the Online PBS Authorities system (see www.servicesaustralia.gov.au/HPOS) or by telephone by contacting Services Australia on 1800 888 333.</w:t>
            </w:r>
          </w:p>
          <w:p w14:paraId="6E1151B3" w14:textId="77777777" w:rsidR="006E7396" w:rsidRPr="002B4033" w:rsidRDefault="006E7396" w:rsidP="00363A79">
            <w:pPr>
              <w:ind w:left="-57"/>
              <w:rPr>
                <w:rFonts w:ascii="Arial Narrow" w:hAnsi="Arial Narrow"/>
                <w:b/>
                <w:bCs/>
                <w:i/>
                <w:iCs/>
                <w:sz w:val="20"/>
                <w:szCs w:val="20"/>
              </w:rPr>
            </w:pPr>
            <w:r w:rsidRPr="002B4033">
              <w:rPr>
                <w:rFonts w:ascii="Arial Narrow" w:hAnsi="Arial Narrow"/>
                <w:b/>
                <w:bCs/>
                <w:i/>
                <w:iCs/>
                <w:sz w:val="20"/>
                <w:szCs w:val="20"/>
              </w:rPr>
              <w:t xml:space="preserve">Administrative Advice: </w:t>
            </w:r>
          </w:p>
          <w:p w14:paraId="297833F1" w14:textId="77777777" w:rsidR="006E7396" w:rsidRPr="002B4033" w:rsidRDefault="006E7396" w:rsidP="00363A79">
            <w:pPr>
              <w:ind w:left="-57"/>
              <w:rPr>
                <w:rFonts w:ascii="Arial Narrow" w:hAnsi="Arial Narrow"/>
                <w:bCs/>
                <w:i/>
                <w:iCs/>
                <w:sz w:val="20"/>
                <w:szCs w:val="20"/>
              </w:rPr>
            </w:pPr>
            <w:r w:rsidRPr="002B4033">
              <w:rPr>
                <w:rFonts w:ascii="Arial Narrow" w:hAnsi="Arial Narrow"/>
                <w:bCs/>
                <w:i/>
                <w:iCs/>
                <w:sz w:val="20"/>
                <w:szCs w:val="20"/>
              </w:rPr>
              <w:t xml:space="preserve">Applications for authorisation under this restriction may be made in real time using the Online PBS Authorities system (see </w:t>
            </w:r>
            <w:hyperlink r:id="rId12" w:history="1">
              <w:r w:rsidRPr="002B4033">
                <w:rPr>
                  <w:rStyle w:val="Hyperlink"/>
                  <w:rFonts w:ascii="Arial Narrow" w:hAnsi="Arial Narrow"/>
                  <w:bCs/>
                  <w:iCs/>
                  <w:sz w:val="20"/>
                  <w:szCs w:val="20"/>
                </w:rPr>
                <w:t>www.servicesaustralia.gov.au/HPOS</w:t>
              </w:r>
            </w:hyperlink>
            <w:r w:rsidRPr="002B4033">
              <w:rPr>
                <w:rFonts w:ascii="Arial Narrow" w:hAnsi="Arial Narrow"/>
                <w:bCs/>
                <w:i/>
                <w:iCs/>
                <w:sz w:val="20"/>
                <w:szCs w:val="20"/>
              </w:rPr>
              <w:t>) or by telephone by contacting Services Australia on 1800 700 270 (hours of operation 8 a.m. to 5 p.m. Monday to Friday).</w:t>
            </w:r>
          </w:p>
        </w:tc>
      </w:tr>
      <w:tr w:rsidR="006E7396" w:rsidRPr="00032280" w14:paraId="4E7AD38D" w14:textId="77777777" w:rsidTr="00853C3A">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1A969401" w14:textId="06E54741" w:rsidR="006E7396" w:rsidRPr="002B4033" w:rsidRDefault="006E7396" w:rsidP="00363A79">
            <w:pPr>
              <w:jc w:val="center"/>
              <w:rPr>
                <w:rFonts w:ascii="Arial Narrow" w:hAnsi="Arial Narrow"/>
                <w:i/>
                <w:iCs/>
                <w:sz w:val="20"/>
                <w:szCs w:val="20"/>
              </w:rPr>
            </w:pPr>
          </w:p>
        </w:tc>
        <w:tc>
          <w:tcPr>
            <w:tcW w:w="7745" w:type="dxa"/>
            <w:gridSpan w:val="6"/>
            <w:vAlign w:val="center"/>
            <w:hideMark/>
          </w:tcPr>
          <w:p w14:paraId="1DB89D64" w14:textId="77777777" w:rsidR="006E7396" w:rsidRPr="002B4033" w:rsidRDefault="006E7396" w:rsidP="00363A79">
            <w:pPr>
              <w:rPr>
                <w:rFonts w:ascii="Arial Narrow" w:hAnsi="Arial Narrow"/>
                <w:i/>
                <w:iCs/>
                <w:sz w:val="20"/>
                <w:szCs w:val="20"/>
              </w:rPr>
            </w:pPr>
            <w:r w:rsidRPr="002B4033">
              <w:rPr>
                <w:rFonts w:ascii="Arial Narrow" w:hAnsi="Arial Narrow"/>
                <w:b/>
                <w:bCs/>
                <w:i/>
                <w:iCs/>
                <w:sz w:val="20"/>
                <w:szCs w:val="20"/>
              </w:rPr>
              <w:t>Caution</w:t>
            </w:r>
            <w:r w:rsidRPr="002B4033">
              <w:rPr>
                <w:rFonts w:ascii="Arial Narrow" w:hAnsi="Arial Narrow"/>
                <w:i/>
                <w:iCs/>
                <w:sz w:val="20"/>
                <w:szCs w:val="20"/>
              </w:rPr>
              <w:t>: This drug is a Category D drug and must not be given to pregnant women. If this drug is taken during pregnancy, a teratogenic effect in humans cannot be ruled out.</w:t>
            </w:r>
          </w:p>
        </w:tc>
      </w:tr>
      <w:tr w:rsidR="006E7396" w:rsidRPr="00032280" w14:paraId="5229A003" w14:textId="77777777" w:rsidTr="002B4033">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5912BA56" w14:textId="77777777" w:rsidR="006E7396" w:rsidRPr="002B4033" w:rsidRDefault="006E7396" w:rsidP="00363A79">
            <w:pPr>
              <w:jc w:val="center"/>
              <w:rPr>
                <w:rFonts w:ascii="Arial Narrow" w:hAnsi="Arial Narrow"/>
                <w:i/>
                <w:iCs/>
                <w:sz w:val="20"/>
                <w:szCs w:val="20"/>
              </w:rPr>
            </w:pPr>
          </w:p>
        </w:tc>
        <w:tc>
          <w:tcPr>
            <w:tcW w:w="7745" w:type="dxa"/>
            <w:gridSpan w:val="6"/>
            <w:vAlign w:val="center"/>
          </w:tcPr>
          <w:p w14:paraId="3E836795" w14:textId="77777777" w:rsidR="006E7396" w:rsidRPr="002B4033" w:rsidRDefault="006E7396" w:rsidP="00363A79">
            <w:pPr>
              <w:rPr>
                <w:rFonts w:ascii="Arial Narrow" w:hAnsi="Arial Narrow"/>
                <w:b/>
                <w:bCs/>
                <w:i/>
                <w:iCs/>
                <w:sz w:val="20"/>
                <w:szCs w:val="20"/>
              </w:rPr>
            </w:pPr>
          </w:p>
        </w:tc>
      </w:tr>
      <w:tr w:rsidR="006E7396" w:rsidRPr="00032280" w14:paraId="5AEC6B81" w14:textId="77777777" w:rsidTr="002B4033">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21EC679C" w14:textId="77777777" w:rsidR="006E7396" w:rsidRPr="002B4033" w:rsidRDefault="006E7396" w:rsidP="00363A79">
            <w:pPr>
              <w:jc w:val="center"/>
              <w:rPr>
                <w:rFonts w:ascii="Arial Narrow" w:hAnsi="Arial Narrow"/>
                <w:i/>
                <w:iCs/>
                <w:sz w:val="20"/>
                <w:szCs w:val="20"/>
              </w:rPr>
            </w:pPr>
          </w:p>
        </w:tc>
        <w:tc>
          <w:tcPr>
            <w:tcW w:w="7745" w:type="dxa"/>
            <w:gridSpan w:val="6"/>
            <w:vAlign w:val="center"/>
          </w:tcPr>
          <w:p w14:paraId="054FA152" w14:textId="77777777" w:rsidR="006E7396" w:rsidRPr="002B4033" w:rsidRDefault="006E7396" w:rsidP="00363A79">
            <w:pPr>
              <w:rPr>
                <w:rFonts w:ascii="Arial Narrow" w:hAnsi="Arial Narrow"/>
                <w:b/>
                <w:bCs/>
                <w:i/>
                <w:iCs/>
                <w:sz w:val="20"/>
                <w:szCs w:val="20"/>
              </w:rPr>
            </w:pPr>
          </w:p>
        </w:tc>
      </w:tr>
      <w:tr w:rsidR="006E7396" w:rsidRPr="00032280" w14:paraId="005143CF" w14:textId="77777777" w:rsidTr="002B4033">
        <w:tblPrEx>
          <w:tblCellMar>
            <w:top w:w="15" w:type="dxa"/>
            <w:bottom w:w="15" w:type="dxa"/>
          </w:tblCellMar>
          <w:tblLook w:val="04A0" w:firstRow="1" w:lastRow="0" w:firstColumn="1" w:lastColumn="0" w:noHBand="0" w:noVBand="1"/>
        </w:tblPrEx>
        <w:trPr>
          <w:cantSplit/>
          <w:trHeight w:val="20"/>
        </w:trPr>
        <w:tc>
          <w:tcPr>
            <w:tcW w:w="9022" w:type="dxa"/>
            <w:gridSpan w:val="8"/>
            <w:vAlign w:val="center"/>
          </w:tcPr>
          <w:p w14:paraId="3AE50DDA" w14:textId="77777777" w:rsidR="006E7396" w:rsidRPr="002B4033" w:rsidRDefault="006E7396" w:rsidP="00363A79">
            <w:pPr>
              <w:rPr>
                <w:rFonts w:ascii="Arial Narrow" w:hAnsi="Arial Narrow"/>
                <w:b/>
                <w:bCs/>
                <w:sz w:val="20"/>
                <w:szCs w:val="20"/>
              </w:rPr>
            </w:pPr>
            <w:r w:rsidRPr="002B4033">
              <w:rPr>
                <w:rFonts w:ascii="Arial Narrow" w:hAnsi="Arial Narrow"/>
                <w:b/>
                <w:bCs/>
                <w:sz w:val="20"/>
                <w:szCs w:val="20"/>
              </w:rPr>
              <w:t>Restriction Summary [new3] / Treatment of Concept: [new3A]</w:t>
            </w:r>
          </w:p>
        </w:tc>
      </w:tr>
      <w:tr w:rsidR="006E7396" w:rsidRPr="00032280" w14:paraId="5B99A7C6" w14:textId="77777777" w:rsidTr="002B4033">
        <w:tblPrEx>
          <w:tblCellMar>
            <w:top w:w="15" w:type="dxa"/>
            <w:bottom w:w="15" w:type="dxa"/>
          </w:tblCellMar>
          <w:tblLook w:val="04A0" w:firstRow="1" w:lastRow="0" w:firstColumn="1" w:lastColumn="0" w:noHBand="0" w:noVBand="1"/>
        </w:tblPrEx>
        <w:trPr>
          <w:trHeight w:val="20"/>
        </w:trPr>
        <w:tc>
          <w:tcPr>
            <w:tcW w:w="1277" w:type="dxa"/>
            <w:gridSpan w:val="2"/>
            <w:vMerge w:val="restart"/>
            <w:tcBorders>
              <w:top w:val="single" w:sz="4" w:space="0" w:color="auto"/>
              <w:left w:val="single" w:sz="4" w:space="0" w:color="auto"/>
              <w:right w:val="single" w:sz="4" w:space="0" w:color="auto"/>
            </w:tcBorders>
          </w:tcPr>
          <w:p w14:paraId="48A306FC" w14:textId="77777777" w:rsidR="006E7396" w:rsidRPr="002B4033" w:rsidRDefault="006E7396" w:rsidP="00363A79">
            <w:pPr>
              <w:jc w:val="center"/>
              <w:rPr>
                <w:rFonts w:ascii="Arial Narrow" w:hAnsi="Arial Narrow"/>
                <w:b/>
                <w:sz w:val="20"/>
                <w:szCs w:val="20"/>
              </w:rPr>
            </w:pPr>
            <w:r w:rsidRPr="002B4033">
              <w:rPr>
                <w:rFonts w:ascii="Arial Narrow" w:hAnsi="Arial Narrow"/>
                <w:b/>
                <w:sz w:val="20"/>
                <w:szCs w:val="20"/>
              </w:rPr>
              <w:t xml:space="preserve">Concept ID </w:t>
            </w:r>
            <w:r w:rsidRPr="002B4033">
              <w:rPr>
                <w:rFonts w:ascii="Arial Narrow" w:hAnsi="Arial Narrow"/>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14FC086" w14:textId="77777777" w:rsidR="006E7396" w:rsidRPr="002B4033" w:rsidRDefault="006E7396" w:rsidP="00363A79">
            <w:pPr>
              <w:keepLines/>
              <w:rPr>
                <w:rFonts w:ascii="Arial Narrow" w:hAnsi="Arial Narrow"/>
                <w:sz w:val="20"/>
                <w:szCs w:val="20"/>
              </w:rPr>
            </w:pPr>
            <w:r w:rsidRPr="002B4033">
              <w:rPr>
                <w:rFonts w:ascii="Arial Narrow" w:hAnsi="Arial Narrow"/>
                <w:b/>
                <w:sz w:val="20"/>
                <w:szCs w:val="20"/>
              </w:rPr>
              <w:t>Category / Program:</w:t>
            </w:r>
            <w:r w:rsidRPr="002B4033">
              <w:rPr>
                <w:rFonts w:ascii="Arial Narrow" w:hAnsi="Arial Narrow"/>
                <w:sz w:val="20"/>
                <w:szCs w:val="20"/>
              </w:rPr>
              <w:t xml:space="preserve"> </w:t>
            </w:r>
            <w:r w:rsidRPr="002B4033">
              <w:rPr>
                <w:rFonts w:ascii="Arial Narrow" w:eastAsia="Calibri" w:hAnsi="Arial Narrow"/>
                <w:sz w:val="20"/>
                <w:szCs w:val="20"/>
              </w:rPr>
              <w:fldChar w:fldCharType="begin">
                <w:ffData>
                  <w:name w:val=""/>
                  <w:enabled/>
                  <w:calcOnExit w:val="0"/>
                  <w:checkBox>
                    <w:sizeAuto/>
                    <w:default w:val="1"/>
                  </w:checkBox>
                </w:ffData>
              </w:fldChar>
            </w:r>
            <w:r w:rsidRPr="002B4033">
              <w:rPr>
                <w:rFonts w:ascii="Arial Narrow" w:eastAsia="Calibri" w:hAnsi="Arial Narrow"/>
                <w:sz w:val="20"/>
                <w:szCs w:val="20"/>
              </w:rPr>
              <w:instrText xml:space="preserve"> FORMCHECKBOX </w:instrText>
            </w:r>
            <w:r w:rsidRPr="002B4033">
              <w:rPr>
                <w:rFonts w:ascii="Arial Narrow" w:eastAsia="Calibri" w:hAnsi="Arial Narrow"/>
                <w:sz w:val="20"/>
                <w:szCs w:val="20"/>
              </w:rPr>
            </w:r>
            <w:r w:rsidRPr="002B4033">
              <w:rPr>
                <w:rFonts w:ascii="Arial Narrow" w:eastAsia="Calibri" w:hAnsi="Arial Narrow"/>
                <w:sz w:val="20"/>
                <w:szCs w:val="20"/>
              </w:rPr>
              <w:fldChar w:fldCharType="separate"/>
            </w:r>
            <w:r w:rsidRPr="002B4033">
              <w:rPr>
                <w:rFonts w:ascii="Arial Narrow" w:eastAsia="Calibri" w:hAnsi="Arial Narrow"/>
                <w:sz w:val="20"/>
                <w:szCs w:val="20"/>
              </w:rPr>
              <w:fldChar w:fldCharType="end"/>
            </w:r>
            <w:r w:rsidRPr="002B4033">
              <w:rPr>
                <w:rFonts w:ascii="Arial Narrow" w:eastAsia="Calibri" w:hAnsi="Arial Narrow"/>
                <w:sz w:val="20"/>
                <w:szCs w:val="20"/>
              </w:rPr>
              <w:t xml:space="preserve"> Section 100 – Highly Specialised Drugs Program – Public (Code HB) / Private (Code HS)</w:t>
            </w:r>
          </w:p>
        </w:tc>
      </w:tr>
      <w:tr w:rsidR="006E7396" w:rsidRPr="00032280" w14:paraId="1B5059F4" w14:textId="77777777" w:rsidTr="002B4033">
        <w:tblPrEx>
          <w:tblCellMar>
            <w:top w:w="15" w:type="dxa"/>
            <w:bottom w:w="15" w:type="dxa"/>
          </w:tblCellMar>
          <w:tblLook w:val="04A0" w:firstRow="1" w:lastRow="0" w:firstColumn="1" w:lastColumn="0" w:noHBand="0" w:noVBand="1"/>
        </w:tblPrEx>
        <w:trPr>
          <w:trHeight w:val="20"/>
        </w:trPr>
        <w:tc>
          <w:tcPr>
            <w:tcW w:w="1277" w:type="dxa"/>
            <w:gridSpan w:val="2"/>
            <w:vMerge/>
          </w:tcPr>
          <w:p w14:paraId="30C641A1" w14:textId="77777777" w:rsidR="006E7396" w:rsidRPr="002B4033" w:rsidRDefault="006E7396" w:rsidP="00363A79">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0D08A24" w14:textId="77777777" w:rsidR="006E7396" w:rsidRPr="002B4033" w:rsidRDefault="006E7396" w:rsidP="00363A79">
            <w:pPr>
              <w:keepLines/>
              <w:rPr>
                <w:rFonts w:ascii="Arial Narrow" w:hAnsi="Arial Narrow"/>
                <w:b/>
                <w:sz w:val="20"/>
                <w:szCs w:val="20"/>
              </w:rPr>
            </w:pPr>
            <w:r w:rsidRPr="002B4033">
              <w:rPr>
                <w:rFonts w:ascii="Arial Narrow" w:hAnsi="Arial Narrow"/>
                <w:b/>
                <w:sz w:val="20"/>
                <w:szCs w:val="20"/>
              </w:rPr>
              <w:t xml:space="preserve">Prescriber type: </w:t>
            </w:r>
            <w:r w:rsidRPr="002B4033">
              <w:rPr>
                <w:rFonts w:ascii="Arial Narrow" w:hAnsi="Arial Narrow"/>
                <w:sz w:val="20"/>
                <w:szCs w:val="20"/>
              </w:rPr>
              <w:fldChar w:fldCharType="begin">
                <w:ffData>
                  <w:name w:val=""/>
                  <w:enabled/>
                  <w:calcOnExit w:val="0"/>
                  <w:checkBox>
                    <w:sizeAuto/>
                    <w:default w:val="1"/>
                  </w:checkBox>
                </w:ffData>
              </w:fldChar>
            </w:r>
            <w:r w:rsidRPr="002B4033">
              <w:rPr>
                <w:rFonts w:ascii="Arial Narrow" w:hAnsi="Arial Narrow"/>
                <w:sz w:val="20"/>
                <w:szCs w:val="20"/>
              </w:rPr>
              <w:instrText xml:space="preserve"> FORMCHECKBOX </w:instrText>
            </w:r>
            <w:r w:rsidRPr="002B4033">
              <w:rPr>
                <w:rFonts w:ascii="Arial Narrow" w:hAnsi="Arial Narrow"/>
                <w:sz w:val="20"/>
                <w:szCs w:val="20"/>
              </w:rPr>
            </w:r>
            <w:r w:rsidRPr="002B4033">
              <w:rPr>
                <w:rFonts w:ascii="Arial Narrow" w:hAnsi="Arial Narrow"/>
                <w:sz w:val="20"/>
                <w:szCs w:val="20"/>
              </w:rPr>
              <w:fldChar w:fldCharType="separate"/>
            </w:r>
            <w:r w:rsidRPr="002B4033">
              <w:rPr>
                <w:rFonts w:ascii="Arial Narrow" w:hAnsi="Arial Narrow"/>
                <w:sz w:val="20"/>
                <w:szCs w:val="20"/>
              </w:rPr>
              <w:fldChar w:fldCharType="end"/>
            </w:r>
            <w:r w:rsidRPr="002B4033">
              <w:rPr>
                <w:rFonts w:ascii="Arial Narrow" w:hAnsi="Arial Narrow"/>
                <w:sz w:val="20"/>
                <w:szCs w:val="20"/>
              </w:rPr>
              <w:t xml:space="preserve">Medical Practitioners </w:t>
            </w:r>
          </w:p>
        </w:tc>
      </w:tr>
      <w:tr w:rsidR="006E7396" w:rsidRPr="00032280" w14:paraId="5D6E9555" w14:textId="77777777" w:rsidTr="002B4033">
        <w:tblPrEx>
          <w:tblCellMar>
            <w:top w:w="15" w:type="dxa"/>
            <w:bottom w:w="15" w:type="dxa"/>
          </w:tblCellMar>
          <w:tblLook w:val="04A0" w:firstRow="1" w:lastRow="0" w:firstColumn="1" w:lastColumn="0" w:noHBand="0" w:noVBand="1"/>
        </w:tblPrEx>
        <w:trPr>
          <w:trHeight w:val="20"/>
        </w:trPr>
        <w:tc>
          <w:tcPr>
            <w:tcW w:w="1277" w:type="dxa"/>
            <w:gridSpan w:val="2"/>
            <w:vMerge/>
          </w:tcPr>
          <w:p w14:paraId="74979511" w14:textId="77777777" w:rsidR="006E7396" w:rsidRPr="002B4033" w:rsidRDefault="006E7396" w:rsidP="00363A79">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63EAC8D" w14:textId="77777777" w:rsidR="006E7396" w:rsidRPr="002B4033" w:rsidRDefault="006E7396" w:rsidP="00363A79">
            <w:pPr>
              <w:keepLines/>
              <w:rPr>
                <w:rFonts w:ascii="Arial Narrow" w:eastAsia="Calibri" w:hAnsi="Arial Narrow"/>
                <w:sz w:val="20"/>
                <w:szCs w:val="20"/>
              </w:rPr>
            </w:pPr>
            <w:r w:rsidRPr="002B4033">
              <w:rPr>
                <w:rFonts w:ascii="Arial Narrow" w:hAnsi="Arial Narrow"/>
                <w:b/>
                <w:sz w:val="20"/>
                <w:szCs w:val="20"/>
              </w:rPr>
              <w:t xml:space="preserve">Restriction type: </w:t>
            </w:r>
            <w:r w:rsidRPr="002B4033">
              <w:rPr>
                <w:rFonts w:ascii="Arial Narrow" w:eastAsia="Calibri" w:hAnsi="Arial Narrow"/>
                <w:sz w:val="20"/>
                <w:szCs w:val="20"/>
              </w:rPr>
              <w:fldChar w:fldCharType="begin">
                <w:ffData>
                  <w:name w:val="Check3"/>
                  <w:enabled/>
                  <w:calcOnExit w:val="0"/>
                  <w:checkBox>
                    <w:sizeAuto/>
                    <w:default w:val="1"/>
                  </w:checkBox>
                </w:ffData>
              </w:fldChar>
            </w:r>
            <w:r w:rsidRPr="002B4033">
              <w:rPr>
                <w:rFonts w:ascii="Arial Narrow" w:eastAsia="Calibri" w:hAnsi="Arial Narrow"/>
                <w:sz w:val="20"/>
                <w:szCs w:val="20"/>
              </w:rPr>
              <w:instrText xml:space="preserve"> FORMCHECKBOX </w:instrText>
            </w:r>
            <w:r w:rsidRPr="002B4033">
              <w:rPr>
                <w:rFonts w:ascii="Arial Narrow" w:eastAsia="Calibri" w:hAnsi="Arial Narrow"/>
                <w:sz w:val="20"/>
                <w:szCs w:val="20"/>
              </w:rPr>
            </w:r>
            <w:r w:rsidRPr="002B4033">
              <w:rPr>
                <w:rFonts w:ascii="Arial Narrow" w:eastAsia="Calibri" w:hAnsi="Arial Narrow"/>
                <w:sz w:val="20"/>
                <w:szCs w:val="20"/>
              </w:rPr>
              <w:fldChar w:fldCharType="separate"/>
            </w:r>
            <w:r w:rsidRPr="002B4033">
              <w:rPr>
                <w:rFonts w:ascii="Arial Narrow" w:eastAsia="Calibri" w:hAnsi="Arial Narrow"/>
                <w:sz w:val="20"/>
                <w:szCs w:val="20"/>
              </w:rPr>
              <w:fldChar w:fldCharType="end"/>
            </w:r>
            <w:r w:rsidRPr="002B4033">
              <w:rPr>
                <w:rFonts w:ascii="Arial Narrow" w:eastAsia="Calibri" w:hAnsi="Arial Narrow"/>
                <w:sz w:val="20"/>
                <w:szCs w:val="20"/>
              </w:rPr>
              <w:t>Authority Required ((Immediate assessment) (telephone/Online PBS Authorities system))</w:t>
            </w:r>
          </w:p>
        </w:tc>
      </w:tr>
      <w:tr w:rsidR="006E7396" w:rsidRPr="00032280" w14:paraId="7B3F0ADE" w14:textId="77777777" w:rsidTr="002B4033">
        <w:tblPrEx>
          <w:tblCellMar>
            <w:top w:w="15" w:type="dxa"/>
            <w:bottom w:w="15" w:type="dxa"/>
          </w:tblCellMar>
          <w:tblLook w:val="04A0" w:firstRow="1" w:lastRow="0" w:firstColumn="1" w:lastColumn="0" w:noHBand="0" w:noVBand="1"/>
        </w:tblPrEx>
        <w:trPr>
          <w:trHeight w:val="20"/>
        </w:trPr>
        <w:tc>
          <w:tcPr>
            <w:tcW w:w="1277" w:type="dxa"/>
            <w:gridSpan w:val="2"/>
            <w:vMerge/>
          </w:tcPr>
          <w:p w14:paraId="7663BE4F" w14:textId="77777777" w:rsidR="006E7396" w:rsidRPr="002B4033" w:rsidRDefault="006E7396" w:rsidP="00363A79">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B88D422" w14:textId="77777777" w:rsidR="006E7396" w:rsidRPr="002B4033" w:rsidRDefault="006E7396" w:rsidP="00363A79">
            <w:pPr>
              <w:keepLines/>
              <w:rPr>
                <w:rFonts w:ascii="Arial Narrow" w:hAnsi="Arial Narrow"/>
                <w:b/>
                <w:sz w:val="20"/>
                <w:szCs w:val="20"/>
              </w:rPr>
            </w:pPr>
            <w:r w:rsidRPr="002B4033">
              <w:rPr>
                <w:rFonts w:ascii="Arial Narrow" w:hAnsi="Arial Narrow"/>
                <w:b/>
                <w:sz w:val="20"/>
                <w:szCs w:val="20"/>
              </w:rPr>
              <w:t xml:space="preserve">Authority type: </w:t>
            </w:r>
            <w:r w:rsidRPr="002B4033">
              <w:rPr>
                <w:rFonts w:ascii="Arial Narrow" w:eastAsia="Calibri" w:hAnsi="Arial Narrow"/>
                <w:sz w:val="20"/>
                <w:szCs w:val="20"/>
              </w:rPr>
              <w:fldChar w:fldCharType="begin">
                <w:ffData>
                  <w:name w:val=""/>
                  <w:enabled/>
                  <w:calcOnExit w:val="0"/>
                  <w:checkBox>
                    <w:sizeAuto/>
                    <w:default w:val="1"/>
                  </w:checkBox>
                </w:ffData>
              </w:fldChar>
            </w:r>
            <w:r w:rsidRPr="002B4033">
              <w:rPr>
                <w:rFonts w:ascii="Arial Narrow" w:eastAsia="Calibri" w:hAnsi="Arial Narrow"/>
                <w:sz w:val="20"/>
                <w:szCs w:val="20"/>
              </w:rPr>
              <w:instrText xml:space="preserve"> FORMCHECKBOX </w:instrText>
            </w:r>
            <w:r w:rsidRPr="002B4033">
              <w:rPr>
                <w:rFonts w:ascii="Arial Narrow" w:eastAsia="Calibri" w:hAnsi="Arial Narrow"/>
                <w:sz w:val="20"/>
                <w:szCs w:val="20"/>
              </w:rPr>
            </w:r>
            <w:r w:rsidRPr="002B4033">
              <w:rPr>
                <w:rFonts w:ascii="Arial Narrow" w:eastAsia="Calibri" w:hAnsi="Arial Narrow"/>
                <w:sz w:val="20"/>
                <w:szCs w:val="20"/>
              </w:rPr>
              <w:fldChar w:fldCharType="separate"/>
            </w:r>
            <w:r w:rsidRPr="002B4033">
              <w:rPr>
                <w:rFonts w:ascii="Arial Narrow" w:eastAsia="Calibri" w:hAnsi="Arial Narrow"/>
                <w:sz w:val="20"/>
                <w:szCs w:val="20"/>
              </w:rPr>
              <w:fldChar w:fldCharType="end"/>
            </w:r>
            <w:r w:rsidRPr="002B4033">
              <w:rPr>
                <w:rFonts w:ascii="Arial Narrow" w:eastAsia="Calibri" w:hAnsi="Arial Narrow"/>
                <w:sz w:val="20"/>
                <w:szCs w:val="20"/>
              </w:rPr>
              <w:t xml:space="preserve"> Complex Authority Required (CAR)</w:t>
            </w:r>
          </w:p>
        </w:tc>
      </w:tr>
      <w:tr w:rsidR="006E7396" w:rsidRPr="00032280" w14:paraId="21B11449" w14:textId="77777777" w:rsidTr="00853C3A">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3C90E3DB" w14:textId="24EB398B" w:rsidR="006E7396" w:rsidRPr="002B4033" w:rsidRDefault="006E7396" w:rsidP="00363A79">
            <w:pPr>
              <w:keepLines/>
              <w:jc w:val="center"/>
              <w:rPr>
                <w:rFonts w:ascii="Arial Narrow" w:hAnsi="Arial Narrow"/>
                <w:sz w:val="20"/>
                <w:szCs w:val="20"/>
              </w:rPr>
            </w:pPr>
          </w:p>
        </w:tc>
        <w:tc>
          <w:tcPr>
            <w:tcW w:w="7745" w:type="dxa"/>
            <w:gridSpan w:val="6"/>
            <w:vAlign w:val="center"/>
            <w:hideMark/>
          </w:tcPr>
          <w:p w14:paraId="1D82101E" w14:textId="77777777" w:rsidR="006E7396" w:rsidRPr="002B4033" w:rsidRDefault="006E7396" w:rsidP="00363A79">
            <w:pPr>
              <w:keepLines/>
              <w:rPr>
                <w:rFonts w:ascii="Arial Narrow" w:hAnsi="Arial Narrow"/>
                <w:sz w:val="20"/>
                <w:szCs w:val="20"/>
              </w:rPr>
            </w:pPr>
            <w:r w:rsidRPr="002B4033">
              <w:rPr>
                <w:rFonts w:ascii="Arial Narrow" w:hAnsi="Arial Narrow"/>
                <w:b/>
                <w:bCs/>
                <w:sz w:val="20"/>
                <w:szCs w:val="20"/>
              </w:rPr>
              <w:t>Indication:</w:t>
            </w:r>
            <w:r w:rsidRPr="002B4033">
              <w:rPr>
                <w:rFonts w:ascii="Arial Narrow" w:hAnsi="Arial Narrow"/>
                <w:sz w:val="20"/>
                <w:szCs w:val="20"/>
              </w:rPr>
              <w:t xml:space="preserve"> Pulmonary Arterial Hypertension (PAH)</w:t>
            </w:r>
          </w:p>
        </w:tc>
      </w:tr>
      <w:tr w:rsidR="006E7396" w:rsidRPr="00032280" w14:paraId="51DC27F0" w14:textId="77777777" w:rsidTr="002B4033">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2163EFA4" w14:textId="77777777" w:rsidR="006E7396" w:rsidRPr="002B4033" w:rsidRDefault="006E7396" w:rsidP="00363A79">
            <w:pPr>
              <w:keepLines/>
              <w:jc w:val="center"/>
              <w:rPr>
                <w:rFonts w:ascii="Arial Narrow" w:hAnsi="Arial Narrow"/>
                <w:sz w:val="20"/>
                <w:szCs w:val="20"/>
              </w:rPr>
            </w:pPr>
          </w:p>
        </w:tc>
        <w:tc>
          <w:tcPr>
            <w:tcW w:w="7745" w:type="dxa"/>
            <w:gridSpan w:val="6"/>
            <w:vAlign w:val="center"/>
          </w:tcPr>
          <w:p w14:paraId="11ED261F" w14:textId="77777777" w:rsidR="006E7396" w:rsidRPr="002B4033" w:rsidRDefault="006E7396" w:rsidP="00363A79">
            <w:pPr>
              <w:keepLines/>
              <w:rPr>
                <w:rFonts w:ascii="Arial Narrow" w:hAnsi="Arial Narrow"/>
                <w:b/>
                <w:bCs/>
                <w:sz w:val="20"/>
                <w:szCs w:val="20"/>
              </w:rPr>
            </w:pPr>
            <w:r w:rsidRPr="002B4033">
              <w:rPr>
                <w:rFonts w:ascii="Arial Narrow" w:hAnsi="Arial Narrow"/>
                <w:b/>
                <w:bCs/>
                <w:sz w:val="20"/>
                <w:szCs w:val="20"/>
              </w:rPr>
              <w:t xml:space="preserve">Treatment Phase: </w:t>
            </w:r>
            <w:r w:rsidRPr="002B4033">
              <w:rPr>
                <w:rFonts w:ascii="Arial Narrow" w:hAnsi="Arial Narrow"/>
                <w:sz w:val="20"/>
                <w:szCs w:val="20"/>
              </w:rPr>
              <w:t>Transitioning from non-PBS to PBS-subsidised supply - Grandfather arrangements</w:t>
            </w:r>
          </w:p>
        </w:tc>
      </w:tr>
      <w:tr w:rsidR="006E7396" w:rsidRPr="00032280" w14:paraId="6C49A889" w14:textId="77777777" w:rsidTr="002B4033">
        <w:tblPrEx>
          <w:tblCellMar>
            <w:top w:w="15" w:type="dxa"/>
            <w:bottom w:w="15" w:type="dxa"/>
          </w:tblCellMar>
          <w:tblLook w:val="04A0" w:firstRow="1" w:lastRow="0" w:firstColumn="1" w:lastColumn="0" w:noHBand="0" w:noVBand="1"/>
        </w:tblPrEx>
        <w:trPr>
          <w:cantSplit/>
          <w:trHeight w:val="20"/>
        </w:trPr>
        <w:tc>
          <w:tcPr>
            <w:tcW w:w="1277" w:type="dxa"/>
            <w:gridSpan w:val="2"/>
            <w:tcBorders>
              <w:top w:val="single" w:sz="4" w:space="0" w:color="auto"/>
              <w:left w:val="single" w:sz="4" w:space="0" w:color="auto"/>
              <w:bottom w:val="single" w:sz="4" w:space="0" w:color="auto"/>
              <w:right w:val="single" w:sz="4" w:space="0" w:color="auto"/>
            </w:tcBorders>
            <w:vAlign w:val="center"/>
          </w:tcPr>
          <w:p w14:paraId="05F4F044" w14:textId="6F0B546C" w:rsidR="006E7396" w:rsidRPr="002B4033" w:rsidRDefault="006E7396" w:rsidP="00363A79">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0B21E85" w14:textId="77777777" w:rsidR="006E7396" w:rsidRPr="002B4033" w:rsidRDefault="006E7396" w:rsidP="00363A79">
            <w:pPr>
              <w:keepLines/>
              <w:rPr>
                <w:rFonts w:ascii="Arial Narrow" w:hAnsi="Arial Narrow"/>
                <w:b/>
                <w:bCs/>
                <w:sz w:val="20"/>
                <w:szCs w:val="20"/>
              </w:rPr>
            </w:pPr>
            <w:r w:rsidRPr="002B4033">
              <w:rPr>
                <w:rFonts w:ascii="Arial Narrow" w:hAnsi="Arial Narrow"/>
                <w:b/>
                <w:bCs/>
                <w:sz w:val="20"/>
                <w:szCs w:val="20"/>
              </w:rPr>
              <w:t xml:space="preserve">Clinical criteria: </w:t>
            </w:r>
          </w:p>
        </w:tc>
      </w:tr>
      <w:tr w:rsidR="006E7396" w:rsidRPr="00032280" w14:paraId="774C430B" w14:textId="77777777" w:rsidTr="002B4033">
        <w:tblPrEx>
          <w:tblCellMar>
            <w:top w:w="15" w:type="dxa"/>
            <w:bottom w:w="15" w:type="dxa"/>
          </w:tblCellMar>
          <w:tblLook w:val="04A0" w:firstRow="1" w:lastRow="0" w:firstColumn="1" w:lastColumn="0" w:noHBand="0" w:noVBand="1"/>
        </w:tblPrEx>
        <w:trPr>
          <w:cantSplit/>
          <w:trHeight w:val="20"/>
        </w:trPr>
        <w:tc>
          <w:tcPr>
            <w:tcW w:w="1277" w:type="dxa"/>
            <w:gridSpan w:val="2"/>
            <w:tcBorders>
              <w:top w:val="single" w:sz="4" w:space="0" w:color="auto"/>
              <w:left w:val="single" w:sz="4" w:space="0" w:color="auto"/>
              <w:bottom w:val="single" w:sz="4" w:space="0" w:color="auto"/>
              <w:right w:val="single" w:sz="4" w:space="0" w:color="auto"/>
            </w:tcBorders>
            <w:vAlign w:val="center"/>
          </w:tcPr>
          <w:p w14:paraId="60D36FE7" w14:textId="20B2A5A7" w:rsidR="006E7396" w:rsidRPr="002B4033" w:rsidRDefault="006E7396" w:rsidP="00363A79">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A78CC8F" w14:textId="77777777" w:rsidR="006E7396" w:rsidRPr="002B4033" w:rsidRDefault="006E7396" w:rsidP="00363A79">
            <w:pPr>
              <w:keepLines/>
              <w:rPr>
                <w:rFonts w:ascii="Arial Narrow" w:hAnsi="Arial Narrow"/>
                <w:b/>
                <w:bCs/>
                <w:sz w:val="20"/>
                <w:szCs w:val="20"/>
              </w:rPr>
            </w:pPr>
            <w:r w:rsidRPr="002B4033">
              <w:rPr>
                <w:rFonts w:ascii="Arial Narrow" w:hAnsi="Arial Narrow"/>
                <w:sz w:val="20"/>
                <w:szCs w:val="20"/>
              </w:rPr>
              <w:t>Patient must have received non-PBS</w:t>
            </w:r>
            <w:r w:rsidRPr="002B4033">
              <w:rPr>
                <w:rFonts w:ascii="Arial Narrow" w:hAnsi="Arial Narrow"/>
                <w:i/>
                <w:iCs/>
                <w:sz w:val="20"/>
                <w:szCs w:val="20"/>
              </w:rPr>
              <w:t xml:space="preserve">-subsidised </w:t>
            </w:r>
            <w:r w:rsidRPr="002B4033">
              <w:rPr>
                <w:rFonts w:ascii="Arial Narrow" w:hAnsi="Arial Narrow"/>
                <w:sz w:val="20"/>
                <w:szCs w:val="20"/>
              </w:rPr>
              <w:t>treatment with this drug for this PBS indication prior [date of PBS listing]</w:t>
            </w:r>
          </w:p>
        </w:tc>
      </w:tr>
      <w:tr w:rsidR="006E7396" w:rsidRPr="00032280" w14:paraId="6EDCF5CE" w14:textId="77777777" w:rsidTr="002B4033">
        <w:tblPrEx>
          <w:tblCellMar>
            <w:top w:w="15" w:type="dxa"/>
            <w:bottom w:w="15" w:type="dxa"/>
          </w:tblCellMar>
          <w:tblLook w:val="04A0" w:firstRow="1" w:lastRow="0" w:firstColumn="1" w:lastColumn="0" w:noHBand="0" w:noVBand="1"/>
        </w:tblPrEx>
        <w:trPr>
          <w:cantSplit/>
          <w:trHeight w:val="20"/>
        </w:trPr>
        <w:tc>
          <w:tcPr>
            <w:tcW w:w="1277" w:type="dxa"/>
            <w:gridSpan w:val="2"/>
            <w:tcBorders>
              <w:top w:val="single" w:sz="4" w:space="0" w:color="auto"/>
              <w:left w:val="single" w:sz="4" w:space="0" w:color="auto"/>
              <w:bottom w:val="single" w:sz="4" w:space="0" w:color="auto"/>
              <w:right w:val="single" w:sz="4" w:space="0" w:color="auto"/>
            </w:tcBorders>
            <w:vAlign w:val="center"/>
          </w:tcPr>
          <w:p w14:paraId="43B4E692" w14:textId="77777777" w:rsidR="006E7396" w:rsidRPr="002B4033" w:rsidRDefault="006E7396" w:rsidP="00363A79">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DFE4655" w14:textId="77777777" w:rsidR="006E7396" w:rsidRPr="002B4033" w:rsidRDefault="006E7396" w:rsidP="00363A79">
            <w:pPr>
              <w:keepLines/>
              <w:rPr>
                <w:rFonts w:ascii="Arial Narrow" w:hAnsi="Arial Narrow"/>
                <w:b/>
                <w:bCs/>
                <w:sz w:val="20"/>
                <w:szCs w:val="20"/>
              </w:rPr>
            </w:pPr>
            <w:r w:rsidRPr="002B4033">
              <w:rPr>
                <w:rFonts w:ascii="Arial Narrow" w:hAnsi="Arial Narrow"/>
                <w:b/>
                <w:bCs/>
                <w:sz w:val="20"/>
                <w:szCs w:val="20"/>
              </w:rPr>
              <w:t>AND</w:t>
            </w:r>
          </w:p>
        </w:tc>
      </w:tr>
      <w:tr w:rsidR="006E7396" w:rsidRPr="00032280" w14:paraId="1F869AB7" w14:textId="77777777" w:rsidTr="00853C3A">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2DCED241" w14:textId="0089B93C" w:rsidR="006E7396" w:rsidRPr="002B4033" w:rsidRDefault="006E7396" w:rsidP="00363A79">
            <w:pPr>
              <w:jc w:val="center"/>
              <w:rPr>
                <w:rFonts w:ascii="Arial Narrow" w:hAnsi="Arial Narrow"/>
                <w:sz w:val="20"/>
                <w:szCs w:val="20"/>
              </w:rPr>
            </w:pPr>
          </w:p>
        </w:tc>
        <w:tc>
          <w:tcPr>
            <w:tcW w:w="7745" w:type="dxa"/>
            <w:gridSpan w:val="6"/>
            <w:vAlign w:val="center"/>
            <w:hideMark/>
          </w:tcPr>
          <w:p w14:paraId="7264C92C" w14:textId="77777777" w:rsidR="006E7396" w:rsidRPr="002B4033" w:rsidRDefault="006E7396" w:rsidP="00363A79">
            <w:pPr>
              <w:rPr>
                <w:rFonts w:ascii="Arial Narrow" w:hAnsi="Arial Narrow"/>
                <w:bCs/>
                <w:sz w:val="20"/>
                <w:szCs w:val="20"/>
              </w:rPr>
            </w:pPr>
            <w:r w:rsidRPr="002B4033">
              <w:rPr>
                <w:rFonts w:ascii="Arial Narrow" w:hAnsi="Arial Narrow"/>
                <w:b/>
                <w:bCs/>
                <w:sz w:val="20"/>
                <w:szCs w:val="20"/>
              </w:rPr>
              <w:t xml:space="preserve">Clinical criteria: </w:t>
            </w:r>
          </w:p>
        </w:tc>
      </w:tr>
      <w:tr w:rsidR="006E7396" w:rsidRPr="00032280" w14:paraId="5CE24AA0" w14:textId="77777777" w:rsidTr="002B4033">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09EA3088" w14:textId="3E93E3CD" w:rsidR="006E7396" w:rsidRPr="002B4033" w:rsidRDefault="006E7396" w:rsidP="00363A79">
            <w:pPr>
              <w:jc w:val="center"/>
              <w:rPr>
                <w:rFonts w:ascii="Arial Narrow" w:hAnsi="Arial Narrow"/>
                <w:sz w:val="20"/>
                <w:szCs w:val="20"/>
              </w:rPr>
            </w:pPr>
          </w:p>
        </w:tc>
        <w:tc>
          <w:tcPr>
            <w:tcW w:w="7745" w:type="dxa"/>
            <w:gridSpan w:val="6"/>
            <w:vAlign w:val="center"/>
          </w:tcPr>
          <w:p w14:paraId="785480E8" w14:textId="77777777" w:rsidR="006E7396" w:rsidRPr="002B4033" w:rsidRDefault="006E7396" w:rsidP="00363A79">
            <w:pPr>
              <w:rPr>
                <w:rFonts w:ascii="Arial Narrow" w:hAnsi="Arial Narrow"/>
                <w:sz w:val="20"/>
                <w:szCs w:val="20"/>
              </w:rPr>
            </w:pPr>
            <w:r w:rsidRPr="002B4033">
              <w:rPr>
                <w:rFonts w:ascii="Arial Narrow" w:hAnsi="Arial Narrow"/>
                <w:sz w:val="20"/>
                <w:szCs w:val="20"/>
              </w:rPr>
              <w:t>The treatment must form part of dual combination therapy consisting of either: (i) sotatercept with one endothelin receptor antagonist or (ii) sotatercept with one phosphodiesterase-5 inhibitor; OR</w:t>
            </w:r>
          </w:p>
        </w:tc>
      </w:tr>
      <w:tr w:rsidR="006E7396" w:rsidRPr="00032280" w14:paraId="2B058C8B" w14:textId="77777777" w:rsidTr="00853C3A">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7055D030" w14:textId="4A97015F" w:rsidR="006E7396" w:rsidRPr="002B4033" w:rsidRDefault="006E7396" w:rsidP="00363A79">
            <w:pPr>
              <w:jc w:val="center"/>
              <w:rPr>
                <w:rFonts w:ascii="Arial Narrow" w:hAnsi="Arial Narrow"/>
                <w:sz w:val="20"/>
                <w:szCs w:val="20"/>
              </w:rPr>
            </w:pPr>
          </w:p>
        </w:tc>
        <w:tc>
          <w:tcPr>
            <w:tcW w:w="7745" w:type="dxa"/>
            <w:gridSpan w:val="6"/>
            <w:vAlign w:val="center"/>
            <w:hideMark/>
          </w:tcPr>
          <w:p w14:paraId="2720A924" w14:textId="77777777" w:rsidR="006E7396" w:rsidRPr="002B4033" w:rsidRDefault="006E7396" w:rsidP="00363A79">
            <w:pPr>
              <w:rPr>
                <w:rFonts w:ascii="Arial Narrow" w:hAnsi="Arial Narrow"/>
                <w:sz w:val="20"/>
                <w:szCs w:val="20"/>
              </w:rPr>
            </w:pPr>
            <w:r w:rsidRPr="002B4033">
              <w:rPr>
                <w:rFonts w:ascii="Arial Narrow" w:hAnsi="Arial Narrow"/>
                <w:sz w:val="20"/>
                <w:szCs w:val="20"/>
              </w:rPr>
              <w:t xml:space="preserve">The treatment must form part of triple combination therapy consisting of: (i) one endothelin receptor antagonist, (ii) one phosphodiesterase-5 inhibitor, (iii) sotatercept </w:t>
            </w:r>
            <w:r w:rsidRPr="002B4033">
              <w:rPr>
                <w:rFonts w:ascii="Arial Narrow" w:hAnsi="Arial Narrow"/>
                <w:strike/>
                <w:sz w:val="20"/>
                <w:szCs w:val="20"/>
              </w:rPr>
              <w:t xml:space="preserve">(referred to as 'triple therapy'); </w:t>
            </w:r>
            <w:r w:rsidRPr="002B4033">
              <w:rPr>
                <w:rFonts w:ascii="Arial Narrow" w:hAnsi="Arial Narrow"/>
                <w:sz w:val="20"/>
                <w:szCs w:val="20"/>
              </w:rPr>
              <w:t>OR</w:t>
            </w:r>
          </w:p>
        </w:tc>
      </w:tr>
      <w:tr w:rsidR="006E7396" w:rsidRPr="00032280" w14:paraId="2F0847EE" w14:textId="77777777" w:rsidTr="002B4033">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0EED6865" w14:textId="1E1C6CE9" w:rsidR="006E7396" w:rsidRPr="002B4033" w:rsidRDefault="006E7396" w:rsidP="00363A79">
            <w:pPr>
              <w:jc w:val="center"/>
              <w:rPr>
                <w:rFonts w:ascii="Arial Narrow" w:hAnsi="Arial Narrow"/>
                <w:sz w:val="20"/>
                <w:szCs w:val="20"/>
              </w:rPr>
            </w:pPr>
          </w:p>
        </w:tc>
        <w:tc>
          <w:tcPr>
            <w:tcW w:w="7745" w:type="dxa"/>
            <w:gridSpan w:val="6"/>
            <w:vAlign w:val="center"/>
          </w:tcPr>
          <w:p w14:paraId="44CAB180" w14:textId="77777777" w:rsidR="006E7396" w:rsidRPr="002B4033" w:rsidRDefault="006E7396" w:rsidP="00363A79">
            <w:pPr>
              <w:rPr>
                <w:rFonts w:ascii="Arial Narrow" w:hAnsi="Arial Narrow"/>
                <w:sz w:val="20"/>
                <w:szCs w:val="20"/>
              </w:rPr>
            </w:pPr>
            <w:r w:rsidRPr="002B4033">
              <w:rPr>
                <w:rFonts w:ascii="Arial Narrow" w:hAnsi="Arial Narrow"/>
                <w:sz w:val="20"/>
                <w:szCs w:val="20"/>
              </w:rPr>
              <w:t xml:space="preserve">The treatment must form part of quadruple combination therapy consisting of: (i) one endothelin receptor antagonist, (ii) one phosphodiesterase-5 inhibitor, (iii) selexipag or a </w:t>
            </w:r>
            <w:proofErr w:type="spellStart"/>
            <w:r w:rsidRPr="002B4033">
              <w:rPr>
                <w:rFonts w:ascii="Arial Narrow" w:hAnsi="Arial Narrow"/>
                <w:i/>
                <w:iCs/>
                <w:sz w:val="20"/>
                <w:szCs w:val="20"/>
              </w:rPr>
              <w:t>prostanoid</w:t>
            </w:r>
            <w:proofErr w:type="spellEnd"/>
            <w:r w:rsidRPr="002B4033">
              <w:rPr>
                <w:rFonts w:ascii="Arial Narrow" w:hAnsi="Arial Narrow"/>
                <w:i/>
                <w:iCs/>
                <w:sz w:val="20"/>
                <w:szCs w:val="20"/>
              </w:rPr>
              <w:t xml:space="preserve"> </w:t>
            </w:r>
            <w:r w:rsidRPr="002B4033">
              <w:rPr>
                <w:rFonts w:ascii="Arial Narrow" w:hAnsi="Arial Narrow"/>
                <w:strike/>
                <w:sz w:val="20"/>
                <w:szCs w:val="20"/>
              </w:rPr>
              <w:t>prostacyclin analogue</w:t>
            </w:r>
            <w:r w:rsidRPr="002B4033">
              <w:rPr>
                <w:rFonts w:ascii="Arial Narrow" w:hAnsi="Arial Narrow"/>
                <w:sz w:val="20"/>
                <w:szCs w:val="20"/>
              </w:rPr>
              <w:t xml:space="preserve">, (iv) sotatercept </w:t>
            </w:r>
            <w:r w:rsidRPr="002B4033">
              <w:rPr>
                <w:rFonts w:ascii="Arial Narrow" w:hAnsi="Arial Narrow"/>
                <w:strike/>
                <w:sz w:val="20"/>
                <w:szCs w:val="20"/>
              </w:rPr>
              <w:t>(referred to as ‘quad therapy').</w:t>
            </w:r>
          </w:p>
        </w:tc>
      </w:tr>
      <w:tr w:rsidR="006E7396" w:rsidRPr="00032280" w14:paraId="605BCA27" w14:textId="77777777" w:rsidTr="00853C3A">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6BBC336D" w14:textId="77777777" w:rsidR="006E7396" w:rsidRPr="002B4033" w:rsidRDefault="006E7396" w:rsidP="00363A79">
            <w:pPr>
              <w:jc w:val="center"/>
              <w:rPr>
                <w:rFonts w:ascii="Arial Narrow" w:hAnsi="Arial Narrow"/>
                <w:sz w:val="20"/>
                <w:szCs w:val="20"/>
              </w:rPr>
            </w:pPr>
          </w:p>
        </w:tc>
        <w:tc>
          <w:tcPr>
            <w:tcW w:w="7745" w:type="dxa"/>
            <w:gridSpan w:val="6"/>
            <w:vAlign w:val="center"/>
            <w:hideMark/>
          </w:tcPr>
          <w:p w14:paraId="2E0DBEC1" w14:textId="77777777" w:rsidR="006E7396" w:rsidRPr="002B4033" w:rsidRDefault="006E7396" w:rsidP="00363A79">
            <w:pPr>
              <w:rPr>
                <w:rFonts w:ascii="Arial Narrow" w:hAnsi="Arial Narrow"/>
                <w:sz w:val="20"/>
                <w:szCs w:val="20"/>
              </w:rPr>
            </w:pPr>
            <w:r w:rsidRPr="002B4033">
              <w:rPr>
                <w:rFonts w:ascii="Arial Narrow" w:hAnsi="Arial Narrow"/>
                <w:b/>
                <w:bCs/>
                <w:sz w:val="20"/>
                <w:szCs w:val="20"/>
              </w:rPr>
              <w:t>AND</w:t>
            </w:r>
          </w:p>
        </w:tc>
      </w:tr>
      <w:tr w:rsidR="006E7396" w:rsidRPr="00032280" w14:paraId="2A435280" w14:textId="77777777" w:rsidTr="002B4033">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3C67246B" w14:textId="438AE07D" w:rsidR="006E7396" w:rsidRPr="002B4033" w:rsidRDefault="006E7396" w:rsidP="00363A79">
            <w:pPr>
              <w:jc w:val="center"/>
              <w:rPr>
                <w:rFonts w:ascii="Arial Narrow" w:hAnsi="Arial Narrow"/>
                <w:sz w:val="20"/>
                <w:szCs w:val="20"/>
              </w:rPr>
            </w:pPr>
          </w:p>
        </w:tc>
        <w:tc>
          <w:tcPr>
            <w:tcW w:w="7745" w:type="dxa"/>
            <w:gridSpan w:val="6"/>
            <w:vAlign w:val="center"/>
          </w:tcPr>
          <w:p w14:paraId="5BECE613" w14:textId="77777777" w:rsidR="006E7396" w:rsidRPr="002B4033" w:rsidRDefault="006E7396" w:rsidP="00363A79">
            <w:pPr>
              <w:rPr>
                <w:rFonts w:ascii="Arial Narrow" w:hAnsi="Arial Narrow"/>
                <w:b/>
                <w:bCs/>
                <w:sz w:val="20"/>
                <w:szCs w:val="20"/>
              </w:rPr>
            </w:pPr>
            <w:r w:rsidRPr="002B4033">
              <w:rPr>
                <w:rFonts w:ascii="Arial Narrow" w:hAnsi="Arial Narrow"/>
                <w:b/>
                <w:bCs/>
                <w:sz w:val="20"/>
                <w:szCs w:val="20"/>
              </w:rPr>
              <w:t>Clinical criteria:</w:t>
            </w:r>
          </w:p>
        </w:tc>
      </w:tr>
      <w:tr w:rsidR="006E7396" w:rsidRPr="00032280" w14:paraId="06522F85" w14:textId="77777777" w:rsidTr="002B4033">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73C0CC0B" w14:textId="41D2FDF1" w:rsidR="006E7396" w:rsidRPr="002B4033" w:rsidRDefault="006E7396" w:rsidP="00363A79">
            <w:pPr>
              <w:jc w:val="center"/>
              <w:rPr>
                <w:rFonts w:ascii="Arial Narrow" w:hAnsi="Arial Narrow"/>
                <w:i/>
                <w:iCs/>
                <w:sz w:val="20"/>
                <w:szCs w:val="20"/>
              </w:rPr>
            </w:pPr>
          </w:p>
        </w:tc>
        <w:tc>
          <w:tcPr>
            <w:tcW w:w="7745" w:type="dxa"/>
            <w:gridSpan w:val="6"/>
            <w:vAlign w:val="center"/>
          </w:tcPr>
          <w:p w14:paraId="4660B024" w14:textId="77777777" w:rsidR="006E7396" w:rsidRPr="002B4033" w:rsidRDefault="006E7396" w:rsidP="00363A79">
            <w:pPr>
              <w:rPr>
                <w:rFonts w:ascii="Arial Narrow" w:hAnsi="Arial Narrow"/>
                <w:i/>
                <w:iCs/>
                <w:sz w:val="20"/>
                <w:szCs w:val="20"/>
              </w:rPr>
            </w:pPr>
            <w:r w:rsidRPr="002B4033">
              <w:rPr>
                <w:rFonts w:ascii="Arial Narrow" w:hAnsi="Arial Narrow"/>
                <w:i/>
                <w:iCs/>
                <w:sz w:val="20"/>
                <w:szCs w:val="20"/>
              </w:rPr>
              <w:t>Patient must currently have WHO Functional Class II PAH or WHO Functional Class III PAH</w:t>
            </w:r>
          </w:p>
        </w:tc>
      </w:tr>
      <w:tr w:rsidR="006E7396" w:rsidRPr="00032280" w14:paraId="74833FCF" w14:textId="77777777" w:rsidTr="002B4033">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19F5BE03" w14:textId="5664DAEB" w:rsidR="006E7396" w:rsidRPr="002B4033" w:rsidRDefault="006E7396" w:rsidP="00363A79">
            <w:pPr>
              <w:jc w:val="center"/>
              <w:rPr>
                <w:rFonts w:ascii="Arial Narrow" w:hAnsi="Arial Narrow"/>
                <w:sz w:val="20"/>
                <w:szCs w:val="20"/>
              </w:rPr>
            </w:pPr>
          </w:p>
        </w:tc>
        <w:tc>
          <w:tcPr>
            <w:tcW w:w="7745" w:type="dxa"/>
            <w:gridSpan w:val="6"/>
            <w:vAlign w:val="center"/>
            <w:hideMark/>
          </w:tcPr>
          <w:p w14:paraId="03873184" w14:textId="77777777" w:rsidR="006E7396" w:rsidRPr="002B4033" w:rsidRDefault="006E7396" w:rsidP="00363A79">
            <w:pPr>
              <w:rPr>
                <w:rFonts w:ascii="Arial Narrow" w:hAnsi="Arial Narrow"/>
                <w:sz w:val="20"/>
                <w:szCs w:val="20"/>
              </w:rPr>
            </w:pPr>
            <w:r w:rsidRPr="002B4033">
              <w:rPr>
                <w:rFonts w:ascii="Arial Narrow" w:hAnsi="Arial Narrow"/>
                <w:b/>
                <w:bCs/>
                <w:sz w:val="20"/>
                <w:szCs w:val="20"/>
              </w:rPr>
              <w:t>Clinical criteria:</w:t>
            </w:r>
          </w:p>
        </w:tc>
      </w:tr>
      <w:tr w:rsidR="006E7396" w:rsidRPr="00032280" w14:paraId="0CB86E4E" w14:textId="77777777" w:rsidTr="002B4033">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6A33E481" w14:textId="762F5770" w:rsidR="006E7396" w:rsidRPr="002B4033" w:rsidRDefault="006E7396" w:rsidP="00363A79">
            <w:pPr>
              <w:jc w:val="center"/>
              <w:rPr>
                <w:rFonts w:ascii="Arial Narrow" w:hAnsi="Arial Narrow"/>
                <w:sz w:val="20"/>
                <w:szCs w:val="20"/>
              </w:rPr>
            </w:pPr>
          </w:p>
        </w:tc>
        <w:tc>
          <w:tcPr>
            <w:tcW w:w="7745" w:type="dxa"/>
            <w:gridSpan w:val="6"/>
            <w:vAlign w:val="center"/>
            <w:hideMark/>
          </w:tcPr>
          <w:p w14:paraId="63D20FE3" w14:textId="77777777" w:rsidR="006E7396" w:rsidRPr="002B4033" w:rsidRDefault="006E7396" w:rsidP="00363A79">
            <w:pPr>
              <w:rPr>
                <w:rFonts w:ascii="Arial Narrow" w:hAnsi="Arial Narrow"/>
                <w:sz w:val="20"/>
                <w:szCs w:val="20"/>
              </w:rPr>
            </w:pPr>
            <w:r w:rsidRPr="002B4033">
              <w:rPr>
                <w:rFonts w:ascii="Arial Narrow" w:hAnsi="Arial Narrow"/>
                <w:sz w:val="20"/>
                <w:szCs w:val="20"/>
              </w:rPr>
              <w:t>The treatment must not be as monotherapy</w:t>
            </w:r>
          </w:p>
        </w:tc>
      </w:tr>
      <w:tr w:rsidR="006E7396" w:rsidRPr="00032280" w14:paraId="3CF30098" w14:textId="77777777" w:rsidTr="002B4033">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1A6C5CF6" w14:textId="77777777" w:rsidR="006E7396" w:rsidRPr="002B4033" w:rsidRDefault="006E7396" w:rsidP="00363A79">
            <w:pPr>
              <w:jc w:val="center"/>
              <w:rPr>
                <w:rFonts w:ascii="Arial Narrow" w:hAnsi="Arial Narrow"/>
                <w:sz w:val="20"/>
                <w:szCs w:val="20"/>
              </w:rPr>
            </w:pPr>
          </w:p>
        </w:tc>
        <w:tc>
          <w:tcPr>
            <w:tcW w:w="7745" w:type="dxa"/>
            <w:gridSpan w:val="6"/>
            <w:vAlign w:val="center"/>
            <w:hideMark/>
          </w:tcPr>
          <w:p w14:paraId="4A370CCD" w14:textId="77777777" w:rsidR="006E7396" w:rsidRPr="002B4033" w:rsidRDefault="006E7396" w:rsidP="00363A79">
            <w:pPr>
              <w:rPr>
                <w:rFonts w:ascii="Arial Narrow" w:hAnsi="Arial Narrow"/>
                <w:sz w:val="20"/>
                <w:szCs w:val="20"/>
              </w:rPr>
            </w:pPr>
            <w:r w:rsidRPr="002B4033">
              <w:rPr>
                <w:rFonts w:ascii="Arial Narrow" w:hAnsi="Arial Narrow"/>
                <w:b/>
                <w:bCs/>
                <w:sz w:val="20"/>
                <w:szCs w:val="20"/>
              </w:rPr>
              <w:t>AND</w:t>
            </w:r>
          </w:p>
        </w:tc>
      </w:tr>
      <w:tr w:rsidR="006E7396" w:rsidRPr="00032280" w14:paraId="21C6D4A4" w14:textId="77777777" w:rsidTr="002B4033">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516AA52E" w14:textId="113A5D60" w:rsidR="006E7396" w:rsidRPr="002B4033" w:rsidRDefault="006E7396" w:rsidP="00363A79">
            <w:pPr>
              <w:keepNext/>
              <w:jc w:val="center"/>
              <w:rPr>
                <w:rFonts w:ascii="Arial Narrow" w:hAnsi="Arial Narrow"/>
                <w:sz w:val="20"/>
                <w:szCs w:val="20"/>
              </w:rPr>
            </w:pPr>
          </w:p>
        </w:tc>
        <w:tc>
          <w:tcPr>
            <w:tcW w:w="7745" w:type="dxa"/>
            <w:gridSpan w:val="6"/>
            <w:vAlign w:val="center"/>
            <w:hideMark/>
          </w:tcPr>
          <w:p w14:paraId="034FA703" w14:textId="77777777" w:rsidR="006E7396" w:rsidRPr="002B4033" w:rsidRDefault="006E7396" w:rsidP="00363A79">
            <w:pPr>
              <w:keepNext/>
              <w:rPr>
                <w:rFonts w:ascii="Arial Narrow" w:hAnsi="Arial Narrow"/>
                <w:sz w:val="20"/>
                <w:szCs w:val="20"/>
              </w:rPr>
            </w:pPr>
            <w:r w:rsidRPr="002B4033">
              <w:rPr>
                <w:rFonts w:ascii="Arial Narrow" w:hAnsi="Arial Narrow"/>
                <w:b/>
                <w:bCs/>
                <w:sz w:val="20"/>
                <w:szCs w:val="20"/>
              </w:rPr>
              <w:t>Treatment criteria:</w:t>
            </w:r>
          </w:p>
        </w:tc>
      </w:tr>
      <w:tr w:rsidR="006E7396" w:rsidRPr="00032280" w14:paraId="63F6EC0A" w14:textId="77777777" w:rsidTr="002B4033">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63D8540C" w14:textId="071CDEC1" w:rsidR="006E7396" w:rsidRPr="002B4033" w:rsidRDefault="006E7396" w:rsidP="00363A79">
            <w:pPr>
              <w:jc w:val="center"/>
              <w:rPr>
                <w:rFonts w:ascii="Arial Narrow" w:hAnsi="Arial Narrow"/>
                <w:sz w:val="20"/>
                <w:szCs w:val="20"/>
              </w:rPr>
            </w:pPr>
          </w:p>
        </w:tc>
        <w:tc>
          <w:tcPr>
            <w:tcW w:w="7745" w:type="dxa"/>
            <w:gridSpan w:val="6"/>
            <w:vAlign w:val="center"/>
            <w:hideMark/>
          </w:tcPr>
          <w:p w14:paraId="7D1D313D" w14:textId="77777777" w:rsidR="006E7396" w:rsidRPr="002B4033" w:rsidRDefault="006E7396" w:rsidP="00363A79">
            <w:pPr>
              <w:autoSpaceDE w:val="0"/>
              <w:autoSpaceDN w:val="0"/>
              <w:adjustRightInd w:val="0"/>
              <w:rPr>
                <w:rFonts w:ascii="Arial Narrow" w:hAnsi="Arial Narrow" w:cs="Arial Narrow"/>
                <w:i/>
                <w:iCs/>
                <w:sz w:val="20"/>
                <w:szCs w:val="20"/>
              </w:rPr>
            </w:pPr>
            <w:r w:rsidRPr="002B4033">
              <w:rPr>
                <w:rFonts w:ascii="Arial Narrow" w:hAnsi="Arial Narrow" w:cs="Arial Narrow"/>
                <w:sz w:val="20"/>
                <w:szCs w:val="20"/>
              </w:rPr>
              <w:t>Must be treated by a physician with expertise in the management of PAH, with this authority application to be completed by the physician with expertise in PAH</w:t>
            </w:r>
          </w:p>
        </w:tc>
      </w:tr>
      <w:tr w:rsidR="006E7396" w:rsidRPr="00032280" w14:paraId="53900B80" w14:textId="77777777" w:rsidTr="00853C3A">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12CA37A4" w14:textId="799A5266" w:rsidR="006E7396" w:rsidRPr="002B4033" w:rsidRDefault="006E7396" w:rsidP="00363A79">
            <w:pPr>
              <w:jc w:val="center"/>
              <w:rPr>
                <w:rFonts w:ascii="Arial Narrow" w:hAnsi="Arial Narrow"/>
                <w:sz w:val="20"/>
                <w:szCs w:val="20"/>
              </w:rPr>
            </w:pPr>
          </w:p>
        </w:tc>
        <w:tc>
          <w:tcPr>
            <w:tcW w:w="7745" w:type="dxa"/>
            <w:gridSpan w:val="6"/>
            <w:vAlign w:val="center"/>
            <w:hideMark/>
          </w:tcPr>
          <w:p w14:paraId="72C559A7" w14:textId="77777777" w:rsidR="006E7396" w:rsidRPr="002B4033" w:rsidRDefault="006E7396" w:rsidP="00363A79">
            <w:pPr>
              <w:rPr>
                <w:rFonts w:ascii="Arial Narrow" w:hAnsi="Arial Narrow"/>
                <w:b/>
                <w:bCs/>
                <w:sz w:val="20"/>
                <w:szCs w:val="20"/>
              </w:rPr>
            </w:pPr>
            <w:r w:rsidRPr="002B4033">
              <w:rPr>
                <w:rFonts w:ascii="Arial Narrow" w:hAnsi="Arial Narrow"/>
                <w:b/>
                <w:bCs/>
                <w:sz w:val="20"/>
                <w:szCs w:val="20"/>
              </w:rPr>
              <w:t>Prescribing Instructions:</w:t>
            </w:r>
          </w:p>
          <w:p w14:paraId="180D5C06" w14:textId="77777777" w:rsidR="006E7396" w:rsidRPr="002B4033" w:rsidRDefault="006E7396" w:rsidP="00363A79">
            <w:pPr>
              <w:rPr>
                <w:rFonts w:ascii="Arial Narrow" w:hAnsi="Arial Narrow"/>
                <w:sz w:val="20"/>
                <w:szCs w:val="20"/>
              </w:rPr>
            </w:pPr>
            <w:r w:rsidRPr="002B4033">
              <w:rPr>
                <w:rFonts w:ascii="Arial Narrow" w:hAnsi="Arial Narrow"/>
                <w:sz w:val="20"/>
                <w:szCs w:val="20"/>
              </w:rPr>
              <w:t xml:space="preserve">For the purposes of PBS subsidy, an endothelin receptor antagonist is one of: (a) </w:t>
            </w:r>
            <w:proofErr w:type="spellStart"/>
            <w:r w:rsidRPr="002B4033">
              <w:rPr>
                <w:rFonts w:ascii="Arial Narrow" w:hAnsi="Arial Narrow"/>
                <w:sz w:val="20"/>
                <w:szCs w:val="20"/>
              </w:rPr>
              <w:t>ambrisentan</w:t>
            </w:r>
            <w:proofErr w:type="spellEnd"/>
            <w:r w:rsidRPr="002B4033">
              <w:rPr>
                <w:rFonts w:ascii="Arial Narrow" w:hAnsi="Arial Narrow"/>
                <w:sz w:val="20"/>
                <w:szCs w:val="20"/>
              </w:rPr>
              <w:t xml:space="preserve">, (b) </w:t>
            </w:r>
            <w:proofErr w:type="spellStart"/>
            <w:r w:rsidRPr="002B4033">
              <w:rPr>
                <w:rFonts w:ascii="Arial Narrow" w:hAnsi="Arial Narrow"/>
                <w:sz w:val="20"/>
                <w:szCs w:val="20"/>
              </w:rPr>
              <w:t>bosentan</w:t>
            </w:r>
            <w:proofErr w:type="spellEnd"/>
            <w:r w:rsidRPr="002B4033">
              <w:rPr>
                <w:rFonts w:ascii="Arial Narrow" w:hAnsi="Arial Narrow"/>
                <w:sz w:val="20"/>
                <w:szCs w:val="20"/>
              </w:rPr>
              <w:t>, (c) macitentan; a phosphodiesterase-5 inhibitor is one of: (d) sildenafil, (e) tadalafil.</w:t>
            </w:r>
          </w:p>
        </w:tc>
      </w:tr>
      <w:tr w:rsidR="006E7396" w:rsidRPr="00032280" w14:paraId="193123A3" w14:textId="77777777" w:rsidTr="002B4033">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5816059D" w14:textId="30580D6A" w:rsidR="006E7396" w:rsidRPr="002B4033" w:rsidRDefault="006E7396" w:rsidP="00363A79">
            <w:pPr>
              <w:jc w:val="center"/>
              <w:rPr>
                <w:rFonts w:ascii="Arial Narrow" w:hAnsi="Arial Narrow"/>
                <w:sz w:val="20"/>
                <w:szCs w:val="20"/>
              </w:rPr>
            </w:pPr>
          </w:p>
        </w:tc>
        <w:tc>
          <w:tcPr>
            <w:tcW w:w="7745" w:type="dxa"/>
            <w:gridSpan w:val="6"/>
            <w:vAlign w:val="center"/>
          </w:tcPr>
          <w:p w14:paraId="5FE24940" w14:textId="77777777" w:rsidR="006E7396" w:rsidRPr="002B4033" w:rsidRDefault="006E7396" w:rsidP="00363A79">
            <w:pPr>
              <w:rPr>
                <w:rFonts w:ascii="Arial Narrow" w:hAnsi="Arial Narrow"/>
                <w:b/>
                <w:bCs/>
                <w:sz w:val="20"/>
                <w:szCs w:val="20"/>
              </w:rPr>
            </w:pPr>
            <w:r w:rsidRPr="002B4033">
              <w:rPr>
                <w:rFonts w:ascii="Arial Narrow" w:hAnsi="Arial Narrow"/>
                <w:b/>
                <w:bCs/>
                <w:sz w:val="20"/>
                <w:szCs w:val="20"/>
              </w:rPr>
              <w:t>Prescribing Instructions:</w:t>
            </w:r>
          </w:p>
          <w:p w14:paraId="072107B3" w14:textId="77777777" w:rsidR="006E7396" w:rsidRPr="002B4033" w:rsidRDefault="006E7396" w:rsidP="00363A79">
            <w:pPr>
              <w:rPr>
                <w:rFonts w:ascii="Arial Narrow" w:hAnsi="Arial Narrow"/>
                <w:sz w:val="20"/>
                <w:szCs w:val="20"/>
              </w:rPr>
            </w:pPr>
            <w:r w:rsidRPr="002B4033">
              <w:rPr>
                <w:rFonts w:ascii="Arial Narrow" w:hAnsi="Arial Narrow"/>
                <w:sz w:val="20"/>
                <w:szCs w:val="20"/>
              </w:rPr>
              <w:t xml:space="preserve">A prior PAH agent is any of: </w:t>
            </w:r>
            <w:proofErr w:type="spellStart"/>
            <w:r w:rsidRPr="002B4033">
              <w:rPr>
                <w:rFonts w:ascii="Arial Narrow" w:hAnsi="Arial Narrow"/>
                <w:sz w:val="20"/>
                <w:szCs w:val="20"/>
              </w:rPr>
              <w:t>ambrisentan</w:t>
            </w:r>
            <w:proofErr w:type="spellEnd"/>
            <w:r w:rsidRPr="002B4033">
              <w:rPr>
                <w:rFonts w:ascii="Arial Narrow" w:hAnsi="Arial Narrow"/>
                <w:sz w:val="20"/>
                <w:szCs w:val="20"/>
              </w:rPr>
              <w:t xml:space="preserve">, </w:t>
            </w:r>
            <w:proofErr w:type="spellStart"/>
            <w:r w:rsidRPr="002B4033">
              <w:rPr>
                <w:rFonts w:ascii="Arial Narrow" w:hAnsi="Arial Narrow"/>
                <w:sz w:val="20"/>
                <w:szCs w:val="20"/>
              </w:rPr>
              <w:t>bosentan</w:t>
            </w:r>
            <w:proofErr w:type="spellEnd"/>
            <w:r w:rsidRPr="002B4033">
              <w:rPr>
                <w:rFonts w:ascii="Arial Narrow" w:hAnsi="Arial Narrow"/>
                <w:sz w:val="20"/>
                <w:szCs w:val="20"/>
              </w:rPr>
              <w:t xml:space="preserve">, macitentan, sildenafil, tadalafil, </w:t>
            </w:r>
            <w:proofErr w:type="spellStart"/>
            <w:r w:rsidRPr="002B4033">
              <w:rPr>
                <w:rFonts w:ascii="Arial Narrow" w:hAnsi="Arial Narrow"/>
                <w:sz w:val="20"/>
                <w:szCs w:val="20"/>
              </w:rPr>
              <w:t>epoprostenol</w:t>
            </w:r>
            <w:proofErr w:type="spellEnd"/>
            <w:r w:rsidRPr="002B4033">
              <w:rPr>
                <w:rFonts w:ascii="Arial Narrow" w:hAnsi="Arial Narrow"/>
                <w:sz w:val="20"/>
                <w:szCs w:val="20"/>
              </w:rPr>
              <w:t xml:space="preserve">, </w:t>
            </w:r>
            <w:proofErr w:type="spellStart"/>
            <w:r w:rsidRPr="002B4033">
              <w:rPr>
                <w:rFonts w:ascii="Arial Narrow" w:hAnsi="Arial Narrow"/>
                <w:sz w:val="20"/>
                <w:szCs w:val="20"/>
              </w:rPr>
              <w:t>iloprost</w:t>
            </w:r>
            <w:proofErr w:type="spellEnd"/>
            <w:r w:rsidRPr="002B4033">
              <w:rPr>
                <w:rFonts w:ascii="Arial Narrow" w:hAnsi="Arial Narrow"/>
                <w:sz w:val="20"/>
                <w:szCs w:val="20"/>
              </w:rPr>
              <w:t xml:space="preserve">, </w:t>
            </w:r>
            <w:proofErr w:type="spellStart"/>
            <w:r w:rsidRPr="002B4033">
              <w:rPr>
                <w:rFonts w:ascii="Arial Narrow" w:hAnsi="Arial Narrow"/>
                <w:sz w:val="20"/>
                <w:szCs w:val="20"/>
              </w:rPr>
              <w:t>riociguat</w:t>
            </w:r>
            <w:proofErr w:type="spellEnd"/>
            <w:r w:rsidRPr="002B4033">
              <w:rPr>
                <w:rFonts w:ascii="Arial Narrow" w:hAnsi="Arial Narrow"/>
                <w:sz w:val="20"/>
                <w:szCs w:val="20"/>
              </w:rPr>
              <w:t>, selexipag.</w:t>
            </w:r>
          </w:p>
        </w:tc>
      </w:tr>
      <w:tr w:rsidR="006E7396" w:rsidRPr="00032280" w14:paraId="6955D9A0" w14:textId="77777777" w:rsidTr="002B4033">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41462C30" w14:textId="1D5EB5ED" w:rsidR="006E7396" w:rsidRPr="002B4033" w:rsidRDefault="006E7396" w:rsidP="00363A79">
            <w:pPr>
              <w:jc w:val="center"/>
              <w:rPr>
                <w:rFonts w:ascii="Arial Narrow" w:hAnsi="Arial Narrow"/>
                <w:sz w:val="20"/>
                <w:szCs w:val="20"/>
              </w:rPr>
            </w:pPr>
          </w:p>
        </w:tc>
        <w:tc>
          <w:tcPr>
            <w:tcW w:w="7745" w:type="dxa"/>
            <w:gridSpan w:val="6"/>
            <w:vAlign w:val="center"/>
          </w:tcPr>
          <w:p w14:paraId="3C1A1750" w14:textId="77777777" w:rsidR="006E7396" w:rsidRPr="002B4033" w:rsidRDefault="006E7396" w:rsidP="00363A79">
            <w:pPr>
              <w:rPr>
                <w:rFonts w:ascii="Arial Narrow" w:hAnsi="Arial Narrow"/>
                <w:bCs/>
                <w:strike/>
                <w:sz w:val="20"/>
                <w:szCs w:val="20"/>
              </w:rPr>
            </w:pPr>
            <w:r w:rsidRPr="002B4033">
              <w:rPr>
                <w:rFonts w:ascii="Arial Narrow" w:hAnsi="Arial Narrow"/>
                <w:b/>
                <w:bCs/>
                <w:strike/>
                <w:sz w:val="20"/>
                <w:szCs w:val="20"/>
              </w:rPr>
              <w:t xml:space="preserve">Administrative Advice: </w:t>
            </w:r>
          </w:p>
          <w:p w14:paraId="4FFD24CA" w14:textId="77777777" w:rsidR="006E7396" w:rsidRPr="002B4033" w:rsidRDefault="006E7396" w:rsidP="00363A79">
            <w:pPr>
              <w:rPr>
                <w:rFonts w:ascii="Arial Narrow" w:hAnsi="Arial Narrow"/>
                <w:bCs/>
                <w:strike/>
                <w:sz w:val="20"/>
                <w:szCs w:val="20"/>
              </w:rPr>
            </w:pPr>
            <w:r w:rsidRPr="002B4033">
              <w:rPr>
                <w:rFonts w:ascii="Arial Narrow" w:hAnsi="Arial Narrow"/>
                <w:bCs/>
                <w:strike/>
                <w:sz w:val="20"/>
                <w:szCs w:val="20"/>
              </w:rPr>
              <w:t>Applications for authorisation under this restriction may be made in real time using the Online PBS Authorities system (see www.servicesaustralia.gov.au/HPOS) or by telephone by contacting Services Australia on 1800 888 333.</w:t>
            </w:r>
          </w:p>
          <w:p w14:paraId="3D793339" w14:textId="77777777" w:rsidR="006E7396" w:rsidRPr="002B4033" w:rsidRDefault="006E7396" w:rsidP="00363A79">
            <w:pPr>
              <w:ind w:left="-57"/>
              <w:rPr>
                <w:rFonts w:ascii="Arial Narrow" w:hAnsi="Arial Narrow"/>
                <w:b/>
                <w:bCs/>
                <w:i/>
                <w:iCs/>
                <w:sz w:val="20"/>
                <w:szCs w:val="20"/>
              </w:rPr>
            </w:pPr>
            <w:r w:rsidRPr="002B4033">
              <w:rPr>
                <w:rFonts w:ascii="Arial Narrow" w:hAnsi="Arial Narrow"/>
                <w:b/>
                <w:bCs/>
                <w:i/>
                <w:iCs/>
                <w:sz w:val="20"/>
                <w:szCs w:val="20"/>
              </w:rPr>
              <w:t xml:space="preserve">Administrative Advice: </w:t>
            </w:r>
          </w:p>
          <w:p w14:paraId="6DAEE360" w14:textId="77777777" w:rsidR="006E7396" w:rsidRPr="002B4033" w:rsidRDefault="006E7396" w:rsidP="00363A79">
            <w:pPr>
              <w:ind w:left="-57"/>
              <w:rPr>
                <w:rFonts w:ascii="Arial Narrow" w:hAnsi="Arial Narrow"/>
                <w:bCs/>
                <w:i/>
                <w:iCs/>
                <w:sz w:val="20"/>
                <w:szCs w:val="20"/>
              </w:rPr>
            </w:pPr>
            <w:r w:rsidRPr="002B4033">
              <w:rPr>
                <w:rFonts w:ascii="Arial Narrow" w:hAnsi="Arial Narrow"/>
                <w:bCs/>
                <w:i/>
                <w:iCs/>
                <w:sz w:val="20"/>
                <w:szCs w:val="20"/>
              </w:rPr>
              <w:t xml:space="preserve">Applications for authorisation under this restriction may be made in real time using the Online PBS Authorities system (see </w:t>
            </w:r>
            <w:hyperlink r:id="rId13" w:history="1">
              <w:r w:rsidRPr="002B4033">
                <w:rPr>
                  <w:rStyle w:val="Hyperlink"/>
                  <w:rFonts w:ascii="Arial Narrow" w:hAnsi="Arial Narrow"/>
                  <w:bCs/>
                  <w:iCs/>
                  <w:sz w:val="20"/>
                  <w:szCs w:val="20"/>
                </w:rPr>
                <w:t>www.servicesaustralia.gov.au/HPOS</w:t>
              </w:r>
            </w:hyperlink>
            <w:r w:rsidRPr="002B4033">
              <w:rPr>
                <w:rFonts w:ascii="Arial Narrow" w:hAnsi="Arial Narrow"/>
                <w:bCs/>
                <w:i/>
                <w:iCs/>
                <w:sz w:val="20"/>
                <w:szCs w:val="20"/>
              </w:rPr>
              <w:t>) or by telephone by contacting Services Australia on 1800 700 270 (hours of operation 8 a.m. to 5 p.m. Monday to Friday).</w:t>
            </w:r>
          </w:p>
        </w:tc>
      </w:tr>
      <w:tr w:rsidR="006E7396" w:rsidRPr="00032280" w14:paraId="0032A6AB" w14:textId="77777777" w:rsidTr="002B4033">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1D8AC3CA" w14:textId="5576004A" w:rsidR="006E7396" w:rsidRPr="002B4033" w:rsidRDefault="006E7396" w:rsidP="00363A79">
            <w:pPr>
              <w:jc w:val="center"/>
              <w:rPr>
                <w:rFonts w:ascii="Arial Narrow" w:hAnsi="Arial Narrow"/>
                <w:bCs/>
                <w:strike/>
                <w:sz w:val="20"/>
                <w:szCs w:val="20"/>
              </w:rPr>
            </w:pPr>
          </w:p>
        </w:tc>
        <w:tc>
          <w:tcPr>
            <w:tcW w:w="7745" w:type="dxa"/>
            <w:gridSpan w:val="6"/>
            <w:vAlign w:val="center"/>
          </w:tcPr>
          <w:p w14:paraId="6F85EF1A" w14:textId="77777777" w:rsidR="006E7396" w:rsidRPr="002B4033" w:rsidRDefault="006E7396" w:rsidP="00363A79">
            <w:pPr>
              <w:rPr>
                <w:rFonts w:ascii="Arial Narrow" w:hAnsi="Arial Narrow"/>
                <w:b/>
                <w:bCs/>
                <w:strike/>
                <w:sz w:val="20"/>
                <w:szCs w:val="20"/>
              </w:rPr>
            </w:pPr>
            <w:r w:rsidRPr="002B4033">
              <w:rPr>
                <w:rFonts w:ascii="Arial Narrow" w:hAnsi="Arial Narrow"/>
                <w:b/>
                <w:bCs/>
                <w:sz w:val="20"/>
                <w:szCs w:val="20"/>
              </w:rPr>
              <w:t xml:space="preserve">Administrative Advice: </w:t>
            </w:r>
            <w:r w:rsidRPr="002B4033">
              <w:rPr>
                <w:rFonts w:ascii="Arial Narrow" w:hAnsi="Arial Narrow"/>
                <w:bCs/>
                <w:sz w:val="20"/>
                <w:szCs w:val="20"/>
              </w:rPr>
              <w:t>Patients may qualify for PBS-subsidised treatment under this restriction once only. For continuing PBS-subsidised treatment, a 'Grandfathered' patient must qualify under the 'Continuing treatment' criteria.</w:t>
            </w:r>
          </w:p>
        </w:tc>
      </w:tr>
      <w:tr w:rsidR="006E7396" w:rsidRPr="00032280" w14:paraId="46F9CE75" w14:textId="77777777" w:rsidTr="002B4033">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3230A917" w14:textId="2AF603C1" w:rsidR="006E7396" w:rsidRPr="002B4033" w:rsidRDefault="006E7396" w:rsidP="00363A79">
            <w:pPr>
              <w:jc w:val="center"/>
              <w:rPr>
                <w:rFonts w:ascii="Arial Narrow" w:hAnsi="Arial Narrow"/>
                <w:bCs/>
                <w:strike/>
                <w:sz w:val="20"/>
                <w:szCs w:val="20"/>
              </w:rPr>
            </w:pPr>
          </w:p>
        </w:tc>
        <w:tc>
          <w:tcPr>
            <w:tcW w:w="7745" w:type="dxa"/>
            <w:gridSpan w:val="6"/>
            <w:vAlign w:val="center"/>
          </w:tcPr>
          <w:p w14:paraId="0FD3AF53" w14:textId="77777777" w:rsidR="006E7396" w:rsidRPr="002B4033" w:rsidRDefault="006E7396" w:rsidP="00363A79">
            <w:pPr>
              <w:rPr>
                <w:rFonts w:ascii="Arial Narrow" w:hAnsi="Arial Narrow"/>
                <w:b/>
                <w:bCs/>
                <w:strike/>
                <w:sz w:val="20"/>
                <w:szCs w:val="20"/>
              </w:rPr>
            </w:pPr>
            <w:r w:rsidRPr="002B4033">
              <w:rPr>
                <w:rFonts w:ascii="Arial Narrow" w:hAnsi="Arial Narrow"/>
                <w:b/>
                <w:bCs/>
                <w:sz w:val="20"/>
                <w:szCs w:val="20"/>
              </w:rPr>
              <w:t xml:space="preserve">Administrative Advice: </w:t>
            </w:r>
            <w:r w:rsidRPr="002B4033">
              <w:rPr>
                <w:rFonts w:ascii="Arial Narrow" w:hAnsi="Arial Narrow"/>
                <w:sz w:val="20"/>
                <w:szCs w:val="20"/>
              </w:rPr>
              <w:t>This grandfather restriction will cease to operate from 12 months after the date specified in the clinical criteria.</w:t>
            </w:r>
          </w:p>
        </w:tc>
      </w:tr>
      <w:tr w:rsidR="006E7396" w:rsidRPr="00DC7354" w14:paraId="7B3A354C" w14:textId="77777777" w:rsidTr="00853C3A">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78722708" w14:textId="3AFADA08" w:rsidR="006E7396" w:rsidRPr="002B4033" w:rsidRDefault="006E7396" w:rsidP="00363A79">
            <w:pPr>
              <w:jc w:val="center"/>
              <w:rPr>
                <w:rFonts w:ascii="Arial Narrow" w:hAnsi="Arial Narrow"/>
                <w:i/>
                <w:iCs/>
                <w:sz w:val="20"/>
                <w:szCs w:val="20"/>
              </w:rPr>
            </w:pPr>
          </w:p>
        </w:tc>
        <w:tc>
          <w:tcPr>
            <w:tcW w:w="7745" w:type="dxa"/>
            <w:gridSpan w:val="6"/>
            <w:vAlign w:val="center"/>
            <w:hideMark/>
          </w:tcPr>
          <w:p w14:paraId="4E505784" w14:textId="77777777" w:rsidR="006E7396" w:rsidRPr="002B4033" w:rsidRDefault="006E7396" w:rsidP="00363A79">
            <w:pPr>
              <w:rPr>
                <w:rFonts w:ascii="Arial Narrow" w:hAnsi="Arial Narrow"/>
                <w:i/>
                <w:iCs/>
                <w:sz w:val="20"/>
                <w:szCs w:val="20"/>
              </w:rPr>
            </w:pPr>
            <w:r w:rsidRPr="002B4033">
              <w:rPr>
                <w:rFonts w:ascii="Arial Narrow" w:hAnsi="Arial Narrow"/>
                <w:b/>
                <w:bCs/>
                <w:i/>
                <w:iCs/>
                <w:sz w:val="20"/>
                <w:szCs w:val="20"/>
              </w:rPr>
              <w:t>Caution</w:t>
            </w:r>
            <w:r w:rsidRPr="002B4033">
              <w:rPr>
                <w:rFonts w:ascii="Arial Narrow" w:hAnsi="Arial Narrow"/>
                <w:i/>
                <w:iCs/>
                <w:sz w:val="20"/>
                <w:szCs w:val="20"/>
              </w:rPr>
              <w:t>: This drug is a Category D drug and must not be given to pregnant women. If this drug is taken during pregnancy, a teratogenic effect in humans cannot be ruled out.</w:t>
            </w:r>
          </w:p>
        </w:tc>
      </w:tr>
    </w:tbl>
    <w:p w14:paraId="68BC782C" w14:textId="4009D3C4" w:rsidR="005C40F8" w:rsidRPr="00032B3B" w:rsidRDefault="005C40F8" w:rsidP="00D61A1C">
      <w:pPr>
        <w:pStyle w:val="3-BodyText"/>
        <w:spacing w:before="240"/>
      </w:pPr>
      <w:r w:rsidRPr="00032B3B">
        <w:t xml:space="preserve">The submission requested a Special Pricing Arrangement (SPA). </w:t>
      </w:r>
    </w:p>
    <w:p w14:paraId="2CD95056" w14:textId="2EA8B422" w:rsidR="005C40F8" w:rsidRPr="005B584D" w:rsidRDefault="005C40F8" w:rsidP="005C40F8">
      <w:pPr>
        <w:pStyle w:val="3-BodyText"/>
      </w:pPr>
      <w:bookmarkStart w:id="15" w:name="_Ref190855723"/>
      <w:r w:rsidRPr="239C7006">
        <w:t>The requested restriction was generally consistent with the TGA indication, which allows for sotatercept treatment in combination with standard therapy in patients with WHO FC II or III PAH. Patients are required to be on stable doses of background therapy (at least 90 days) prior to initiating treatment. However</w:t>
      </w:r>
      <w:bookmarkStart w:id="16" w:name="_Hlk187586143"/>
      <w:r w:rsidRPr="239C7006">
        <w:t xml:space="preserve">, </w:t>
      </w:r>
      <w:r w:rsidRPr="005B584D">
        <w:t xml:space="preserve">comparing the requested restriction </w:t>
      </w:r>
      <w:r w:rsidRPr="239C7006">
        <w:t xml:space="preserve">to the current PBS listings of PAH treatments </w:t>
      </w:r>
      <w:r w:rsidRPr="005B584D">
        <w:t xml:space="preserve">(see </w:t>
      </w:r>
      <w:r w:rsidRPr="005B584D">
        <w:rPr>
          <w:highlight w:val="yellow"/>
        </w:rPr>
        <w:fldChar w:fldCharType="begin"/>
      </w:r>
      <w:r w:rsidRPr="005B584D">
        <w:instrText xml:space="preserve"> REF _Ref190791144 \h </w:instrText>
      </w:r>
      <w:r w:rsidR="005B584D" w:rsidRPr="005B584D">
        <w:rPr>
          <w:highlight w:val="yellow"/>
        </w:rPr>
        <w:instrText xml:space="preserve"> \* MERGEFORMAT </w:instrText>
      </w:r>
      <w:r w:rsidRPr="005B584D">
        <w:rPr>
          <w:highlight w:val="yellow"/>
        </w:rPr>
      </w:r>
      <w:r w:rsidRPr="005B584D">
        <w:rPr>
          <w:highlight w:val="yellow"/>
        </w:rPr>
        <w:fldChar w:fldCharType="separate"/>
      </w:r>
      <w:r w:rsidR="004146EE" w:rsidRPr="00590509">
        <w:t xml:space="preserve">Table </w:t>
      </w:r>
      <w:r w:rsidR="004146EE">
        <w:rPr>
          <w:noProof/>
        </w:rPr>
        <w:t>2</w:t>
      </w:r>
      <w:r w:rsidRPr="005B584D">
        <w:rPr>
          <w:highlight w:val="yellow"/>
        </w:rPr>
        <w:fldChar w:fldCharType="end"/>
      </w:r>
      <w:r w:rsidRPr="005B584D">
        <w:t xml:space="preserve"> below) and clinical and economic evidence, </w:t>
      </w:r>
      <w:bookmarkEnd w:id="16"/>
      <w:r w:rsidRPr="005B584D">
        <w:t>the following points were noted by the evaluation and the Economics Sub Committee (ESC):</w:t>
      </w:r>
      <w:bookmarkEnd w:id="15"/>
    </w:p>
    <w:p w14:paraId="512CB96F" w14:textId="574E2FDE" w:rsidR="00A87D2A" w:rsidRDefault="005C40F8" w:rsidP="002C71E2">
      <w:pPr>
        <w:pStyle w:val="3-BodyText"/>
        <w:numPr>
          <w:ilvl w:val="0"/>
          <w:numId w:val="11"/>
        </w:numPr>
        <w:ind w:left="1080"/>
      </w:pPr>
      <w:r w:rsidRPr="239C7006">
        <w:t xml:space="preserve">The clinical criteria for initiating sotatercept in FC II </w:t>
      </w:r>
      <w:proofErr w:type="gramStart"/>
      <w:r w:rsidRPr="239C7006">
        <w:t>requires</w:t>
      </w:r>
      <w:proofErr w:type="gramEnd"/>
      <w:r w:rsidRPr="239C7006">
        <w:t xml:space="preserve"> an NT-</w:t>
      </w:r>
      <w:proofErr w:type="spellStart"/>
      <w:r w:rsidRPr="239C7006">
        <w:t>proBNP</w:t>
      </w:r>
      <w:proofErr w:type="spellEnd"/>
      <w:r w:rsidRPr="239C7006">
        <w:t xml:space="preserve"> ≥650 ng/L (or BNP ≥200 ng/L) at the most recent follow-up visit. In contrast, current PBS restrictions for PAH treatment are based </w:t>
      </w:r>
      <w:r w:rsidR="008E5601">
        <w:t xml:space="preserve">only </w:t>
      </w:r>
      <w:r w:rsidRPr="239C7006">
        <w:t xml:space="preserve">on WHO FC status, </w:t>
      </w:r>
      <w:bookmarkStart w:id="17" w:name="_Hlk187586168"/>
      <w:r w:rsidR="008E5601">
        <w:t>while</w:t>
      </w:r>
      <w:r w:rsidR="008E5601" w:rsidRPr="239C7006">
        <w:t xml:space="preserve"> </w:t>
      </w:r>
      <w:r w:rsidRPr="239C7006">
        <w:t>the inclusion criteria of the trials presented in the submission were based on both FC and the</w:t>
      </w:r>
      <w:r w:rsidR="00A91407">
        <w:t xml:space="preserve"> 6-minute walk distance</w:t>
      </w:r>
      <w:r w:rsidR="00A91407" w:rsidRPr="239C7006">
        <w:t xml:space="preserve"> </w:t>
      </w:r>
      <w:r w:rsidR="00340EA5">
        <w:t>(</w:t>
      </w:r>
      <w:r w:rsidRPr="239C7006">
        <w:t>6MWD</w:t>
      </w:r>
      <w:r w:rsidR="00340EA5">
        <w:t>)</w:t>
      </w:r>
      <w:r w:rsidRPr="239C7006">
        <w:t xml:space="preserve">. </w:t>
      </w:r>
    </w:p>
    <w:p w14:paraId="295166D0" w14:textId="5F53C16F" w:rsidR="004F2384" w:rsidRDefault="005C40F8" w:rsidP="002C71E2">
      <w:pPr>
        <w:pStyle w:val="3-BodyText"/>
        <w:numPr>
          <w:ilvl w:val="0"/>
          <w:numId w:val="11"/>
        </w:numPr>
        <w:ind w:left="1080"/>
      </w:pPr>
      <w:r w:rsidRPr="239C7006">
        <w:t>The modelled economic evaluation was based on a reduction in risk measured by the COMPERA 2.0 risk score.</w:t>
      </w:r>
      <w:bookmarkEnd w:id="17"/>
      <w:r w:rsidRPr="239C7006">
        <w:t xml:space="preserve"> The submission indicated that patients meeting these two criteria (FC II and natriuretic peptides [i.e. BNP/NT-</w:t>
      </w:r>
      <w:proofErr w:type="spellStart"/>
      <w:r w:rsidRPr="239C7006">
        <w:t>proBNP</w:t>
      </w:r>
      <w:proofErr w:type="spellEnd"/>
      <w:r w:rsidRPr="239C7006">
        <w:t xml:space="preserve">] thresholds) would not be low risk according to the COMPERA 2.0 Risk Score or Simplified French Risk Score calculators, regardless of the scores of the other prognostic risk variable (6MWD) (see </w:t>
      </w:r>
      <w:r w:rsidRPr="005C40F8">
        <w:rPr>
          <w:iCs/>
        </w:rPr>
        <w:fldChar w:fldCharType="begin"/>
      </w:r>
      <w:r w:rsidRPr="005C40F8">
        <w:rPr>
          <w:iCs/>
        </w:rPr>
        <w:instrText xml:space="preserve"> REF _Ref187400011 \h  \* MERGEFORMAT </w:instrText>
      </w:r>
      <w:r w:rsidRPr="005C40F8">
        <w:rPr>
          <w:iCs/>
        </w:rPr>
      </w:r>
      <w:r w:rsidRPr="005C40F8">
        <w:rPr>
          <w:iCs/>
        </w:rPr>
        <w:fldChar w:fldCharType="separate"/>
      </w:r>
      <w:r w:rsidR="004146EE">
        <w:t xml:space="preserve">Table </w:t>
      </w:r>
      <w:r w:rsidR="004146EE">
        <w:rPr>
          <w:noProof/>
        </w:rPr>
        <w:t>3</w:t>
      </w:r>
      <w:r w:rsidRPr="005C40F8">
        <w:rPr>
          <w:iCs/>
        </w:rPr>
        <w:fldChar w:fldCharType="end"/>
      </w:r>
      <w:r w:rsidR="005F3050">
        <w:rPr>
          <w:iCs/>
        </w:rPr>
        <w:t xml:space="preserve"> below</w:t>
      </w:r>
      <w:r w:rsidRPr="239C7006">
        <w:t>).</w:t>
      </w:r>
    </w:p>
    <w:p w14:paraId="799EF08C" w14:textId="77777777" w:rsidR="00171C74" w:rsidRPr="00D375D0" w:rsidRDefault="00685A8F" w:rsidP="005C40F8">
      <w:pPr>
        <w:pStyle w:val="3-BodyText"/>
      </w:pPr>
      <w:r w:rsidRPr="00D375D0">
        <w:t xml:space="preserve">International guidelines for PAH recommend therapy based on an assessment of patient risk, with the objective of achieving low risk status, and suggest that dual therapy be used in all patients with low or intermediate-low risk PAH, including patients with FC I/II PAH. There are differences between the requested restriction, the existing PBS listings for PAH treatments, and these international treatment guidelines. </w:t>
      </w:r>
    </w:p>
    <w:p w14:paraId="24B875EE" w14:textId="1A6A2E53" w:rsidR="00A268BB" w:rsidRPr="00D375D0" w:rsidRDefault="00685A8F" w:rsidP="002C71E2">
      <w:pPr>
        <w:pStyle w:val="3-BodyText"/>
        <w:numPr>
          <w:ilvl w:val="0"/>
          <w:numId w:val="18"/>
        </w:numPr>
      </w:pPr>
      <w:r w:rsidRPr="00D375D0">
        <w:t>The requested restriction allows for</w:t>
      </w:r>
      <w:r w:rsidR="005A03B9">
        <w:t xml:space="preserve"> sotatercept </w:t>
      </w:r>
      <w:r w:rsidR="00A2409B">
        <w:t>to be</w:t>
      </w:r>
      <w:r w:rsidR="00AF657D">
        <w:t xml:space="preserve"> add</w:t>
      </w:r>
      <w:r w:rsidR="00A2409B">
        <w:t>ed</w:t>
      </w:r>
      <w:r w:rsidR="00AF657D">
        <w:t xml:space="preserve"> to monotherapy</w:t>
      </w:r>
      <w:r w:rsidRPr="00D375D0">
        <w:t xml:space="preserve"> in patients with FC II PAH (and NT-</w:t>
      </w:r>
      <w:proofErr w:type="spellStart"/>
      <w:r w:rsidRPr="00D375D0">
        <w:t>proBNP</w:t>
      </w:r>
      <w:proofErr w:type="spellEnd"/>
      <w:r w:rsidRPr="00D375D0">
        <w:t xml:space="preserve"> ≥650 ng/L or BNP ≥200 ng/L)</w:t>
      </w:r>
      <w:r w:rsidR="00CE7777">
        <w:t>;</w:t>
      </w:r>
      <w:r w:rsidRPr="00D375D0">
        <w:t xml:space="preserve">  </w:t>
      </w:r>
    </w:p>
    <w:p w14:paraId="4AE50B31" w14:textId="20C97303" w:rsidR="004F3EE8" w:rsidRDefault="004F3EE8" w:rsidP="002C71E2">
      <w:pPr>
        <w:pStyle w:val="3-BodyText"/>
        <w:numPr>
          <w:ilvl w:val="0"/>
          <w:numId w:val="18"/>
        </w:numPr>
      </w:pPr>
      <w:r w:rsidRPr="00CE7777">
        <w:t>The PBS currently permits the FC II population to be treated with monotherapy (ERA or PDE5i) only</w:t>
      </w:r>
      <w:r>
        <w:t>;</w:t>
      </w:r>
    </w:p>
    <w:p w14:paraId="21B0DDB5" w14:textId="011CB6B3" w:rsidR="00685A8F" w:rsidRPr="00CE7777" w:rsidRDefault="00A268BB" w:rsidP="002C71E2">
      <w:pPr>
        <w:pStyle w:val="3-BodyText"/>
        <w:numPr>
          <w:ilvl w:val="0"/>
          <w:numId w:val="18"/>
        </w:numPr>
      </w:pPr>
      <w:r w:rsidRPr="00CE7777">
        <w:t>International guidelines recommend s</w:t>
      </w:r>
      <w:r w:rsidR="00685A8F" w:rsidRPr="00CE7777">
        <w:t xml:space="preserve">otatercept </w:t>
      </w:r>
      <w:r w:rsidR="00552A47">
        <w:t>be</w:t>
      </w:r>
      <w:r w:rsidR="00685A8F" w:rsidRPr="00CE7777">
        <w:t xml:space="preserve"> add</w:t>
      </w:r>
      <w:r w:rsidR="00552A47">
        <w:t>ed</w:t>
      </w:r>
      <w:r w:rsidR="00685A8F" w:rsidRPr="00CE7777">
        <w:t xml:space="preserve"> to dual or triple therapy.</w:t>
      </w:r>
    </w:p>
    <w:p w14:paraId="0613CF83" w14:textId="77777777" w:rsidR="006E227F" w:rsidRDefault="00CF7513" w:rsidP="005C40F8">
      <w:pPr>
        <w:pStyle w:val="3-BodyText"/>
      </w:pPr>
      <w:r w:rsidRPr="239C7006">
        <w:t>Notably, the submission did not present any comparative evidence comparing add-on sotatercept versus add-on PDE5i or ERA in dual</w:t>
      </w:r>
      <w:r w:rsidR="00D3133F" w:rsidRPr="239C7006">
        <w:t xml:space="preserve"> </w:t>
      </w:r>
      <w:r w:rsidRPr="239C7006">
        <w:t>therapy and</w:t>
      </w:r>
      <w:r w:rsidR="00A87D2A">
        <w:t>,</w:t>
      </w:r>
      <w:r w:rsidR="00465E02" w:rsidRPr="239C7006">
        <w:t xml:space="preserve"> </w:t>
      </w:r>
      <w:r w:rsidR="00465E02" w:rsidRPr="00531816">
        <w:t>more</w:t>
      </w:r>
      <w:r w:rsidRPr="239C7006">
        <w:t xml:space="preserve"> generally, clinical evidence in the submission did not compare the addition of sotatercept versus the addition of an</w:t>
      </w:r>
      <w:r w:rsidR="00A87D2A">
        <w:t xml:space="preserve">y </w:t>
      </w:r>
      <w:r w:rsidRPr="239C7006">
        <w:t>other PAH therapy (except for an indirect comparison versus selexipag).</w:t>
      </w:r>
      <w:r w:rsidR="00276122" w:rsidRPr="239C7006">
        <w:t xml:space="preserve"> </w:t>
      </w:r>
    </w:p>
    <w:p w14:paraId="43D55B5D" w14:textId="47888055" w:rsidR="005C40F8" w:rsidRPr="005B584D" w:rsidRDefault="00276122" w:rsidP="005C40F8">
      <w:pPr>
        <w:pStyle w:val="3-BodyText"/>
      </w:pPr>
      <w:r w:rsidRPr="005B584D">
        <w:t xml:space="preserve">The PSCR stated that </w:t>
      </w:r>
      <w:r w:rsidR="0089443D" w:rsidRPr="005B584D">
        <w:t>it is inequitable for</w:t>
      </w:r>
      <w:r w:rsidR="003746C5" w:rsidRPr="005B584D">
        <w:t xml:space="preserve"> PAH</w:t>
      </w:r>
      <w:r w:rsidR="0089443D" w:rsidRPr="005B584D">
        <w:t xml:space="preserve"> patients at </w:t>
      </w:r>
      <w:r w:rsidR="003746C5" w:rsidRPr="005B584D">
        <w:t xml:space="preserve">intermediate risk to </w:t>
      </w:r>
      <w:r w:rsidR="00AA6EDC" w:rsidRPr="005B584D">
        <w:t>be denied</w:t>
      </w:r>
      <w:r w:rsidR="003746C5" w:rsidRPr="005B584D">
        <w:t xml:space="preserve"> access to combination treatment</w:t>
      </w:r>
      <w:r w:rsidR="00D222EE" w:rsidRPr="005B584D">
        <w:t xml:space="preserve"> due to a subjective assessment of their ability to undertake day-to-day activities that may vary on a </w:t>
      </w:r>
      <w:r w:rsidR="00797A02" w:rsidRPr="005B584D">
        <w:t>daily basis; rather, an objective marker of risk (the NT-</w:t>
      </w:r>
      <w:proofErr w:type="spellStart"/>
      <w:r w:rsidR="00797A02" w:rsidRPr="005B584D">
        <w:t>proBNP</w:t>
      </w:r>
      <w:proofErr w:type="spellEnd"/>
      <w:r w:rsidR="00797A02" w:rsidRPr="005B584D">
        <w:t xml:space="preserve"> test) </w:t>
      </w:r>
      <w:r w:rsidR="00A87D2A" w:rsidRPr="005B584D">
        <w:t xml:space="preserve">should </w:t>
      </w:r>
      <w:r w:rsidR="00797A02" w:rsidRPr="005B584D">
        <w:t>be used</w:t>
      </w:r>
      <w:r w:rsidR="008957FA" w:rsidRPr="005B584D">
        <w:t xml:space="preserve"> to allow patients with FC II PAH to access combination treatment.</w:t>
      </w:r>
    </w:p>
    <w:p w14:paraId="6A71D3AA" w14:textId="5AB015E4" w:rsidR="0059104D" w:rsidRDefault="00CF7513" w:rsidP="0059104D">
      <w:pPr>
        <w:pStyle w:val="3-BodyText"/>
      </w:pPr>
      <w:r w:rsidRPr="239C7006">
        <w:t xml:space="preserve">The requested restriction included sotatercept treatment in quadruple therapy (i.e. ERA + PDE5i + </w:t>
      </w:r>
      <w:r w:rsidR="003748E7" w:rsidRPr="239C7006">
        <w:t xml:space="preserve">selexipag or IV </w:t>
      </w:r>
      <w:proofErr w:type="spellStart"/>
      <w:r w:rsidR="003748E7" w:rsidRPr="239C7006">
        <w:t>epoprostenol</w:t>
      </w:r>
      <w:proofErr w:type="spellEnd"/>
      <w:r w:rsidR="003748E7" w:rsidRPr="239C7006">
        <w:t xml:space="preserve"> +</w:t>
      </w:r>
      <w:r w:rsidR="003748E7">
        <w:t xml:space="preserve"> </w:t>
      </w:r>
      <w:r w:rsidRPr="239C7006">
        <w:t>sotatercept).  Guidelines recommend quadruple therapy for patients with persistent intermediate-high or high-risk (i.e. FC III/IV) PAH. Therefore, PBS quadruple therapy may be desired for patients with FC IV</w:t>
      </w:r>
      <w:r w:rsidR="003903EA" w:rsidRPr="239C7006">
        <w:t xml:space="preserve"> </w:t>
      </w:r>
      <w:r w:rsidR="003903EA" w:rsidRPr="002D0E1E">
        <w:t>PAH</w:t>
      </w:r>
      <w:r w:rsidRPr="239C7006">
        <w:t xml:space="preserve">. However, </w:t>
      </w:r>
      <w:r w:rsidR="00E41373" w:rsidRPr="00531816">
        <w:t>FC IV</w:t>
      </w:r>
      <w:r w:rsidR="00E41373" w:rsidRPr="239C7006">
        <w:t xml:space="preserve"> </w:t>
      </w:r>
      <w:r w:rsidRPr="239C7006">
        <w:t>patients were not included in the main trial evidence and the requested restrictions</w:t>
      </w:r>
      <w:r w:rsidR="001775A6" w:rsidRPr="239C7006">
        <w:t xml:space="preserve"> </w:t>
      </w:r>
      <w:r w:rsidR="001775A6" w:rsidRPr="00531816">
        <w:t>for</w:t>
      </w:r>
      <w:r w:rsidR="001775A6" w:rsidRPr="005C40F8">
        <w:rPr>
          <w:i/>
          <w:iCs/>
        </w:rPr>
        <w:t xml:space="preserve"> </w:t>
      </w:r>
      <w:r w:rsidR="001775A6" w:rsidRPr="00531816">
        <w:t>sotatercept</w:t>
      </w:r>
      <w:r w:rsidRPr="239C7006">
        <w:t xml:space="preserve"> stipulated treatment is</w:t>
      </w:r>
      <w:r w:rsidR="00463CF3" w:rsidRPr="239C7006">
        <w:t xml:space="preserve"> </w:t>
      </w:r>
      <w:r w:rsidR="00463CF3" w:rsidRPr="00531816">
        <w:t>only</w:t>
      </w:r>
      <w:r w:rsidRPr="239C7006">
        <w:t xml:space="preserve"> for those with FC II and FC III </w:t>
      </w:r>
      <w:r w:rsidR="00AA4B2B" w:rsidRPr="239C7006">
        <w:t>(</w:t>
      </w:r>
      <w:r w:rsidRPr="239C7006">
        <w:t xml:space="preserve">consistent with </w:t>
      </w:r>
      <w:proofErr w:type="spellStart"/>
      <w:r w:rsidRPr="239C7006">
        <w:t>sotatercept’s</w:t>
      </w:r>
      <w:proofErr w:type="spellEnd"/>
      <w:r w:rsidRPr="239C7006">
        <w:t xml:space="preserve"> TGA indication</w:t>
      </w:r>
      <w:r w:rsidR="00AA4B2B" w:rsidRPr="239C7006">
        <w:t>)</w:t>
      </w:r>
      <w:r w:rsidRPr="239C7006">
        <w:t>. The submission stated that the PBAC may wish to consider permitting add-on sotatercept treatment for patients with FC IV. At the time of submission</w:t>
      </w:r>
      <w:r w:rsidR="007A55B6" w:rsidRPr="239C7006">
        <w:t xml:space="preserve"> </w:t>
      </w:r>
      <w:r w:rsidR="007A55B6" w:rsidRPr="00F95C1D">
        <w:t>of the dossier</w:t>
      </w:r>
      <w:r w:rsidRPr="239C7006">
        <w:t xml:space="preserve">, 24 patients with FC IV had initiated sotatercept in the open-label extension SOTERIA trial. </w:t>
      </w:r>
      <w:r w:rsidR="00DF49E0" w:rsidRPr="005B584D">
        <w:t xml:space="preserve">The PSCR </w:t>
      </w:r>
      <w:r w:rsidR="00A066E3" w:rsidRPr="005B584D">
        <w:t>stated</w:t>
      </w:r>
      <w:r w:rsidR="00DF49E0" w:rsidRPr="005B584D">
        <w:t xml:space="preserve"> that</w:t>
      </w:r>
      <w:r w:rsidR="001124CF" w:rsidRPr="005B584D">
        <w:t xml:space="preserve"> </w:t>
      </w:r>
      <w:r w:rsidR="00F35FB3" w:rsidRPr="005B584D">
        <w:t>access</w:t>
      </w:r>
      <w:r w:rsidR="00FE308C" w:rsidRPr="005B584D">
        <w:t xml:space="preserve"> to sotatercept</w:t>
      </w:r>
      <w:r w:rsidR="009D78DB" w:rsidRPr="005B584D">
        <w:t xml:space="preserve"> for </w:t>
      </w:r>
      <w:r w:rsidR="000A2226" w:rsidRPr="005B584D">
        <w:t>FC IV</w:t>
      </w:r>
      <w:r w:rsidR="00F35FB3" w:rsidRPr="005B584D">
        <w:t xml:space="preserve"> patients</w:t>
      </w:r>
      <w:r w:rsidR="009D78DB" w:rsidRPr="005B584D">
        <w:t xml:space="preserve"> was</w:t>
      </w:r>
      <w:r w:rsidR="00A22472" w:rsidRPr="005B584D">
        <w:t xml:space="preserve"> not explicitly requested </w:t>
      </w:r>
      <w:r w:rsidR="000A76AC" w:rsidRPr="005B584D">
        <w:t xml:space="preserve">(rather access </w:t>
      </w:r>
      <w:r w:rsidR="006A1816" w:rsidRPr="005B584D">
        <w:t>for quadruple therapy including sotatercept)</w:t>
      </w:r>
      <w:r w:rsidR="00E87691" w:rsidRPr="005B584D">
        <w:t xml:space="preserve">. The </w:t>
      </w:r>
      <w:r w:rsidR="007733A0" w:rsidRPr="005B584D">
        <w:t>PSCR</w:t>
      </w:r>
      <w:r w:rsidR="000F0DA9" w:rsidRPr="005B584D">
        <w:t xml:space="preserve"> also</w:t>
      </w:r>
      <w:r w:rsidR="007733A0" w:rsidRPr="005B584D">
        <w:t xml:space="preserve"> stated the ZENITH trial </w:t>
      </w:r>
      <w:r w:rsidR="003748E7" w:rsidRPr="005B584D">
        <w:t>include</w:t>
      </w:r>
      <w:r w:rsidR="003748E7">
        <w:t>d</w:t>
      </w:r>
      <w:r w:rsidR="003748E7" w:rsidRPr="005B584D">
        <w:t xml:space="preserve"> </w:t>
      </w:r>
      <w:r w:rsidR="007733A0" w:rsidRPr="005B584D">
        <w:t>high risk FC III</w:t>
      </w:r>
      <w:r w:rsidR="00B91AE0" w:rsidRPr="005B584D">
        <w:t>/</w:t>
      </w:r>
      <w:r w:rsidR="007733A0" w:rsidRPr="005B584D">
        <w:t xml:space="preserve">IV patients, and </w:t>
      </w:r>
      <w:r w:rsidR="00B91AE0" w:rsidRPr="005B584D">
        <w:t>these patients</w:t>
      </w:r>
      <w:r w:rsidR="007733A0" w:rsidRPr="005B584D">
        <w:t xml:space="preserve"> will be included in an updated PI as soon as possible.</w:t>
      </w:r>
      <w:r w:rsidR="0005757E" w:rsidRPr="005B584D">
        <w:t xml:space="preserve"> </w:t>
      </w:r>
      <w:r w:rsidR="00335CC9">
        <w:t xml:space="preserve">The ZENITH </w:t>
      </w:r>
      <w:r w:rsidR="00572DE9">
        <w:t>t</w:t>
      </w:r>
      <w:r w:rsidR="00335CC9">
        <w:t>rial results were not available at the time of the PBAC consideration</w:t>
      </w:r>
      <w:r w:rsidR="003748E7">
        <w:t>.</w:t>
      </w:r>
      <w:r w:rsidR="00A87D2A" w:rsidRPr="005B584D">
        <w:t xml:space="preserve"> </w:t>
      </w:r>
      <w:r w:rsidR="0005757E" w:rsidRPr="005B584D">
        <w:t xml:space="preserve">The ESC </w:t>
      </w:r>
      <w:r w:rsidR="00A87D2A" w:rsidRPr="005B584D">
        <w:t xml:space="preserve">also </w:t>
      </w:r>
      <w:r w:rsidR="00AC5D43" w:rsidRPr="005B584D">
        <w:t>noted</w:t>
      </w:r>
      <w:r w:rsidR="0005757E" w:rsidRPr="005B584D">
        <w:t xml:space="preserve"> that</w:t>
      </w:r>
      <w:r w:rsidR="00072C7E" w:rsidRPr="005B584D">
        <w:t xml:space="preserve"> clinicians would be </w:t>
      </w:r>
      <w:r w:rsidR="003748E7">
        <w:t xml:space="preserve">highly </w:t>
      </w:r>
      <w:r w:rsidR="00072C7E" w:rsidRPr="005B584D">
        <w:t>unlikely</w:t>
      </w:r>
      <w:r w:rsidR="009A2B4F" w:rsidRPr="005B584D">
        <w:t xml:space="preserve"> to want to stop</w:t>
      </w:r>
      <w:r w:rsidR="0005757E" w:rsidRPr="005B584D">
        <w:t xml:space="preserve"> </w:t>
      </w:r>
      <w:r w:rsidR="009E164C" w:rsidRPr="005B584D">
        <w:t xml:space="preserve">sotatercept if progression from FC II/III to FC IV occurred whilst on sotatercept, but would rather escalate therapy (e.g. change from selexipag to a non-oral </w:t>
      </w:r>
      <w:proofErr w:type="spellStart"/>
      <w:r w:rsidR="009E164C" w:rsidRPr="005B584D">
        <w:t>prostanoid</w:t>
      </w:r>
      <w:proofErr w:type="spellEnd"/>
      <w:r w:rsidR="009E164C" w:rsidRPr="005B584D">
        <w:t>)</w:t>
      </w:r>
      <w:r w:rsidR="00264A8E" w:rsidRPr="005B584D">
        <w:t>.</w:t>
      </w:r>
      <w:r w:rsidR="00A87D2A" w:rsidRPr="005B584D">
        <w:t xml:space="preserve">  Similarly, the ESC felt that </w:t>
      </w:r>
      <w:r w:rsidR="003748E7">
        <w:t>clinicians would want</w:t>
      </w:r>
      <w:r w:rsidR="00A87D2A" w:rsidRPr="005B584D">
        <w:t xml:space="preserve"> to commence sotatercept in FC IV patients who had not </w:t>
      </w:r>
      <w:r w:rsidR="003748E7">
        <w:t xml:space="preserve">previously </w:t>
      </w:r>
      <w:r w:rsidR="00A87D2A" w:rsidRPr="005B584D">
        <w:t xml:space="preserve">commenced it when </w:t>
      </w:r>
      <w:r w:rsidR="003748E7">
        <w:t xml:space="preserve">in </w:t>
      </w:r>
      <w:r w:rsidR="00A87D2A" w:rsidRPr="005B584D">
        <w:t>FC II/III</w:t>
      </w:r>
      <w:r w:rsidR="003748E7">
        <w:t xml:space="preserve"> status</w:t>
      </w:r>
      <w:r w:rsidR="00A87D2A" w:rsidRPr="005B584D">
        <w:t>.</w:t>
      </w:r>
      <w:r w:rsidR="00A87D2A">
        <w:rPr>
          <w:i/>
          <w:iCs/>
        </w:rPr>
        <w:t xml:space="preserve"> </w:t>
      </w:r>
    </w:p>
    <w:p w14:paraId="2D53831C" w14:textId="0352887F" w:rsidR="0059104D" w:rsidRDefault="00FE62D3" w:rsidP="0059104D">
      <w:pPr>
        <w:pStyle w:val="3-BodyText"/>
      </w:pPr>
      <w:r w:rsidRPr="239C7006">
        <w:t>For patients accessing sotatercept in dual or triple therapy regimens</w:t>
      </w:r>
      <w:r w:rsidR="00982056" w:rsidRPr="239C7006">
        <w:t xml:space="preserve">, </w:t>
      </w:r>
      <w:r w:rsidRPr="239C7006">
        <w:t>changes to P</w:t>
      </w:r>
      <w:r w:rsidR="00982056" w:rsidRPr="239C7006">
        <w:t>BS</w:t>
      </w:r>
      <w:r w:rsidRPr="239C7006">
        <w:t xml:space="preserve"> restrictions for other PAH therapies may be </w:t>
      </w:r>
      <w:r w:rsidR="00982056" w:rsidRPr="239C7006">
        <w:t xml:space="preserve">necessary </w:t>
      </w:r>
      <w:r w:rsidRPr="239C7006">
        <w:t xml:space="preserve">to </w:t>
      </w:r>
      <w:r w:rsidR="00982056" w:rsidRPr="239C7006">
        <w:t>ensure</w:t>
      </w:r>
      <w:r w:rsidRPr="239C7006">
        <w:t xml:space="preserve"> uninterrupted </w:t>
      </w:r>
      <w:r w:rsidR="00982056" w:rsidRPr="239C7006">
        <w:t>treatment</w:t>
      </w:r>
      <w:r w:rsidRPr="239C7006">
        <w:t xml:space="preserve"> when escalati</w:t>
      </w:r>
      <w:r w:rsidR="00982056" w:rsidRPr="239C7006">
        <w:t>ng</w:t>
      </w:r>
      <w:r w:rsidRPr="239C7006">
        <w:t xml:space="preserve"> to triple or quadruple therapy due to disease progression. </w:t>
      </w:r>
      <w:r w:rsidR="00982056" w:rsidRPr="239C7006">
        <w:t>Since</w:t>
      </w:r>
      <w:r w:rsidRPr="239C7006">
        <w:t xml:space="preserve"> the continuing treatment phase restriction </w:t>
      </w:r>
      <w:r w:rsidR="00982056" w:rsidRPr="239C7006">
        <w:t xml:space="preserve">for sotatercept </w:t>
      </w:r>
      <w:r w:rsidR="00D3133F" w:rsidRPr="239C7006">
        <w:t>d</w:t>
      </w:r>
      <w:r w:rsidR="00982056" w:rsidRPr="239C7006">
        <w:t>oes</w:t>
      </w:r>
      <w:r w:rsidR="00D3133F" w:rsidRPr="239C7006">
        <w:t xml:space="preserve"> not</w:t>
      </w:r>
      <w:r w:rsidRPr="239C7006">
        <w:t xml:space="preserve"> specify a time period for having received PBS-subsidised</w:t>
      </w:r>
      <w:r w:rsidR="00982056" w:rsidRPr="239C7006">
        <w:t xml:space="preserve"> treatment, </w:t>
      </w:r>
      <w:r w:rsidRPr="239C7006">
        <w:t xml:space="preserve">patients </w:t>
      </w:r>
      <w:r w:rsidR="00982056" w:rsidRPr="239C7006">
        <w:t xml:space="preserve">could switch sotatercept for another PAH therapy and then immediately reinitiate </w:t>
      </w:r>
      <w:r w:rsidRPr="239C7006">
        <w:t>sotatercept.</w:t>
      </w:r>
      <w:r w:rsidR="00070E00" w:rsidRPr="239C7006">
        <w:t xml:space="preserve"> However, it </w:t>
      </w:r>
      <w:r w:rsidR="00D3133F" w:rsidRPr="239C7006">
        <w:t>wa</w:t>
      </w:r>
      <w:r w:rsidR="00070E00" w:rsidRPr="239C7006">
        <w:t>s unclear whether this would cause some treatment interruption</w:t>
      </w:r>
      <w:r w:rsidR="00441FB5" w:rsidRPr="239C7006">
        <w:t xml:space="preserve"> in meeting PBS criteria</w:t>
      </w:r>
      <w:r w:rsidR="00070E00" w:rsidRPr="239C7006">
        <w:t>.</w:t>
      </w:r>
    </w:p>
    <w:p w14:paraId="40BDDADD" w14:textId="1E44DF6D" w:rsidR="00CF7513" w:rsidRDefault="00CF7513" w:rsidP="0059104D">
      <w:pPr>
        <w:pStyle w:val="3-BodyText"/>
      </w:pPr>
      <w:r w:rsidRPr="239C7006">
        <w:t xml:space="preserve">The requested restriction defined WHO Group 1 PAH as having </w:t>
      </w:r>
      <w:r w:rsidR="003748E7">
        <w:t xml:space="preserve">a </w:t>
      </w:r>
      <w:r w:rsidRPr="239C7006">
        <w:t>mean pulmonary artery pressure (</w:t>
      </w:r>
      <w:proofErr w:type="spellStart"/>
      <w:r w:rsidRPr="239C7006">
        <w:t>mPAP</w:t>
      </w:r>
      <w:proofErr w:type="spellEnd"/>
      <w:r w:rsidRPr="239C7006">
        <w:t xml:space="preserve">) ≥20 mmHg at rest, consistent with international guidelines (Simonneau et al., 2019), whereas the current PBS restriction for PAH treatments require </w:t>
      </w:r>
      <w:proofErr w:type="spellStart"/>
      <w:r w:rsidRPr="239C7006">
        <w:t>mPAP</w:t>
      </w:r>
      <w:proofErr w:type="spellEnd"/>
      <w:r w:rsidRPr="239C7006">
        <w:t xml:space="preserve"> ≥25 mmHg at rest.</w:t>
      </w:r>
    </w:p>
    <w:p w14:paraId="1624D1AF" w14:textId="19DB99C9" w:rsidR="00AD01FD" w:rsidRPr="00A4701A" w:rsidRDefault="00AD01FD" w:rsidP="00AD01FD">
      <w:pPr>
        <w:pStyle w:val="3-BodyText"/>
        <w:numPr>
          <w:ilvl w:val="0"/>
          <w:numId w:val="0"/>
        </w:numPr>
        <w:ind w:left="720"/>
      </w:pPr>
      <w:r w:rsidRPr="00C33D30">
        <w:rPr>
          <w:i/>
        </w:rPr>
        <w:t>For more detail on PBAC’s view, see section 7 PBAC outcome.</w:t>
      </w:r>
    </w:p>
    <w:p w14:paraId="4E821B10" w14:textId="77777777" w:rsidR="00CF7513" w:rsidRPr="00407F2D" w:rsidDel="00195452" w:rsidRDefault="00CF7513" w:rsidP="00CF7513">
      <w:pPr>
        <w:pStyle w:val="2-SectionHeading"/>
      </w:pPr>
      <w:bookmarkStart w:id="18" w:name="_Toc188365028"/>
      <w:r w:rsidDel="00195452">
        <w:t>Population and disease</w:t>
      </w:r>
      <w:bookmarkEnd w:id="18"/>
    </w:p>
    <w:p w14:paraId="7055194A" w14:textId="5A5BA873" w:rsidR="00CF7513" w:rsidRPr="005925C3" w:rsidRDefault="00CF7513" w:rsidP="239C7006">
      <w:pPr>
        <w:pStyle w:val="3-BodyText"/>
        <w:rPr>
          <w:color w:val="000000" w:themeColor="text1"/>
        </w:rPr>
      </w:pPr>
      <w:r w:rsidRPr="239C7006">
        <w:rPr>
          <w:color w:val="000000" w:themeColor="text1"/>
        </w:rPr>
        <w:t>PAH</w:t>
      </w:r>
      <w:r w:rsidR="00336359" w:rsidRPr="239C7006">
        <w:rPr>
          <w:rStyle w:val="FootnoteReference"/>
          <w:color w:val="000000" w:themeColor="text1"/>
        </w:rPr>
        <w:footnoteReference w:id="2"/>
      </w:r>
      <w:r w:rsidRPr="239C7006">
        <w:rPr>
          <w:color w:val="000000" w:themeColor="text1"/>
        </w:rPr>
        <w:t xml:space="preserve"> is a rare, intractable and progressive disease characterised by </w:t>
      </w:r>
      <w:r w:rsidR="003748E7">
        <w:rPr>
          <w:color w:val="000000" w:themeColor="text1"/>
        </w:rPr>
        <w:t>elevated</w:t>
      </w:r>
      <w:r w:rsidR="003748E7" w:rsidRPr="239C7006">
        <w:rPr>
          <w:color w:val="000000" w:themeColor="text1"/>
        </w:rPr>
        <w:t xml:space="preserve"> </w:t>
      </w:r>
      <w:r w:rsidRPr="239C7006">
        <w:rPr>
          <w:color w:val="000000" w:themeColor="text1"/>
        </w:rPr>
        <w:t xml:space="preserve">pressure in the pulmonary arteries, which </w:t>
      </w:r>
      <w:r w:rsidR="003748E7">
        <w:rPr>
          <w:color w:val="000000" w:themeColor="text1"/>
        </w:rPr>
        <w:t>causes symptoms including breathlessness, exercise intolerance and fatigue and often</w:t>
      </w:r>
      <w:r w:rsidR="003748E7" w:rsidRPr="239C7006">
        <w:rPr>
          <w:color w:val="000000" w:themeColor="text1"/>
        </w:rPr>
        <w:t xml:space="preserve"> </w:t>
      </w:r>
      <w:r w:rsidR="003748E7">
        <w:rPr>
          <w:color w:val="000000" w:themeColor="text1"/>
        </w:rPr>
        <w:t>results</w:t>
      </w:r>
      <w:r w:rsidR="003748E7" w:rsidRPr="239C7006">
        <w:rPr>
          <w:color w:val="000000" w:themeColor="text1"/>
        </w:rPr>
        <w:t xml:space="preserve"> </w:t>
      </w:r>
      <w:r w:rsidR="003748E7">
        <w:rPr>
          <w:color w:val="000000" w:themeColor="text1"/>
        </w:rPr>
        <w:t>in</w:t>
      </w:r>
      <w:r w:rsidR="003748E7" w:rsidRPr="239C7006">
        <w:rPr>
          <w:color w:val="000000" w:themeColor="text1"/>
        </w:rPr>
        <w:t xml:space="preserve"> </w:t>
      </w:r>
      <w:r w:rsidRPr="239C7006">
        <w:rPr>
          <w:color w:val="000000" w:themeColor="text1"/>
        </w:rPr>
        <w:t>right heart failure and premature death</w:t>
      </w:r>
      <w:r w:rsidR="00022A20" w:rsidRPr="239C7006">
        <w:rPr>
          <w:color w:val="000000" w:themeColor="text1"/>
        </w:rPr>
        <w:t>;</w:t>
      </w:r>
      <w:r w:rsidRPr="239C7006">
        <w:rPr>
          <w:color w:val="000000" w:themeColor="text1"/>
        </w:rPr>
        <w:t xml:space="preserve"> patients with PAH experience a high co-morbidity burden and negative impacts on quality of life.</w:t>
      </w:r>
    </w:p>
    <w:p w14:paraId="3751E843" w14:textId="5FBCA358" w:rsidR="009B24A9" w:rsidRPr="005B584D" w:rsidRDefault="00CF7513" w:rsidP="239C7006">
      <w:pPr>
        <w:pStyle w:val="3-BodyText"/>
        <w:rPr>
          <w:color w:val="0066FF"/>
        </w:rPr>
      </w:pPr>
      <w:r w:rsidRPr="239C7006">
        <w:t>Nine drugs belonging to four drug classes are available on the PBS for PAH: PDE5i, ERA, prostacyclin pathway agent (PPA)</w:t>
      </w:r>
      <w:r w:rsidR="00AF6F7A" w:rsidRPr="239C7006">
        <w:t>,</w:t>
      </w:r>
      <w:r w:rsidRPr="239C7006">
        <w:t xml:space="preserve"> and soluble guanylate cyclase stimulator (</w:t>
      </w:r>
      <w:proofErr w:type="spellStart"/>
      <w:r w:rsidRPr="239C7006">
        <w:t>sGCS</w:t>
      </w:r>
      <w:proofErr w:type="spellEnd"/>
      <w:r w:rsidRPr="239C7006">
        <w:t>). If recommended, sotatercept will be the first activin-signalling inhibitor</w:t>
      </w:r>
      <w:r w:rsidR="00546DE1" w:rsidRPr="239C7006">
        <w:t xml:space="preserve"> (ASI)</w:t>
      </w:r>
      <w:r w:rsidRPr="239C7006">
        <w:t xml:space="preserve"> treatment available on the PBS for PAH.</w:t>
      </w:r>
      <w:r w:rsidRPr="239C7006">
        <w:rPr>
          <w:i/>
          <w:iCs/>
        </w:rPr>
        <w:t xml:space="preserve"> </w:t>
      </w:r>
      <w:r w:rsidRPr="239C7006">
        <w:t>Sotatercept inhibits activin signalling, rebalancing growth-promoting</w:t>
      </w:r>
      <w:r w:rsidR="00872127" w:rsidRPr="239C7006">
        <w:t xml:space="preserve"> </w:t>
      </w:r>
      <w:r w:rsidR="00872127" w:rsidRPr="005B584D">
        <w:t>activin receptor type IIA</w:t>
      </w:r>
      <w:r w:rsidRPr="005B584D">
        <w:t xml:space="preserve"> </w:t>
      </w:r>
      <w:r w:rsidR="00872127" w:rsidRPr="005B584D">
        <w:t>(</w:t>
      </w:r>
      <w:proofErr w:type="spellStart"/>
      <w:r w:rsidRPr="005B584D">
        <w:t>ActRIIA</w:t>
      </w:r>
      <w:proofErr w:type="spellEnd"/>
      <w:r w:rsidR="00872127" w:rsidRPr="005B584D">
        <w:t>)</w:t>
      </w:r>
      <w:r w:rsidRPr="005B584D">
        <w:t xml:space="preserve"> and growth-inhibiting</w:t>
      </w:r>
      <w:r w:rsidR="007A2C8F" w:rsidRPr="005B584D">
        <w:t xml:space="preserve"> bone morphogenetic protein receptor II</w:t>
      </w:r>
      <w:r w:rsidRPr="005B584D">
        <w:t xml:space="preserve"> </w:t>
      </w:r>
      <w:r w:rsidR="007A2C8F" w:rsidRPr="005B584D">
        <w:t>(</w:t>
      </w:r>
      <w:r w:rsidRPr="005B584D">
        <w:t>BMPRII</w:t>
      </w:r>
      <w:r w:rsidR="007A2C8F" w:rsidRPr="005B584D">
        <w:t>)</w:t>
      </w:r>
      <w:r w:rsidRPr="005B584D">
        <w:t xml:space="preserve"> signalling to modulate vascular proliferation. </w:t>
      </w:r>
      <w:r w:rsidR="00681380" w:rsidRPr="005B584D">
        <w:rPr>
          <w:highlight w:val="yellow"/>
        </w:rPr>
        <w:fldChar w:fldCharType="begin"/>
      </w:r>
      <w:r w:rsidR="00681380" w:rsidRPr="005B584D">
        <w:instrText xml:space="preserve"> REF _Ref190791144 \h </w:instrText>
      </w:r>
      <w:r w:rsidR="00DD5808" w:rsidRPr="005B584D">
        <w:rPr>
          <w:highlight w:val="yellow"/>
        </w:rPr>
        <w:instrText xml:space="preserve"> \* MERGEFORMAT </w:instrText>
      </w:r>
      <w:r w:rsidR="00681380" w:rsidRPr="005B584D">
        <w:rPr>
          <w:highlight w:val="yellow"/>
        </w:rPr>
      </w:r>
      <w:r w:rsidR="00681380" w:rsidRPr="005B584D">
        <w:rPr>
          <w:highlight w:val="yellow"/>
        </w:rPr>
        <w:fldChar w:fldCharType="separate"/>
      </w:r>
      <w:r w:rsidR="004146EE" w:rsidRPr="00590509">
        <w:t xml:space="preserve">Table </w:t>
      </w:r>
      <w:r w:rsidR="004146EE">
        <w:rPr>
          <w:noProof/>
        </w:rPr>
        <w:t>2</w:t>
      </w:r>
      <w:r w:rsidR="00681380" w:rsidRPr="005B584D">
        <w:rPr>
          <w:highlight w:val="yellow"/>
        </w:rPr>
        <w:fldChar w:fldCharType="end"/>
      </w:r>
      <w:r w:rsidR="00681380" w:rsidRPr="005B584D">
        <w:t xml:space="preserve"> summarises the PAH therapies available on the PBS and utilisation from 10% PBS data (June 2024).</w:t>
      </w:r>
    </w:p>
    <w:p w14:paraId="0EBE6FC1" w14:textId="2E3B0493" w:rsidR="00902CB9" w:rsidRPr="00590509" w:rsidRDefault="00902CB9" w:rsidP="00341FCF">
      <w:pPr>
        <w:pStyle w:val="Caption"/>
      </w:pPr>
      <w:bookmarkStart w:id="19" w:name="_Ref190791144"/>
      <w:bookmarkStart w:id="20" w:name="_Ref184652347"/>
      <w:r w:rsidRPr="00590509">
        <w:t xml:space="preserve">Table </w:t>
      </w:r>
      <w:r w:rsidR="000B6EF9">
        <w:fldChar w:fldCharType="begin"/>
      </w:r>
      <w:r w:rsidR="000B6EF9">
        <w:instrText xml:space="preserve"> SEQ Table \* ARABIC </w:instrText>
      </w:r>
      <w:r w:rsidR="000B6EF9">
        <w:fldChar w:fldCharType="separate"/>
      </w:r>
      <w:r w:rsidR="004146EE">
        <w:rPr>
          <w:noProof/>
        </w:rPr>
        <w:t>2</w:t>
      </w:r>
      <w:r w:rsidR="000B6EF9">
        <w:rPr>
          <w:noProof/>
        </w:rPr>
        <w:fldChar w:fldCharType="end"/>
      </w:r>
      <w:bookmarkEnd w:id="19"/>
      <w:r w:rsidRPr="00590509">
        <w:t>: PAH therapies available on PBS</w:t>
      </w:r>
      <w:bookmarkEnd w:id="20"/>
    </w:p>
    <w:tbl>
      <w:tblPr>
        <w:tblStyle w:val="TableGrid"/>
        <w:tblW w:w="5106" w:type="pct"/>
        <w:tblCellMar>
          <w:left w:w="28" w:type="dxa"/>
          <w:right w:w="28" w:type="dxa"/>
        </w:tblCellMar>
        <w:tblLook w:val="04A0" w:firstRow="1" w:lastRow="0" w:firstColumn="1" w:lastColumn="0" w:noHBand="0" w:noVBand="1"/>
        <w:tblCaption w:val="Table 2: PAH therapies available on PBS"/>
      </w:tblPr>
      <w:tblGrid>
        <w:gridCol w:w="412"/>
        <w:gridCol w:w="956"/>
        <w:gridCol w:w="1361"/>
        <w:gridCol w:w="1753"/>
        <w:gridCol w:w="564"/>
        <w:gridCol w:w="1972"/>
        <w:gridCol w:w="2190"/>
      </w:tblGrid>
      <w:tr w:rsidR="00902CB9" w:rsidRPr="005B584D" w14:paraId="7F397A73" w14:textId="77777777" w:rsidTr="239C7006">
        <w:tc>
          <w:tcPr>
            <w:tcW w:w="743" w:type="pct"/>
            <w:gridSpan w:val="2"/>
            <w:vMerge w:val="restart"/>
            <w:vAlign w:val="center"/>
          </w:tcPr>
          <w:p w14:paraId="3AD1F2E4" w14:textId="77777777" w:rsidR="00902CB9" w:rsidRPr="005B584D" w:rsidRDefault="00902CB9" w:rsidP="00295127">
            <w:pPr>
              <w:keepNext/>
              <w:keepLines/>
              <w:jc w:val="left"/>
              <w:rPr>
                <w:rFonts w:ascii="Arial Narrow" w:hAnsi="Arial Narrow"/>
                <w:b/>
                <w:sz w:val="20"/>
                <w:szCs w:val="20"/>
              </w:rPr>
            </w:pPr>
            <w:r w:rsidRPr="005B584D">
              <w:rPr>
                <w:rFonts w:ascii="Arial Narrow" w:hAnsi="Arial Narrow"/>
                <w:b/>
                <w:sz w:val="20"/>
                <w:szCs w:val="20"/>
              </w:rPr>
              <w:t>Drug Class</w:t>
            </w:r>
          </w:p>
        </w:tc>
        <w:tc>
          <w:tcPr>
            <w:tcW w:w="739" w:type="pct"/>
            <w:vMerge w:val="restart"/>
            <w:vAlign w:val="center"/>
          </w:tcPr>
          <w:p w14:paraId="235FDC03" w14:textId="77777777" w:rsidR="00902CB9" w:rsidRPr="005B584D" w:rsidRDefault="00902CB9" w:rsidP="00295127">
            <w:pPr>
              <w:keepNext/>
              <w:keepLines/>
              <w:jc w:val="center"/>
              <w:rPr>
                <w:rFonts w:ascii="Arial Narrow" w:hAnsi="Arial Narrow"/>
                <w:b/>
                <w:sz w:val="20"/>
                <w:szCs w:val="20"/>
              </w:rPr>
            </w:pPr>
            <w:r w:rsidRPr="005B584D">
              <w:rPr>
                <w:rFonts w:ascii="Arial Narrow" w:hAnsi="Arial Narrow"/>
                <w:b/>
                <w:sz w:val="20"/>
                <w:szCs w:val="20"/>
              </w:rPr>
              <w:t>Drugs on PBS</w:t>
            </w:r>
          </w:p>
        </w:tc>
        <w:tc>
          <w:tcPr>
            <w:tcW w:w="952" w:type="pct"/>
            <w:vMerge w:val="restart"/>
            <w:vAlign w:val="center"/>
          </w:tcPr>
          <w:p w14:paraId="2F8827FF" w14:textId="77777777" w:rsidR="00902CB9" w:rsidRPr="005B584D" w:rsidRDefault="00902CB9" w:rsidP="00295127">
            <w:pPr>
              <w:keepNext/>
              <w:keepLines/>
              <w:jc w:val="center"/>
              <w:rPr>
                <w:rFonts w:ascii="Arial Narrow" w:hAnsi="Arial Narrow"/>
                <w:b/>
                <w:sz w:val="20"/>
                <w:szCs w:val="20"/>
              </w:rPr>
            </w:pPr>
            <w:r w:rsidRPr="005B584D">
              <w:rPr>
                <w:rFonts w:ascii="Arial Narrow" w:hAnsi="Arial Narrow"/>
                <w:b/>
                <w:sz w:val="20"/>
                <w:szCs w:val="20"/>
              </w:rPr>
              <w:t>Regimens on PBS</w:t>
            </w:r>
          </w:p>
        </w:tc>
        <w:tc>
          <w:tcPr>
            <w:tcW w:w="2566" w:type="pct"/>
            <w:gridSpan w:val="3"/>
            <w:vAlign w:val="center"/>
          </w:tcPr>
          <w:p w14:paraId="1573315D" w14:textId="77777777" w:rsidR="00902CB9" w:rsidRPr="005B584D" w:rsidRDefault="00902CB9" w:rsidP="00295127">
            <w:pPr>
              <w:keepNext/>
              <w:keepLines/>
              <w:jc w:val="center"/>
              <w:rPr>
                <w:rFonts w:ascii="Arial Narrow" w:hAnsi="Arial Narrow"/>
                <w:b/>
                <w:sz w:val="20"/>
                <w:szCs w:val="20"/>
              </w:rPr>
            </w:pPr>
            <w:r w:rsidRPr="005B584D">
              <w:rPr>
                <w:rFonts w:ascii="Arial Narrow" w:hAnsi="Arial Narrow"/>
                <w:b/>
                <w:sz w:val="20"/>
                <w:szCs w:val="20"/>
              </w:rPr>
              <w:t>PBS utilisation (June 2024)</w:t>
            </w:r>
          </w:p>
        </w:tc>
      </w:tr>
      <w:tr w:rsidR="00902CB9" w:rsidRPr="005B584D" w14:paraId="50EB7342" w14:textId="77777777" w:rsidTr="239C7006">
        <w:tc>
          <w:tcPr>
            <w:tcW w:w="743" w:type="pct"/>
            <w:gridSpan w:val="2"/>
            <w:vMerge/>
            <w:vAlign w:val="center"/>
          </w:tcPr>
          <w:p w14:paraId="5B1B7A6C" w14:textId="77777777" w:rsidR="00902CB9" w:rsidRPr="005B584D" w:rsidRDefault="00902CB9" w:rsidP="00295127">
            <w:pPr>
              <w:keepNext/>
              <w:keepLines/>
              <w:jc w:val="left"/>
              <w:rPr>
                <w:rFonts w:ascii="Arial Narrow" w:hAnsi="Arial Narrow"/>
                <w:b/>
                <w:sz w:val="20"/>
                <w:szCs w:val="20"/>
              </w:rPr>
            </w:pPr>
          </w:p>
        </w:tc>
        <w:tc>
          <w:tcPr>
            <w:tcW w:w="739" w:type="pct"/>
            <w:vMerge/>
            <w:vAlign w:val="center"/>
          </w:tcPr>
          <w:p w14:paraId="483469C2" w14:textId="77777777" w:rsidR="00902CB9" w:rsidRPr="005B584D" w:rsidRDefault="00902CB9" w:rsidP="00295127">
            <w:pPr>
              <w:keepNext/>
              <w:keepLines/>
              <w:jc w:val="center"/>
              <w:rPr>
                <w:rFonts w:ascii="Arial Narrow" w:hAnsi="Arial Narrow"/>
                <w:b/>
                <w:sz w:val="20"/>
                <w:szCs w:val="20"/>
              </w:rPr>
            </w:pPr>
          </w:p>
        </w:tc>
        <w:tc>
          <w:tcPr>
            <w:tcW w:w="952" w:type="pct"/>
            <w:vMerge/>
            <w:vAlign w:val="center"/>
          </w:tcPr>
          <w:p w14:paraId="1DCA203B" w14:textId="77777777" w:rsidR="00902CB9" w:rsidRPr="005B584D" w:rsidRDefault="00902CB9" w:rsidP="00295127">
            <w:pPr>
              <w:keepNext/>
              <w:keepLines/>
              <w:jc w:val="center"/>
              <w:rPr>
                <w:rFonts w:ascii="Arial Narrow" w:hAnsi="Arial Narrow"/>
                <w:b/>
                <w:sz w:val="20"/>
                <w:szCs w:val="20"/>
              </w:rPr>
            </w:pPr>
          </w:p>
        </w:tc>
        <w:tc>
          <w:tcPr>
            <w:tcW w:w="306" w:type="pct"/>
            <w:vAlign w:val="center"/>
          </w:tcPr>
          <w:p w14:paraId="6E43285C" w14:textId="77777777" w:rsidR="00902CB9" w:rsidRPr="005B584D" w:rsidRDefault="00902CB9" w:rsidP="00295127">
            <w:pPr>
              <w:keepNext/>
              <w:keepLines/>
              <w:jc w:val="center"/>
              <w:rPr>
                <w:rFonts w:ascii="Arial Narrow" w:hAnsi="Arial Narrow"/>
                <w:b/>
                <w:sz w:val="20"/>
                <w:szCs w:val="20"/>
              </w:rPr>
            </w:pPr>
            <w:r w:rsidRPr="005B584D">
              <w:rPr>
                <w:rFonts w:ascii="Arial Narrow" w:hAnsi="Arial Narrow"/>
                <w:b/>
                <w:sz w:val="20"/>
                <w:szCs w:val="20"/>
              </w:rPr>
              <w:t>Mono</w:t>
            </w:r>
          </w:p>
        </w:tc>
        <w:tc>
          <w:tcPr>
            <w:tcW w:w="1071" w:type="pct"/>
            <w:vAlign w:val="center"/>
          </w:tcPr>
          <w:p w14:paraId="217042B7" w14:textId="77777777" w:rsidR="00902CB9" w:rsidRPr="005B584D" w:rsidRDefault="00902CB9" w:rsidP="00295127">
            <w:pPr>
              <w:keepNext/>
              <w:keepLines/>
              <w:jc w:val="center"/>
              <w:rPr>
                <w:rFonts w:ascii="Arial Narrow" w:hAnsi="Arial Narrow"/>
                <w:b/>
                <w:sz w:val="20"/>
                <w:szCs w:val="20"/>
              </w:rPr>
            </w:pPr>
            <w:r w:rsidRPr="005B584D">
              <w:rPr>
                <w:rFonts w:ascii="Arial Narrow" w:hAnsi="Arial Narrow"/>
                <w:b/>
                <w:sz w:val="20"/>
                <w:szCs w:val="20"/>
              </w:rPr>
              <w:t>Dual</w:t>
            </w:r>
          </w:p>
        </w:tc>
        <w:tc>
          <w:tcPr>
            <w:tcW w:w="1189" w:type="pct"/>
            <w:vAlign w:val="center"/>
          </w:tcPr>
          <w:p w14:paraId="6ABC3288" w14:textId="77777777" w:rsidR="00902CB9" w:rsidRPr="005B584D" w:rsidRDefault="00902CB9" w:rsidP="00295127">
            <w:pPr>
              <w:keepNext/>
              <w:keepLines/>
              <w:jc w:val="center"/>
              <w:rPr>
                <w:rFonts w:ascii="Arial Narrow" w:hAnsi="Arial Narrow"/>
                <w:b/>
                <w:sz w:val="20"/>
                <w:szCs w:val="20"/>
              </w:rPr>
            </w:pPr>
            <w:r w:rsidRPr="005B584D">
              <w:rPr>
                <w:rFonts w:ascii="Arial Narrow" w:hAnsi="Arial Narrow"/>
                <w:b/>
                <w:sz w:val="20"/>
                <w:szCs w:val="20"/>
              </w:rPr>
              <w:t>Triple</w:t>
            </w:r>
          </w:p>
        </w:tc>
      </w:tr>
      <w:tr w:rsidR="00902CB9" w:rsidRPr="005B584D" w14:paraId="2F4ADB36" w14:textId="77777777" w:rsidTr="239C7006">
        <w:tc>
          <w:tcPr>
            <w:tcW w:w="743" w:type="pct"/>
            <w:gridSpan w:val="2"/>
          </w:tcPr>
          <w:p w14:paraId="73B17B5F" w14:textId="77777777" w:rsidR="00902CB9" w:rsidRPr="005B584D" w:rsidRDefault="00902CB9" w:rsidP="00295127">
            <w:pPr>
              <w:keepNext/>
              <w:keepLines/>
              <w:jc w:val="left"/>
              <w:rPr>
                <w:rFonts w:ascii="Arial Narrow" w:hAnsi="Arial Narrow"/>
                <w:sz w:val="20"/>
                <w:szCs w:val="20"/>
              </w:rPr>
            </w:pPr>
            <w:r w:rsidRPr="005B584D">
              <w:rPr>
                <w:rFonts w:ascii="Arial Narrow" w:hAnsi="Arial Narrow"/>
                <w:sz w:val="20"/>
                <w:szCs w:val="20"/>
              </w:rPr>
              <w:t>ERA</w:t>
            </w:r>
          </w:p>
        </w:tc>
        <w:tc>
          <w:tcPr>
            <w:tcW w:w="739" w:type="pct"/>
          </w:tcPr>
          <w:p w14:paraId="7AD6E7E4" w14:textId="77777777" w:rsidR="00902CB9" w:rsidRPr="005B584D" w:rsidRDefault="00902CB9" w:rsidP="239C7006">
            <w:pPr>
              <w:keepNext/>
              <w:keepLines/>
              <w:jc w:val="left"/>
              <w:rPr>
                <w:rFonts w:ascii="Arial Narrow" w:hAnsi="Arial Narrow"/>
                <w:sz w:val="20"/>
                <w:szCs w:val="20"/>
              </w:rPr>
            </w:pPr>
            <w:r w:rsidRPr="005B584D">
              <w:rPr>
                <w:rFonts w:ascii="Arial Narrow" w:hAnsi="Arial Narrow"/>
                <w:sz w:val="20"/>
                <w:szCs w:val="20"/>
              </w:rPr>
              <w:t xml:space="preserve">PO: </w:t>
            </w:r>
            <w:proofErr w:type="spellStart"/>
            <w:r w:rsidRPr="005B584D">
              <w:rPr>
                <w:rFonts w:ascii="Arial Narrow" w:hAnsi="Arial Narrow"/>
                <w:sz w:val="20"/>
                <w:szCs w:val="20"/>
              </w:rPr>
              <w:t>ambrisentan</w:t>
            </w:r>
            <w:proofErr w:type="spellEnd"/>
            <w:r w:rsidRPr="005B584D">
              <w:rPr>
                <w:rFonts w:ascii="Arial Narrow" w:hAnsi="Arial Narrow"/>
                <w:sz w:val="20"/>
                <w:szCs w:val="20"/>
              </w:rPr>
              <w:t xml:space="preserve">, </w:t>
            </w:r>
            <w:proofErr w:type="spellStart"/>
            <w:r w:rsidRPr="005B584D">
              <w:rPr>
                <w:rFonts w:ascii="Arial Narrow" w:hAnsi="Arial Narrow"/>
                <w:sz w:val="20"/>
                <w:szCs w:val="20"/>
              </w:rPr>
              <w:t>bosentan</w:t>
            </w:r>
            <w:proofErr w:type="spellEnd"/>
            <w:r w:rsidRPr="005B584D">
              <w:rPr>
                <w:rFonts w:ascii="Arial Narrow" w:hAnsi="Arial Narrow"/>
                <w:sz w:val="20"/>
                <w:szCs w:val="20"/>
              </w:rPr>
              <w:t>, macitentan</w:t>
            </w:r>
          </w:p>
        </w:tc>
        <w:tc>
          <w:tcPr>
            <w:tcW w:w="952" w:type="pct"/>
          </w:tcPr>
          <w:p w14:paraId="218B03C0" w14:textId="77777777" w:rsidR="00902CB9" w:rsidRPr="005B584D" w:rsidRDefault="00902CB9" w:rsidP="00295127">
            <w:pPr>
              <w:keepNext/>
              <w:keepLines/>
              <w:rPr>
                <w:rFonts w:ascii="Arial Narrow" w:hAnsi="Arial Narrow"/>
                <w:sz w:val="20"/>
                <w:szCs w:val="20"/>
              </w:rPr>
            </w:pPr>
            <w:r w:rsidRPr="005B584D">
              <w:rPr>
                <w:rFonts w:ascii="Arial Narrow" w:hAnsi="Arial Narrow"/>
                <w:sz w:val="20"/>
                <w:szCs w:val="20"/>
              </w:rPr>
              <w:t>Mono: FC II, III or IV</w:t>
            </w:r>
          </w:p>
          <w:p w14:paraId="6D1BA235" w14:textId="77777777" w:rsidR="00902CB9" w:rsidRPr="005B584D" w:rsidRDefault="00902CB9" w:rsidP="00295127">
            <w:pPr>
              <w:keepNext/>
              <w:keepLines/>
              <w:rPr>
                <w:rFonts w:ascii="Arial Narrow" w:hAnsi="Arial Narrow"/>
                <w:sz w:val="20"/>
                <w:szCs w:val="20"/>
              </w:rPr>
            </w:pPr>
            <w:r w:rsidRPr="005B584D">
              <w:rPr>
                <w:rFonts w:ascii="Arial Narrow" w:hAnsi="Arial Narrow"/>
                <w:sz w:val="20"/>
                <w:szCs w:val="20"/>
              </w:rPr>
              <w:t>Dual/triple: FC III or IV</w:t>
            </w:r>
          </w:p>
        </w:tc>
        <w:tc>
          <w:tcPr>
            <w:tcW w:w="306" w:type="pct"/>
            <w:vAlign w:val="center"/>
          </w:tcPr>
          <w:p w14:paraId="582AB3B4" w14:textId="77777777" w:rsidR="00902CB9" w:rsidRPr="005B584D" w:rsidRDefault="00902CB9" w:rsidP="00295127">
            <w:pPr>
              <w:keepNext/>
              <w:keepLines/>
              <w:jc w:val="center"/>
              <w:rPr>
                <w:rFonts w:ascii="Arial Narrow" w:hAnsi="Arial Narrow"/>
                <w:sz w:val="20"/>
                <w:szCs w:val="20"/>
              </w:rPr>
            </w:pPr>
            <w:r w:rsidRPr="005B584D">
              <w:rPr>
                <w:rFonts w:ascii="Arial Narrow" w:hAnsi="Arial Narrow"/>
                <w:sz w:val="20"/>
                <w:szCs w:val="20"/>
              </w:rPr>
              <w:t>20%</w:t>
            </w:r>
          </w:p>
        </w:tc>
        <w:tc>
          <w:tcPr>
            <w:tcW w:w="1071" w:type="pct"/>
            <w:vMerge w:val="restart"/>
            <w:vAlign w:val="center"/>
          </w:tcPr>
          <w:p w14:paraId="793CE252" w14:textId="77777777" w:rsidR="00902CB9" w:rsidRPr="005B584D" w:rsidRDefault="00902CB9" w:rsidP="00295127">
            <w:pPr>
              <w:keepNext/>
              <w:keepLines/>
              <w:jc w:val="center"/>
              <w:rPr>
                <w:rFonts w:ascii="Arial Narrow" w:hAnsi="Arial Narrow"/>
                <w:sz w:val="20"/>
                <w:szCs w:val="20"/>
              </w:rPr>
            </w:pPr>
            <w:r w:rsidRPr="005B584D">
              <w:rPr>
                <w:rFonts w:ascii="Arial Narrow" w:hAnsi="Arial Narrow"/>
                <w:sz w:val="20"/>
                <w:szCs w:val="20"/>
              </w:rPr>
              <w:t>ERA+PDE-5i: 42.0%</w:t>
            </w:r>
          </w:p>
          <w:p w14:paraId="2FC34D24" w14:textId="77777777" w:rsidR="00902CB9" w:rsidRPr="005B584D" w:rsidRDefault="00902CB9" w:rsidP="239C7006">
            <w:pPr>
              <w:keepNext/>
              <w:keepLines/>
              <w:jc w:val="center"/>
              <w:rPr>
                <w:rFonts w:ascii="Arial Narrow" w:hAnsi="Arial Narrow"/>
                <w:sz w:val="20"/>
                <w:szCs w:val="20"/>
              </w:rPr>
            </w:pPr>
            <w:proofErr w:type="spellStart"/>
            <w:r w:rsidRPr="005B584D">
              <w:rPr>
                <w:rFonts w:ascii="Arial Narrow" w:hAnsi="Arial Narrow"/>
                <w:sz w:val="20"/>
                <w:szCs w:val="20"/>
              </w:rPr>
              <w:t>ERA+selexipag</w:t>
            </w:r>
            <w:proofErr w:type="spellEnd"/>
            <w:r w:rsidRPr="005B584D">
              <w:rPr>
                <w:rFonts w:ascii="Arial Narrow" w:hAnsi="Arial Narrow"/>
                <w:sz w:val="20"/>
                <w:szCs w:val="20"/>
              </w:rPr>
              <w:t>: 1.8%</w:t>
            </w:r>
          </w:p>
          <w:p w14:paraId="72732089" w14:textId="77777777" w:rsidR="00902CB9" w:rsidRPr="005B584D" w:rsidRDefault="00902CB9" w:rsidP="239C7006">
            <w:pPr>
              <w:keepNext/>
              <w:keepLines/>
              <w:jc w:val="center"/>
              <w:rPr>
                <w:rFonts w:ascii="Arial Narrow" w:hAnsi="Arial Narrow"/>
                <w:sz w:val="20"/>
                <w:szCs w:val="20"/>
              </w:rPr>
            </w:pPr>
            <w:proofErr w:type="spellStart"/>
            <w:r w:rsidRPr="005B584D">
              <w:rPr>
                <w:rFonts w:ascii="Arial Narrow" w:hAnsi="Arial Narrow"/>
                <w:sz w:val="20"/>
                <w:szCs w:val="20"/>
              </w:rPr>
              <w:t>ERA+epoprostenol</w:t>
            </w:r>
            <w:proofErr w:type="spellEnd"/>
            <w:r w:rsidRPr="005B584D">
              <w:rPr>
                <w:rFonts w:ascii="Arial Narrow" w:hAnsi="Arial Narrow"/>
                <w:sz w:val="20"/>
                <w:szCs w:val="20"/>
              </w:rPr>
              <w:t>: 0.3%</w:t>
            </w:r>
          </w:p>
        </w:tc>
        <w:tc>
          <w:tcPr>
            <w:tcW w:w="1189" w:type="pct"/>
            <w:vMerge w:val="restart"/>
            <w:vAlign w:val="center"/>
          </w:tcPr>
          <w:p w14:paraId="45B42C65" w14:textId="77777777" w:rsidR="00902CB9" w:rsidRPr="005B584D" w:rsidRDefault="00902CB9" w:rsidP="00295127">
            <w:pPr>
              <w:keepNext/>
              <w:keepLines/>
              <w:jc w:val="center"/>
              <w:rPr>
                <w:rFonts w:ascii="Arial Narrow" w:hAnsi="Arial Narrow"/>
                <w:sz w:val="20"/>
                <w:szCs w:val="20"/>
              </w:rPr>
            </w:pPr>
            <w:r w:rsidRPr="005B584D">
              <w:rPr>
                <w:rFonts w:ascii="Arial Narrow" w:hAnsi="Arial Narrow"/>
                <w:sz w:val="20"/>
                <w:szCs w:val="20"/>
              </w:rPr>
              <w:t>ERA+PDE-5i+selexipag: 13.6%</w:t>
            </w:r>
          </w:p>
          <w:p w14:paraId="2C17E5A6" w14:textId="77777777" w:rsidR="00902CB9" w:rsidRPr="005B584D" w:rsidRDefault="00902CB9" w:rsidP="00295127">
            <w:pPr>
              <w:keepNext/>
              <w:keepLines/>
              <w:jc w:val="center"/>
              <w:rPr>
                <w:rFonts w:ascii="Arial Narrow" w:hAnsi="Arial Narrow"/>
                <w:sz w:val="20"/>
                <w:szCs w:val="20"/>
              </w:rPr>
            </w:pPr>
            <w:r w:rsidRPr="005B584D">
              <w:rPr>
                <w:rFonts w:ascii="Arial Narrow" w:hAnsi="Arial Narrow"/>
                <w:sz w:val="20"/>
                <w:szCs w:val="20"/>
              </w:rPr>
              <w:t>ERA+PDE-5i+epoprostenol: 2.1%</w:t>
            </w:r>
          </w:p>
          <w:p w14:paraId="2BD1EBAB" w14:textId="77777777" w:rsidR="00902CB9" w:rsidRPr="005B584D" w:rsidRDefault="00902CB9" w:rsidP="00295127">
            <w:pPr>
              <w:keepNext/>
              <w:keepLines/>
              <w:jc w:val="center"/>
              <w:rPr>
                <w:rFonts w:ascii="Arial Narrow" w:hAnsi="Arial Narrow"/>
                <w:sz w:val="20"/>
                <w:szCs w:val="20"/>
              </w:rPr>
            </w:pPr>
            <w:r w:rsidRPr="005B584D">
              <w:rPr>
                <w:rFonts w:ascii="Arial Narrow" w:hAnsi="Arial Narrow"/>
                <w:sz w:val="20"/>
                <w:szCs w:val="20"/>
              </w:rPr>
              <w:t>ERA+PDE-5i+iloprost:0.3%</w:t>
            </w:r>
          </w:p>
        </w:tc>
      </w:tr>
      <w:tr w:rsidR="00902CB9" w:rsidRPr="005B584D" w14:paraId="68E20545" w14:textId="77777777" w:rsidTr="239C7006">
        <w:tc>
          <w:tcPr>
            <w:tcW w:w="743" w:type="pct"/>
            <w:gridSpan w:val="2"/>
          </w:tcPr>
          <w:p w14:paraId="65C86328" w14:textId="77777777" w:rsidR="00902CB9" w:rsidRPr="005B584D" w:rsidRDefault="00902CB9" w:rsidP="00295127">
            <w:pPr>
              <w:keepNext/>
              <w:keepLines/>
              <w:jc w:val="left"/>
              <w:rPr>
                <w:rFonts w:ascii="Arial Narrow" w:hAnsi="Arial Narrow"/>
                <w:sz w:val="20"/>
                <w:szCs w:val="20"/>
              </w:rPr>
            </w:pPr>
            <w:r w:rsidRPr="005B584D">
              <w:rPr>
                <w:rFonts w:ascii="Arial Narrow" w:hAnsi="Arial Narrow"/>
                <w:sz w:val="20"/>
                <w:szCs w:val="20"/>
              </w:rPr>
              <w:t>PDE-5i</w:t>
            </w:r>
          </w:p>
        </w:tc>
        <w:tc>
          <w:tcPr>
            <w:tcW w:w="739" w:type="pct"/>
          </w:tcPr>
          <w:p w14:paraId="5390ECBE" w14:textId="77777777" w:rsidR="00902CB9" w:rsidRPr="005B584D" w:rsidRDefault="00902CB9" w:rsidP="00295127">
            <w:pPr>
              <w:keepNext/>
              <w:keepLines/>
              <w:jc w:val="left"/>
              <w:rPr>
                <w:rFonts w:ascii="Arial Narrow" w:hAnsi="Arial Narrow"/>
                <w:sz w:val="20"/>
                <w:szCs w:val="20"/>
              </w:rPr>
            </w:pPr>
            <w:r w:rsidRPr="005B584D">
              <w:rPr>
                <w:rFonts w:ascii="Arial Narrow" w:hAnsi="Arial Narrow"/>
                <w:sz w:val="20"/>
                <w:szCs w:val="20"/>
              </w:rPr>
              <w:t>PO: sildenafil, tadalafil</w:t>
            </w:r>
          </w:p>
        </w:tc>
        <w:tc>
          <w:tcPr>
            <w:tcW w:w="952" w:type="pct"/>
          </w:tcPr>
          <w:p w14:paraId="79D70E7C" w14:textId="77777777" w:rsidR="00902CB9" w:rsidRPr="005B584D" w:rsidRDefault="00902CB9" w:rsidP="00295127">
            <w:pPr>
              <w:keepNext/>
              <w:keepLines/>
              <w:rPr>
                <w:rFonts w:ascii="Arial Narrow" w:hAnsi="Arial Narrow"/>
                <w:sz w:val="20"/>
                <w:szCs w:val="20"/>
              </w:rPr>
            </w:pPr>
            <w:r w:rsidRPr="005B584D">
              <w:rPr>
                <w:rFonts w:ascii="Arial Narrow" w:hAnsi="Arial Narrow"/>
                <w:sz w:val="20"/>
                <w:szCs w:val="20"/>
              </w:rPr>
              <w:t>Mono: FC II, III</w:t>
            </w:r>
          </w:p>
          <w:p w14:paraId="4A53A69A" w14:textId="77777777" w:rsidR="00902CB9" w:rsidRPr="005B584D" w:rsidRDefault="00902CB9" w:rsidP="00295127">
            <w:pPr>
              <w:keepNext/>
              <w:keepLines/>
              <w:rPr>
                <w:rFonts w:ascii="Arial Narrow" w:hAnsi="Arial Narrow"/>
                <w:sz w:val="20"/>
                <w:szCs w:val="20"/>
              </w:rPr>
            </w:pPr>
            <w:r w:rsidRPr="005B584D">
              <w:rPr>
                <w:rFonts w:ascii="Arial Narrow" w:hAnsi="Arial Narrow"/>
                <w:sz w:val="20"/>
                <w:szCs w:val="20"/>
              </w:rPr>
              <w:t>Dual/triple: FC III or IV</w:t>
            </w:r>
          </w:p>
        </w:tc>
        <w:tc>
          <w:tcPr>
            <w:tcW w:w="306" w:type="pct"/>
            <w:vAlign w:val="center"/>
          </w:tcPr>
          <w:p w14:paraId="062B5005" w14:textId="77777777" w:rsidR="00902CB9" w:rsidRPr="005B584D" w:rsidRDefault="00902CB9" w:rsidP="00295127">
            <w:pPr>
              <w:keepNext/>
              <w:keepLines/>
              <w:jc w:val="center"/>
              <w:rPr>
                <w:rFonts w:ascii="Arial Narrow" w:hAnsi="Arial Narrow"/>
                <w:sz w:val="20"/>
                <w:szCs w:val="20"/>
              </w:rPr>
            </w:pPr>
            <w:r w:rsidRPr="005B584D">
              <w:rPr>
                <w:rFonts w:ascii="Arial Narrow" w:hAnsi="Arial Narrow"/>
                <w:sz w:val="20"/>
                <w:szCs w:val="20"/>
              </w:rPr>
              <w:t>19.3%</w:t>
            </w:r>
          </w:p>
        </w:tc>
        <w:tc>
          <w:tcPr>
            <w:tcW w:w="1071" w:type="pct"/>
            <w:vMerge/>
          </w:tcPr>
          <w:p w14:paraId="46A97CC6" w14:textId="77777777" w:rsidR="00902CB9" w:rsidRPr="005B584D" w:rsidRDefault="00902CB9" w:rsidP="00295127">
            <w:pPr>
              <w:keepNext/>
              <w:keepLines/>
              <w:jc w:val="center"/>
              <w:rPr>
                <w:rFonts w:ascii="Arial Narrow" w:hAnsi="Arial Narrow"/>
                <w:sz w:val="20"/>
                <w:szCs w:val="20"/>
              </w:rPr>
            </w:pPr>
          </w:p>
        </w:tc>
        <w:tc>
          <w:tcPr>
            <w:tcW w:w="1189" w:type="pct"/>
            <w:vMerge/>
          </w:tcPr>
          <w:p w14:paraId="6F24912B" w14:textId="77777777" w:rsidR="00902CB9" w:rsidRPr="005B584D" w:rsidRDefault="00902CB9" w:rsidP="00295127">
            <w:pPr>
              <w:keepNext/>
              <w:keepLines/>
              <w:jc w:val="center"/>
              <w:rPr>
                <w:rFonts w:ascii="Arial Narrow" w:hAnsi="Arial Narrow"/>
                <w:sz w:val="20"/>
                <w:szCs w:val="20"/>
              </w:rPr>
            </w:pPr>
          </w:p>
        </w:tc>
      </w:tr>
      <w:tr w:rsidR="00902CB9" w:rsidRPr="005B584D" w14:paraId="0344D9CE" w14:textId="77777777" w:rsidTr="239C7006">
        <w:tc>
          <w:tcPr>
            <w:tcW w:w="224" w:type="pct"/>
            <w:vMerge w:val="restart"/>
          </w:tcPr>
          <w:p w14:paraId="41F12293" w14:textId="77777777" w:rsidR="00902CB9" w:rsidRPr="005B584D" w:rsidRDefault="00902CB9" w:rsidP="00295127">
            <w:pPr>
              <w:keepNext/>
              <w:keepLines/>
              <w:jc w:val="left"/>
              <w:rPr>
                <w:rFonts w:ascii="Arial Narrow" w:hAnsi="Arial Narrow"/>
                <w:sz w:val="20"/>
                <w:szCs w:val="20"/>
              </w:rPr>
            </w:pPr>
            <w:r w:rsidRPr="005B584D">
              <w:rPr>
                <w:rFonts w:ascii="Arial Narrow" w:hAnsi="Arial Narrow"/>
                <w:sz w:val="20"/>
                <w:szCs w:val="20"/>
              </w:rPr>
              <w:t>PPA</w:t>
            </w:r>
          </w:p>
        </w:tc>
        <w:tc>
          <w:tcPr>
            <w:tcW w:w="519" w:type="pct"/>
          </w:tcPr>
          <w:p w14:paraId="5AC83A91" w14:textId="77777777" w:rsidR="00902CB9" w:rsidRPr="005B584D" w:rsidRDefault="00902CB9" w:rsidP="00295127">
            <w:pPr>
              <w:keepNext/>
              <w:keepLines/>
              <w:jc w:val="left"/>
              <w:rPr>
                <w:rFonts w:ascii="Arial Narrow" w:hAnsi="Arial Narrow"/>
                <w:sz w:val="20"/>
                <w:szCs w:val="20"/>
              </w:rPr>
            </w:pPr>
            <w:r w:rsidRPr="005B584D">
              <w:rPr>
                <w:rFonts w:ascii="Arial Narrow" w:hAnsi="Arial Narrow"/>
                <w:sz w:val="20"/>
                <w:szCs w:val="20"/>
              </w:rPr>
              <w:t>Prostacyclin</w:t>
            </w:r>
          </w:p>
        </w:tc>
        <w:tc>
          <w:tcPr>
            <w:tcW w:w="739" w:type="pct"/>
          </w:tcPr>
          <w:p w14:paraId="4E7BAC5C" w14:textId="77777777" w:rsidR="00902CB9" w:rsidRPr="005B584D" w:rsidRDefault="00902CB9" w:rsidP="239C7006">
            <w:pPr>
              <w:keepNext/>
              <w:keepLines/>
              <w:rPr>
                <w:rFonts w:ascii="Arial Narrow" w:hAnsi="Arial Narrow"/>
                <w:sz w:val="20"/>
                <w:szCs w:val="20"/>
              </w:rPr>
            </w:pPr>
            <w:r w:rsidRPr="005B584D">
              <w:rPr>
                <w:rFonts w:ascii="Arial Narrow" w:hAnsi="Arial Narrow"/>
                <w:sz w:val="20"/>
                <w:szCs w:val="20"/>
              </w:rPr>
              <w:t>PO: selexipag</w:t>
            </w:r>
          </w:p>
        </w:tc>
        <w:tc>
          <w:tcPr>
            <w:tcW w:w="952" w:type="pct"/>
          </w:tcPr>
          <w:p w14:paraId="79901D89" w14:textId="77777777" w:rsidR="00902CB9" w:rsidRPr="005B584D" w:rsidRDefault="00902CB9" w:rsidP="00295127">
            <w:pPr>
              <w:keepNext/>
              <w:keepLines/>
              <w:rPr>
                <w:rFonts w:ascii="Arial Narrow" w:hAnsi="Arial Narrow"/>
                <w:sz w:val="20"/>
                <w:szCs w:val="20"/>
              </w:rPr>
            </w:pPr>
            <w:r w:rsidRPr="005B584D">
              <w:rPr>
                <w:rFonts w:ascii="Arial Narrow" w:hAnsi="Arial Narrow"/>
                <w:sz w:val="20"/>
                <w:szCs w:val="20"/>
              </w:rPr>
              <w:t>Dual/triple: FC III or IV</w:t>
            </w:r>
          </w:p>
        </w:tc>
        <w:tc>
          <w:tcPr>
            <w:tcW w:w="306" w:type="pct"/>
            <w:vMerge w:val="restart"/>
            <w:vAlign w:val="center"/>
          </w:tcPr>
          <w:p w14:paraId="28CA01FD" w14:textId="77777777" w:rsidR="00902CB9" w:rsidRPr="005B584D" w:rsidRDefault="00902CB9" w:rsidP="00295127">
            <w:pPr>
              <w:keepNext/>
              <w:keepLines/>
              <w:jc w:val="center"/>
              <w:rPr>
                <w:rFonts w:ascii="Arial Narrow" w:hAnsi="Arial Narrow"/>
                <w:sz w:val="20"/>
                <w:szCs w:val="20"/>
              </w:rPr>
            </w:pPr>
            <w:r w:rsidRPr="005B584D">
              <w:rPr>
                <w:rFonts w:ascii="Arial Narrow" w:hAnsi="Arial Narrow"/>
                <w:sz w:val="20"/>
                <w:szCs w:val="20"/>
              </w:rPr>
              <w:t>0.6%</w:t>
            </w:r>
          </w:p>
        </w:tc>
        <w:tc>
          <w:tcPr>
            <w:tcW w:w="1071" w:type="pct"/>
            <w:vMerge/>
          </w:tcPr>
          <w:p w14:paraId="68BB0C11" w14:textId="77777777" w:rsidR="00902CB9" w:rsidRPr="005B584D" w:rsidRDefault="00902CB9" w:rsidP="00295127">
            <w:pPr>
              <w:keepNext/>
              <w:keepLines/>
              <w:jc w:val="center"/>
              <w:rPr>
                <w:rFonts w:ascii="Arial Narrow" w:hAnsi="Arial Narrow"/>
                <w:sz w:val="20"/>
                <w:szCs w:val="20"/>
              </w:rPr>
            </w:pPr>
          </w:p>
        </w:tc>
        <w:tc>
          <w:tcPr>
            <w:tcW w:w="1189" w:type="pct"/>
            <w:vMerge/>
          </w:tcPr>
          <w:p w14:paraId="6ACADB1D" w14:textId="77777777" w:rsidR="00902CB9" w:rsidRPr="005B584D" w:rsidRDefault="00902CB9" w:rsidP="00295127">
            <w:pPr>
              <w:keepNext/>
              <w:keepLines/>
              <w:jc w:val="center"/>
              <w:rPr>
                <w:rFonts w:ascii="Arial Narrow" w:hAnsi="Arial Narrow"/>
                <w:sz w:val="20"/>
                <w:szCs w:val="20"/>
              </w:rPr>
            </w:pPr>
          </w:p>
        </w:tc>
      </w:tr>
      <w:tr w:rsidR="00902CB9" w:rsidRPr="005B584D" w14:paraId="623E87A4" w14:textId="77777777" w:rsidTr="239C7006">
        <w:tc>
          <w:tcPr>
            <w:tcW w:w="224" w:type="pct"/>
            <w:vMerge/>
          </w:tcPr>
          <w:p w14:paraId="03646777" w14:textId="77777777" w:rsidR="00902CB9" w:rsidRPr="005B584D" w:rsidRDefault="00902CB9" w:rsidP="00295127">
            <w:pPr>
              <w:keepNext/>
              <w:keepLines/>
              <w:jc w:val="left"/>
              <w:rPr>
                <w:rFonts w:ascii="Arial Narrow" w:hAnsi="Arial Narrow"/>
                <w:sz w:val="20"/>
                <w:szCs w:val="20"/>
              </w:rPr>
            </w:pPr>
          </w:p>
        </w:tc>
        <w:tc>
          <w:tcPr>
            <w:tcW w:w="519" w:type="pct"/>
            <w:vAlign w:val="center"/>
          </w:tcPr>
          <w:p w14:paraId="3DE1F97A" w14:textId="77777777" w:rsidR="00902CB9" w:rsidRPr="005B584D" w:rsidRDefault="00902CB9" w:rsidP="239C7006">
            <w:pPr>
              <w:keepNext/>
              <w:keepLines/>
              <w:jc w:val="left"/>
              <w:rPr>
                <w:rFonts w:ascii="Arial Narrow" w:hAnsi="Arial Narrow"/>
                <w:sz w:val="20"/>
                <w:szCs w:val="20"/>
              </w:rPr>
            </w:pPr>
            <w:proofErr w:type="spellStart"/>
            <w:r w:rsidRPr="005B584D">
              <w:rPr>
                <w:rFonts w:ascii="Arial Narrow" w:hAnsi="Arial Narrow"/>
                <w:sz w:val="20"/>
                <w:szCs w:val="20"/>
              </w:rPr>
              <w:t>Prostanoid</w:t>
            </w:r>
            <w:proofErr w:type="spellEnd"/>
          </w:p>
        </w:tc>
        <w:tc>
          <w:tcPr>
            <w:tcW w:w="739" w:type="pct"/>
          </w:tcPr>
          <w:p w14:paraId="212CA577" w14:textId="77777777" w:rsidR="00902CB9" w:rsidRPr="005B584D" w:rsidRDefault="00902CB9" w:rsidP="239C7006">
            <w:pPr>
              <w:keepNext/>
              <w:keepLines/>
              <w:rPr>
                <w:rFonts w:ascii="Arial Narrow" w:hAnsi="Arial Narrow"/>
                <w:sz w:val="20"/>
                <w:szCs w:val="20"/>
              </w:rPr>
            </w:pPr>
            <w:r w:rsidRPr="005B584D">
              <w:rPr>
                <w:rFonts w:ascii="Arial Narrow" w:hAnsi="Arial Narrow"/>
                <w:sz w:val="20"/>
                <w:szCs w:val="20"/>
              </w:rPr>
              <w:t xml:space="preserve">Inhaled: </w:t>
            </w:r>
            <w:proofErr w:type="spellStart"/>
            <w:r w:rsidRPr="005B584D">
              <w:rPr>
                <w:rFonts w:ascii="Arial Narrow" w:hAnsi="Arial Narrow"/>
                <w:sz w:val="20"/>
                <w:szCs w:val="20"/>
              </w:rPr>
              <w:t>iloprost</w:t>
            </w:r>
            <w:proofErr w:type="spellEnd"/>
          </w:p>
          <w:p w14:paraId="48D47CDA" w14:textId="77777777" w:rsidR="00902CB9" w:rsidRPr="005B584D" w:rsidRDefault="00902CB9" w:rsidP="239C7006">
            <w:pPr>
              <w:keepNext/>
              <w:keepLines/>
              <w:rPr>
                <w:rFonts w:ascii="Arial Narrow" w:hAnsi="Arial Narrow"/>
                <w:sz w:val="20"/>
                <w:szCs w:val="20"/>
              </w:rPr>
            </w:pPr>
            <w:r w:rsidRPr="005B584D">
              <w:rPr>
                <w:rFonts w:ascii="Arial Narrow" w:hAnsi="Arial Narrow"/>
                <w:sz w:val="20"/>
                <w:szCs w:val="20"/>
              </w:rPr>
              <w:t xml:space="preserve">IV: </w:t>
            </w:r>
            <w:proofErr w:type="spellStart"/>
            <w:r w:rsidRPr="005B584D">
              <w:rPr>
                <w:rFonts w:ascii="Arial Narrow" w:hAnsi="Arial Narrow"/>
                <w:sz w:val="20"/>
                <w:szCs w:val="20"/>
              </w:rPr>
              <w:t>epoprostenol</w:t>
            </w:r>
            <w:proofErr w:type="spellEnd"/>
          </w:p>
        </w:tc>
        <w:tc>
          <w:tcPr>
            <w:tcW w:w="952" w:type="pct"/>
            <w:vAlign w:val="center"/>
          </w:tcPr>
          <w:p w14:paraId="1AC6A0FF" w14:textId="77777777" w:rsidR="00902CB9" w:rsidRPr="005B584D" w:rsidRDefault="00902CB9" w:rsidP="00295127">
            <w:pPr>
              <w:keepNext/>
              <w:keepLines/>
              <w:jc w:val="left"/>
              <w:rPr>
                <w:rFonts w:ascii="Arial Narrow" w:hAnsi="Arial Narrow"/>
                <w:sz w:val="20"/>
                <w:szCs w:val="20"/>
              </w:rPr>
            </w:pPr>
            <w:r w:rsidRPr="005B584D">
              <w:rPr>
                <w:rFonts w:ascii="Arial Narrow" w:hAnsi="Arial Narrow"/>
                <w:sz w:val="20"/>
                <w:szCs w:val="20"/>
              </w:rPr>
              <w:t>Dual/triple: FC III or IV</w:t>
            </w:r>
          </w:p>
        </w:tc>
        <w:tc>
          <w:tcPr>
            <w:tcW w:w="306" w:type="pct"/>
            <w:vMerge/>
          </w:tcPr>
          <w:p w14:paraId="511B1C65" w14:textId="77777777" w:rsidR="00902CB9" w:rsidRPr="005B584D" w:rsidRDefault="00902CB9" w:rsidP="00295127">
            <w:pPr>
              <w:keepNext/>
              <w:keepLines/>
              <w:jc w:val="center"/>
              <w:rPr>
                <w:rFonts w:ascii="Arial Narrow" w:hAnsi="Arial Narrow"/>
                <w:sz w:val="20"/>
                <w:szCs w:val="20"/>
              </w:rPr>
            </w:pPr>
          </w:p>
        </w:tc>
        <w:tc>
          <w:tcPr>
            <w:tcW w:w="1071" w:type="pct"/>
            <w:vMerge/>
          </w:tcPr>
          <w:p w14:paraId="181D2CA7" w14:textId="77777777" w:rsidR="00902CB9" w:rsidRPr="005B584D" w:rsidRDefault="00902CB9" w:rsidP="00295127">
            <w:pPr>
              <w:keepNext/>
              <w:keepLines/>
              <w:jc w:val="center"/>
              <w:rPr>
                <w:rFonts w:ascii="Arial Narrow" w:hAnsi="Arial Narrow"/>
                <w:sz w:val="20"/>
                <w:szCs w:val="20"/>
              </w:rPr>
            </w:pPr>
          </w:p>
        </w:tc>
        <w:tc>
          <w:tcPr>
            <w:tcW w:w="1189" w:type="pct"/>
            <w:vMerge/>
          </w:tcPr>
          <w:p w14:paraId="3246D3F7" w14:textId="77777777" w:rsidR="00902CB9" w:rsidRPr="005B584D" w:rsidRDefault="00902CB9" w:rsidP="00295127">
            <w:pPr>
              <w:keepNext/>
              <w:keepLines/>
              <w:jc w:val="center"/>
              <w:rPr>
                <w:rFonts w:ascii="Arial Narrow" w:hAnsi="Arial Narrow"/>
                <w:sz w:val="20"/>
                <w:szCs w:val="20"/>
              </w:rPr>
            </w:pPr>
          </w:p>
        </w:tc>
      </w:tr>
      <w:tr w:rsidR="00902CB9" w:rsidRPr="005B584D" w14:paraId="647CCD3B" w14:textId="77777777" w:rsidTr="239C7006">
        <w:tc>
          <w:tcPr>
            <w:tcW w:w="743" w:type="pct"/>
            <w:gridSpan w:val="2"/>
          </w:tcPr>
          <w:p w14:paraId="13E68169" w14:textId="77777777" w:rsidR="00902CB9" w:rsidRPr="005B584D" w:rsidRDefault="00902CB9" w:rsidP="239C7006">
            <w:pPr>
              <w:keepNext/>
              <w:keepLines/>
              <w:jc w:val="left"/>
              <w:rPr>
                <w:rFonts w:ascii="Arial Narrow" w:hAnsi="Arial Narrow"/>
                <w:sz w:val="20"/>
                <w:szCs w:val="20"/>
              </w:rPr>
            </w:pPr>
            <w:proofErr w:type="spellStart"/>
            <w:r w:rsidRPr="005B584D">
              <w:rPr>
                <w:rFonts w:ascii="Arial Narrow" w:hAnsi="Arial Narrow"/>
                <w:sz w:val="20"/>
                <w:szCs w:val="20"/>
              </w:rPr>
              <w:t>sGCS</w:t>
            </w:r>
            <w:proofErr w:type="spellEnd"/>
          </w:p>
        </w:tc>
        <w:tc>
          <w:tcPr>
            <w:tcW w:w="739" w:type="pct"/>
          </w:tcPr>
          <w:p w14:paraId="0CFF6307" w14:textId="77777777" w:rsidR="00902CB9" w:rsidRPr="005B584D" w:rsidRDefault="00902CB9" w:rsidP="239C7006">
            <w:pPr>
              <w:keepNext/>
              <w:keepLines/>
              <w:rPr>
                <w:rFonts w:ascii="Arial Narrow" w:hAnsi="Arial Narrow"/>
                <w:sz w:val="20"/>
                <w:szCs w:val="20"/>
              </w:rPr>
            </w:pPr>
            <w:r w:rsidRPr="005B584D">
              <w:rPr>
                <w:rFonts w:ascii="Arial Narrow" w:hAnsi="Arial Narrow"/>
                <w:sz w:val="20"/>
                <w:szCs w:val="20"/>
              </w:rPr>
              <w:t xml:space="preserve">PO: </w:t>
            </w:r>
            <w:proofErr w:type="spellStart"/>
            <w:r w:rsidRPr="005B584D">
              <w:rPr>
                <w:rFonts w:ascii="Arial Narrow" w:hAnsi="Arial Narrow"/>
                <w:sz w:val="20"/>
                <w:szCs w:val="20"/>
              </w:rPr>
              <w:t>riociguat</w:t>
            </w:r>
            <w:proofErr w:type="spellEnd"/>
          </w:p>
        </w:tc>
        <w:tc>
          <w:tcPr>
            <w:tcW w:w="952" w:type="pct"/>
          </w:tcPr>
          <w:p w14:paraId="3C86BAC4" w14:textId="2D857C4B" w:rsidR="00902CB9" w:rsidRPr="005B584D" w:rsidRDefault="00902CB9" w:rsidP="239C7006">
            <w:pPr>
              <w:keepNext/>
              <w:keepLines/>
              <w:rPr>
                <w:rFonts w:ascii="Arial Narrow" w:hAnsi="Arial Narrow"/>
                <w:sz w:val="20"/>
                <w:szCs w:val="20"/>
              </w:rPr>
            </w:pPr>
            <w:proofErr w:type="spellStart"/>
            <w:r w:rsidRPr="005B584D">
              <w:rPr>
                <w:rFonts w:ascii="Arial Narrow" w:hAnsi="Arial Narrow"/>
                <w:sz w:val="20"/>
                <w:szCs w:val="20"/>
              </w:rPr>
              <w:t>Mono</w:t>
            </w:r>
            <w:r w:rsidR="00212F67" w:rsidRPr="005B584D">
              <w:rPr>
                <w:rFonts w:ascii="Arial Narrow" w:hAnsi="Arial Narrow"/>
                <w:sz w:val="20"/>
                <w:szCs w:val="20"/>
                <w:vertAlign w:val="superscript"/>
              </w:rPr>
              <w:t>a</w:t>
            </w:r>
            <w:proofErr w:type="spellEnd"/>
            <w:r w:rsidRPr="005B584D">
              <w:rPr>
                <w:rFonts w:ascii="Arial Narrow" w:hAnsi="Arial Narrow"/>
                <w:sz w:val="20"/>
                <w:szCs w:val="20"/>
              </w:rPr>
              <w:t>: FC III or IV</w:t>
            </w:r>
          </w:p>
        </w:tc>
        <w:tc>
          <w:tcPr>
            <w:tcW w:w="306" w:type="pct"/>
            <w:vAlign w:val="center"/>
          </w:tcPr>
          <w:p w14:paraId="17B7C606" w14:textId="77777777" w:rsidR="00902CB9" w:rsidRPr="005B584D" w:rsidRDefault="00902CB9" w:rsidP="00295127">
            <w:pPr>
              <w:keepNext/>
              <w:keepLines/>
              <w:jc w:val="center"/>
              <w:rPr>
                <w:rFonts w:ascii="Arial Narrow" w:hAnsi="Arial Narrow"/>
                <w:sz w:val="20"/>
                <w:szCs w:val="20"/>
              </w:rPr>
            </w:pPr>
            <w:r w:rsidRPr="005B584D">
              <w:rPr>
                <w:rFonts w:ascii="Arial Narrow" w:hAnsi="Arial Narrow"/>
                <w:sz w:val="20"/>
                <w:szCs w:val="20"/>
              </w:rPr>
              <w:t>-</w:t>
            </w:r>
          </w:p>
        </w:tc>
        <w:tc>
          <w:tcPr>
            <w:tcW w:w="1071" w:type="pct"/>
            <w:vAlign w:val="center"/>
          </w:tcPr>
          <w:p w14:paraId="00349F56" w14:textId="77777777" w:rsidR="00902CB9" w:rsidRPr="005B584D" w:rsidRDefault="00902CB9" w:rsidP="00295127">
            <w:pPr>
              <w:keepNext/>
              <w:keepLines/>
              <w:jc w:val="center"/>
              <w:rPr>
                <w:rFonts w:ascii="Arial Narrow" w:hAnsi="Arial Narrow"/>
                <w:sz w:val="20"/>
                <w:szCs w:val="20"/>
              </w:rPr>
            </w:pPr>
            <w:r w:rsidRPr="005B584D">
              <w:rPr>
                <w:rFonts w:ascii="Arial Narrow" w:hAnsi="Arial Narrow"/>
                <w:sz w:val="20"/>
                <w:szCs w:val="20"/>
              </w:rPr>
              <w:t>-</w:t>
            </w:r>
          </w:p>
        </w:tc>
        <w:tc>
          <w:tcPr>
            <w:tcW w:w="1189" w:type="pct"/>
            <w:vAlign w:val="center"/>
          </w:tcPr>
          <w:p w14:paraId="7DD160D5" w14:textId="77777777" w:rsidR="00902CB9" w:rsidRPr="005B584D" w:rsidRDefault="00902CB9" w:rsidP="00295127">
            <w:pPr>
              <w:keepNext/>
              <w:keepLines/>
              <w:jc w:val="center"/>
              <w:rPr>
                <w:rFonts w:ascii="Arial Narrow" w:hAnsi="Arial Narrow"/>
                <w:sz w:val="20"/>
                <w:szCs w:val="20"/>
              </w:rPr>
            </w:pPr>
            <w:r w:rsidRPr="005B584D">
              <w:rPr>
                <w:rFonts w:ascii="Arial Narrow" w:hAnsi="Arial Narrow"/>
                <w:sz w:val="20"/>
                <w:szCs w:val="20"/>
              </w:rPr>
              <w:t>-</w:t>
            </w:r>
          </w:p>
        </w:tc>
      </w:tr>
    </w:tbl>
    <w:p w14:paraId="738502FD" w14:textId="054DFB2C" w:rsidR="00902CB9" w:rsidRPr="005B584D" w:rsidRDefault="00902CB9" w:rsidP="00151E9B">
      <w:pPr>
        <w:pStyle w:val="FooterTableFigure"/>
      </w:pPr>
      <w:r w:rsidRPr="005B584D">
        <w:t>Source: Compiled during the evaluation</w:t>
      </w:r>
      <w:r w:rsidR="00EF1885" w:rsidRPr="005B584D">
        <w:t xml:space="preserve"> and from</w:t>
      </w:r>
      <w:r w:rsidRPr="005B584D">
        <w:t xml:space="preserve"> Table 1.1-7, p26 of the submission.</w:t>
      </w:r>
    </w:p>
    <w:p w14:paraId="50D08863" w14:textId="77777777" w:rsidR="00902CB9" w:rsidRPr="005B584D" w:rsidRDefault="00902CB9" w:rsidP="239C7006">
      <w:pPr>
        <w:pStyle w:val="FooterTableFigure"/>
      </w:pPr>
      <w:r w:rsidRPr="005B584D">
        <w:t xml:space="preserve">ASI=activin signalling inhibitor; ERA=endothelin-1 receptor antagonist; IV=intravenous; PAH=pulmonary arterial hypertension; PDE5i=phosphodiesterase-5 inhibitor; FC=World Health Organization Functional Class; PPA=prostacyclin pathway agent; PO=oral; SC=subcutaneous; </w:t>
      </w:r>
      <w:proofErr w:type="spellStart"/>
      <w:r w:rsidRPr="005B584D">
        <w:t>sGCS</w:t>
      </w:r>
      <w:proofErr w:type="spellEnd"/>
      <w:r w:rsidRPr="005B584D">
        <w:t>=soluble guanylyl cyclase stimulator.</w:t>
      </w:r>
    </w:p>
    <w:p w14:paraId="4C0D4D79" w14:textId="23D864DB" w:rsidR="00910AAF" w:rsidRPr="005B584D" w:rsidRDefault="00212F67" w:rsidP="239C7006">
      <w:pPr>
        <w:pStyle w:val="FooterTableFigure"/>
        <w:rPr>
          <w:color w:val="0066FF"/>
        </w:rPr>
      </w:pPr>
      <w:proofErr w:type="spellStart"/>
      <w:r w:rsidRPr="005B584D">
        <w:rPr>
          <w:vertAlign w:val="superscript"/>
        </w:rPr>
        <w:t>a</w:t>
      </w:r>
      <w:proofErr w:type="spellEnd"/>
      <w:r w:rsidR="00FE74CE" w:rsidRPr="005B584D">
        <w:t xml:space="preserve"> The </w:t>
      </w:r>
      <w:proofErr w:type="spellStart"/>
      <w:r w:rsidR="00FE74CE" w:rsidRPr="005B584D">
        <w:t>s</w:t>
      </w:r>
      <w:r w:rsidR="00902CB9" w:rsidRPr="005B584D">
        <w:t>GCS</w:t>
      </w:r>
      <w:proofErr w:type="spellEnd"/>
      <w:r w:rsidR="00FE74CE" w:rsidRPr="005B584D">
        <w:t xml:space="preserve"> agent</w:t>
      </w:r>
      <w:r w:rsidR="00902CB9" w:rsidRPr="005B584D">
        <w:t xml:space="preserve"> (</w:t>
      </w:r>
      <w:proofErr w:type="spellStart"/>
      <w:r w:rsidR="00902CB9" w:rsidRPr="005B584D">
        <w:t>riociguat</w:t>
      </w:r>
      <w:proofErr w:type="spellEnd"/>
      <w:r w:rsidR="00902CB9" w:rsidRPr="005B584D">
        <w:t>)</w:t>
      </w:r>
      <w:r w:rsidR="000979A3" w:rsidRPr="005B584D">
        <w:t xml:space="preserve"> is PBS-listed</w:t>
      </w:r>
      <w:r w:rsidR="00902CB9" w:rsidRPr="005B584D">
        <w:t xml:space="preserve"> as monotherapy. However, patient must not have had </w:t>
      </w:r>
      <w:r w:rsidR="00251772">
        <w:t xml:space="preserve">a </w:t>
      </w:r>
      <w:r w:rsidR="00902CB9" w:rsidRPr="005B584D">
        <w:t>prior P</w:t>
      </w:r>
      <w:r w:rsidR="00C52627" w:rsidRPr="005B584D">
        <w:t>A</w:t>
      </w:r>
      <w:r w:rsidR="00902CB9" w:rsidRPr="005B584D">
        <w:t xml:space="preserve">H agent (i.e. </w:t>
      </w:r>
      <w:proofErr w:type="spellStart"/>
      <w:r w:rsidR="00902CB9" w:rsidRPr="005B584D">
        <w:t>ambrisentan</w:t>
      </w:r>
      <w:proofErr w:type="spellEnd"/>
      <w:r w:rsidR="00902CB9" w:rsidRPr="005B584D">
        <w:t xml:space="preserve">, </w:t>
      </w:r>
      <w:proofErr w:type="spellStart"/>
      <w:r w:rsidR="00902CB9" w:rsidRPr="005B584D">
        <w:t>bosentan</w:t>
      </w:r>
      <w:proofErr w:type="spellEnd"/>
      <w:r w:rsidR="00902CB9" w:rsidRPr="005B584D">
        <w:t xml:space="preserve">, macitentan, sildenafil, tadalafil, </w:t>
      </w:r>
      <w:proofErr w:type="spellStart"/>
      <w:r w:rsidR="00902CB9" w:rsidRPr="005B584D">
        <w:t>epoprostenol</w:t>
      </w:r>
      <w:proofErr w:type="spellEnd"/>
      <w:r w:rsidR="00902CB9" w:rsidRPr="005B584D">
        <w:t xml:space="preserve">, </w:t>
      </w:r>
      <w:proofErr w:type="spellStart"/>
      <w:r w:rsidR="00902CB9" w:rsidRPr="005B584D">
        <w:t>iloprost</w:t>
      </w:r>
      <w:proofErr w:type="spellEnd"/>
      <w:r w:rsidR="00902CB9" w:rsidRPr="005B584D">
        <w:t xml:space="preserve">, </w:t>
      </w:r>
      <w:proofErr w:type="spellStart"/>
      <w:r w:rsidR="00902CB9" w:rsidRPr="005B584D">
        <w:t>riociguat</w:t>
      </w:r>
      <w:proofErr w:type="spellEnd"/>
      <w:r w:rsidR="00902CB9" w:rsidRPr="005B584D">
        <w:t>).</w:t>
      </w:r>
    </w:p>
    <w:p w14:paraId="31161578" w14:textId="45279D90" w:rsidR="00CF7513" w:rsidRPr="00C22EDF" w:rsidRDefault="00CF7513" w:rsidP="00CF7513">
      <w:pPr>
        <w:pStyle w:val="3-BodyText"/>
      </w:pPr>
      <w:r w:rsidRPr="239C7006">
        <w:t xml:space="preserve">Risk stratification is used to predict outcomes and guide treatment of PAH, with </w:t>
      </w:r>
      <w:r w:rsidRPr="239C7006">
        <w:rPr>
          <w:color w:val="000000" w:themeColor="text1"/>
        </w:rPr>
        <w:t xml:space="preserve">the </w:t>
      </w:r>
      <w:r w:rsidR="00251772">
        <w:rPr>
          <w:color w:val="000000" w:themeColor="text1"/>
        </w:rPr>
        <w:t xml:space="preserve">current </w:t>
      </w:r>
      <w:r w:rsidRPr="239C7006">
        <w:rPr>
          <w:color w:val="000000" w:themeColor="text1"/>
        </w:rPr>
        <w:t xml:space="preserve">goal of PAH therapy </w:t>
      </w:r>
      <w:r w:rsidR="00251772">
        <w:rPr>
          <w:color w:val="000000" w:themeColor="text1"/>
        </w:rPr>
        <w:t xml:space="preserve">being </w:t>
      </w:r>
      <w:r w:rsidRPr="239C7006">
        <w:rPr>
          <w:color w:val="000000" w:themeColor="text1"/>
        </w:rPr>
        <w:t xml:space="preserve">to achieve a </w:t>
      </w:r>
      <w:r w:rsidR="00751DB0" w:rsidRPr="239C7006">
        <w:rPr>
          <w:color w:val="000000" w:themeColor="text1"/>
        </w:rPr>
        <w:t>low-risk</w:t>
      </w:r>
      <w:r w:rsidRPr="239C7006">
        <w:rPr>
          <w:color w:val="000000" w:themeColor="text1"/>
        </w:rPr>
        <w:t xml:space="preserve"> status</w:t>
      </w:r>
      <w:r w:rsidRPr="239C7006">
        <w:t>. The risk assessment uses a validated risk calculator featuring WHO FC, 6MWD and natriuretic peptides (i.e. BNP or NT-</w:t>
      </w:r>
      <w:proofErr w:type="spellStart"/>
      <w:r w:rsidRPr="239C7006">
        <w:t>proBNP</w:t>
      </w:r>
      <w:proofErr w:type="spellEnd"/>
      <w:r w:rsidRPr="239C7006">
        <w:t>). These parameters are clinically relevant and are associated with long-term survival. However, despite their high prognostic value, these parameters have inherent limitations that must be considered when used to guide treatment decisions. The WHO FC involves the physician’s subjective, non-standardised evaluation of the patient’s functional limitations, which may be influenced by patient factors (e.g. age, comorbidities and fitness). Similarly, 6MWD may also be influenced by these patient factors unrelated to PAH, irrespective of haemodynamic changes. In contrast, NT-</w:t>
      </w:r>
      <w:proofErr w:type="spellStart"/>
      <w:r w:rsidRPr="239C7006">
        <w:t>proBNP</w:t>
      </w:r>
      <w:proofErr w:type="spellEnd"/>
      <w:r w:rsidRPr="239C7006">
        <w:t xml:space="preserve"> testing is a more objective measure for risk assessment.</w:t>
      </w:r>
    </w:p>
    <w:p w14:paraId="374279A8" w14:textId="6B753914" w:rsidR="00CF7513" w:rsidRPr="0039680B" w:rsidRDefault="00CF7513" w:rsidP="00CF7513">
      <w:pPr>
        <w:pStyle w:val="3-BodyText"/>
      </w:pPr>
      <w:r w:rsidRPr="239C7006">
        <w:t>The updated ESC/ERS 2022</w:t>
      </w:r>
      <w:r w:rsidRPr="239C7006">
        <w:rPr>
          <w:rStyle w:val="FootnoteReference"/>
        </w:rPr>
        <w:footnoteReference w:id="3"/>
      </w:r>
      <w:r w:rsidRPr="239C7006">
        <w:t xml:space="preserve"> guidelines classify patients into four risk strat</w:t>
      </w:r>
      <w:r w:rsidR="00C62EF1" w:rsidRPr="239C7006">
        <w:t>a</w:t>
      </w:r>
      <w:r w:rsidRPr="239C7006">
        <w:t xml:space="preserve"> (low, intermediate</w:t>
      </w:r>
      <w:r w:rsidR="008F2A55">
        <w:t>-</w:t>
      </w:r>
      <w:r w:rsidRPr="239C7006">
        <w:t>low, intermediate</w:t>
      </w:r>
      <w:r w:rsidR="008F2A55">
        <w:t>-</w:t>
      </w:r>
      <w:r w:rsidRPr="239C7006">
        <w:t xml:space="preserve">high and high risk), estimated from 1-year mortality rates. Commonly used risk calculators include those developed </w:t>
      </w:r>
      <w:r w:rsidR="003964E2" w:rsidRPr="239C7006">
        <w:rPr>
          <w:i/>
          <w:iCs/>
        </w:rPr>
        <w:t>from</w:t>
      </w:r>
      <w:r w:rsidRPr="239C7006">
        <w:t xml:space="preserve"> the US-based Registry to Evaluate Early and Long-Term Pulmonary Arterial Hypertension Disease Management (REVEAL</w:t>
      </w:r>
      <w:r w:rsidR="008638DE" w:rsidRPr="239C7006">
        <w:t>)</w:t>
      </w:r>
      <w:r w:rsidRPr="239C7006">
        <w:t xml:space="preserve"> registry</w:t>
      </w:r>
      <w:r w:rsidR="00B3742D" w:rsidRPr="239C7006">
        <w:t>,</w:t>
      </w:r>
      <w:r w:rsidRPr="239C7006">
        <w:t xml:space="preserve"> known as REVEAL 2.0 and REVEAL Lite 2, and ESC/ERS (COMPERA</w:t>
      </w:r>
      <w:r w:rsidR="008208E8" w:rsidRPr="239C7006">
        <w:t>)</w:t>
      </w:r>
      <w:r w:rsidRPr="239C7006">
        <w:t xml:space="preserve"> registry</w:t>
      </w:r>
      <w:r w:rsidR="00440B2B" w:rsidRPr="239C7006">
        <w:t>,</w:t>
      </w:r>
      <w:r w:rsidRPr="239C7006">
        <w:t xml:space="preserve"> known as COMPERA 2.0. In addition, the</w:t>
      </w:r>
      <w:r w:rsidR="00C56083">
        <w:t xml:space="preserve"> French Pulmonary Hypertension Registry</w:t>
      </w:r>
      <w:r w:rsidRPr="239C7006">
        <w:t xml:space="preserve"> </w:t>
      </w:r>
      <w:r w:rsidR="00C56083">
        <w:t>(</w:t>
      </w:r>
      <w:r w:rsidRPr="239C7006">
        <w:t>FPHR</w:t>
      </w:r>
      <w:r w:rsidR="00C56083">
        <w:t xml:space="preserve">) </w:t>
      </w:r>
      <w:r w:rsidRPr="239C7006">
        <w:t>was used to develop and validate the Simplified French Risk Score</w:t>
      </w:r>
      <w:r w:rsidRPr="239C7006">
        <w:rPr>
          <w:rStyle w:val="FootnoteReference"/>
        </w:rPr>
        <w:footnoteReference w:id="4"/>
      </w:r>
      <w:r w:rsidRPr="239C7006">
        <w:t>.</w:t>
      </w:r>
    </w:p>
    <w:p w14:paraId="58184653" w14:textId="1AC87D4A" w:rsidR="00CF7513" w:rsidRPr="00EA70BF" w:rsidRDefault="00CF7513" w:rsidP="00CF7513">
      <w:pPr>
        <w:pStyle w:val="3-BodyText"/>
      </w:pPr>
      <w:r>
        <w:fldChar w:fldCharType="begin"/>
      </w:r>
      <w:r>
        <w:instrText xml:space="preserve"> REF _Ref187400011 \h </w:instrText>
      </w:r>
      <w:r>
        <w:fldChar w:fldCharType="separate"/>
      </w:r>
      <w:r w:rsidR="004146EE">
        <w:t xml:space="preserve">Table </w:t>
      </w:r>
      <w:r w:rsidR="004146EE">
        <w:rPr>
          <w:noProof/>
        </w:rPr>
        <w:t>3</w:t>
      </w:r>
      <w:r>
        <w:fldChar w:fldCharType="end"/>
      </w:r>
      <w:r>
        <w:t xml:space="preserve"> summarises the key prognostic variables and risk stratification calculators used in PAH risk assessment.</w:t>
      </w:r>
    </w:p>
    <w:p w14:paraId="364EBC7D" w14:textId="4815FA02" w:rsidR="00CF7513" w:rsidRDefault="00CF7513" w:rsidP="002E143F">
      <w:pPr>
        <w:pStyle w:val="Caption"/>
      </w:pPr>
      <w:bookmarkStart w:id="21" w:name="_Ref187400011"/>
      <w:r>
        <w:t xml:space="preserve">Table </w:t>
      </w:r>
      <w:r>
        <w:fldChar w:fldCharType="begin"/>
      </w:r>
      <w:r>
        <w:instrText>SEQ Table \* ARABIC</w:instrText>
      </w:r>
      <w:r>
        <w:fldChar w:fldCharType="separate"/>
      </w:r>
      <w:r w:rsidR="004146EE">
        <w:rPr>
          <w:noProof/>
        </w:rPr>
        <w:t>3</w:t>
      </w:r>
      <w:r>
        <w:fldChar w:fldCharType="end"/>
      </w:r>
      <w:bookmarkEnd w:id="21"/>
      <w:r>
        <w:t xml:space="preserve">: </w:t>
      </w:r>
      <w:r w:rsidRPr="005B6409">
        <w:t>Key prognostic variables used in PAH risk assessment</w:t>
      </w:r>
    </w:p>
    <w:tbl>
      <w:tblPr>
        <w:tblStyle w:val="TableGrid"/>
        <w:tblW w:w="0" w:type="auto"/>
        <w:tblCellMar>
          <w:left w:w="28" w:type="dxa"/>
          <w:right w:w="28" w:type="dxa"/>
        </w:tblCellMar>
        <w:tblLook w:val="04A0" w:firstRow="1" w:lastRow="0" w:firstColumn="1" w:lastColumn="0" w:noHBand="0" w:noVBand="1"/>
        <w:tblCaption w:val="Table 3: Key prognostic variables used in PAH risk assessment"/>
      </w:tblPr>
      <w:tblGrid>
        <w:gridCol w:w="1696"/>
        <w:gridCol w:w="7321"/>
      </w:tblGrid>
      <w:tr w:rsidR="00CF7513" w:rsidRPr="004E6779" w14:paraId="39B20FBA" w14:textId="77777777" w:rsidTr="239C7006">
        <w:tc>
          <w:tcPr>
            <w:tcW w:w="1696" w:type="dxa"/>
          </w:tcPr>
          <w:p w14:paraId="05A1D531" w14:textId="77777777" w:rsidR="00CF7513" w:rsidRPr="004E6779" w:rsidRDefault="00CF7513" w:rsidP="002E143F">
            <w:pPr>
              <w:keepNext/>
              <w:keepLines/>
              <w:rPr>
                <w:rFonts w:ascii="Arial Narrow" w:hAnsi="Arial Narrow"/>
                <w:b/>
                <w:sz w:val="20"/>
                <w:szCs w:val="20"/>
              </w:rPr>
            </w:pPr>
            <w:r w:rsidRPr="004E6779">
              <w:rPr>
                <w:rFonts w:ascii="Arial Narrow" w:hAnsi="Arial Narrow"/>
                <w:b/>
                <w:sz w:val="20"/>
                <w:szCs w:val="20"/>
              </w:rPr>
              <w:t>Prognostic variable</w:t>
            </w:r>
          </w:p>
        </w:tc>
        <w:tc>
          <w:tcPr>
            <w:tcW w:w="7321" w:type="dxa"/>
          </w:tcPr>
          <w:p w14:paraId="2C7C5ABF" w14:textId="77777777" w:rsidR="00CF7513" w:rsidRPr="004E6779" w:rsidRDefault="00CF7513" w:rsidP="002E143F">
            <w:pPr>
              <w:keepNext/>
              <w:keepLines/>
              <w:rPr>
                <w:rFonts w:ascii="Arial Narrow" w:hAnsi="Arial Narrow"/>
                <w:b/>
                <w:sz w:val="20"/>
                <w:szCs w:val="20"/>
              </w:rPr>
            </w:pPr>
            <w:r w:rsidRPr="004E6779">
              <w:rPr>
                <w:rFonts w:ascii="Arial Narrow" w:hAnsi="Arial Narrow"/>
                <w:b/>
                <w:sz w:val="20"/>
                <w:szCs w:val="20"/>
              </w:rPr>
              <w:t>Description</w:t>
            </w:r>
          </w:p>
        </w:tc>
      </w:tr>
      <w:tr w:rsidR="00CF7513" w:rsidRPr="004E6779" w14:paraId="6FC8B719" w14:textId="77777777" w:rsidTr="239C7006">
        <w:tc>
          <w:tcPr>
            <w:tcW w:w="1696" w:type="dxa"/>
          </w:tcPr>
          <w:p w14:paraId="7F123134" w14:textId="77777777" w:rsidR="00CF7513" w:rsidRPr="004E6779" w:rsidRDefault="00CF7513" w:rsidP="002E143F">
            <w:pPr>
              <w:keepNext/>
              <w:keepLines/>
              <w:rPr>
                <w:rFonts w:ascii="Arial Narrow" w:hAnsi="Arial Narrow"/>
                <w:sz w:val="20"/>
                <w:szCs w:val="20"/>
              </w:rPr>
            </w:pPr>
            <w:r>
              <w:rPr>
                <w:rFonts w:ascii="Arial Narrow" w:hAnsi="Arial Narrow"/>
                <w:sz w:val="20"/>
                <w:szCs w:val="20"/>
              </w:rPr>
              <w:t>WHO FC</w:t>
            </w:r>
          </w:p>
        </w:tc>
        <w:tc>
          <w:tcPr>
            <w:tcW w:w="7321" w:type="dxa"/>
          </w:tcPr>
          <w:p w14:paraId="77F68189" w14:textId="77777777" w:rsidR="00CF7513" w:rsidRDefault="00CF7513" w:rsidP="002E143F">
            <w:pPr>
              <w:keepNext/>
              <w:keepLines/>
              <w:rPr>
                <w:rFonts w:ascii="Arial Narrow" w:hAnsi="Arial Narrow"/>
                <w:sz w:val="20"/>
                <w:szCs w:val="20"/>
              </w:rPr>
            </w:pPr>
            <w:r>
              <w:rPr>
                <w:rFonts w:ascii="Arial Narrow" w:hAnsi="Arial Narrow"/>
                <w:sz w:val="20"/>
                <w:szCs w:val="20"/>
              </w:rPr>
              <w:t xml:space="preserve">A </w:t>
            </w:r>
            <w:r w:rsidRPr="004E6779">
              <w:rPr>
                <w:rFonts w:ascii="Arial Narrow" w:hAnsi="Arial Narrow"/>
                <w:sz w:val="20"/>
                <w:szCs w:val="20"/>
              </w:rPr>
              <w:t>well-established independent predictor of prognosis that has been used to guide treatment management decisions. Physicians assess patients and assign them to one of four groups based on symptoms</w:t>
            </w:r>
            <w:r>
              <w:rPr>
                <w:rFonts w:ascii="Arial Narrow" w:hAnsi="Arial Narrow"/>
                <w:sz w:val="20"/>
                <w:szCs w:val="20"/>
              </w:rPr>
              <w:t>.</w:t>
            </w:r>
          </w:p>
          <w:tbl>
            <w:tblPr>
              <w:tblStyle w:val="TableGrid"/>
              <w:tblW w:w="0" w:type="auto"/>
              <w:tblCellMar>
                <w:left w:w="28" w:type="dxa"/>
                <w:right w:w="28" w:type="dxa"/>
              </w:tblCellMar>
              <w:tblLook w:val="04A0" w:firstRow="1" w:lastRow="0" w:firstColumn="1" w:lastColumn="0" w:noHBand="0" w:noVBand="1"/>
            </w:tblPr>
            <w:tblGrid>
              <w:gridCol w:w="846"/>
              <w:gridCol w:w="6095"/>
            </w:tblGrid>
            <w:tr w:rsidR="00CF7513" w:rsidRPr="0071145E" w14:paraId="4C6E5AB0" w14:textId="77777777" w:rsidTr="008A3320">
              <w:tc>
                <w:tcPr>
                  <w:tcW w:w="846" w:type="dxa"/>
                </w:tcPr>
                <w:p w14:paraId="46D46978" w14:textId="77777777" w:rsidR="00CF7513" w:rsidRPr="0071145E" w:rsidRDefault="00CF7513" w:rsidP="002E143F">
                  <w:pPr>
                    <w:keepNext/>
                    <w:keepLines/>
                    <w:rPr>
                      <w:rFonts w:ascii="Arial Narrow" w:hAnsi="Arial Narrow"/>
                      <w:b/>
                      <w:sz w:val="20"/>
                      <w:szCs w:val="20"/>
                    </w:rPr>
                  </w:pPr>
                  <w:r>
                    <w:rPr>
                      <w:rFonts w:ascii="Arial Narrow" w:hAnsi="Arial Narrow"/>
                      <w:b/>
                      <w:sz w:val="20"/>
                      <w:szCs w:val="20"/>
                    </w:rPr>
                    <w:t>WHO FC</w:t>
                  </w:r>
                </w:p>
              </w:tc>
              <w:tc>
                <w:tcPr>
                  <w:tcW w:w="6095" w:type="dxa"/>
                </w:tcPr>
                <w:p w14:paraId="5DDEEE71" w14:textId="77777777" w:rsidR="00CF7513" w:rsidRPr="0071145E" w:rsidRDefault="00CF7513" w:rsidP="002E143F">
                  <w:pPr>
                    <w:keepNext/>
                    <w:keepLines/>
                    <w:rPr>
                      <w:rFonts w:ascii="Arial Narrow" w:hAnsi="Arial Narrow"/>
                      <w:b/>
                      <w:sz w:val="20"/>
                      <w:szCs w:val="20"/>
                    </w:rPr>
                  </w:pPr>
                  <w:r w:rsidRPr="0071145E">
                    <w:rPr>
                      <w:rFonts w:ascii="Arial Narrow" w:hAnsi="Arial Narrow"/>
                      <w:b/>
                      <w:sz w:val="20"/>
                      <w:szCs w:val="20"/>
                    </w:rPr>
                    <w:t>Description of symptoms</w:t>
                  </w:r>
                </w:p>
              </w:tc>
            </w:tr>
            <w:tr w:rsidR="00CF7513" w:rsidRPr="0071145E" w14:paraId="42FAD148" w14:textId="77777777" w:rsidTr="008A3320">
              <w:tc>
                <w:tcPr>
                  <w:tcW w:w="846" w:type="dxa"/>
                </w:tcPr>
                <w:p w14:paraId="4099F285" w14:textId="77777777" w:rsidR="00CF7513" w:rsidRPr="0071145E" w:rsidRDefault="00CF7513" w:rsidP="002E143F">
                  <w:pPr>
                    <w:pStyle w:val="TableText0"/>
                    <w:keepLines/>
                    <w:rPr>
                      <w:b/>
                      <w:szCs w:val="20"/>
                    </w:rPr>
                  </w:pPr>
                  <w:r w:rsidRPr="0071145E">
                    <w:rPr>
                      <w:szCs w:val="20"/>
                    </w:rPr>
                    <w:t>1 (I)</w:t>
                  </w:r>
                </w:p>
              </w:tc>
              <w:tc>
                <w:tcPr>
                  <w:tcW w:w="6095" w:type="dxa"/>
                </w:tcPr>
                <w:p w14:paraId="6CF9B753" w14:textId="77777777" w:rsidR="00CF7513" w:rsidRPr="0071145E" w:rsidRDefault="00CF7513" w:rsidP="002E143F">
                  <w:pPr>
                    <w:pStyle w:val="TableText0"/>
                    <w:keepLines/>
                    <w:rPr>
                      <w:szCs w:val="20"/>
                    </w:rPr>
                  </w:pPr>
                  <w:r w:rsidRPr="0071145E">
                    <w:rPr>
                      <w:szCs w:val="20"/>
                    </w:rPr>
                    <w:t>No symptoms of PAH during physical activity or when at rest.</w:t>
                  </w:r>
                </w:p>
              </w:tc>
            </w:tr>
            <w:tr w:rsidR="00CF7513" w:rsidRPr="0071145E" w14:paraId="5F7D4FB4" w14:textId="77777777" w:rsidTr="008A3320">
              <w:tc>
                <w:tcPr>
                  <w:tcW w:w="846" w:type="dxa"/>
                </w:tcPr>
                <w:p w14:paraId="2B3B80D0" w14:textId="77777777" w:rsidR="00CF7513" w:rsidRPr="0071145E" w:rsidRDefault="00CF7513" w:rsidP="002E143F">
                  <w:pPr>
                    <w:pStyle w:val="TableText0"/>
                    <w:keepLines/>
                    <w:rPr>
                      <w:b/>
                      <w:szCs w:val="20"/>
                    </w:rPr>
                  </w:pPr>
                  <w:r w:rsidRPr="0071145E">
                    <w:rPr>
                      <w:szCs w:val="20"/>
                    </w:rPr>
                    <w:t>2 (II)</w:t>
                  </w:r>
                </w:p>
              </w:tc>
              <w:tc>
                <w:tcPr>
                  <w:tcW w:w="6095" w:type="dxa"/>
                </w:tcPr>
                <w:p w14:paraId="24C9743F" w14:textId="77777777" w:rsidR="00CF7513" w:rsidRPr="0071145E" w:rsidRDefault="00CF7513" w:rsidP="002E143F">
                  <w:pPr>
                    <w:pStyle w:val="TableText0"/>
                    <w:keepLines/>
                    <w:rPr>
                      <w:szCs w:val="20"/>
                    </w:rPr>
                  </w:pPr>
                  <w:r w:rsidRPr="0071145E">
                    <w:rPr>
                      <w:szCs w:val="20"/>
                    </w:rPr>
                    <w:t>Symptoms occur during normal physical activity but not when at rest.</w:t>
                  </w:r>
                </w:p>
              </w:tc>
            </w:tr>
            <w:tr w:rsidR="00CF7513" w:rsidRPr="0071145E" w14:paraId="58060149" w14:textId="77777777" w:rsidTr="008A3320">
              <w:tc>
                <w:tcPr>
                  <w:tcW w:w="846" w:type="dxa"/>
                </w:tcPr>
                <w:p w14:paraId="65679CC8" w14:textId="77777777" w:rsidR="00CF7513" w:rsidRPr="0071145E" w:rsidRDefault="00CF7513" w:rsidP="002E143F">
                  <w:pPr>
                    <w:pStyle w:val="TableText0"/>
                    <w:keepLines/>
                    <w:rPr>
                      <w:b/>
                      <w:szCs w:val="20"/>
                    </w:rPr>
                  </w:pPr>
                  <w:r w:rsidRPr="0071145E">
                    <w:rPr>
                      <w:szCs w:val="20"/>
                    </w:rPr>
                    <w:t>3 (III)</w:t>
                  </w:r>
                </w:p>
              </w:tc>
              <w:tc>
                <w:tcPr>
                  <w:tcW w:w="6095" w:type="dxa"/>
                </w:tcPr>
                <w:p w14:paraId="52F6902D" w14:textId="77777777" w:rsidR="00CF7513" w:rsidRPr="0071145E" w:rsidRDefault="00CF7513" w:rsidP="002E143F">
                  <w:pPr>
                    <w:pStyle w:val="TableText0"/>
                    <w:keepLines/>
                    <w:rPr>
                      <w:szCs w:val="20"/>
                    </w:rPr>
                  </w:pPr>
                  <w:r w:rsidRPr="0071145E">
                    <w:rPr>
                      <w:szCs w:val="20"/>
                    </w:rPr>
                    <w:t>Symptoms occur during normal and minor physical activity but not when at rest.</w:t>
                  </w:r>
                </w:p>
              </w:tc>
            </w:tr>
            <w:tr w:rsidR="00CF7513" w:rsidRPr="0071145E" w14:paraId="1C1D3878" w14:textId="77777777" w:rsidTr="008A3320">
              <w:tc>
                <w:tcPr>
                  <w:tcW w:w="846" w:type="dxa"/>
                </w:tcPr>
                <w:p w14:paraId="796C3FC8" w14:textId="77777777" w:rsidR="00CF7513" w:rsidRPr="0071145E" w:rsidRDefault="00CF7513" w:rsidP="002E143F">
                  <w:pPr>
                    <w:pStyle w:val="TableText0"/>
                    <w:keepLines/>
                    <w:rPr>
                      <w:b/>
                      <w:szCs w:val="20"/>
                    </w:rPr>
                  </w:pPr>
                  <w:r w:rsidRPr="0071145E">
                    <w:rPr>
                      <w:szCs w:val="20"/>
                    </w:rPr>
                    <w:t>4 (IV)</w:t>
                  </w:r>
                </w:p>
              </w:tc>
              <w:tc>
                <w:tcPr>
                  <w:tcW w:w="6095" w:type="dxa"/>
                </w:tcPr>
                <w:p w14:paraId="48D7DBEF" w14:textId="77777777" w:rsidR="00CF7513" w:rsidRPr="0071145E" w:rsidRDefault="00CF7513" w:rsidP="002E143F">
                  <w:pPr>
                    <w:pStyle w:val="TableText0"/>
                    <w:keepLines/>
                    <w:rPr>
                      <w:szCs w:val="20"/>
                    </w:rPr>
                  </w:pPr>
                  <w:r w:rsidRPr="0071145E">
                    <w:rPr>
                      <w:szCs w:val="20"/>
                    </w:rPr>
                    <w:t>Symptoms occur with any physical activity and when at rest.</w:t>
                  </w:r>
                </w:p>
              </w:tc>
            </w:tr>
          </w:tbl>
          <w:p w14:paraId="280C0280" w14:textId="77777777" w:rsidR="00CF7513" w:rsidRPr="004E6779" w:rsidRDefault="00CF7513" w:rsidP="002E143F">
            <w:pPr>
              <w:keepNext/>
              <w:keepLines/>
              <w:rPr>
                <w:rFonts w:ascii="Arial Narrow" w:hAnsi="Arial Narrow"/>
                <w:sz w:val="20"/>
                <w:szCs w:val="20"/>
              </w:rPr>
            </w:pPr>
          </w:p>
        </w:tc>
      </w:tr>
      <w:tr w:rsidR="00CF7513" w:rsidRPr="004E6779" w14:paraId="2FEB00E3" w14:textId="77777777" w:rsidTr="239C7006">
        <w:tc>
          <w:tcPr>
            <w:tcW w:w="1696" w:type="dxa"/>
          </w:tcPr>
          <w:p w14:paraId="022528AE" w14:textId="77777777" w:rsidR="00CF7513" w:rsidRPr="004E6779" w:rsidRDefault="00CF7513" w:rsidP="002E143F">
            <w:pPr>
              <w:keepNext/>
              <w:keepLines/>
              <w:rPr>
                <w:rFonts w:ascii="Arial Narrow" w:hAnsi="Arial Narrow"/>
                <w:sz w:val="20"/>
                <w:szCs w:val="20"/>
              </w:rPr>
            </w:pPr>
            <w:r w:rsidRPr="004E6779">
              <w:rPr>
                <w:rFonts w:ascii="Arial Narrow" w:hAnsi="Arial Narrow"/>
                <w:sz w:val="20"/>
                <w:szCs w:val="20"/>
              </w:rPr>
              <w:t>6MWD</w:t>
            </w:r>
          </w:p>
        </w:tc>
        <w:tc>
          <w:tcPr>
            <w:tcW w:w="7321" w:type="dxa"/>
          </w:tcPr>
          <w:p w14:paraId="66965295" w14:textId="77777777" w:rsidR="00CF7513" w:rsidRPr="001C56DF" w:rsidRDefault="00CF7513" w:rsidP="239C7006">
            <w:pPr>
              <w:keepNext/>
              <w:keepLines/>
              <w:rPr>
                <w:rFonts w:ascii="Arial Narrow" w:hAnsi="Arial Narrow"/>
                <w:i/>
                <w:iCs/>
                <w:sz w:val="20"/>
                <w:szCs w:val="20"/>
              </w:rPr>
            </w:pPr>
            <w:r w:rsidRPr="239C7006">
              <w:rPr>
                <w:rFonts w:ascii="Arial Narrow" w:hAnsi="Arial Narrow"/>
                <w:sz w:val="20"/>
                <w:szCs w:val="20"/>
              </w:rPr>
              <w:t>Evaluated using a 6-minute walk test, a simple, safe, inexpensive, submaximal exercise test, widely used to measure exercise capacity and assess “how a patient functions”. The 6MWD result is not a valid surrogate end-point for outcome; however, changes in 6MWD are associated with changes in quality of life</w:t>
            </w:r>
            <w:r w:rsidRPr="239C7006">
              <w:rPr>
                <w:rStyle w:val="FootnoteReference"/>
                <w:rFonts w:ascii="Arial Narrow" w:hAnsi="Arial Narrow"/>
                <w:sz w:val="20"/>
                <w:szCs w:val="20"/>
              </w:rPr>
              <w:footnoteReference w:id="5"/>
            </w:r>
            <w:r w:rsidRPr="239C7006">
              <w:rPr>
                <w:rFonts w:ascii="Arial Narrow" w:hAnsi="Arial Narrow"/>
                <w:sz w:val="20"/>
                <w:szCs w:val="20"/>
              </w:rPr>
              <w:t xml:space="preserve">. </w:t>
            </w:r>
          </w:p>
        </w:tc>
      </w:tr>
      <w:tr w:rsidR="00CF7513" w:rsidRPr="004E6779" w14:paraId="1FD01802" w14:textId="77777777" w:rsidTr="239C7006">
        <w:tc>
          <w:tcPr>
            <w:tcW w:w="1696" w:type="dxa"/>
          </w:tcPr>
          <w:p w14:paraId="658DDE60" w14:textId="77777777" w:rsidR="00CF7513" w:rsidRPr="004E6779" w:rsidRDefault="00CF7513" w:rsidP="239C7006">
            <w:pPr>
              <w:keepNext/>
              <w:keepLines/>
              <w:rPr>
                <w:rFonts w:ascii="Arial Narrow" w:hAnsi="Arial Narrow"/>
                <w:sz w:val="20"/>
                <w:szCs w:val="20"/>
              </w:rPr>
            </w:pPr>
            <w:r w:rsidRPr="239C7006">
              <w:rPr>
                <w:rFonts w:ascii="Arial Narrow" w:hAnsi="Arial Narrow"/>
                <w:sz w:val="20"/>
                <w:szCs w:val="20"/>
              </w:rPr>
              <w:t>BNP/NT-</w:t>
            </w:r>
            <w:proofErr w:type="spellStart"/>
            <w:r w:rsidRPr="239C7006">
              <w:rPr>
                <w:rFonts w:ascii="Arial Narrow" w:hAnsi="Arial Narrow"/>
                <w:sz w:val="20"/>
                <w:szCs w:val="20"/>
              </w:rPr>
              <w:t>proBNP</w:t>
            </w:r>
            <w:proofErr w:type="spellEnd"/>
          </w:p>
        </w:tc>
        <w:tc>
          <w:tcPr>
            <w:tcW w:w="7321" w:type="dxa"/>
          </w:tcPr>
          <w:p w14:paraId="0E9907E2" w14:textId="77777777" w:rsidR="00CF7513" w:rsidRPr="004E6779" w:rsidRDefault="00CF7513" w:rsidP="239C7006">
            <w:pPr>
              <w:keepNext/>
              <w:keepLines/>
              <w:rPr>
                <w:rFonts w:ascii="Arial Narrow" w:hAnsi="Arial Narrow"/>
                <w:sz w:val="20"/>
                <w:szCs w:val="20"/>
              </w:rPr>
            </w:pPr>
            <w:r w:rsidRPr="239C7006">
              <w:rPr>
                <w:rFonts w:ascii="Arial Narrow" w:hAnsi="Arial Narrow"/>
                <w:sz w:val="20"/>
                <w:szCs w:val="20"/>
              </w:rPr>
              <w:t xml:space="preserve">Prognostic biomarkers that reflect right heart overload or dysfunction and are correlated with </w:t>
            </w:r>
            <w:proofErr w:type="spellStart"/>
            <w:r w:rsidRPr="239C7006">
              <w:rPr>
                <w:rFonts w:ascii="Arial Narrow" w:hAnsi="Arial Narrow"/>
                <w:sz w:val="20"/>
                <w:szCs w:val="20"/>
              </w:rPr>
              <w:t>haemodynamics</w:t>
            </w:r>
            <w:proofErr w:type="spellEnd"/>
            <w:r w:rsidRPr="239C7006">
              <w:rPr>
                <w:rFonts w:ascii="Arial Narrow" w:hAnsi="Arial Narrow"/>
                <w:sz w:val="20"/>
                <w:szCs w:val="20"/>
              </w:rPr>
              <w:t>, 6MWD and survival in patients with PAH. The NT-</w:t>
            </w:r>
            <w:proofErr w:type="spellStart"/>
            <w:r w:rsidRPr="239C7006">
              <w:rPr>
                <w:rFonts w:ascii="Arial Narrow" w:hAnsi="Arial Narrow"/>
                <w:sz w:val="20"/>
                <w:szCs w:val="20"/>
              </w:rPr>
              <w:t>proBNP</w:t>
            </w:r>
            <w:proofErr w:type="spellEnd"/>
            <w:r w:rsidRPr="239C7006">
              <w:rPr>
                <w:rFonts w:ascii="Arial Narrow" w:hAnsi="Arial Narrow"/>
                <w:sz w:val="20"/>
                <w:szCs w:val="20"/>
              </w:rPr>
              <w:t xml:space="preserve"> biomarker assay is MBS listed for ongoing risk assessment in patients with previously diagnosed PAH.</w:t>
            </w:r>
          </w:p>
        </w:tc>
      </w:tr>
      <w:tr w:rsidR="00CF7513" w:rsidRPr="004E6779" w14:paraId="64F905BF" w14:textId="77777777" w:rsidTr="239C7006">
        <w:tc>
          <w:tcPr>
            <w:tcW w:w="9017" w:type="dxa"/>
            <w:gridSpan w:val="2"/>
          </w:tcPr>
          <w:p w14:paraId="0D35D354" w14:textId="77777777" w:rsidR="00CF7513" w:rsidRPr="00CE06C1" w:rsidRDefault="00CF7513" w:rsidP="002E143F">
            <w:pPr>
              <w:keepNext/>
              <w:keepLines/>
              <w:rPr>
                <w:rFonts w:ascii="Arial Narrow" w:hAnsi="Arial Narrow"/>
                <w:b/>
                <w:sz w:val="20"/>
              </w:rPr>
            </w:pPr>
            <w:r w:rsidRPr="00CE06C1">
              <w:rPr>
                <w:rFonts w:ascii="Arial Narrow" w:hAnsi="Arial Narrow"/>
                <w:b/>
                <w:sz w:val="20"/>
              </w:rPr>
              <w:t>Risk stratification calculator</w:t>
            </w:r>
          </w:p>
        </w:tc>
      </w:tr>
      <w:tr w:rsidR="00CF7513" w:rsidRPr="004E6779" w14:paraId="7BD93C9C" w14:textId="77777777" w:rsidTr="239C7006">
        <w:tc>
          <w:tcPr>
            <w:tcW w:w="1696" w:type="dxa"/>
          </w:tcPr>
          <w:p w14:paraId="405E4E1F" w14:textId="77777777" w:rsidR="00CF7513" w:rsidRDefault="00CF7513" w:rsidP="002E143F">
            <w:pPr>
              <w:keepNext/>
              <w:keepLines/>
              <w:rPr>
                <w:rFonts w:ascii="Arial Narrow" w:hAnsi="Arial Narrow"/>
                <w:sz w:val="20"/>
                <w:szCs w:val="20"/>
              </w:rPr>
            </w:pPr>
            <w:r w:rsidRPr="00CE06C1">
              <w:rPr>
                <w:rFonts w:ascii="Arial Narrow" w:hAnsi="Arial Narrow"/>
                <w:sz w:val="20"/>
                <w:szCs w:val="20"/>
              </w:rPr>
              <w:t>COMPERA 2.0</w:t>
            </w:r>
          </w:p>
        </w:tc>
        <w:tc>
          <w:tcPr>
            <w:tcW w:w="7321" w:type="dxa"/>
          </w:tcPr>
          <w:p w14:paraId="7CE7DE04" w14:textId="77777777" w:rsidR="00CF7513" w:rsidRDefault="00CF7513" w:rsidP="239C7006">
            <w:pPr>
              <w:keepNext/>
              <w:keepLines/>
              <w:rPr>
                <w:rFonts w:ascii="Arial Narrow" w:hAnsi="Arial Narrow"/>
                <w:sz w:val="20"/>
                <w:szCs w:val="20"/>
              </w:rPr>
            </w:pPr>
            <w:r w:rsidRPr="239C7006">
              <w:rPr>
                <w:rFonts w:ascii="Arial Narrow" w:hAnsi="Arial Narrow"/>
                <w:sz w:val="20"/>
                <w:szCs w:val="20"/>
              </w:rPr>
              <w:t>The COMPERA 2.0 risk calculator grades each prognostic variable between 1 and 4. The mean score is calculated (i.e. the sum of the prognostic variable grades, divided by the number of prognostic variables) and then rounded to the nearest integer. The risk category is then assigned as follows: 1=low risk, 2=intermediate-low risk, 3=intermediate-high risk, and 4=high risk.</w:t>
            </w:r>
          </w:p>
          <w:p w14:paraId="663D28BA" w14:textId="77777777" w:rsidR="00CF7513" w:rsidRDefault="00CF7513" w:rsidP="002E143F">
            <w:pPr>
              <w:keepNext/>
              <w:keepLines/>
              <w:rPr>
                <w:rFonts w:ascii="Arial Narrow" w:hAnsi="Arial Narrow"/>
                <w:sz w:val="20"/>
              </w:rPr>
            </w:pPr>
          </w:p>
          <w:p w14:paraId="5350495A" w14:textId="77777777" w:rsidR="00CF7513" w:rsidRPr="00CE06C1" w:rsidRDefault="00CF7513" w:rsidP="002E143F">
            <w:pPr>
              <w:keepNext/>
              <w:keepLines/>
              <w:rPr>
                <w:rFonts w:ascii="Arial Narrow" w:hAnsi="Arial Narrow"/>
                <w:b/>
                <w:sz w:val="18"/>
                <w:szCs w:val="18"/>
              </w:rPr>
            </w:pPr>
            <w:r w:rsidRPr="00CE06C1">
              <w:rPr>
                <w:rFonts w:ascii="Arial Narrow" w:hAnsi="Arial Narrow"/>
                <w:b/>
                <w:sz w:val="18"/>
                <w:szCs w:val="18"/>
              </w:rPr>
              <w:t>Risk Stratification Criteria for COMPERA 2.0</w:t>
            </w:r>
          </w:p>
          <w:tbl>
            <w:tblPr>
              <w:tblStyle w:val="ActikerallTabl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99"/>
              <w:gridCol w:w="1515"/>
              <w:gridCol w:w="1517"/>
              <w:gridCol w:w="1517"/>
              <w:gridCol w:w="1517"/>
            </w:tblGrid>
            <w:tr w:rsidR="00CF7513" w:rsidRPr="00CE06C1" w14:paraId="21F34BE0" w14:textId="77777777" w:rsidTr="239C7006">
              <w:trPr>
                <w:cnfStyle w:val="100000000000" w:firstRow="1" w:lastRow="0" w:firstColumn="0" w:lastColumn="0" w:oddVBand="0" w:evenVBand="0" w:oddHBand="0" w:evenHBand="0" w:firstRowFirstColumn="0" w:firstRowLastColumn="0" w:lastRowFirstColumn="0" w:lastRowLastColumn="0"/>
              </w:trPr>
              <w:tc>
                <w:tcPr>
                  <w:tcW w:w="825" w:type="pct"/>
                  <w:shd w:val="clear" w:color="auto" w:fill="auto"/>
                </w:tcPr>
                <w:p w14:paraId="4A1ADD1C" w14:textId="77777777" w:rsidR="00CF7513" w:rsidRPr="00CE06C1" w:rsidRDefault="00CF7513" w:rsidP="002E143F">
                  <w:pPr>
                    <w:keepNext/>
                    <w:keepLines/>
                    <w:spacing w:after="120" w:line="276" w:lineRule="auto"/>
                    <w:ind w:right="57"/>
                    <w:jc w:val="left"/>
                    <w:rPr>
                      <w:rFonts w:ascii="Arial Narrow" w:eastAsia="Arial" w:hAnsi="Arial Narrow"/>
                      <w:bCs/>
                      <w:color w:val="auto"/>
                      <w:sz w:val="18"/>
                      <w:szCs w:val="16"/>
                      <w:lang w:eastAsia="en-US"/>
                    </w:rPr>
                  </w:pPr>
                  <w:r>
                    <w:rPr>
                      <w:rFonts w:ascii="Arial Narrow" w:eastAsia="Arial" w:hAnsi="Arial Narrow"/>
                      <w:bCs/>
                      <w:color w:val="auto"/>
                      <w:sz w:val="18"/>
                      <w:szCs w:val="16"/>
                      <w:lang w:eastAsia="en-US"/>
                    </w:rPr>
                    <w:t>Risk category</w:t>
                  </w:r>
                </w:p>
              </w:tc>
              <w:tc>
                <w:tcPr>
                  <w:tcW w:w="1043" w:type="pct"/>
                  <w:shd w:val="clear" w:color="auto" w:fill="auto"/>
                </w:tcPr>
                <w:p w14:paraId="03A145BB" w14:textId="77777777" w:rsidR="00CF7513" w:rsidRPr="00CE06C1" w:rsidRDefault="00CF7513" w:rsidP="002E143F">
                  <w:pPr>
                    <w:keepNext/>
                    <w:keepLines/>
                    <w:spacing w:after="120" w:line="276" w:lineRule="auto"/>
                    <w:ind w:right="57"/>
                    <w:jc w:val="center"/>
                    <w:rPr>
                      <w:rFonts w:ascii="Arial Narrow" w:eastAsia="MS Mincho" w:hAnsi="Arial Narrow"/>
                      <w:color w:val="auto"/>
                      <w:sz w:val="18"/>
                      <w:szCs w:val="16"/>
                      <w:lang w:eastAsia="en-US"/>
                    </w:rPr>
                  </w:pPr>
                  <w:r w:rsidRPr="00CE06C1">
                    <w:rPr>
                      <w:rFonts w:ascii="Arial Narrow" w:eastAsia="MS Mincho" w:hAnsi="Arial Narrow"/>
                      <w:color w:val="auto"/>
                      <w:sz w:val="18"/>
                      <w:szCs w:val="16"/>
                      <w:lang w:eastAsia="en-US"/>
                    </w:rPr>
                    <w:t>Low</w:t>
                  </w:r>
                </w:p>
              </w:tc>
              <w:tc>
                <w:tcPr>
                  <w:tcW w:w="1044" w:type="pct"/>
                  <w:shd w:val="clear" w:color="auto" w:fill="auto"/>
                </w:tcPr>
                <w:p w14:paraId="5CFCC025" w14:textId="77777777" w:rsidR="00CF7513" w:rsidRPr="00CE06C1" w:rsidRDefault="00CF7513" w:rsidP="002E143F">
                  <w:pPr>
                    <w:keepNext/>
                    <w:keepLines/>
                    <w:spacing w:after="120" w:line="276" w:lineRule="auto"/>
                    <w:ind w:right="57"/>
                    <w:jc w:val="center"/>
                    <w:rPr>
                      <w:rFonts w:ascii="Arial Narrow" w:eastAsia="MS Mincho" w:hAnsi="Arial Narrow"/>
                      <w:color w:val="auto"/>
                      <w:sz w:val="18"/>
                      <w:szCs w:val="16"/>
                      <w:lang w:eastAsia="en-US"/>
                    </w:rPr>
                  </w:pPr>
                  <w:r w:rsidRPr="00CE06C1">
                    <w:rPr>
                      <w:rFonts w:ascii="Arial Narrow" w:eastAsia="MS Mincho" w:hAnsi="Arial Narrow"/>
                      <w:color w:val="auto"/>
                      <w:sz w:val="18"/>
                      <w:szCs w:val="16"/>
                      <w:lang w:eastAsia="en-US"/>
                    </w:rPr>
                    <w:t>Intermediate-low</w:t>
                  </w:r>
                </w:p>
              </w:tc>
              <w:tc>
                <w:tcPr>
                  <w:tcW w:w="1044" w:type="pct"/>
                  <w:shd w:val="clear" w:color="auto" w:fill="auto"/>
                </w:tcPr>
                <w:p w14:paraId="67642188" w14:textId="77777777" w:rsidR="00CF7513" w:rsidRPr="00CE06C1" w:rsidRDefault="00CF7513" w:rsidP="002E143F">
                  <w:pPr>
                    <w:keepNext/>
                    <w:keepLines/>
                    <w:spacing w:after="120" w:line="276" w:lineRule="auto"/>
                    <w:ind w:right="57"/>
                    <w:jc w:val="center"/>
                    <w:rPr>
                      <w:rFonts w:ascii="Arial Narrow" w:eastAsia="MS Mincho" w:hAnsi="Arial Narrow"/>
                      <w:color w:val="auto"/>
                      <w:sz w:val="18"/>
                      <w:szCs w:val="16"/>
                      <w:lang w:eastAsia="en-US"/>
                    </w:rPr>
                  </w:pPr>
                  <w:r w:rsidRPr="00CE06C1">
                    <w:rPr>
                      <w:rFonts w:ascii="Arial Narrow" w:eastAsia="MS Mincho" w:hAnsi="Arial Narrow"/>
                      <w:color w:val="auto"/>
                      <w:sz w:val="18"/>
                      <w:szCs w:val="16"/>
                      <w:lang w:eastAsia="en-US"/>
                    </w:rPr>
                    <w:t>Intermediate-high</w:t>
                  </w:r>
                </w:p>
              </w:tc>
              <w:tc>
                <w:tcPr>
                  <w:tcW w:w="1044" w:type="pct"/>
                  <w:shd w:val="clear" w:color="auto" w:fill="auto"/>
                </w:tcPr>
                <w:p w14:paraId="0767534C" w14:textId="77777777" w:rsidR="00CF7513" w:rsidRPr="00CE06C1" w:rsidRDefault="00CF7513" w:rsidP="002E143F">
                  <w:pPr>
                    <w:keepNext/>
                    <w:keepLines/>
                    <w:spacing w:after="120" w:line="276" w:lineRule="auto"/>
                    <w:ind w:right="57"/>
                    <w:jc w:val="center"/>
                    <w:rPr>
                      <w:rFonts w:ascii="Arial Narrow" w:eastAsia="MS Mincho" w:hAnsi="Arial Narrow"/>
                      <w:color w:val="auto"/>
                      <w:sz w:val="18"/>
                      <w:szCs w:val="16"/>
                      <w:lang w:eastAsia="en-US"/>
                    </w:rPr>
                  </w:pPr>
                  <w:r w:rsidRPr="00CE06C1">
                    <w:rPr>
                      <w:rFonts w:ascii="Arial Narrow" w:eastAsia="MS Mincho" w:hAnsi="Arial Narrow"/>
                      <w:color w:val="auto"/>
                      <w:sz w:val="18"/>
                      <w:szCs w:val="16"/>
                      <w:lang w:eastAsia="en-US"/>
                    </w:rPr>
                    <w:t>High</w:t>
                  </w:r>
                </w:p>
              </w:tc>
            </w:tr>
            <w:tr w:rsidR="00CF7513" w:rsidRPr="00CE06C1" w14:paraId="5F5E14D0" w14:textId="77777777" w:rsidTr="239C7006">
              <w:tc>
                <w:tcPr>
                  <w:tcW w:w="825" w:type="pct"/>
                </w:tcPr>
                <w:p w14:paraId="0DB28BDF" w14:textId="77777777" w:rsidR="00CF7513" w:rsidRPr="00CE06C1" w:rsidRDefault="00CF7513" w:rsidP="002E143F">
                  <w:pPr>
                    <w:keepNext/>
                    <w:keepLines/>
                    <w:spacing w:after="120" w:line="276" w:lineRule="auto"/>
                    <w:ind w:right="57"/>
                    <w:jc w:val="left"/>
                    <w:rPr>
                      <w:rFonts w:ascii="Arial Narrow" w:eastAsia="MS Mincho" w:hAnsi="Arial Narrow"/>
                      <w:b/>
                      <w:bCs/>
                      <w:sz w:val="18"/>
                      <w:szCs w:val="16"/>
                      <w:lang w:eastAsia="en-US"/>
                    </w:rPr>
                  </w:pPr>
                  <w:r w:rsidRPr="00CE06C1">
                    <w:rPr>
                      <w:rFonts w:ascii="Arial Narrow" w:eastAsia="MS Mincho" w:hAnsi="Arial Narrow"/>
                      <w:b/>
                      <w:bCs/>
                      <w:sz w:val="18"/>
                      <w:szCs w:val="16"/>
                      <w:lang w:eastAsia="en-US"/>
                    </w:rPr>
                    <w:t>Points</w:t>
                  </w:r>
                </w:p>
              </w:tc>
              <w:tc>
                <w:tcPr>
                  <w:tcW w:w="1043" w:type="pct"/>
                </w:tcPr>
                <w:p w14:paraId="15ACA608" w14:textId="77777777" w:rsidR="00CF7513" w:rsidRPr="00CE06C1" w:rsidRDefault="00CF7513" w:rsidP="002E143F">
                  <w:pPr>
                    <w:keepNext/>
                    <w:keepLines/>
                    <w:spacing w:after="120" w:line="276" w:lineRule="auto"/>
                    <w:ind w:right="57"/>
                    <w:jc w:val="center"/>
                    <w:rPr>
                      <w:rFonts w:ascii="Arial Narrow" w:eastAsia="MS Mincho" w:hAnsi="Arial Narrow"/>
                      <w:sz w:val="18"/>
                      <w:szCs w:val="16"/>
                      <w:lang w:eastAsia="en-US"/>
                    </w:rPr>
                  </w:pPr>
                  <w:r w:rsidRPr="00CE06C1">
                    <w:rPr>
                      <w:rFonts w:ascii="Arial Narrow" w:eastAsia="MS Mincho" w:hAnsi="Arial Narrow"/>
                      <w:sz w:val="18"/>
                      <w:szCs w:val="16"/>
                      <w:lang w:eastAsia="en-US"/>
                    </w:rPr>
                    <w:t>1</w:t>
                  </w:r>
                </w:p>
              </w:tc>
              <w:tc>
                <w:tcPr>
                  <w:tcW w:w="1044" w:type="pct"/>
                </w:tcPr>
                <w:p w14:paraId="1B6A4757" w14:textId="77777777" w:rsidR="00CF7513" w:rsidRPr="00CE06C1" w:rsidRDefault="00CF7513" w:rsidP="002E143F">
                  <w:pPr>
                    <w:keepNext/>
                    <w:keepLines/>
                    <w:spacing w:after="120" w:line="276" w:lineRule="auto"/>
                    <w:ind w:right="57"/>
                    <w:jc w:val="center"/>
                    <w:rPr>
                      <w:rFonts w:ascii="Arial Narrow" w:eastAsia="MS Mincho" w:hAnsi="Arial Narrow"/>
                      <w:sz w:val="18"/>
                      <w:szCs w:val="16"/>
                      <w:lang w:eastAsia="en-US"/>
                    </w:rPr>
                  </w:pPr>
                  <w:r w:rsidRPr="00CE06C1">
                    <w:rPr>
                      <w:rFonts w:ascii="Arial Narrow" w:eastAsia="MS Mincho" w:hAnsi="Arial Narrow"/>
                      <w:sz w:val="18"/>
                      <w:szCs w:val="16"/>
                      <w:lang w:eastAsia="en-US"/>
                    </w:rPr>
                    <w:t>2</w:t>
                  </w:r>
                </w:p>
              </w:tc>
              <w:tc>
                <w:tcPr>
                  <w:tcW w:w="1044" w:type="pct"/>
                </w:tcPr>
                <w:p w14:paraId="573FA48E" w14:textId="77777777" w:rsidR="00CF7513" w:rsidRPr="00CE06C1" w:rsidRDefault="00CF7513" w:rsidP="002E143F">
                  <w:pPr>
                    <w:keepNext/>
                    <w:keepLines/>
                    <w:spacing w:after="120" w:line="276" w:lineRule="auto"/>
                    <w:ind w:right="57"/>
                    <w:jc w:val="center"/>
                    <w:rPr>
                      <w:rFonts w:ascii="Arial Narrow" w:eastAsia="MS Mincho" w:hAnsi="Arial Narrow"/>
                      <w:sz w:val="18"/>
                      <w:szCs w:val="16"/>
                      <w:lang w:eastAsia="en-US"/>
                    </w:rPr>
                  </w:pPr>
                  <w:r w:rsidRPr="00CE06C1">
                    <w:rPr>
                      <w:rFonts w:ascii="Arial Narrow" w:eastAsia="MS Mincho" w:hAnsi="Arial Narrow"/>
                      <w:sz w:val="18"/>
                      <w:szCs w:val="16"/>
                      <w:lang w:eastAsia="en-US"/>
                    </w:rPr>
                    <w:t>3</w:t>
                  </w:r>
                </w:p>
              </w:tc>
              <w:tc>
                <w:tcPr>
                  <w:tcW w:w="1044" w:type="pct"/>
                </w:tcPr>
                <w:p w14:paraId="3F98AE28" w14:textId="77777777" w:rsidR="00CF7513" w:rsidRPr="00CE06C1" w:rsidRDefault="00CF7513" w:rsidP="002E143F">
                  <w:pPr>
                    <w:keepNext/>
                    <w:keepLines/>
                    <w:spacing w:after="120" w:line="276" w:lineRule="auto"/>
                    <w:ind w:right="57"/>
                    <w:jc w:val="center"/>
                    <w:rPr>
                      <w:rFonts w:ascii="Arial Narrow" w:eastAsia="MS Mincho" w:hAnsi="Arial Narrow"/>
                      <w:sz w:val="18"/>
                      <w:szCs w:val="16"/>
                      <w:lang w:eastAsia="en-US"/>
                    </w:rPr>
                  </w:pPr>
                  <w:r w:rsidRPr="00CE06C1">
                    <w:rPr>
                      <w:rFonts w:ascii="Arial Narrow" w:eastAsia="MS Mincho" w:hAnsi="Arial Narrow"/>
                      <w:sz w:val="18"/>
                      <w:szCs w:val="16"/>
                      <w:lang w:eastAsia="en-US"/>
                    </w:rPr>
                    <w:t>4</w:t>
                  </w:r>
                </w:p>
              </w:tc>
            </w:tr>
            <w:tr w:rsidR="00CF7513" w:rsidRPr="00CE06C1" w14:paraId="6C032CCE" w14:textId="77777777" w:rsidTr="239C7006">
              <w:tc>
                <w:tcPr>
                  <w:tcW w:w="825" w:type="pct"/>
                </w:tcPr>
                <w:p w14:paraId="37515910" w14:textId="77777777" w:rsidR="00CF7513" w:rsidRPr="00CE06C1" w:rsidRDefault="00CF7513" w:rsidP="002E143F">
                  <w:pPr>
                    <w:keepNext/>
                    <w:keepLines/>
                    <w:spacing w:after="120" w:line="276" w:lineRule="auto"/>
                    <w:ind w:right="57"/>
                    <w:jc w:val="left"/>
                    <w:rPr>
                      <w:rFonts w:ascii="Arial Narrow" w:eastAsia="Arial" w:hAnsi="Arial Narrow"/>
                      <w:b/>
                      <w:bCs/>
                      <w:sz w:val="18"/>
                      <w:szCs w:val="16"/>
                      <w:lang w:eastAsia="en-US"/>
                    </w:rPr>
                  </w:pPr>
                  <w:r w:rsidRPr="00CE06C1">
                    <w:rPr>
                      <w:rFonts w:ascii="Arial Narrow" w:eastAsia="MS Mincho" w:hAnsi="Arial Narrow"/>
                      <w:b/>
                      <w:bCs/>
                      <w:sz w:val="18"/>
                      <w:szCs w:val="16"/>
                      <w:lang w:eastAsia="en-US"/>
                    </w:rPr>
                    <w:t>WHO FC</w:t>
                  </w:r>
                </w:p>
              </w:tc>
              <w:tc>
                <w:tcPr>
                  <w:tcW w:w="1043" w:type="pct"/>
                </w:tcPr>
                <w:p w14:paraId="46D28B10" w14:textId="77777777" w:rsidR="00CF7513" w:rsidRPr="00CE06C1" w:rsidRDefault="00CF7513" w:rsidP="002E143F">
                  <w:pPr>
                    <w:keepNext/>
                    <w:keepLines/>
                    <w:spacing w:after="120" w:line="276" w:lineRule="auto"/>
                    <w:ind w:right="57"/>
                    <w:jc w:val="center"/>
                    <w:rPr>
                      <w:rFonts w:ascii="Arial Narrow" w:eastAsia="Arial" w:hAnsi="Arial Narrow"/>
                      <w:b/>
                      <w:bCs/>
                      <w:sz w:val="18"/>
                      <w:szCs w:val="16"/>
                      <w:lang w:eastAsia="en-US"/>
                    </w:rPr>
                  </w:pPr>
                  <w:r w:rsidRPr="00CE06C1">
                    <w:rPr>
                      <w:rFonts w:ascii="Arial Narrow" w:eastAsia="MS Mincho" w:hAnsi="Arial Narrow"/>
                      <w:sz w:val="18"/>
                      <w:szCs w:val="16"/>
                      <w:lang w:eastAsia="en-US"/>
                    </w:rPr>
                    <w:t>I or II</w:t>
                  </w:r>
                </w:p>
              </w:tc>
              <w:tc>
                <w:tcPr>
                  <w:tcW w:w="1044" w:type="pct"/>
                </w:tcPr>
                <w:p w14:paraId="162DACE5" w14:textId="77777777" w:rsidR="00CF7513" w:rsidRPr="00CE06C1" w:rsidRDefault="00CF7513" w:rsidP="002E143F">
                  <w:pPr>
                    <w:keepNext/>
                    <w:keepLines/>
                    <w:spacing w:after="120" w:line="276" w:lineRule="auto"/>
                    <w:ind w:right="57"/>
                    <w:jc w:val="center"/>
                    <w:rPr>
                      <w:rFonts w:ascii="Arial Narrow" w:eastAsia="Arial" w:hAnsi="Arial Narrow"/>
                      <w:b/>
                      <w:bCs/>
                      <w:sz w:val="18"/>
                      <w:szCs w:val="16"/>
                      <w:lang w:eastAsia="en-US"/>
                    </w:rPr>
                  </w:pPr>
                  <w:r w:rsidRPr="00CE06C1">
                    <w:rPr>
                      <w:rFonts w:ascii="Arial Narrow" w:eastAsia="MS Mincho" w:hAnsi="Arial Narrow"/>
                      <w:sz w:val="18"/>
                      <w:szCs w:val="16"/>
                      <w:lang w:eastAsia="en-US"/>
                    </w:rPr>
                    <w:t>-</w:t>
                  </w:r>
                </w:p>
              </w:tc>
              <w:tc>
                <w:tcPr>
                  <w:tcW w:w="1044" w:type="pct"/>
                </w:tcPr>
                <w:p w14:paraId="714E9CFD" w14:textId="77777777" w:rsidR="00CF7513" w:rsidRPr="00CE06C1" w:rsidRDefault="00CF7513" w:rsidP="002E143F">
                  <w:pPr>
                    <w:keepNext/>
                    <w:keepLines/>
                    <w:spacing w:after="120" w:line="276" w:lineRule="auto"/>
                    <w:ind w:right="57"/>
                    <w:jc w:val="center"/>
                    <w:rPr>
                      <w:rFonts w:ascii="Arial Narrow" w:eastAsia="Arial" w:hAnsi="Arial Narrow"/>
                      <w:b/>
                      <w:bCs/>
                      <w:sz w:val="18"/>
                      <w:szCs w:val="16"/>
                      <w:lang w:eastAsia="en-US"/>
                    </w:rPr>
                  </w:pPr>
                  <w:r w:rsidRPr="00CE06C1">
                    <w:rPr>
                      <w:rFonts w:ascii="Arial Narrow" w:eastAsia="MS Mincho" w:hAnsi="Arial Narrow"/>
                      <w:sz w:val="18"/>
                      <w:szCs w:val="16"/>
                      <w:lang w:eastAsia="en-US"/>
                    </w:rPr>
                    <w:t>III</w:t>
                  </w:r>
                </w:p>
              </w:tc>
              <w:tc>
                <w:tcPr>
                  <w:tcW w:w="1044" w:type="pct"/>
                </w:tcPr>
                <w:p w14:paraId="6FE980E8" w14:textId="77777777" w:rsidR="00CF7513" w:rsidRPr="00CE06C1" w:rsidRDefault="00CF7513" w:rsidP="002E143F">
                  <w:pPr>
                    <w:keepNext/>
                    <w:keepLines/>
                    <w:spacing w:after="120" w:line="276" w:lineRule="auto"/>
                    <w:ind w:right="57"/>
                    <w:jc w:val="center"/>
                    <w:rPr>
                      <w:rFonts w:ascii="Arial Narrow" w:eastAsia="Arial" w:hAnsi="Arial Narrow"/>
                      <w:b/>
                      <w:bCs/>
                      <w:sz w:val="18"/>
                      <w:szCs w:val="16"/>
                      <w:lang w:eastAsia="en-US"/>
                    </w:rPr>
                  </w:pPr>
                  <w:r w:rsidRPr="00CE06C1">
                    <w:rPr>
                      <w:rFonts w:ascii="Arial Narrow" w:eastAsia="MS Mincho" w:hAnsi="Arial Narrow"/>
                      <w:sz w:val="18"/>
                      <w:szCs w:val="16"/>
                      <w:lang w:eastAsia="en-US"/>
                    </w:rPr>
                    <w:t>IV</w:t>
                  </w:r>
                </w:p>
              </w:tc>
            </w:tr>
            <w:tr w:rsidR="00CF7513" w:rsidRPr="00CE06C1" w14:paraId="022C359B" w14:textId="77777777" w:rsidTr="239C7006">
              <w:tc>
                <w:tcPr>
                  <w:tcW w:w="825" w:type="pct"/>
                </w:tcPr>
                <w:p w14:paraId="50DAC3A9" w14:textId="77777777" w:rsidR="00CF7513" w:rsidRPr="00CE06C1" w:rsidRDefault="00CF7513" w:rsidP="002E143F">
                  <w:pPr>
                    <w:keepNext/>
                    <w:keepLines/>
                    <w:spacing w:after="120" w:line="276" w:lineRule="auto"/>
                    <w:ind w:right="57"/>
                    <w:jc w:val="left"/>
                    <w:rPr>
                      <w:rFonts w:ascii="Arial Narrow" w:eastAsia="Arial" w:hAnsi="Arial Narrow"/>
                      <w:b/>
                      <w:bCs/>
                      <w:sz w:val="18"/>
                      <w:szCs w:val="16"/>
                      <w:lang w:eastAsia="en-US"/>
                    </w:rPr>
                  </w:pPr>
                  <w:r w:rsidRPr="00CE06C1">
                    <w:rPr>
                      <w:rFonts w:ascii="Arial Narrow" w:eastAsia="MS Mincho" w:hAnsi="Arial Narrow"/>
                      <w:b/>
                      <w:bCs/>
                      <w:sz w:val="18"/>
                      <w:szCs w:val="16"/>
                      <w:lang w:eastAsia="en-US"/>
                    </w:rPr>
                    <w:t>6MWD</w:t>
                  </w:r>
                </w:p>
              </w:tc>
              <w:tc>
                <w:tcPr>
                  <w:tcW w:w="1043" w:type="pct"/>
                </w:tcPr>
                <w:p w14:paraId="739108BA" w14:textId="77777777" w:rsidR="00CF7513" w:rsidRPr="00CE06C1" w:rsidRDefault="00CF7513" w:rsidP="002E143F">
                  <w:pPr>
                    <w:keepNext/>
                    <w:keepLines/>
                    <w:spacing w:after="120" w:line="276" w:lineRule="auto"/>
                    <w:ind w:right="57"/>
                    <w:jc w:val="center"/>
                    <w:rPr>
                      <w:rFonts w:ascii="Arial Narrow" w:eastAsia="Arial" w:hAnsi="Arial Narrow"/>
                      <w:b/>
                      <w:bCs/>
                      <w:sz w:val="18"/>
                      <w:szCs w:val="16"/>
                      <w:lang w:eastAsia="en-US"/>
                    </w:rPr>
                  </w:pPr>
                  <w:r w:rsidRPr="00CE06C1">
                    <w:rPr>
                      <w:rFonts w:ascii="Arial Narrow" w:eastAsia="MS Mincho" w:hAnsi="Arial Narrow"/>
                      <w:sz w:val="18"/>
                      <w:szCs w:val="16"/>
                      <w:lang w:eastAsia="en-US"/>
                    </w:rPr>
                    <w:t>&gt; 440 m</w:t>
                  </w:r>
                </w:p>
              </w:tc>
              <w:tc>
                <w:tcPr>
                  <w:tcW w:w="1044" w:type="pct"/>
                </w:tcPr>
                <w:p w14:paraId="1E08BBB6" w14:textId="77777777" w:rsidR="00CF7513" w:rsidRPr="00CE06C1" w:rsidRDefault="00CF7513" w:rsidP="002E143F">
                  <w:pPr>
                    <w:keepNext/>
                    <w:keepLines/>
                    <w:spacing w:after="120" w:line="276" w:lineRule="auto"/>
                    <w:ind w:right="57"/>
                    <w:jc w:val="center"/>
                    <w:rPr>
                      <w:rFonts w:ascii="Arial Narrow" w:eastAsia="Arial" w:hAnsi="Arial Narrow"/>
                      <w:b/>
                      <w:bCs/>
                      <w:sz w:val="18"/>
                      <w:szCs w:val="16"/>
                      <w:lang w:eastAsia="en-US"/>
                    </w:rPr>
                  </w:pPr>
                  <w:r w:rsidRPr="00CE06C1">
                    <w:rPr>
                      <w:rFonts w:ascii="Arial Narrow" w:eastAsia="MS Mincho" w:hAnsi="Arial Narrow"/>
                      <w:sz w:val="18"/>
                      <w:szCs w:val="16"/>
                      <w:lang w:eastAsia="en-US"/>
                    </w:rPr>
                    <w:t>320-440 m</w:t>
                  </w:r>
                </w:p>
              </w:tc>
              <w:tc>
                <w:tcPr>
                  <w:tcW w:w="1044" w:type="pct"/>
                </w:tcPr>
                <w:p w14:paraId="5015FD92" w14:textId="77777777" w:rsidR="00CF7513" w:rsidRPr="00CE06C1" w:rsidRDefault="00CF7513" w:rsidP="002E143F">
                  <w:pPr>
                    <w:keepNext/>
                    <w:keepLines/>
                    <w:spacing w:after="120" w:line="276" w:lineRule="auto"/>
                    <w:ind w:right="57"/>
                    <w:jc w:val="center"/>
                    <w:rPr>
                      <w:rFonts w:ascii="Arial Narrow" w:eastAsia="Arial" w:hAnsi="Arial Narrow"/>
                      <w:b/>
                      <w:bCs/>
                      <w:sz w:val="18"/>
                      <w:szCs w:val="16"/>
                      <w:lang w:eastAsia="en-US"/>
                    </w:rPr>
                  </w:pPr>
                  <w:r w:rsidRPr="00CE06C1">
                    <w:rPr>
                      <w:rFonts w:ascii="Arial Narrow" w:eastAsia="MS Mincho" w:hAnsi="Arial Narrow"/>
                      <w:sz w:val="18"/>
                      <w:szCs w:val="16"/>
                      <w:lang w:eastAsia="en-US"/>
                    </w:rPr>
                    <w:t>165-319 m</w:t>
                  </w:r>
                </w:p>
              </w:tc>
              <w:tc>
                <w:tcPr>
                  <w:tcW w:w="1044" w:type="pct"/>
                </w:tcPr>
                <w:p w14:paraId="76ADBCAD" w14:textId="77777777" w:rsidR="00CF7513" w:rsidRPr="00CE06C1" w:rsidRDefault="00CF7513" w:rsidP="002E143F">
                  <w:pPr>
                    <w:keepNext/>
                    <w:keepLines/>
                    <w:spacing w:after="120" w:line="276" w:lineRule="auto"/>
                    <w:ind w:right="57"/>
                    <w:jc w:val="center"/>
                    <w:rPr>
                      <w:rFonts w:ascii="Arial Narrow" w:eastAsia="Arial" w:hAnsi="Arial Narrow"/>
                      <w:b/>
                      <w:bCs/>
                      <w:sz w:val="18"/>
                      <w:szCs w:val="16"/>
                      <w:lang w:eastAsia="en-US"/>
                    </w:rPr>
                  </w:pPr>
                  <w:r w:rsidRPr="00CE06C1">
                    <w:rPr>
                      <w:rFonts w:ascii="Arial Narrow" w:eastAsia="MS Mincho" w:hAnsi="Arial Narrow"/>
                      <w:sz w:val="18"/>
                      <w:szCs w:val="16"/>
                      <w:lang w:eastAsia="en-US"/>
                    </w:rPr>
                    <w:t>&lt; 165 m</w:t>
                  </w:r>
                </w:p>
              </w:tc>
            </w:tr>
            <w:tr w:rsidR="00CF7513" w:rsidRPr="00CE06C1" w14:paraId="78083F93" w14:textId="77777777" w:rsidTr="239C7006">
              <w:tc>
                <w:tcPr>
                  <w:tcW w:w="825" w:type="pct"/>
                </w:tcPr>
                <w:p w14:paraId="75113F6A" w14:textId="77777777" w:rsidR="00CF7513" w:rsidRPr="00CE06C1" w:rsidRDefault="00CF7513" w:rsidP="002E143F">
                  <w:pPr>
                    <w:keepNext/>
                    <w:keepLines/>
                    <w:spacing w:after="120" w:line="276" w:lineRule="auto"/>
                    <w:ind w:right="57"/>
                    <w:jc w:val="left"/>
                    <w:rPr>
                      <w:rFonts w:ascii="Arial Narrow" w:eastAsia="MS Mincho" w:hAnsi="Arial Narrow"/>
                      <w:b/>
                      <w:bCs/>
                      <w:sz w:val="18"/>
                      <w:szCs w:val="16"/>
                      <w:lang w:eastAsia="en-US"/>
                    </w:rPr>
                  </w:pPr>
                  <w:r w:rsidRPr="00CE06C1">
                    <w:rPr>
                      <w:rFonts w:ascii="Arial Narrow" w:eastAsia="MS Mincho" w:hAnsi="Arial Narrow"/>
                      <w:b/>
                      <w:bCs/>
                      <w:sz w:val="18"/>
                      <w:szCs w:val="16"/>
                      <w:lang w:eastAsia="en-US"/>
                    </w:rPr>
                    <w:t xml:space="preserve">BNP or </w:t>
                  </w:r>
                </w:p>
                <w:p w14:paraId="31BAC9FC" w14:textId="77777777" w:rsidR="00CF7513" w:rsidRPr="00CE06C1" w:rsidRDefault="00CF7513" w:rsidP="239C7006">
                  <w:pPr>
                    <w:keepNext/>
                    <w:keepLines/>
                    <w:spacing w:after="120" w:line="276" w:lineRule="auto"/>
                    <w:ind w:right="57"/>
                    <w:jc w:val="left"/>
                    <w:rPr>
                      <w:rFonts w:ascii="Arial Narrow" w:eastAsia="Arial" w:hAnsi="Arial Narrow"/>
                      <w:b/>
                      <w:bCs/>
                      <w:sz w:val="18"/>
                      <w:szCs w:val="18"/>
                      <w:lang w:val="en-AU" w:eastAsia="en-US"/>
                    </w:rPr>
                  </w:pPr>
                  <w:r w:rsidRPr="239C7006">
                    <w:rPr>
                      <w:rFonts w:ascii="Arial Narrow" w:eastAsia="MS Mincho" w:hAnsi="Arial Narrow"/>
                      <w:b/>
                      <w:bCs/>
                      <w:sz w:val="18"/>
                      <w:szCs w:val="18"/>
                      <w:lang w:val="en-AU" w:eastAsia="en-US"/>
                    </w:rPr>
                    <w:t>NT-</w:t>
                  </w:r>
                  <w:proofErr w:type="spellStart"/>
                  <w:r w:rsidRPr="239C7006">
                    <w:rPr>
                      <w:rFonts w:ascii="Arial Narrow" w:eastAsia="MS Mincho" w:hAnsi="Arial Narrow"/>
                      <w:b/>
                      <w:bCs/>
                      <w:sz w:val="18"/>
                      <w:szCs w:val="18"/>
                      <w:lang w:val="en-AU" w:eastAsia="en-US"/>
                    </w:rPr>
                    <w:t>proBNP</w:t>
                  </w:r>
                  <w:proofErr w:type="spellEnd"/>
                </w:p>
              </w:tc>
              <w:tc>
                <w:tcPr>
                  <w:tcW w:w="1043" w:type="pct"/>
                </w:tcPr>
                <w:p w14:paraId="65E3987E" w14:textId="77777777" w:rsidR="00CF7513" w:rsidRPr="00CE06C1" w:rsidRDefault="00CF7513" w:rsidP="002E143F">
                  <w:pPr>
                    <w:keepNext/>
                    <w:keepLines/>
                    <w:spacing w:after="120" w:line="276" w:lineRule="auto"/>
                    <w:ind w:right="57"/>
                    <w:jc w:val="center"/>
                    <w:rPr>
                      <w:rFonts w:ascii="Arial Narrow" w:eastAsia="MS Mincho" w:hAnsi="Arial Narrow"/>
                      <w:sz w:val="18"/>
                      <w:szCs w:val="16"/>
                      <w:lang w:eastAsia="en-US"/>
                    </w:rPr>
                  </w:pPr>
                  <w:r w:rsidRPr="00CE06C1">
                    <w:rPr>
                      <w:rFonts w:ascii="Arial Narrow" w:eastAsia="MS Mincho" w:hAnsi="Arial Narrow"/>
                      <w:sz w:val="18"/>
                      <w:szCs w:val="16"/>
                      <w:lang w:eastAsia="en-US"/>
                    </w:rPr>
                    <w:t>&lt; 50 ng/I</w:t>
                  </w:r>
                </w:p>
                <w:p w14:paraId="675E12B5" w14:textId="77777777" w:rsidR="00CF7513" w:rsidRPr="00CE06C1" w:rsidRDefault="00CF7513" w:rsidP="002E143F">
                  <w:pPr>
                    <w:keepNext/>
                    <w:keepLines/>
                    <w:spacing w:after="120" w:line="276" w:lineRule="auto"/>
                    <w:ind w:right="57"/>
                    <w:jc w:val="center"/>
                    <w:rPr>
                      <w:rFonts w:ascii="Arial Narrow" w:eastAsia="Arial" w:hAnsi="Arial Narrow"/>
                      <w:b/>
                      <w:bCs/>
                      <w:sz w:val="18"/>
                      <w:szCs w:val="16"/>
                      <w:lang w:eastAsia="en-US"/>
                    </w:rPr>
                  </w:pPr>
                  <w:r w:rsidRPr="00CE06C1">
                    <w:rPr>
                      <w:rFonts w:ascii="Arial Narrow" w:eastAsia="MS Mincho" w:hAnsi="Arial Narrow"/>
                      <w:sz w:val="18"/>
                      <w:szCs w:val="16"/>
                      <w:lang w:eastAsia="en-US"/>
                    </w:rPr>
                    <w:t>&lt; 300 ng/L</w:t>
                  </w:r>
                </w:p>
              </w:tc>
              <w:tc>
                <w:tcPr>
                  <w:tcW w:w="1044" w:type="pct"/>
                </w:tcPr>
                <w:p w14:paraId="1F008A0A" w14:textId="77777777" w:rsidR="00CF7513" w:rsidRPr="00CE06C1" w:rsidRDefault="00CF7513" w:rsidP="002E143F">
                  <w:pPr>
                    <w:keepNext/>
                    <w:keepLines/>
                    <w:spacing w:after="120" w:line="276" w:lineRule="auto"/>
                    <w:ind w:right="57"/>
                    <w:jc w:val="center"/>
                    <w:rPr>
                      <w:rFonts w:ascii="Arial Narrow" w:eastAsia="MS Mincho" w:hAnsi="Arial Narrow"/>
                      <w:sz w:val="18"/>
                      <w:szCs w:val="16"/>
                      <w:lang w:eastAsia="en-US"/>
                    </w:rPr>
                  </w:pPr>
                  <w:r w:rsidRPr="00CE06C1">
                    <w:rPr>
                      <w:rFonts w:ascii="Arial Narrow" w:eastAsia="MS Mincho" w:hAnsi="Arial Narrow"/>
                      <w:sz w:val="18"/>
                      <w:szCs w:val="16"/>
                      <w:lang w:eastAsia="en-US"/>
                    </w:rPr>
                    <w:t>50-199</w:t>
                  </w:r>
                </w:p>
                <w:p w14:paraId="72BC64C4" w14:textId="77777777" w:rsidR="00CF7513" w:rsidRPr="00CE06C1" w:rsidRDefault="00CF7513" w:rsidP="002E143F">
                  <w:pPr>
                    <w:keepNext/>
                    <w:keepLines/>
                    <w:spacing w:after="120" w:line="276" w:lineRule="auto"/>
                    <w:ind w:right="57"/>
                    <w:jc w:val="center"/>
                    <w:rPr>
                      <w:rFonts w:ascii="Arial Narrow" w:eastAsia="Arial" w:hAnsi="Arial Narrow"/>
                      <w:b/>
                      <w:bCs/>
                      <w:sz w:val="18"/>
                      <w:szCs w:val="16"/>
                      <w:lang w:eastAsia="en-US"/>
                    </w:rPr>
                  </w:pPr>
                  <w:r w:rsidRPr="00CE06C1">
                    <w:rPr>
                      <w:rFonts w:ascii="Arial Narrow" w:eastAsia="MS Mincho" w:hAnsi="Arial Narrow"/>
                      <w:sz w:val="18"/>
                      <w:szCs w:val="16"/>
                      <w:lang w:eastAsia="en-US"/>
                    </w:rPr>
                    <w:t>300-649</w:t>
                  </w:r>
                </w:p>
              </w:tc>
              <w:tc>
                <w:tcPr>
                  <w:tcW w:w="1044" w:type="pct"/>
                </w:tcPr>
                <w:p w14:paraId="4072A9D1" w14:textId="77777777" w:rsidR="00CF7513" w:rsidRPr="00CE06C1" w:rsidRDefault="00CF7513" w:rsidP="002E143F">
                  <w:pPr>
                    <w:keepNext/>
                    <w:keepLines/>
                    <w:spacing w:after="120" w:line="276" w:lineRule="auto"/>
                    <w:ind w:right="57"/>
                    <w:jc w:val="center"/>
                    <w:rPr>
                      <w:rFonts w:ascii="Arial Narrow" w:eastAsia="MS Mincho" w:hAnsi="Arial Narrow"/>
                      <w:sz w:val="18"/>
                      <w:szCs w:val="16"/>
                      <w:lang w:eastAsia="en-US"/>
                    </w:rPr>
                  </w:pPr>
                  <w:r w:rsidRPr="00CE06C1">
                    <w:rPr>
                      <w:rFonts w:ascii="Arial Narrow" w:eastAsia="MS Mincho" w:hAnsi="Arial Narrow"/>
                      <w:sz w:val="18"/>
                      <w:szCs w:val="16"/>
                      <w:lang w:eastAsia="en-US"/>
                    </w:rPr>
                    <w:t>200-800 ng/L</w:t>
                  </w:r>
                </w:p>
                <w:p w14:paraId="09E97F16" w14:textId="77777777" w:rsidR="00CF7513" w:rsidRPr="00CE06C1" w:rsidRDefault="00CF7513" w:rsidP="002E143F">
                  <w:pPr>
                    <w:keepNext/>
                    <w:keepLines/>
                    <w:spacing w:after="120" w:line="276" w:lineRule="auto"/>
                    <w:ind w:right="57"/>
                    <w:jc w:val="center"/>
                    <w:rPr>
                      <w:rFonts w:ascii="Arial Narrow" w:eastAsia="Arial" w:hAnsi="Arial Narrow"/>
                      <w:b/>
                      <w:bCs/>
                      <w:sz w:val="18"/>
                      <w:szCs w:val="16"/>
                      <w:lang w:eastAsia="en-US"/>
                    </w:rPr>
                  </w:pPr>
                  <w:r w:rsidRPr="00CE06C1">
                    <w:rPr>
                      <w:rFonts w:ascii="Arial Narrow" w:eastAsia="MS Mincho" w:hAnsi="Arial Narrow"/>
                      <w:sz w:val="18"/>
                      <w:szCs w:val="16"/>
                      <w:lang w:eastAsia="en-US"/>
                    </w:rPr>
                    <w:t>650-1,100 ng/L</w:t>
                  </w:r>
                </w:p>
              </w:tc>
              <w:tc>
                <w:tcPr>
                  <w:tcW w:w="1044" w:type="pct"/>
                </w:tcPr>
                <w:p w14:paraId="5DBD1F65" w14:textId="77777777" w:rsidR="00CF7513" w:rsidRPr="00CE06C1" w:rsidRDefault="00CF7513" w:rsidP="002E143F">
                  <w:pPr>
                    <w:keepNext/>
                    <w:keepLines/>
                    <w:spacing w:after="120" w:line="276" w:lineRule="auto"/>
                    <w:ind w:right="57"/>
                    <w:jc w:val="center"/>
                    <w:rPr>
                      <w:rFonts w:ascii="Arial Narrow" w:eastAsia="MS Mincho" w:hAnsi="Arial Narrow"/>
                      <w:sz w:val="18"/>
                      <w:szCs w:val="16"/>
                      <w:lang w:eastAsia="en-US"/>
                    </w:rPr>
                  </w:pPr>
                  <w:r w:rsidRPr="00CE06C1">
                    <w:rPr>
                      <w:rFonts w:ascii="Arial Narrow" w:eastAsia="MS Mincho" w:hAnsi="Arial Narrow"/>
                      <w:sz w:val="18"/>
                      <w:szCs w:val="16"/>
                      <w:lang w:eastAsia="en-US"/>
                    </w:rPr>
                    <w:t>&gt; 800 ng/L</w:t>
                  </w:r>
                </w:p>
                <w:p w14:paraId="3B6A4C92" w14:textId="77777777" w:rsidR="00CF7513" w:rsidRPr="00CE06C1" w:rsidRDefault="00CF7513" w:rsidP="002E143F">
                  <w:pPr>
                    <w:keepNext/>
                    <w:keepLines/>
                    <w:spacing w:after="120" w:line="276" w:lineRule="auto"/>
                    <w:ind w:right="57"/>
                    <w:jc w:val="center"/>
                    <w:rPr>
                      <w:rFonts w:ascii="Arial Narrow" w:eastAsia="Arial" w:hAnsi="Arial Narrow"/>
                      <w:b/>
                      <w:bCs/>
                      <w:sz w:val="18"/>
                      <w:szCs w:val="16"/>
                      <w:lang w:eastAsia="en-US"/>
                    </w:rPr>
                  </w:pPr>
                  <w:r w:rsidRPr="00CE06C1">
                    <w:rPr>
                      <w:rFonts w:ascii="Arial Narrow" w:eastAsia="MS Mincho" w:hAnsi="Arial Narrow"/>
                      <w:sz w:val="18"/>
                      <w:szCs w:val="16"/>
                      <w:lang w:eastAsia="en-US"/>
                    </w:rPr>
                    <w:t>&gt; 1,100 ng/L</w:t>
                  </w:r>
                </w:p>
              </w:tc>
            </w:tr>
          </w:tbl>
          <w:p w14:paraId="6F7BCFA1" w14:textId="77777777" w:rsidR="00CF7513" w:rsidRPr="00CE06C1" w:rsidRDefault="00CF7513" w:rsidP="002E143F">
            <w:pPr>
              <w:keepNext/>
              <w:keepLines/>
              <w:rPr>
                <w:rFonts w:ascii="Arial Narrow" w:hAnsi="Arial Narrow"/>
                <w:sz w:val="16"/>
                <w:szCs w:val="16"/>
              </w:rPr>
            </w:pPr>
            <w:r w:rsidRPr="00CE06C1">
              <w:rPr>
                <w:rFonts w:ascii="Arial Narrow" w:hAnsi="Arial Narrow"/>
                <w:sz w:val="16"/>
                <w:szCs w:val="16"/>
              </w:rPr>
              <w:t>Source: Table 1.1-4, p22 of the submission</w:t>
            </w:r>
            <w:r>
              <w:rPr>
                <w:rFonts w:ascii="Arial Narrow" w:hAnsi="Arial Narrow"/>
                <w:sz w:val="16"/>
                <w:szCs w:val="16"/>
              </w:rPr>
              <w:t>.</w:t>
            </w:r>
          </w:p>
        </w:tc>
      </w:tr>
      <w:tr w:rsidR="00CF7513" w:rsidRPr="004E6779" w14:paraId="25B565DF" w14:textId="77777777" w:rsidTr="239C7006">
        <w:tc>
          <w:tcPr>
            <w:tcW w:w="1696" w:type="dxa"/>
          </w:tcPr>
          <w:p w14:paraId="57F726E1" w14:textId="77777777" w:rsidR="00CF7513" w:rsidRDefault="00CF7513" w:rsidP="002E143F">
            <w:pPr>
              <w:keepNext/>
              <w:keepLines/>
              <w:rPr>
                <w:rFonts w:ascii="Arial Narrow" w:hAnsi="Arial Narrow"/>
                <w:sz w:val="20"/>
                <w:szCs w:val="20"/>
              </w:rPr>
            </w:pPr>
            <w:r w:rsidRPr="00CE06C1">
              <w:rPr>
                <w:rFonts w:ascii="Arial Narrow" w:hAnsi="Arial Narrow"/>
                <w:sz w:val="20"/>
                <w:szCs w:val="20"/>
              </w:rPr>
              <w:t>Simplified French Risk Score</w:t>
            </w:r>
          </w:p>
        </w:tc>
        <w:tc>
          <w:tcPr>
            <w:tcW w:w="7321" w:type="dxa"/>
          </w:tcPr>
          <w:p w14:paraId="4829F15E" w14:textId="010DBB80" w:rsidR="00CF7513" w:rsidRPr="001D3D54" w:rsidRDefault="00CF7513" w:rsidP="002E143F">
            <w:pPr>
              <w:keepNext/>
              <w:keepLines/>
              <w:rPr>
                <w:rFonts w:ascii="Arial Narrow" w:hAnsi="Arial Narrow"/>
                <w:sz w:val="20"/>
                <w:szCs w:val="20"/>
              </w:rPr>
            </w:pPr>
            <w:r w:rsidRPr="239C7006">
              <w:rPr>
                <w:rFonts w:ascii="Arial Narrow" w:hAnsi="Arial Narrow"/>
                <w:sz w:val="20"/>
                <w:szCs w:val="20"/>
              </w:rPr>
              <w:t>The Simplified French Score classifies patients according to the number of low-risk criteria they meet. To achieve low-risk status using this risk calculator, each of the low-risk criterion must be met. T</w:t>
            </w:r>
            <w:r w:rsidR="00CA7C71">
              <w:rPr>
                <w:rFonts w:ascii="Arial Narrow" w:hAnsi="Arial Narrow"/>
                <w:sz w:val="20"/>
                <w:szCs w:val="20"/>
              </w:rPr>
              <w:t>he</w:t>
            </w:r>
            <w:r w:rsidRPr="239C7006">
              <w:rPr>
                <w:rFonts w:ascii="Arial Narrow" w:hAnsi="Arial Narrow"/>
                <w:sz w:val="20"/>
                <w:szCs w:val="20"/>
              </w:rPr>
              <w:t xml:space="preserve"> Simplified French Risk (low-risk) criteria</w:t>
            </w:r>
            <w:r w:rsidR="00AF7E53">
              <w:rPr>
                <w:rFonts w:ascii="Arial Narrow" w:hAnsi="Arial Narrow"/>
                <w:sz w:val="20"/>
                <w:szCs w:val="20"/>
              </w:rPr>
              <w:t xml:space="preserve"> </w:t>
            </w:r>
            <w:proofErr w:type="gramStart"/>
            <w:r w:rsidR="00AF7E53">
              <w:rPr>
                <w:rFonts w:ascii="Arial Narrow" w:hAnsi="Arial Narrow"/>
                <w:sz w:val="20"/>
                <w:szCs w:val="20"/>
              </w:rPr>
              <w:t>is</w:t>
            </w:r>
            <w:proofErr w:type="gramEnd"/>
            <w:r w:rsidR="00AF7E53">
              <w:rPr>
                <w:rFonts w:ascii="Arial Narrow" w:hAnsi="Arial Narrow"/>
                <w:sz w:val="20"/>
                <w:szCs w:val="20"/>
              </w:rPr>
              <w:t xml:space="preserve"> presented below</w:t>
            </w:r>
            <w:r w:rsidRPr="239C7006">
              <w:rPr>
                <w:rFonts w:ascii="Arial Narrow" w:hAnsi="Arial Narrow"/>
                <w:sz w:val="20"/>
                <w:szCs w:val="20"/>
              </w:rPr>
              <w:t>.</w:t>
            </w:r>
          </w:p>
          <w:p w14:paraId="0C1D75A6" w14:textId="77777777" w:rsidR="00CF7513" w:rsidRPr="00CE06C1" w:rsidRDefault="00CF7513" w:rsidP="239C7006">
            <w:pPr>
              <w:keepNext/>
              <w:keepLines/>
              <w:rPr>
                <w:rFonts w:ascii="Arial Narrow" w:hAnsi="Arial Narrow"/>
                <w:b/>
                <w:bCs/>
                <w:sz w:val="18"/>
                <w:szCs w:val="18"/>
              </w:rPr>
            </w:pPr>
            <w:r w:rsidRPr="239C7006">
              <w:rPr>
                <w:rFonts w:ascii="Arial Narrow" w:hAnsi="Arial Narrow"/>
                <w:b/>
                <w:bCs/>
                <w:sz w:val="18"/>
                <w:szCs w:val="18"/>
              </w:rPr>
              <w:t>Simplified French Risk (low-risk) criteria</w:t>
            </w:r>
          </w:p>
          <w:tbl>
            <w:tblPr>
              <w:tblStyle w:val="ActikerallTable"/>
              <w:tblW w:w="3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41"/>
              <w:gridCol w:w="1985"/>
            </w:tblGrid>
            <w:tr w:rsidR="00CF7513" w:rsidRPr="00A001BE" w14:paraId="39B6A0AC" w14:textId="77777777" w:rsidTr="239C7006">
              <w:trPr>
                <w:cnfStyle w:val="100000000000" w:firstRow="1" w:lastRow="0" w:firstColumn="0" w:lastColumn="0" w:oddVBand="0" w:evenVBand="0" w:oddHBand="0" w:evenHBand="0" w:firstRowFirstColumn="0" w:firstRowLastColumn="0" w:lastRowFirstColumn="0" w:lastRowLastColumn="0"/>
              </w:trPr>
              <w:tc>
                <w:tcPr>
                  <w:tcW w:w="1241" w:type="dxa"/>
                  <w:shd w:val="clear" w:color="auto" w:fill="auto"/>
                </w:tcPr>
                <w:p w14:paraId="61371441" w14:textId="77777777" w:rsidR="00CF7513" w:rsidRPr="00CE06C1" w:rsidRDefault="00CF7513" w:rsidP="002E143F">
                  <w:pPr>
                    <w:keepNext/>
                    <w:keepLines/>
                    <w:spacing w:after="120" w:line="276" w:lineRule="auto"/>
                    <w:ind w:right="57"/>
                    <w:jc w:val="left"/>
                    <w:rPr>
                      <w:rFonts w:ascii="Arial Narrow" w:eastAsia="Arial" w:hAnsi="Arial Narrow"/>
                      <w:bCs/>
                      <w:color w:val="auto"/>
                      <w:sz w:val="18"/>
                      <w:szCs w:val="18"/>
                      <w:lang w:eastAsia="en-US"/>
                    </w:rPr>
                  </w:pPr>
                </w:p>
              </w:tc>
              <w:tc>
                <w:tcPr>
                  <w:tcW w:w="1985" w:type="dxa"/>
                  <w:shd w:val="clear" w:color="auto" w:fill="auto"/>
                </w:tcPr>
                <w:p w14:paraId="1910EF3C" w14:textId="77777777" w:rsidR="00CF7513" w:rsidRPr="00CE06C1" w:rsidRDefault="00CF7513" w:rsidP="239C7006">
                  <w:pPr>
                    <w:keepNext/>
                    <w:keepLines/>
                    <w:spacing w:after="120" w:line="276" w:lineRule="auto"/>
                    <w:ind w:right="57"/>
                    <w:jc w:val="center"/>
                    <w:rPr>
                      <w:rFonts w:ascii="Arial Narrow" w:eastAsia="MS Mincho" w:hAnsi="Arial Narrow"/>
                      <w:color w:val="auto"/>
                      <w:sz w:val="18"/>
                      <w:szCs w:val="18"/>
                      <w:lang w:val="en-AU" w:eastAsia="en-US"/>
                    </w:rPr>
                  </w:pPr>
                  <w:r w:rsidRPr="239C7006">
                    <w:rPr>
                      <w:rFonts w:ascii="Arial Narrow" w:eastAsia="MS Mincho" w:hAnsi="Arial Narrow"/>
                      <w:color w:val="auto"/>
                      <w:sz w:val="18"/>
                      <w:szCs w:val="18"/>
                      <w:lang w:val="en-AU" w:eastAsia="en-US"/>
                    </w:rPr>
                    <w:t>Low risk</w:t>
                  </w:r>
                </w:p>
              </w:tc>
            </w:tr>
            <w:tr w:rsidR="00CF7513" w:rsidRPr="00A001BE" w14:paraId="3DC13DD1" w14:textId="77777777" w:rsidTr="239C7006">
              <w:tc>
                <w:tcPr>
                  <w:tcW w:w="1241" w:type="dxa"/>
                </w:tcPr>
                <w:p w14:paraId="2E3EB217" w14:textId="77777777" w:rsidR="00CF7513" w:rsidRPr="00CE06C1" w:rsidRDefault="00CF7513" w:rsidP="002E143F">
                  <w:pPr>
                    <w:keepNext/>
                    <w:keepLines/>
                    <w:spacing w:after="120" w:line="276" w:lineRule="auto"/>
                    <w:ind w:right="57"/>
                    <w:jc w:val="left"/>
                    <w:rPr>
                      <w:rFonts w:ascii="Arial Narrow" w:eastAsia="Arial" w:hAnsi="Arial Narrow"/>
                      <w:b/>
                      <w:bCs/>
                      <w:sz w:val="18"/>
                      <w:szCs w:val="18"/>
                      <w:lang w:eastAsia="en-US"/>
                    </w:rPr>
                  </w:pPr>
                  <w:r w:rsidRPr="00CE06C1">
                    <w:rPr>
                      <w:rFonts w:ascii="Arial Narrow" w:eastAsia="MS Mincho" w:hAnsi="Arial Narrow"/>
                      <w:b/>
                      <w:bCs/>
                      <w:sz w:val="18"/>
                      <w:szCs w:val="18"/>
                      <w:lang w:eastAsia="en-US"/>
                    </w:rPr>
                    <w:t>WHO FC</w:t>
                  </w:r>
                </w:p>
              </w:tc>
              <w:tc>
                <w:tcPr>
                  <w:tcW w:w="1985" w:type="dxa"/>
                </w:tcPr>
                <w:p w14:paraId="3642DA66" w14:textId="77777777" w:rsidR="00CF7513" w:rsidRPr="00CE06C1" w:rsidRDefault="00CF7513" w:rsidP="002E143F">
                  <w:pPr>
                    <w:keepNext/>
                    <w:keepLines/>
                    <w:spacing w:after="120" w:line="276" w:lineRule="auto"/>
                    <w:ind w:right="57"/>
                    <w:jc w:val="center"/>
                    <w:rPr>
                      <w:rFonts w:ascii="Arial Narrow" w:eastAsia="Arial" w:hAnsi="Arial Narrow"/>
                      <w:b/>
                      <w:bCs/>
                      <w:sz w:val="18"/>
                      <w:szCs w:val="18"/>
                      <w:lang w:eastAsia="en-US"/>
                    </w:rPr>
                  </w:pPr>
                  <w:r w:rsidRPr="00CE06C1">
                    <w:rPr>
                      <w:rFonts w:ascii="Arial Narrow" w:eastAsia="MS Mincho" w:hAnsi="Arial Narrow"/>
                      <w:sz w:val="18"/>
                      <w:szCs w:val="18"/>
                      <w:lang w:eastAsia="en-US"/>
                    </w:rPr>
                    <w:t>I or II</w:t>
                  </w:r>
                </w:p>
              </w:tc>
            </w:tr>
            <w:tr w:rsidR="00CF7513" w:rsidRPr="00A001BE" w14:paraId="52354D9F" w14:textId="77777777" w:rsidTr="239C7006">
              <w:tc>
                <w:tcPr>
                  <w:tcW w:w="1241" w:type="dxa"/>
                </w:tcPr>
                <w:p w14:paraId="396D4EB2" w14:textId="77777777" w:rsidR="00CF7513" w:rsidRPr="00CE06C1" w:rsidRDefault="00CF7513" w:rsidP="002E143F">
                  <w:pPr>
                    <w:keepNext/>
                    <w:keepLines/>
                    <w:spacing w:after="120" w:line="276" w:lineRule="auto"/>
                    <w:ind w:right="57"/>
                    <w:jc w:val="left"/>
                    <w:rPr>
                      <w:rFonts w:ascii="Arial Narrow" w:eastAsia="Arial" w:hAnsi="Arial Narrow"/>
                      <w:b/>
                      <w:bCs/>
                      <w:sz w:val="18"/>
                      <w:szCs w:val="18"/>
                      <w:lang w:eastAsia="en-US"/>
                    </w:rPr>
                  </w:pPr>
                  <w:r w:rsidRPr="00CE06C1">
                    <w:rPr>
                      <w:rFonts w:ascii="Arial Narrow" w:eastAsia="MS Mincho" w:hAnsi="Arial Narrow"/>
                      <w:b/>
                      <w:bCs/>
                      <w:sz w:val="18"/>
                      <w:szCs w:val="18"/>
                      <w:lang w:eastAsia="en-US"/>
                    </w:rPr>
                    <w:t>6MWD</w:t>
                  </w:r>
                </w:p>
              </w:tc>
              <w:tc>
                <w:tcPr>
                  <w:tcW w:w="1985" w:type="dxa"/>
                </w:tcPr>
                <w:p w14:paraId="3170DF5A" w14:textId="77777777" w:rsidR="00CF7513" w:rsidRPr="00CE06C1" w:rsidRDefault="00CF7513" w:rsidP="002E143F">
                  <w:pPr>
                    <w:keepNext/>
                    <w:keepLines/>
                    <w:spacing w:after="120" w:line="276" w:lineRule="auto"/>
                    <w:ind w:right="57"/>
                    <w:jc w:val="center"/>
                    <w:rPr>
                      <w:rFonts w:ascii="Arial Narrow" w:eastAsia="Arial" w:hAnsi="Arial Narrow"/>
                      <w:b/>
                      <w:bCs/>
                      <w:sz w:val="18"/>
                      <w:szCs w:val="18"/>
                      <w:lang w:eastAsia="en-US"/>
                    </w:rPr>
                  </w:pPr>
                  <w:r w:rsidRPr="00CE06C1">
                    <w:rPr>
                      <w:rFonts w:ascii="Arial Narrow" w:eastAsia="MS Mincho" w:hAnsi="Arial Narrow"/>
                      <w:sz w:val="18"/>
                      <w:szCs w:val="18"/>
                      <w:lang w:eastAsia="en-US"/>
                    </w:rPr>
                    <w:t>&gt; 440 m</w:t>
                  </w:r>
                </w:p>
              </w:tc>
            </w:tr>
            <w:tr w:rsidR="00CF7513" w:rsidRPr="00A001BE" w14:paraId="531AE6B6" w14:textId="77777777" w:rsidTr="239C7006">
              <w:tc>
                <w:tcPr>
                  <w:tcW w:w="1241" w:type="dxa"/>
                </w:tcPr>
                <w:p w14:paraId="61EFA301" w14:textId="77777777" w:rsidR="00CF7513" w:rsidRPr="00CE06C1" w:rsidRDefault="00CF7513" w:rsidP="002E143F">
                  <w:pPr>
                    <w:keepNext/>
                    <w:keepLines/>
                    <w:spacing w:after="120" w:line="276" w:lineRule="auto"/>
                    <w:ind w:right="57"/>
                    <w:jc w:val="left"/>
                    <w:rPr>
                      <w:rFonts w:ascii="Arial Narrow" w:eastAsia="MS Mincho" w:hAnsi="Arial Narrow"/>
                      <w:b/>
                      <w:bCs/>
                      <w:sz w:val="18"/>
                      <w:szCs w:val="18"/>
                      <w:lang w:eastAsia="en-US"/>
                    </w:rPr>
                  </w:pPr>
                  <w:r w:rsidRPr="00CE06C1">
                    <w:rPr>
                      <w:rFonts w:ascii="Arial Narrow" w:eastAsia="MS Mincho" w:hAnsi="Arial Narrow"/>
                      <w:b/>
                      <w:bCs/>
                      <w:sz w:val="18"/>
                      <w:szCs w:val="18"/>
                      <w:lang w:eastAsia="en-US"/>
                    </w:rPr>
                    <w:t xml:space="preserve">BNP or </w:t>
                  </w:r>
                </w:p>
                <w:p w14:paraId="414D39D3" w14:textId="77777777" w:rsidR="00CF7513" w:rsidRPr="00CE06C1" w:rsidRDefault="00CF7513" w:rsidP="239C7006">
                  <w:pPr>
                    <w:keepNext/>
                    <w:keepLines/>
                    <w:spacing w:after="120" w:line="276" w:lineRule="auto"/>
                    <w:ind w:right="57"/>
                    <w:jc w:val="left"/>
                    <w:rPr>
                      <w:rFonts w:ascii="Arial Narrow" w:eastAsia="Arial" w:hAnsi="Arial Narrow"/>
                      <w:b/>
                      <w:bCs/>
                      <w:sz w:val="18"/>
                      <w:szCs w:val="18"/>
                      <w:lang w:val="en-AU" w:eastAsia="en-US"/>
                    </w:rPr>
                  </w:pPr>
                  <w:r w:rsidRPr="239C7006">
                    <w:rPr>
                      <w:rFonts w:ascii="Arial Narrow" w:eastAsia="MS Mincho" w:hAnsi="Arial Narrow"/>
                      <w:b/>
                      <w:bCs/>
                      <w:sz w:val="18"/>
                      <w:szCs w:val="18"/>
                      <w:lang w:val="en-AU" w:eastAsia="en-US"/>
                    </w:rPr>
                    <w:t>NT-</w:t>
                  </w:r>
                  <w:proofErr w:type="spellStart"/>
                  <w:r w:rsidRPr="239C7006">
                    <w:rPr>
                      <w:rFonts w:ascii="Arial Narrow" w:eastAsia="MS Mincho" w:hAnsi="Arial Narrow"/>
                      <w:b/>
                      <w:bCs/>
                      <w:sz w:val="18"/>
                      <w:szCs w:val="18"/>
                      <w:lang w:val="en-AU" w:eastAsia="en-US"/>
                    </w:rPr>
                    <w:t>proBNP</w:t>
                  </w:r>
                  <w:proofErr w:type="spellEnd"/>
                </w:p>
              </w:tc>
              <w:tc>
                <w:tcPr>
                  <w:tcW w:w="1985" w:type="dxa"/>
                </w:tcPr>
                <w:p w14:paraId="4AB03309" w14:textId="77777777" w:rsidR="00CF7513" w:rsidRPr="00CE06C1" w:rsidRDefault="00CF7513" w:rsidP="002E143F">
                  <w:pPr>
                    <w:keepNext/>
                    <w:keepLines/>
                    <w:spacing w:after="120" w:line="276" w:lineRule="auto"/>
                    <w:ind w:right="57"/>
                    <w:jc w:val="center"/>
                    <w:rPr>
                      <w:rFonts w:ascii="Arial Narrow" w:eastAsia="MS Mincho" w:hAnsi="Arial Narrow"/>
                      <w:sz w:val="18"/>
                      <w:szCs w:val="18"/>
                      <w:lang w:eastAsia="en-US"/>
                    </w:rPr>
                  </w:pPr>
                  <w:r w:rsidRPr="00CE06C1">
                    <w:rPr>
                      <w:rFonts w:ascii="Arial Narrow" w:eastAsia="MS Mincho" w:hAnsi="Arial Narrow"/>
                      <w:sz w:val="18"/>
                      <w:szCs w:val="18"/>
                      <w:lang w:eastAsia="en-US"/>
                    </w:rPr>
                    <w:t>&lt; 50 ng/I</w:t>
                  </w:r>
                </w:p>
                <w:p w14:paraId="64A2C2E0" w14:textId="77777777" w:rsidR="00CF7513" w:rsidRPr="00CE06C1" w:rsidRDefault="00CF7513" w:rsidP="002E143F">
                  <w:pPr>
                    <w:keepNext/>
                    <w:keepLines/>
                    <w:spacing w:after="120" w:line="276" w:lineRule="auto"/>
                    <w:ind w:right="57"/>
                    <w:jc w:val="center"/>
                    <w:rPr>
                      <w:rFonts w:ascii="Arial Narrow" w:eastAsia="Arial" w:hAnsi="Arial Narrow"/>
                      <w:b/>
                      <w:bCs/>
                      <w:sz w:val="18"/>
                      <w:szCs w:val="18"/>
                      <w:lang w:eastAsia="en-US"/>
                    </w:rPr>
                  </w:pPr>
                  <w:r w:rsidRPr="00CE06C1">
                    <w:rPr>
                      <w:rFonts w:ascii="Arial Narrow" w:eastAsia="MS Mincho" w:hAnsi="Arial Narrow"/>
                      <w:sz w:val="18"/>
                      <w:szCs w:val="18"/>
                      <w:lang w:eastAsia="en-US"/>
                    </w:rPr>
                    <w:t>&lt; 300 ng/L</w:t>
                  </w:r>
                </w:p>
              </w:tc>
            </w:tr>
          </w:tbl>
          <w:p w14:paraId="4A11BE11" w14:textId="77777777" w:rsidR="00CF7513" w:rsidRPr="00CE06C1" w:rsidRDefault="00CF7513" w:rsidP="002E143F">
            <w:pPr>
              <w:keepNext/>
              <w:keepLines/>
              <w:rPr>
                <w:rFonts w:ascii="Arial Narrow" w:hAnsi="Arial Narrow"/>
                <w:sz w:val="16"/>
              </w:rPr>
            </w:pPr>
            <w:r w:rsidRPr="00CE06C1">
              <w:rPr>
                <w:rFonts w:ascii="Arial Narrow" w:hAnsi="Arial Narrow"/>
                <w:sz w:val="16"/>
              </w:rPr>
              <w:t>Source: Figure 2, p8, Dardi et al (2024)</w:t>
            </w:r>
            <w:r>
              <w:rPr>
                <w:rFonts w:ascii="Arial Narrow" w:hAnsi="Arial Narrow"/>
                <w:sz w:val="16"/>
              </w:rPr>
              <w:t>.</w:t>
            </w:r>
          </w:p>
        </w:tc>
      </w:tr>
    </w:tbl>
    <w:p w14:paraId="3B11F1BB" w14:textId="77777777" w:rsidR="00CF7513" w:rsidRDefault="00CF7513" w:rsidP="002E143F">
      <w:pPr>
        <w:keepNext/>
        <w:keepLines/>
        <w:rPr>
          <w:rFonts w:ascii="Arial Narrow" w:hAnsi="Arial Narrow"/>
          <w:sz w:val="18"/>
          <w:szCs w:val="18"/>
        </w:rPr>
      </w:pPr>
      <w:r>
        <w:rPr>
          <w:rFonts w:ascii="Arial Narrow" w:hAnsi="Arial Narrow"/>
          <w:sz w:val="18"/>
          <w:szCs w:val="18"/>
        </w:rPr>
        <w:t>Source: Table 1.1-2, p17 of the submission</w:t>
      </w:r>
    </w:p>
    <w:p w14:paraId="3A7364FB" w14:textId="77777777" w:rsidR="00CF7513" w:rsidRPr="00DD1D06" w:rsidRDefault="00CF7513" w:rsidP="239C7006">
      <w:pPr>
        <w:pStyle w:val="3-BodyText"/>
        <w:keepNext/>
        <w:keepLines/>
        <w:numPr>
          <w:ilvl w:val="0"/>
          <w:numId w:val="0"/>
        </w:numPr>
        <w:ind w:hanging="11"/>
        <w:rPr>
          <w:i/>
          <w:iCs/>
        </w:rPr>
      </w:pPr>
      <w:r w:rsidRPr="239C7006">
        <w:rPr>
          <w:rFonts w:ascii="Arial Narrow" w:hAnsi="Arial Narrow"/>
          <w:sz w:val="18"/>
          <w:szCs w:val="18"/>
        </w:rPr>
        <w:t>6MWD=6-minute walk distance; BNP=B-type natriuretic peptide; NT-</w:t>
      </w:r>
      <w:proofErr w:type="spellStart"/>
      <w:r w:rsidRPr="239C7006">
        <w:rPr>
          <w:rFonts w:ascii="Arial Narrow" w:hAnsi="Arial Narrow"/>
          <w:sz w:val="18"/>
          <w:szCs w:val="18"/>
        </w:rPr>
        <w:t>proBNP</w:t>
      </w:r>
      <w:proofErr w:type="spellEnd"/>
      <w:r w:rsidRPr="239C7006">
        <w:rPr>
          <w:rFonts w:ascii="Arial Narrow" w:hAnsi="Arial Narrow"/>
          <w:sz w:val="18"/>
          <w:szCs w:val="18"/>
        </w:rPr>
        <w:t>=N-terminal pro-BNP; FC=functional class; ng=nanogram; PAH=pulmonary arterial hypertension; PSD=public summary document; WHO=World Health Organization; m=metres.</w:t>
      </w:r>
    </w:p>
    <w:p w14:paraId="77F5C70C" w14:textId="6D53AD43" w:rsidR="00CF7513" w:rsidRPr="0039680B" w:rsidRDefault="00CF7513" w:rsidP="00CF7513">
      <w:pPr>
        <w:pStyle w:val="3-BodyText"/>
      </w:pPr>
      <w:r w:rsidRPr="239C7006">
        <w:t>Each prognostic variable has an equal weighting in the COMPERA 2.0 risk calculator. An outlier score for one prognostic variable may have a significant impact on the overall risk assessment. For example, a patient with WHO FC I (low risk=1 point), 6MWD of 500 m (low risk=1 point) and NT-</w:t>
      </w:r>
      <w:proofErr w:type="spellStart"/>
      <w:r w:rsidRPr="239C7006">
        <w:t>proBNP</w:t>
      </w:r>
      <w:proofErr w:type="spellEnd"/>
      <w:r w:rsidRPr="239C7006">
        <w:t xml:space="preserve"> of 700 ng/L (intermediate-high risk=3 points) has a mean score of 1.6, or rounded to the nearest integer, 2, putting them at intermediate-low risk. However, COMPERA 2.0 is less sensitive than the Simplified French Risk Score for the </w:t>
      </w:r>
      <w:r w:rsidR="00751DB0" w:rsidRPr="239C7006">
        <w:t>low-risk</w:t>
      </w:r>
      <w:r w:rsidRPr="239C7006">
        <w:t xml:space="preserve"> categorisation. Using COMPERA 2.0, a patient can be low risk in two prognostic variables and intermediate-low risk in the third</w:t>
      </w:r>
      <w:r w:rsidR="00D34CEA" w:rsidRPr="239C7006">
        <w:t>,</w:t>
      </w:r>
      <w:r w:rsidRPr="239C7006">
        <w:t xml:space="preserve"> and still be classified as low risk overall.</w:t>
      </w:r>
    </w:p>
    <w:p w14:paraId="2AE21DB5" w14:textId="41144CD8" w:rsidR="00CF7513" w:rsidRPr="0039680B" w:rsidRDefault="00CF7513" w:rsidP="00CF7513">
      <w:pPr>
        <w:pStyle w:val="3-BodyText"/>
      </w:pPr>
      <w:r w:rsidRPr="239C7006">
        <w:t xml:space="preserve">Recent international treatment guidelines recommend the use of risk assessment tools at diagnosis to support treatment decisions, targeting achievement or maintenance of </w:t>
      </w:r>
      <w:r w:rsidR="00751DB0" w:rsidRPr="239C7006">
        <w:t>low-risk</w:t>
      </w:r>
      <w:r w:rsidRPr="239C7006">
        <w:t xml:space="preserve"> status. While many models for risk stratification have been proposed, not all are routinely or consistently used. Further, it was noted that regulatory approvals are based </w:t>
      </w:r>
      <w:r w:rsidR="004970CA">
        <w:t>substantially</w:t>
      </w:r>
      <w:r w:rsidR="004970CA" w:rsidRPr="239C7006">
        <w:t xml:space="preserve"> </w:t>
      </w:r>
      <w:r w:rsidRPr="239C7006">
        <w:t>on WHO FC and clinical trials have generally not included risk assessment as an outcome to assess treatment efficacy.</w:t>
      </w:r>
    </w:p>
    <w:p w14:paraId="3F9A7674" w14:textId="77777777" w:rsidR="00CF7513" w:rsidRPr="0039680B" w:rsidRDefault="00CF7513" w:rsidP="00CF7513">
      <w:pPr>
        <w:pStyle w:val="3-BodyText"/>
      </w:pPr>
      <w:r w:rsidRPr="239C7006">
        <w:t>The submission’s requested PBS restriction requires patients to have WHO FC II and III and BNP/NT-</w:t>
      </w:r>
      <w:proofErr w:type="spellStart"/>
      <w:r w:rsidRPr="239C7006">
        <w:t>proBNP</w:t>
      </w:r>
      <w:proofErr w:type="spellEnd"/>
      <w:r w:rsidRPr="239C7006">
        <w:t xml:space="preserve"> levels that classify patients as not at low risk on COMPERA 2.0. This is in contrast to the main trial evidence (STELLAR) in the submission, which enrolled patients with WHO FC II and III and 6MWD (150-500m) and used the Simplified French Risk Score from the 2015 ESC/ERS Guidelines to analyse the proportion of patients who maintained or achieved a low-risk score. The submission’s modelled economic evaluation was informed using the four strata risk stratification defined by COMPERA 2.0.</w:t>
      </w:r>
    </w:p>
    <w:p w14:paraId="23BF27D8" w14:textId="71738068" w:rsidR="00CF7513" w:rsidRPr="0039680B" w:rsidRDefault="00CF7513" w:rsidP="00CF7513">
      <w:pPr>
        <w:pStyle w:val="3-BodyText"/>
        <w:rPr>
          <w:iCs/>
        </w:rPr>
      </w:pPr>
      <w:r w:rsidRPr="0039680B">
        <w:rPr>
          <w:iCs/>
        </w:rPr>
        <w:t xml:space="preserve">Management of PAH is evolving with advances in diagnosis and treatment options. Recent international treatment guidelines recommend the use of risk assessment tools at diagnosis to support treatment decisions, targeting achievement or maintenance of low-risk status. </w:t>
      </w:r>
    </w:p>
    <w:p w14:paraId="20B45CCE" w14:textId="672C2A0B" w:rsidR="00F26BCF" w:rsidRPr="005B584D" w:rsidRDefault="001863FA" w:rsidP="239C7006">
      <w:pPr>
        <w:pStyle w:val="3-BodyText"/>
      </w:pPr>
      <w:bookmarkStart w:id="22" w:name="_Ref190856238"/>
      <w:r w:rsidRPr="239C7006">
        <w:t>In Australia, d</w:t>
      </w:r>
      <w:r w:rsidR="00CF7513" w:rsidRPr="239C7006">
        <w:t xml:space="preserve">iagnosis and treatment decisions are guided </w:t>
      </w:r>
      <w:r w:rsidR="00CF7513" w:rsidRPr="004970CA">
        <w:t>by clinical risk assessments and the PBS restrictions</w:t>
      </w:r>
      <w:r w:rsidR="00A01573" w:rsidRPr="004970CA">
        <w:t>,</w:t>
      </w:r>
      <w:r w:rsidR="00CF7513" w:rsidRPr="004970CA">
        <w:t xml:space="preserve"> that </w:t>
      </w:r>
      <w:r w:rsidR="00A01573" w:rsidRPr="004970CA">
        <w:t>are</w:t>
      </w:r>
      <w:r w:rsidR="00CF7513" w:rsidRPr="239C7006">
        <w:rPr>
          <w:i/>
          <w:iCs/>
        </w:rPr>
        <w:t xml:space="preserve"> </w:t>
      </w:r>
      <w:r w:rsidR="00927585" w:rsidRPr="004970CA">
        <w:t xml:space="preserve">based upon </w:t>
      </w:r>
      <w:r w:rsidR="00CF7513" w:rsidRPr="004970CA">
        <w:t>WHO FC</w:t>
      </w:r>
      <w:r w:rsidR="00927585" w:rsidRPr="004970CA">
        <w:t xml:space="preserve"> status</w:t>
      </w:r>
      <w:r w:rsidR="00CF7513" w:rsidRPr="239C7006">
        <w:t xml:space="preserve">. Based on current PBS restrictions for PAH treatments, </w:t>
      </w:r>
      <w:r w:rsidR="00F174BD">
        <w:t xml:space="preserve">newly diagnosed </w:t>
      </w:r>
      <w:r w:rsidR="00CF7513" w:rsidRPr="239C7006">
        <w:t>patients with FC II would be treated with monotherapy (either ERA or PDE5i) and patients with FC III and IV could be treated with monotherapy or combination dual or triple therapy.</w:t>
      </w:r>
      <w:r w:rsidR="00995E64" w:rsidRPr="239C7006">
        <w:t xml:space="preserve"> </w:t>
      </w:r>
      <w:r w:rsidR="00995E64" w:rsidRPr="005B584D">
        <w:t xml:space="preserve">However, international </w:t>
      </w:r>
      <w:r w:rsidR="00E81227" w:rsidRPr="005B584D">
        <w:t xml:space="preserve">treatment guidelines </w:t>
      </w:r>
      <w:r w:rsidR="004F439D" w:rsidRPr="005B584D">
        <w:t xml:space="preserve">recommend that </w:t>
      </w:r>
      <w:r w:rsidR="00D303CC" w:rsidRPr="005B584D">
        <w:t xml:space="preserve">all </w:t>
      </w:r>
      <w:r w:rsidR="004F439D" w:rsidRPr="005B584D">
        <w:t xml:space="preserve">patients commence with </w:t>
      </w:r>
      <w:r w:rsidR="00F174BD">
        <w:t>combination</w:t>
      </w:r>
      <w:r w:rsidR="00F174BD" w:rsidRPr="005B584D">
        <w:t xml:space="preserve"> </w:t>
      </w:r>
      <w:r w:rsidR="004F439D" w:rsidRPr="005B584D">
        <w:t>therapy (including patients with low or intermediate-low risk</w:t>
      </w:r>
      <w:r w:rsidR="009A19B1" w:rsidRPr="005B584D">
        <w:t>,</w:t>
      </w:r>
      <w:r w:rsidR="004F439D" w:rsidRPr="005B584D">
        <w:t xml:space="preserve"> encompassing FC </w:t>
      </w:r>
      <w:r w:rsidR="00D303CC" w:rsidRPr="005B584D">
        <w:t>I/</w:t>
      </w:r>
      <w:r w:rsidR="004F439D" w:rsidRPr="005B584D">
        <w:t>II)</w:t>
      </w:r>
      <w:r w:rsidR="009A19B1" w:rsidRPr="005B584D">
        <w:t xml:space="preserve"> (</w:t>
      </w:r>
      <w:r w:rsidR="00F471B6" w:rsidRPr="005B584D">
        <w:t xml:space="preserve">see </w:t>
      </w:r>
      <w:r w:rsidR="009A19B1" w:rsidRPr="005B584D">
        <w:t xml:space="preserve">paragraph </w:t>
      </w:r>
      <w:r w:rsidR="009A19B1" w:rsidRPr="005B584D">
        <w:fldChar w:fldCharType="begin"/>
      </w:r>
      <w:r w:rsidR="009A19B1" w:rsidRPr="005B584D">
        <w:instrText xml:space="preserve"> REF _Ref190855723 \r \h </w:instrText>
      </w:r>
      <w:r w:rsidR="00F471B6" w:rsidRPr="005B584D">
        <w:instrText xml:space="preserve"> \* MERGEFORMAT </w:instrText>
      </w:r>
      <w:r w:rsidR="009A19B1" w:rsidRPr="005B584D">
        <w:fldChar w:fldCharType="separate"/>
      </w:r>
      <w:r w:rsidR="004146EE">
        <w:t>3.3</w:t>
      </w:r>
      <w:r w:rsidR="009A19B1" w:rsidRPr="005B584D">
        <w:fldChar w:fldCharType="end"/>
      </w:r>
      <w:r w:rsidR="001667F5" w:rsidRPr="005B584D">
        <w:t xml:space="preserve"> above</w:t>
      </w:r>
      <w:r w:rsidR="00085891">
        <w:t xml:space="preserve">, </w:t>
      </w:r>
      <w:r w:rsidR="001667F5" w:rsidRPr="005B584D">
        <w:t xml:space="preserve">paragraph </w:t>
      </w:r>
      <w:r w:rsidR="001667F5" w:rsidRPr="005B584D">
        <w:fldChar w:fldCharType="begin"/>
      </w:r>
      <w:r w:rsidR="001667F5" w:rsidRPr="005B584D">
        <w:instrText xml:space="preserve"> REF _Ref190855815 \r \h </w:instrText>
      </w:r>
      <w:r w:rsidR="00F471B6" w:rsidRPr="005B584D">
        <w:instrText xml:space="preserve"> \* MERGEFORMAT </w:instrText>
      </w:r>
      <w:r w:rsidR="001667F5" w:rsidRPr="005B584D">
        <w:fldChar w:fldCharType="separate"/>
      </w:r>
      <w:r w:rsidR="004146EE">
        <w:t>4.14</w:t>
      </w:r>
      <w:r w:rsidR="001667F5" w:rsidRPr="005B584D">
        <w:fldChar w:fldCharType="end"/>
      </w:r>
      <w:r w:rsidR="001667F5" w:rsidRPr="005B584D">
        <w:t xml:space="preserve"> </w:t>
      </w:r>
      <w:r w:rsidR="00F471B6" w:rsidRPr="005B584D">
        <w:t>below</w:t>
      </w:r>
      <w:r w:rsidR="003E2953">
        <w:t xml:space="preserve"> and </w:t>
      </w:r>
      <w:r w:rsidR="003E2953">
        <w:fldChar w:fldCharType="begin"/>
      </w:r>
      <w:r w:rsidR="003E2953">
        <w:instrText xml:space="preserve"> REF _Ref187415944 \h </w:instrText>
      </w:r>
      <w:r w:rsidR="003E2953">
        <w:fldChar w:fldCharType="separate"/>
      </w:r>
      <w:r w:rsidR="004146EE">
        <w:t xml:space="preserve">Figure </w:t>
      </w:r>
      <w:r w:rsidR="004146EE">
        <w:rPr>
          <w:noProof/>
        </w:rPr>
        <w:t>1</w:t>
      </w:r>
      <w:r w:rsidR="003E2953">
        <w:fldChar w:fldCharType="end"/>
      </w:r>
      <w:r w:rsidR="00957F45">
        <w:t xml:space="preserve"> below (initial risk assessment)</w:t>
      </w:r>
      <w:r w:rsidR="009A19B1" w:rsidRPr="005B584D">
        <w:t>).</w:t>
      </w:r>
      <w:r w:rsidR="00CF7513" w:rsidRPr="005B584D">
        <w:t xml:space="preserve"> </w:t>
      </w:r>
      <w:r w:rsidR="002F5F67" w:rsidRPr="005B584D">
        <w:t>Similarly</w:t>
      </w:r>
      <w:r w:rsidR="00765C07" w:rsidRPr="005B584D">
        <w:t xml:space="preserve">, </w:t>
      </w:r>
      <w:r w:rsidR="00F26BCF" w:rsidRPr="005B584D">
        <w:t>Therapeutic Guidelines Australia 2023</w:t>
      </w:r>
      <w:r w:rsidR="00F26BCF" w:rsidRPr="005B584D">
        <w:rPr>
          <w:rStyle w:val="FootnoteReference"/>
        </w:rPr>
        <w:footnoteReference w:id="6"/>
      </w:r>
      <w:r w:rsidR="00F26BCF" w:rsidRPr="005B584D">
        <w:t xml:space="preserve"> indicate that combination therapy can be started at the point of diagnosis or added sequentially to improve patient response, depending on the risk assessment undertaken by the P</w:t>
      </w:r>
      <w:r w:rsidR="00765C07" w:rsidRPr="005B584D">
        <w:t>A</w:t>
      </w:r>
      <w:r w:rsidR="00F26BCF" w:rsidRPr="005B584D">
        <w:t>H specialist. The choice of drug and the timing of combination therapy depends on the disease severity, patient factors and prescriber preference.</w:t>
      </w:r>
      <w:bookmarkEnd w:id="22"/>
    </w:p>
    <w:p w14:paraId="7735C7B8" w14:textId="2401DDF5" w:rsidR="00CF7513" w:rsidRPr="005B584D" w:rsidRDefault="00CF7513" w:rsidP="239C7006">
      <w:pPr>
        <w:pStyle w:val="3-BodyText"/>
        <w:rPr>
          <w:color w:val="0066FF"/>
        </w:rPr>
      </w:pPr>
      <w:r w:rsidRPr="239C7006">
        <w:t>The submission presented an analysis of the 10% PBS population</w:t>
      </w:r>
      <w:r w:rsidR="0059104D">
        <w:t xml:space="preserve"> </w:t>
      </w:r>
      <w:r w:rsidR="0059104D" w:rsidRPr="00B53C17">
        <w:t>(</w:t>
      </w:r>
      <w:r w:rsidR="00CE4391">
        <w:rPr>
          <w:i/>
          <w:iCs/>
        </w:rPr>
        <w:fldChar w:fldCharType="begin"/>
      </w:r>
      <w:r w:rsidR="00CE4391">
        <w:rPr>
          <w:i/>
          <w:iCs/>
        </w:rPr>
        <w:instrText xml:space="preserve"> REF _Ref190791144 \h </w:instrText>
      </w:r>
      <w:r w:rsidR="00CE4391">
        <w:rPr>
          <w:i/>
          <w:iCs/>
        </w:rPr>
      </w:r>
      <w:r w:rsidR="00CE4391">
        <w:rPr>
          <w:i/>
          <w:iCs/>
        </w:rPr>
        <w:fldChar w:fldCharType="separate"/>
      </w:r>
      <w:r w:rsidR="004146EE" w:rsidRPr="00590509">
        <w:t xml:space="preserve">Table </w:t>
      </w:r>
      <w:r w:rsidR="004146EE">
        <w:rPr>
          <w:noProof/>
        </w:rPr>
        <w:t>2</w:t>
      </w:r>
      <w:r w:rsidR="00CE4391">
        <w:rPr>
          <w:i/>
          <w:iCs/>
        </w:rPr>
        <w:fldChar w:fldCharType="end"/>
      </w:r>
      <w:r w:rsidR="0059104D">
        <w:rPr>
          <w:i/>
          <w:iCs/>
        </w:rPr>
        <w:t>)</w:t>
      </w:r>
      <w:r w:rsidRPr="239C7006">
        <w:t>, suggesting that</w:t>
      </w:r>
      <w:r w:rsidR="004970CA">
        <w:t>,</w:t>
      </w:r>
      <w:r w:rsidRPr="239C7006">
        <w:t xml:space="preserve"> as of June 2024, there were approximately 3310 patients on treatment in Australia. Of these, 40%, 44% and 16% are on</w:t>
      </w:r>
      <w:r w:rsidR="00DF4415" w:rsidRPr="239C7006">
        <w:t xml:space="preserve"> </w:t>
      </w:r>
      <w:r w:rsidR="00DF4415" w:rsidRPr="00F176AF">
        <w:t>PBS subsidised</w:t>
      </w:r>
      <w:r w:rsidRPr="239C7006">
        <w:t xml:space="preserve"> mono, dual and triple therapies, respectively. The majority of patients (42%) are using PBS-listed dual therapy with ERA + PDE5i, followed by ERA (20%) and PDE5i (19.3%) monotherapy. This was similar to utilisation trends seen in the PHSANZ Registry analysis from December 2021, which showed that 42% of patients were on monotherapy and 58% on dual or triple therapy (PBAC 2022). However, analysis performed on four </w:t>
      </w:r>
      <w:r w:rsidR="001759EC" w:rsidRPr="239C7006">
        <w:t>Centres of Excellence (</w:t>
      </w:r>
      <w:r w:rsidRPr="239C7006">
        <w:t>COEs</w:t>
      </w:r>
      <w:r w:rsidR="00C85342" w:rsidRPr="239C7006">
        <w:t>)</w:t>
      </w:r>
      <w:r w:rsidRPr="239C7006">
        <w:t xml:space="preserve"> within the PHSANZ registry showed a higher proportion of patients were on triple therapy (25.3%) and a lower proportion on monotherapy (29.4%)</w:t>
      </w:r>
      <w:r w:rsidR="00380693" w:rsidRPr="239C7006">
        <w:t>.</w:t>
      </w:r>
      <w:r w:rsidRPr="239C7006">
        <w:t xml:space="preserve"> </w:t>
      </w:r>
      <w:r w:rsidR="00DC72E7" w:rsidRPr="004970CA">
        <w:t xml:space="preserve">This </w:t>
      </w:r>
      <w:r w:rsidR="00DC72E7" w:rsidRPr="00B53C17">
        <w:t>may</w:t>
      </w:r>
      <w:r w:rsidR="00DC72E7" w:rsidRPr="004970CA">
        <w:t xml:space="preserve"> represent</w:t>
      </w:r>
      <w:r w:rsidR="00335BFF" w:rsidRPr="239C7006">
        <w:rPr>
          <w:i/>
          <w:iCs/>
        </w:rPr>
        <w:t xml:space="preserve"> </w:t>
      </w:r>
      <w:r w:rsidRPr="239C7006">
        <w:t xml:space="preserve">differences in the </w:t>
      </w:r>
      <w:r w:rsidR="004970CA">
        <w:t xml:space="preserve">risk status of the patients between centres, different </w:t>
      </w:r>
      <w:r w:rsidRPr="239C7006">
        <w:t>treatment patterns between centres</w:t>
      </w:r>
      <w:r w:rsidR="00F176AF">
        <w:t>,</w:t>
      </w:r>
      <w:r w:rsidRPr="239C7006">
        <w:t xml:space="preserve"> </w:t>
      </w:r>
      <w:r w:rsidR="006805DC" w:rsidRPr="005B584D">
        <w:t>or may reflect non-PBS usage of dual therapy (e.g. PBS subsidised ERA and non-PBS PDE5i dual therapy in FC</w:t>
      </w:r>
      <w:r w:rsidR="00F176AF">
        <w:t> </w:t>
      </w:r>
      <w:r w:rsidR="006805DC" w:rsidRPr="005B584D">
        <w:t>II)</w:t>
      </w:r>
      <w:r w:rsidRPr="005B584D">
        <w:t>.</w:t>
      </w:r>
    </w:p>
    <w:p w14:paraId="653BCB2A" w14:textId="2FC7AEAE" w:rsidR="00CF7513" w:rsidRPr="005B584D" w:rsidRDefault="00CF7513" w:rsidP="239C7006">
      <w:pPr>
        <w:pStyle w:val="3-BodyText"/>
        <w:rPr>
          <w:color w:val="0066FF"/>
        </w:rPr>
      </w:pPr>
      <w:r w:rsidRPr="0039680B">
        <w:rPr>
          <w:iCs/>
        </w:rPr>
        <w:fldChar w:fldCharType="begin"/>
      </w:r>
      <w:r w:rsidRPr="0039680B">
        <w:rPr>
          <w:iCs/>
        </w:rPr>
        <w:instrText xml:space="preserve"> REF _Ref187415944 \h  \* MERGEFORMAT </w:instrText>
      </w:r>
      <w:r w:rsidRPr="0039680B">
        <w:rPr>
          <w:iCs/>
        </w:rPr>
      </w:r>
      <w:r w:rsidRPr="0039680B">
        <w:rPr>
          <w:iCs/>
        </w:rPr>
        <w:fldChar w:fldCharType="separate"/>
      </w:r>
      <w:r w:rsidR="004146EE">
        <w:t xml:space="preserve">Figure </w:t>
      </w:r>
      <w:r w:rsidR="004146EE">
        <w:rPr>
          <w:noProof/>
        </w:rPr>
        <w:t>1</w:t>
      </w:r>
      <w:r w:rsidRPr="0039680B">
        <w:rPr>
          <w:iCs/>
        </w:rPr>
        <w:fldChar w:fldCharType="end"/>
      </w:r>
      <w:r w:rsidRPr="239C7006">
        <w:t xml:space="preserve"> presents the 7</w:t>
      </w:r>
      <w:r w:rsidRPr="239C7006">
        <w:rPr>
          <w:vertAlign w:val="superscript"/>
        </w:rPr>
        <w:t>th</w:t>
      </w:r>
      <w:r w:rsidRPr="239C7006">
        <w:t xml:space="preserve"> World Symposium on Pulmonary Hypertension (WSPH) (Chin 2024) treatment algorithm. Initial treatment is guided based on stratification of patients as high </w:t>
      </w:r>
      <w:r w:rsidR="007E2F45" w:rsidRPr="239C7006">
        <w:t xml:space="preserve">risk </w:t>
      </w:r>
      <w:r w:rsidRPr="239C7006">
        <w:t>versus not high risk. All patients</w:t>
      </w:r>
      <w:r w:rsidR="008E5C24" w:rsidRPr="239C7006">
        <w:t xml:space="preserve">, </w:t>
      </w:r>
      <w:r w:rsidR="008E5C24" w:rsidRPr="00B341BD">
        <w:t>regardless of initial risk assessment</w:t>
      </w:r>
      <w:r w:rsidR="008E5C24" w:rsidRPr="239C7006">
        <w:rPr>
          <w:i/>
          <w:iCs/>
        </w:rPr>
        <w:t>,</w:t>
      </w:r>
      <w:r w:rsidRPr="239C7006">
        <w:t xml:space="preserve"> initiate combination therapy with a minimum</w:t>
      </w:r>
      <w:r w:rsidR="00AD5E86" w:rsidRPr="239C7006">
        <w:t xml:space="preserve"> of</w:t>
      </w:r>
      <w:r w:rsidRPr="239C7006">
        <w:t xml:space="preserve"> dual therapy (ERA and PDE5i), with severe PAH patients (classified as high risk) initiating combination triple (ERA, PDE5i and IV/SC PPA) therapy. At follow-up, add-on treatment is done in a stepwise approach guided by the four risk strata (low, intermediate-low, intermediate-high and high). The 7</w:t>
      </w:r>
      <w:r w:rsidRPr="239C7006">
        <w:rPr>
          <w:vertAlign w:val="superscript"/>
        </w:rPr>
        <w:t>th</w:t>
      </w:r>
      <w:r w:rsidRPr="239C7006">
        <w:t xml:space="preserve"> WSPC (Chin 2024) treatment algorithm incorporated add-on ASI (sotatercept)</w:t>
      </w:r>
      <w:r w:rsidR="0025068E" w:rsidRPr="239C7006">
        <w:t xml:space="preserve"> </w:t>
      </w:r>
      <w:r w:rsidR="0025068E" w:rsidRPr="005B584D">
        <w:t>[or PPA]</w:t>
      </w:r>
      <w:r w:rsidRPr="005B584D">
        <w:t xml:space="preserve"> for patients</w:t>
      </w:r>
      <w:r w:rsidR="008F5CAE" w:rsidRPr="005B584D">
        <w:t xml:space="preserve"> who are</w:t>
      </w:r>
      <w:r w:rsidRPr="005B584D">
        <w:t xml:space="preserve"> not at low risk from the first follow-up.</w:t>
      </w:r>
      <w:r w:rsidR="00EE64AC" w:rsidRPr="005B584D">
        <w:t xml:space="preserve"> </w:t>
      </w:r>
      <w:r w:rsidR="003B729A" w:rsidRPr="005B584D">
        <w:t>The ESC noted that</w:t>
      </w:r>
      <w:r w:rsidR="00EE64AC" w:rsidRPr="005B584D">
        <w:t xml:space="preserve"> patients assessed initially as not high risk and commenced on dual therapy</w:t>
      </w:r>
      <w:r w:rsidR="003B729A" w:rsidRPr="005B584D">
        <w:t>,</w:t>
      </w:r>
      <w:r w:rsidR="00EE64AC" w:rsidRPr="005B584D">
        <w:t xml:space="preserve"> and who remain low risk</w:t>
      </w:r>
      <w:r w:rsidR="003B729A" w:rsidRPr="005B584D">
        <w:t>,</w:t>
      </w:r>
      <w:r w:rsidR="00EE64AC" w:rsidRPr="005B584D">
        <w:t xml:space="preserve"> remain on dual therapy. The ESC also noted that monotherapy is not recommended for any level of risk assessment.</w:t>
      </w:r>
    </w:p>
    <w:p w14:paraId="41EDE4B2" w14:textId="413D64D4" w:rsidR="00CF7513" w:rsidRDefault="00CF7513" w:rsidP="000828FD">
      <w:pPr>
        <w:pStyle w:val="Caption"/>
      </w:pPr>
      <w:bookmarkStart w:id="23" w:name="_Ref187415944"/>
      <w:r>
        <w:t xml:space="preserve">Figure </w:t>
      </w:r>
      <w:r>
        <w:fldChar w:fldCharType="begin"/>
      </w:r>
      <w:r>
        <w:instrText>SEQ Figure \* ARABIC</w:instrText>
      </w:r>
      <w:r>
        <w:fldChar w:fldCharType="separate"/>
      </w:r>
      <w:r w:rsidR="004146EE">
        <w:rPr>
          <w:noProof/>
        </w:rPr>
        <w:t>1</w:t>
      </w:r>
      <w:r>
        <w:fldChar w:fldCharType="end"/>
      </w:r>
      <w:bookmarkEnd w:id="23"/>
      <w:r>
        <w:t xml:space="preserve">: </w:t>
      </w:r>
      <w:r w:rsidRPr="00F101B1">
        <w:t>Treatment algorithm for PAH presented at the 7th World Symposium in Pulmonary Hypertension, 2024</w:t>
      </w:r>
    </w:p>
    <w:p w14:paraId="5E6B63B8" w14:textId="77777777" w:rsidR="00CF7513" w:rsidRDefault="00CF7513" w:rsidP="000828FD">
      <w:pPr>
        <w:pStyle w:val="3-BodyText"/>
        <w:keepNext/>
        <w:keepLines/>
        <w:numPr>
          <w:ilvl w:val="0"/>
          <w:numId w:val="0"/>
        </w:numPr>
        <w:rPr>
          <w:color w:val="0066FF"/>
        </w:rPr>
      </w:pPr>
      <w:r w:rsidRPr="001923D9">
        <w:rPr>
          <w:noProof/>
        </w:rPr>
        <w:drawing>
          <wp:inline distT="0" distB="0" distL="0" distR="0" wp14:anchorId="15FB4FD8" wp14:editId="348B1979">
            <wp:extent cx="5991225" cy="2933065"/>
            <wp:effectExtent l="0" t="0" r="9525" b="635"/>
            <wp:docPr id="1916466501" name="Picture 5" descr="Figure 1: Treatment algorithm for PAH presented at the 7th World Symposium in Pulmonary Hypertension,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466501" name="Picture 5" descr="Figure 1: Treatment algorithm for PAH presented at the 7th World Symposium in Pulmonary Hypertension, 202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91225" cy="2933065"/>
                    </a:xfrm>
                    <a:prstGeom prst="rect">
                      <a:avLst/>
                    </a:prstGeom>
                    <a:noFill/>
                    <a:ln>
                      <a:noFill/>
                    </a:ln>
                  </pic:spPr>
                </pic:pic>
              </a:graphicData>
            </a:graphic>
          </wp:inline>
        </w:drawing>
      </w:r>
    </w:p>
    <w:p w14:paraId="58DD68A0" w14:textId="77777777" w:rsidR="00CF7513" w:rsidRDefault="00CF7513" w:rsidP="000828FD">
      <w:pPr>
        <w:keepNext/>
        <w:keepLines/>
        <w:rPr>
          <w:rFonts w:ascii="Arial Narrow" w:hAnsi="Arial Narrow"/>
          <w:sz w:val="18"/>
        </w:rPr>
      </w:pPr>
      <w:r>
        <w:rPr>
          <w:rFonts w:ascii="Arial Narrow" w:hAnsi="Arial Narrow"/>
          <w:sz w:val="18"/>
        </w:rPr>
        <w:t>Source: Figure 1.2-1, p32 of the submission.</w:t>
      </w:r>
    </w:p>
    <w:p w14:paraId="46F8510F" w14:textId="16EF7C03" w:rsidR="00CF7513" w:rsidRPr="00FA0AA3" w:rsidRDefault="007B2D49" w:rsidP="000828FD">
      <w:pPr>
        <w:keepNext/>
        <w:keepLines/>
        <w:rPr>
          <w:rFonts w:ascii="Arial Narrow" w:hAnsi="Arial Narrow"/>
          <w:sz w:val="18"/>
          <w:szCs w:val="18"/>
        </w:rPr>
      </w:pPr>
      <w:r w:rsidRPr="239C7006">
        <w:rPr>
          <w:rFonts w:ascii="Arial Narrow" w:hAnsi="Arial Narrow"/>
          <w:sz w:val="18"/>
          <w:szCs w:val="18"/>
        </w:rPr>
        <w:t>CTD=connective tissue disease; DT=drug and toxin</w:t>
      </w:r>
      <w:r w:rsidR="009B236D" w:rsidRPr="239C7006">
        <w:rPr>
          <w:rFonts w:ascii="Arial Narrow" w:hAnsi="Arial Narrow"/>
          <w:sz w:val="18"/>
          <w:szCs w:val="18"/>
        </w:rPr>
        <w:t xml:space="preserve">; ERA=endothelin-1 receptor antagonist; FC=functional class; HPAH=hereditary PAH; IPAH=idiopathic PAH; </w:t>
      </w:r>
      <w:proofErr w:type="spellStart"/>
      <w:r w:rsidR="009B236D" w:rsidRPr="239C7006">
        <w:rPr>
          <w:rFonts w:ascii="Arial Narrow" w:hAnsi="Arial Narrow"/>
          <w:sz w:val="18"/>
          <w:szCs w:val="18"/>
        </w:rPr>
        <w:t>i.v.</w:t>
      </w:r>
      <w:proofErr w:type="spellEnd"/>
      <w:r w:rsidR="009B236D" w:rsidRPr="239C7006">
        <w:rPr>
          <w:rFonts w:ascii="Arial Narrow" w:hAnsi="Arial Narrow"/>
          <w:sz w:val="18"/>
          <w:szCs w:val="18"/>
        </w:rPr>
        <w:t xml:space="preserve">=intravenous; </w:t>
      </w:r>
      <w:proofErr w:type="spellStart"/>
      <w:r w:rsidR="009B236D" w:rsidRPr="239C7006">
        <w:rPr>
          <w:rFonts w:ascii="Arial Narrow" w:hAnsi="Arial Narrow"/>
          <w:sz w:val="18"/>
          <w:szCs w:val="18"/>
        </w:rPr>
        <w:t>mPAP</w:t>
      </w:r>
      <w:proofErr w:type="spellEnd"/>
      <w:r w:rsidR="009B236D" w:rsidRPr="239C7006">
        <w:rPr>
          <w:rFonts w:ascii="Arial Narrow" w:hAnsi="Arial Narrow"/>
          <w:sz w:val="18"/>
          <w:szCs w:val="18"/>
        </w:rPr>
        <w:t xml:space="preserve">=mean pulmonary artery pressure; </w:t>
      </w:r>
      <w:r w:rsidR="00CF7513" w:rsidRPr="239C7006">
        <w:rPr>
          <w:rFonts w:ascii="Arial Narrow" w:hAnsi="Arial Narrow"/>
          <w:sz w:val="18"/>
          <w:szCs w:val="18"/>
        </w:rPr>
        <w:t xml:space="preserve">PAH=pulmonary arterial hypertension; PDE5i=phosphodiesterase-5 inhibitor; PPA=prostacyclin pathway agent; </w:t>
      </w:r>
      <w:r w:rsidR="009B236D" w:rsidRPr="239C7006">
        <w:rPr>
          <w:rFonts w:ascii="Arial Narrow" w:hAnsi="Arial Narrow"/>
          <w:sz w:val="18"/>
          <w:szCs w:val="18"/>
        </w:rPr>
        <w:t xml:space="preserve">PVR=pulmonary vascular resistance; RV=right ventricle; </w:t>
      </w:r>
      <w:r w:rsidR="00846850" w:rsidRPr="239C7006">
        <w:rPr>
          <w:rFonts w:ascii="Arial Narrow" w:hAnsi="Arial Narrow"/>
          <w:sz w:val="18"/>
          <w:szCs w:val="18"/>
        </w:rPr>
        <w:t xml:space="preserve">Rx=prescription; </w:t>
      </w:r>
      <w:proofErr w:type="spellStart"/>
      <w:r w:rsidR="009B236D" w:rsidRPr="239C7006">
        <w:rPr>
          <w:rFonts w:ascii="Arial Narrow" w:hAnsi="Arial Narrow"/>
          <w:sz w:val="18"/>
          <w:szCs w:val="18"/>
        </w:rPr>
        <w:t>s.c.</w:t>
      </w:r>
      <w:proofErr w:type="spellEnd"/>
      <w:r w:rsidR="009B236D" w:rsidRPr="239C7006">
        <w:rPr>
          <w:rFonts w:ascii="Arial Narrow" w:hAnsi="Arial Narrow"/>
          <w:sz w:val="18"/>
          <w:szCs w:val="18"/>
        </w:rPr>
        <w:t xml:space="preserve">=subcutaneous; </w:t>
      </w:r>
      <w:proofErr w:type="spellStart"/>
      <w:r w:rsidR="00CF7513" w:rsidRPr="239C7006">
        <w:rPr>
          <w:rFonts w:ascii="Arial Narrow" w:hAnsi="Arial Narrow"/>
          <w:sz w:val="18"/>
          <w:szCs w:val="18"/>
        </w:rPr>
        <w:t>sGCS</w:t>
      </w:r>
      <w:proofErr w:type="spellEnd"/>
      <w:r w:rsidR="00CF7513" w:rsidRPr="239C7006">
        <w:rPr>
          <w:rFonts w:ascii="Arial Narrow" w:hAnsi="Arial Narrow"/>
          <w:sz w:val="18"/>
          <w:szCs w:val="18"/>
        </w:rPr>
        <w:t>=soluble guanylyl cyclase stimulator; 6MWD=6-minute walk distance.</w:t>
      </w:r>
    </w:p>
    <w:p w14:paraId="3F4A9367" w14:textId="71E4E1F5" w:rsidR="00CF7513" w:rsidRPr="005904D7" w:rsidRDefault="00EC3059" w:rsidP="00FA0AA3">
      <w:pPr>
        <w:pStyle w:val="3-BodyText"/>
        <w:spacing w:before="240"/>
        <w:rPr>
          <w:iCs/>
          <w:color w:val="0066FF"/>
        </w:rPr>
      </w:pPr>
      <w:r>
        <w:rPr>
          <w:iCs/>
        </w:rPr>
        <w:fldChar w:fldCharType="begin"/>
      </w:r>
      <w:r>
        <w:rPr>
          <w:iCs/>
        </w:rPr>
        <w:instrText xml:space="preserve"> REF _Ref187400054 \h </w:instrText>
      </w:r>
      <w:r>
        <w:rPr>
          <w:iCs/>
        </w:rPr>
      </w:r>
      <w:r>
        <w:rPr>
          <w:iCs/>
        </w:rPr>
        <w:fldChar w:fldCharType="separate"/>
      </w:r>
      <w:r w:rsidR="004146EE">
        <w:t xml:space="preserve">Table </w:t>
      </w:r>
      <w:r w:rsidR="004146EE">
        <w:rPr>
          <w:noProof/>
        </w:rPr>
        <w:t>4</w:t>
      </w:r>
      <w:r>
        <w:rPr>
          <w:iCs/>
        </w:rPr>
        <w:fldChar w:fldCharType="end"/>
      </w:r>
      <w:r>
        <w:rPr>
          <w:iCs/>
        </w:rPr>
        <w:t xml:space="preserve"> </w:t>
      </w:r>
      <w:r w:rsidR="00CF7513" w:rsidRPr="005904D7">
        <w:rPr>
          <w:iCs/>
        </w:rPr>
        <w:t>presents the current and proposed treatment regimens on the PBS and in international guidelines by WHO FC and risk status.</w:t>
      </w:r>
    </w:p>
    <w:p w14:paraId="11D501D8" w14:textId="6A6334F7" w:rsidR="00CF7513" w:rsidRDefault="00CF7513" w:rsidP="00EC3059">
      <w:pPr>
        <w:pStyle w:val="Caption"/>
      </w:pPr>
      <w:bookmarkStart w:id="24" w:name="_Ref187400054"/>
      <w:bookmarkStart w:id="25" w:name="_Ref191463737"/>
      <w:r>
        <w:t xml:space="preserve">Table </w:t>
      </w:r>
      <w:r>
        <w:fldChar w:fldCharType="begin"/>
      </w:r>
      <w:r>
        <w:instrText>SEQ Table \* ARABIC</w:instrText>
      </w:r>
      <w:r>
        <w:fldChar w:fldCharType="separate"/>
      </w:r>
      <w:r w:rsidR="004146EE">
        <w:rPr>
          <w:noProof/>
        </w:rPr>
        <w:t>4</w:t>
      </w:r>
      <w:r>
        <w:fldChar w:fldCharType="end"/>
      </w:r>
      <w:bookmarkEnd w:id="24"/>
      <w:bookmarkEnd w:id="25"/>
      <w:r>
        <w:t xml:space="preserve">: </w:t>
      </w:r>
      <w:r w:rsidRPr="00384E54">
        <w:t>Current and proposed treatment regimens on the PBS and in guidelines by WHO FC and risk status (ESC/ERS 4-strata)</w:t>
      </w:r>
    </w:p>
    <w:tbl>
      <w:tblPr>
        <w:tblStyle w:val="TableGrid"/>
        <w:tblW w:w="0" w:type="auto"/>
        <w:tblCellMar>
          <w:left w:w="28" w:type="dxa"/>
          <w:right w:w="28" w:type="dxa"/>
        </w:tblCellMar>
        <w:tblLook w:val="04A0" w:firstRow="1" w:lastRow="0" w:firstColumn="1" w:lastColumn="0" w:noHBand="0" w:noVBand="1"/>
        <w:tblCaption w:val="Table 4: Current and proposed treatment regimens on the PBS and in guidelines by WHO FC and risk status (ESC/ERS 4-strata)"/>
      </w:tblPr>
      <w:tblGrid>
        <w:gridCol w:w="2127"/>
        <w:gridCol w:w="690"/>
        <w:gridCol w:w="714"/>
        <w:gridCol w:w="772"/>
        <w:gridCol w:w="1528"/>
        <w:gridCol w:w="1570"/>
        <w:gridCol w:w="1616"/>
      </w:tblGrid>
      <w:tr w:rsidR="00CF7513" w:rsidRPr="002A2C10" w14:paraId="6A72BF95" w14:textId="77777777" w:rsidTr="239C7006">
        <w:tc>
          <w:tcPr>
            <w:tcW w:w="2127" w:type="dxa"/>
            <w:vAlign w:val="center"/>
          </w:tcPr>
          <w:p w14:paraId="33B47E88" w14:textId="77777777" w:rsidR="00CF7513" w:rsidRPr="002A2C10" w:rsidRDefault="00CF7513" w:rsidP="00EC3059">
            <w:pPr>
              <w:keepNext/>
              <w:keepLines/>
              <w:jc w:val="center"/>
              <w:rPr>
                <w:rFonts w:ascii="Arial Narrow" w:hAnsi="Arial Narrow"/>
                <w:b/>
                <w:sz w:val="20"/>
                <w:szCs w:val="20"/>
              </w:rPr>
            </w:pPr>
            <w:r w:rsidRPr="002A2C10">
              <w:rPr>
                <w:rFonts w:ascii="Arial Narrow" w:hAnsi="Arial Narrow"/>
                <w:b/>
                <w:sz w:val="20"/>
                <w:szCs w:val="20"/>
              </w:rPr>
              <w:t>ES</w:t>
            </w:r>
            <w:r>
              <w:rPr>
                <w:rFonts w:ascii="Arial Narrow" w:hAnsi="Arial Narrow"/>
                <w:b/>
                <w:sz w:val="20"/>
                <w:szCs w:val="20"/>
              </w:rPr>
              <w:t>C</w:t>
            </w:r>
            <w:r w:rsidRPr="002A2C10">
              <w:rPr>
                <w:rFonts w:ascii="Arial Narrow" w:hAnsi="Arial Narrow"/>
                <w:b/>
                <w:sz w:val="20"/>
                <w:szCs w:val="20"/>
              </w:rPr>
              <w:t>/ER</w:t>
            </w:r>
            <w:r>
              <w:rPr>
                <w:rFonts w:ascii="Arial Narrow" w:hAnsi="Arial Narrow"/>
                <w:b/>
                <w:sz w:val="20"/>
                <w:szCs w:val="20"/>
              </w:rPr>
              <w:t>S</w:t>
            </w:r>
            <w:r w:rsidRPr="002A2C10">
              <w:rPr>
                <w:rFonts w:ascii="Arial Narrow" w:hAnsi="Arial Narrow"/>
                <w:b/>
                <w:sz w:val="20"/>
                <w:szCs w:val="20"/>
              </w:rPr>
              <w:t xml:space="preserve"> 4-risk strata</w:t>
            </w:r>
          </w:p>
        </w:tc>
        <w:tc>
          <w:tcPr>
            <w:tcW w:w="1404" w:type="dxa"/>
            <w:gridSpan w:val="2"/>
            <w:vAlign w:val="center"/>
          </w:tcPr>
          <w:p w14:paraId="2E66F0B0" w14:textId="1A29CCEC" w:rsidR="00CF7513" w:rsidRPr="002A2C10" w:rsidRDefault="00CF7513" w:rsidP="00EC3059">
            <w:pPr>
              <w:keepNext/>
              <w:keepLines/>
              <w:jc w:val="center"/>
              <w:rPr>
                <w:rFonts w:ascii="Arial Narrow" w:hAnsi="Arial Narrow"/>
                <w:b/>
                <w:bCs/>
                <w:sz w:val="20"/>
                <w:szCs w:val="20"/>
              </w:rPr>
            </w:pPr>
            <w:r w:rsidRPr="239C7006">
              <w:rPr>
                <w:rFonts w:ascii="Arial Narrow" w:hAnsi="Arial Narrow"/>
                <w:b/>
                <w:bCs/>
                <w:sz w:val="20"/>
                <w:szCs w:val="20"/>
              </w:rPr>
              <w:t>Low</w:t>
            </w:r>
            <w:r w:rsidR="0039296E" w:rsidRPr="239C7006">
              <w:rPr>
                <w:rFonts w:ascii="Arial Narrow" w:hAnsi="Arial Narrow"/>
                <w:b/>
                <w:bCs/>
                <w:sz w:val="20"/>
                <w:szCs w:val="20"/>
              </w:rPr>
              <w:t>-</w:t>
            </w:r>
            <w:r w:rsidRPr="239C7006">
              <w:rPr>
                <w:rFonts w:ascii="Arial Narrow" w:hAnsi="Arial Narrow"/>
                <w:b/>
                <w:bCs/>
                <w:sz w:val="20"/>
                <w:szCs w:val="20"/>
              </w:rPr>
              <w:t>risk</w:t>
            </w:r>
          </w:p>
        </w:tc>
        <w:tc>
          <w:tcPr>
            <w:tcW w:w="2300" w:type="dxa"/>
            <w:gridSpan w:val="2"/>
            <w:vAlign w:val="center"/>
          </w:tcPr>
          <w:p w14:paraId="3E2C5C24" w14:textId="51413123" w:rsidR="00CF7513" w:rsidRPr="002A2C10" w:rsidRDefault="00CF7513" w:rsidP="00EC3059">
            <w:pPr>
              <w:keepNext/>
              <w:keepLines/>
              <w:jc w:val="center"/>
              <w:rPr>
                <w:rFonts w:ascii="Arial Narrow" w:hAnsi="Arial Narrow"/>
                <w:b/>
                <w:bCs/>
                <w:sz w:val="20"/>
                <w:szCs w:val="20"/>
              </w:rPr>
            </w:pPr>
            <w:r w:rsidRPr="239C7006">
              <w:rPr>
                <w:rFonts w:ascii="Arial Narrow" w:hAnsi="Arial Narrow"/>
                <w:b/>
                <w:bCs/>
                <w:sz w:val="20"/>
                <w:szCs w:val="20"/>
              </w:rPr>
              <w:t>Intermediate</w:t>
            </w:r>
            <w:r w:rsidR="00C66385">
              <w:rPr>
                <w:rFonts w:ascii="Arial Narrow" w:hAnsi="Arial Narrow"/>
                <w:b/>
                <w:bCs/>
                <w:sz w:val="20"/>
                <w:szCs w:val="20"/>
              </w:rPr>
              <w:t>-</w:t>
            </w:r>
            <w:r w:rsidRPr="239C7006">
              <w:rPr>
                <w:rFonts w:ascii="Arial Narrow" w:hAnsi="Arial Narrow"/>
                <w:b/>
                <w:bCs/>
                <w:sz w:val="20"/>
                <w:szCs w:val="20"/>
              </w:rPr>
              <w:t>low risk</w:t>
            </w:r>
          </w:p>
        </w:tc>
        <w:tc>
          <w:tcPr>
            <w:tcW w:w="1570" w:type="dxa"/>
            <w:vAlign w:val="center"/>
          </w:tcPr>
          <w:p w14:paraId="46D7A081" w14:textId="1FCBE5CA" w:rsidR="00CF7513" w:rsidRPr="002A2C10" w:rsidRDefault="00CF7513" w:rsidP="00EC3059">
            <w:pPr>
              <w:keepNext/>
              <w:keepLines/>
              <w:jc w:val="center"/>
              <w:rPr>
                <w:rFonts w:ascii="Arial Narrow" w:hAnsi="Arial Narrow"/>
                <w:b/>
                <w:bCs/>
                <w:sz w:val="20"/>
                <w:szCs w:val="20"/>
              </w:rPr>
            </w:pPr>
            <w:r w:rsidRPr="239C7006">
              <w:rPr>
                <w:rFonts w:ascii="Arial Narrow" w:hAnsi="Arial Narrow"/>
                <w:b/>
                <w:bCs/>
                <w:sz w:val="20"/>
                <w:szCs w:val="20"/>
              </w:rPr>
              <w:t>Intermediate</w:t>
            </w:r>
            <w:r w:rsidR="00C66385">
              <w:rPr>
                <w:rFonts w:ascii="Arial Narrow" w:hAnsi="Arial Narrow"/>
                <w:b/>
                <w:bCs/>
                <w:sz w:val="20"/>
                <w:szCs w:val="20"/>
              </w:rPr>
              <w:t>-</w:t>
            </w:r>
            <w:r w:rsidRPr="239C7006">
              <w:rPr>
                <w:rFonts w:ascii="Arial Narrow" w:hAnsi="Arial Narrow"/>
                <w:b/>
                <w:bCs/>
                <w:sz w:val="20"/>
                <w:szCs w:val="20"/>
              </w:rPr>
              <w:t>high risk</w:t>
            </w:r>
          </w:p>
        </w:tc>
        <w:tc>
          <w:tcPr>
            <w:tcW w:w="1616" w:type="dxa"/>
            <w:vAlign w:val="center"/>
          </w:tcPr>
          <w:p w14:paraId="59353D05" w14:textId="707B8061" w:rsidR="00CF7513" w:rsidRPr="002A2C10" w:rsidRDefault="00CF7513" w:rsidP="00EC3059">
            <w:pPr>
              <w:keepNext/>
              <w:keepLines/>
              <w:jc w:val="center"/>
              <w:rPr>
                <w:rFonts w:ascii="Arial Narrow" w:hAnsi="Arial Narrow"/>
                <w:b/>
                <w:sz w:val="20"/>
                <w:szCs w:val="20"/>
              </w:rPr>
            </w:pPr>
            <w:r w:rsidRPr="002A2C10">
              <w:rPr>
                <w:rFonts w:ascii="Arial Narrow" w:hAnsi="Arial Narrow"/>
                <w:b/>
                <w:sz w:val="20"/>
                <w:szCs w:val="20"/>
              </w:rPr>
              <w:t>High</w:t>
            </w:r>
            <w:r w:rsidR="0039296E">
              <w:rPr>
                <w:rFonts w:ascii="Arial Narrow" w:hAnsi="Arial Narrow"/>
                <w:b/>
                <w:sz w:val="20"/>
                <w:szCs w:val="20"/>
              </w:rPr>
              <w:t>-</w:t>
            </w:r>
            <w:r w:rsidRPr="002A2C10">
              <w:rPr>
                <w:rFonts w:ascii="Arial Narrow" w:hAnsi="Arial Narrow"/>
                <w:b/>
                <w:sz w:val="20"/>
                <w:szCs w:val="20"/>
              </w:rPr>
              <w:t>risk</w:t>
            </w:r>
          </w:p>
        </w:tc>
      </w:tr>
      <w:tr w:rsidR="00CF7513" w:rsidRPr="002A2C10" w14:paraId="086C2E37" w14:textId="77777777" w:rsidTr="239C7006">
        <w:tc>
          <w:tcPr>
            <w:tcW w:w="2127" w:type="dxa"/>
            <w:vAlign w:val="center"/>
          </w:tcPr>
          <w:p w14:paraId="4F2C9E01" w14:textId="77777777" w:rsidR="00CF7513" w:rsidRPr="002A2C10" w:rsidRDefault="00CF7513" w:rsidP="00EC3059">
            <w:pPr>
              <w:keepNext/>
              <w:keepLines/>
              <w:jc w:val="left"/>
              <w:rPr>
                <w:rFonts w:ascii="Arial Narrow" w:hAnsi="Arial Narrow"/>
                <w:sz w:val="20"/>
                <w:szCs w:val="20"/>
              </w:rPr>
            </w:pPr>
            <w:r w:rsidRPr="002A2C10">
              <w:rPr>
                <w:rFonts w:ascii="Arial Narrow" w:hAnsi="Arial Narrow"/>
                <w:sz w:val="20"/>
                <w:szCs w:val="20"/>
              </w:rPr>
              <w:t>1-year estimated mortality</w:t>
            </w:r>
          </w:p>
        </w:tc>
        <w:tc>
          <w:tcPr>
            <w:tcW w:w="1404" w:type="dxa"/>
            <w:gridSpan w:val="2"/>
            <w:vAlign w:val="center"/>
          </w:tcPr>
          <w:p w14:paraId="7DB67542" w14:textId="77777777" w:rsidR="00CF7513" w:rsidRPr="002A2C10" w:rsidRDefault="00CF7513" w:rsidP="00EC3059">
            <w:pPr>
              <w:keepNext/>
              <w:keepLines/>
              <w:jc w:val="center"/>
              <w:rPr>
                <w:rFonts w:ascii="Arial Narrow" w:hAnsi="Arial Narrow"/>
                <w:sz w:val="20"/>
                <w:szCs w:val="20"/>
              </w:rPr>
            </w:pPr>
            <w:r w:rsidRPr="002A2C10">
              <w:rPr>
                <w:rFonts w:ascii="Arial Narrow" w:hAnsi="Arial Narrow"/>
                <w:sz w:val="20"/>
                <w:szCs w:val="20"/>
              </w:rPr>
              <w:t>0-3%</w:t>
            </w:r>
          </w:p>
        </w:tc>
        <w:tc>
          <w:tcPr>
            <w:tcW w:w="2300" w:type="dxa"/>
            <w:gridSpan w:val="2"/>
            <w:vAlign w:val="center"/>
          </w:tcPr>
          <w:p w14:paraId="5BBD7091" w14:textId="77777777" w:rsidR="00CF7513" w:rsidRPr="002A2C10" w:rsidRDefault="00CF7513" w:rsidP="00EC3059">
            <w:pPr>
              <w:keepNext/>
              <w:keepLines/>
              <w:jc w:val="center"/>
              <w:rPr>
                <w:rFonts w:ascii="Arial Narrow" w:hAnsi="Arial Narrow"/>
                <w:sz w:val="20"/>
                <w:szCs w:val="20"/>
              </w:rPr>
            </w:pPr>
            <w:r w:rsidRPr="002A2C10">
              <w:rPr>
                <w:rFonts w:ascii="Arial Narrow" w:hAnsi="Arial Narrow"/>
                <w:sz w:val="20"/>
                <w:szCs w:val="20"/>
              </w:rPr>
              <w:t>2-7%</w:t>
            </w:r>
          </w:p>
        </w:tc>
        <w:tc>
          <w:tcPr>
            <w:tcW w:w="1570" w:type="dxa"/>
            <w:vAlign w:val="center"/>
          </w:tcPr>
          <w:p w14:paraId="0D9453CE" w14:textId="77777777" w:rsidR="00CF7513" w:rsidRPr="002A2C10" w:rsidRDefault="00CF7513" w:rsidP="00EC3059">
            <w:pPr>
              <w:keepNext/>
              <w:keepLines/>
              <w:jc w:val="center"/>
              <w:rPr>
                <w:rFonts w:ascii="Arial Narrow" w:hAnsi="Arial Narrow"/>
                <w:sz w:val="20"/>
                <w:szCs w:val="20"/>
              </w:rPr>
            </w:pPr>
            <w:r w:rsidRPr="002A2C10">
              <w:rPr>
                <w:rFonts w:ascii="Arial Narrow" w:hAnsi="Arial Narrow"/>
                <w:sz w:val="20"/>
                <w:szCs w:val="20"/>
              </w:rPr>
              <w:t>9-19%</w:t>
            </w:r>
          </w:p>
        </w:tc>
        <w:tc>
          <w:tcPr>
            <w:tcW w:w="1616" w:type="dxa"/>
            <w:vAlign w:val="center"/>
          </w:tcPr>
          <w:p w14:paraId="0E5FB33F" w14:textId="77777777" w:rsidR="00CF7513" w:rsidRPr="002A2C10" w:rsidRDefault="00CF7513" w:rsidP="00EC3059">
            <w:pPr>
              <w:keepNext/>
              <w:keepLines/>
              <w:jc w:val="center"/>
              <w:rPr>
                <w:rFonts w:ascii="Arial Narrow" w:hAnsi="Arial Narrow"/>
                <w:sz w:val="20"/>
                <w:szCs w:val="20"/>
              </w:rPr>
            </w:pPr>
            <w:r w:rsidRPr="002A2C10">
              <w:rPr>
                <w:rFonts w:ascii="Arial Narrow" w:hAnsi="Arial Narrow"/>
                <w:sz w:val="20"/>
                <w:szCs w:val="20"/>
              </w:rPr>
              <w:t>&gt;20%</w:t>
            </w:r>
          </w:p>
        </w:tc>
      </w:tr>
      <w:tr w:rsidR="00CF7513" w:rsidRPr="002A2C10" w14:paraId="4A045A32" w14:textId="77777777" w:rsidTr="239C7006">
        <w:tc>
          <w:tcPr>
            <w:tcW w:w="2127" w:type="dxa"/>
            <w:vAlign w:val="center"/>
          </w:tcPr>
          <w:p w14:paraId="39359B8B" w14:textId="7F2D7C50" w:rsidR="00CF7513" w:rsidRPr="002A2C10" w:rsidRDefault="00CF7513" w:rsidP="00EC3059">
            <w:pPr>
              <w:keepNext/>
              <w:keepLines/>
              <w:jc w:val="left"/>
              <w:rPr>
                <w:rFonts w:ascii="Arial Narrow" w:hAnsi="Arial Narrow"/>
                <w:sz w:val="20"/>
                <w:szCs w:val="20"/>
              </w:rPr>
            </w:pPr>
            <w:r w:rsidRPr="239C7006">
              <w:rPr>
                <w:rFonts w:ascii="Arial Narrow" w:hAnsi="Arial Narrow"/>
                <w:sz w:val="20"/>
                <w:szCs w:val="20"/>
              </w:rPr>
              <w:t xml:space="preserve">Majority WHO </w:t>
            </w:r>
            <w:proofErr w:type="spellStart"/>
            <w:r w:rsidRPr="239C7006">
              <w:rPr>
                <w:rFonts w:ascii="Arial Narrow" w:hAnsi="Arial Narrow"/>
                <w:sz w:val="20"/>
                <w:szCs w:val="20"/>
              </w:rPr>
              <w:t>FC</w:t>
            </w:r>
            <w:r w:rsidR="00E17009" w:rsidRPr="239C7006">
              <w:rPr>
                <w:rFonts w:ascii="Arial Narrow" w:hAnsi="Arial Narrow"/>
                <w:sz w:val="20"/>
                <w:szCs w:val="20"/>
                <w:vertAlign w:val="superscript"/>
              </w:rPr>
              <w:t>a</w:t>
            </w:r>
            <w:proofErr w:type="spellEnd"/>
          </w:p>
        </w:tc>
        <w:tc>
          <w:tcPr>
            <w:tcW w:w="1404" w:type="dxa"/>
            <w:gridSpan w:val="2"/>
            <w:vAlign w:val="center"/>
          </w:tcPr>
          <w:p w14:paraId="589CF9BD" w14:textId="77777777" w:rsidR="00CF7513" w:rsidRPr="002A2C10" w:rsidRDefault="00CF7513" w:rsidP="00EC3059">
            <w:pPr>
              <w:keepNext/>
              <w:keepLines/>
              <w:jc w:val="center"/>
              <w:rPr>
                <w:rFonts w:ascii="Arial Narrow" w:hAnsi="Arial Narrow"/>
                <w:sz w:val="20"/>
                <w:szCs w:val="20"/>
              </w:rPr>
            </w:pPr>
            <w:r w:rsidRPr="002A2C10">
              <w:rPr>
                <w:rFonts w:ascii="Arial Narrow" w:hAnsi="Arial Narrow"/>
                <w:sz w:val="20"/>
                <w:szCs w:val="20"/>
              </w:rPr>
              <w:t>II</w:t>
            </w:r>
          </w:p>
        </w:tc>
        <w:tc>
          <w:tcPr>
            <w:tcW w:w="2300" w:type="dxa"/>
            <w:gridSpan w:val="2"/>
            <w:vAlign w:val="center"/>
          </w:tcPr>
          <w:p w14:paraId="1925A420" w14:textId="77777777" w:rsidR="00CF7513" w:rsidRPr="002A2C10" w:rsidRDefault="00CF7513" w:rsidP="00EC3059">
            <w:pPr>
              <w:keepNext/>
              <w:keepLines/>
              <w:jc w:val="center"/>
              <w:rPr>
                <w:rFonts w:ascii="Arial Narrow" w:hAnsi="Arial Narrow"/>
                <w:sz w:val="20"/>
                <w:szCs w:val="20"/>
              </w:rPr>
            </w:pPr>
            <w:r w:rsidRPr="002A2C10">
              <w:rPr>
                <w:rFonts w:ascii="Arial Narrow" w:hAnsi="Arial Narrow"/>
                <w:sz w:val="20"/>
                <w:szCs w:val="20"/>
              </w:rPr>
              <w:t>III</w:t>
            </w:r>
          </w:p>
        </w:tc>
        <w:tc>
          <w:tcPr>
            <w:tcW w:w="1570" w:type="dxa"/>
            <w:vAlign w:val="center"/>
          </w:tcPr>
          <w:p w14:paraId="541618A5" w14:textId="77777777" w:rsidR="00CF7513" w:rsidRPr="002A2C10" w:rsidRDefault="00CF7513" w:rsidP="00EC3059">
            <w:pPr>
              <w:keepNext/>
              <w:keepLines/>
              <w:jc w:val="center"/>
              <w:rPr>
                <w:rFonts w:ascii="Arial Narrow" w:hAnsi="Arial Narrow"/>
                <w:sz w:val="20"/>
                <w:szCs w:val="20"/>
              </w:rPr>
            </w:pPr>
            <w:r w:rsidRPr="002A2C10">
              <w:rPr>
                <w:rFonts w:ascii="Arial Narrow" w:hAnsi="Arial Narrow"/>
                <w:sz w:val="20"/>
                <w:szCs w:val="20"/>
              </w:rPr>
              <w:t>III</w:t>
            </w:r>
          </w:p>
        </w:tc>
        <w:tc>
          <w:tcPr>
            <w:tcW w:w="1616" w:type="dxa"/>
            <w:vAlign w:val="center"/>
          </w:tcPr>
          <w:p w14:paraId="6EBC548B" w14:textId="77777777" w:rsidR="00CF7513" w:rsidRPr="002A2C10" w:rsidRDefault="00CF7513" w:rsidP="00EC3059">
            <w:pPr>
              <w:keepNext/>
              <w:keepLines/>
              <w:jc w:val="center"/>
              <w:rPr>
                <w:rFonts w:ascii="Arial Narrow" w:hAnsi="Arial Narrow"/>
                <w:sz w:val="20"/>
                <w:szCs w:val="20"/>
              </w:rPr>
            </w:pPr>
            <w:r w:rsidRPr="002A2C10">
              <w:rPr>
                <w:rFonts w:ascii="Arial Narrow" w:hAnsi="Arial Narrow"/>
                <w:sz w:val="20"/>
                <w:szCs w:val="20"/>
              </w:rPr>
              <w:t>IV</w:t>
            </w:r>
          </w:p>
        </w:tc>
      </w:tr>
      <w:tr w:rsidR="00CF7513" w:rsidRPr="002A2C10" w14:paraId="72CA7E19" w14:textId="77777777" w:rsidTr="239C7006">
        <w:tc>
          <w:tcPr>
            <w:tcW w:w="9017" w:type="dxa"/>
            <w:gridSpan w:val="7"/>
            <w:shd w:val="clear" w:color="auto" w:fill="D9D9D9" w:themeFill="background1" w:themeFillShade="D9"/>
            <w:vAlign w:val="center"/>
          </w:tcPr>
          <w:p w14:paraId="24051A31" w14:textId="77777777" w:rsidR="00CF7513" w:rsidRPr="002A2C10" w:rsidRDefault="00CF7513" w:rsidP="00EC3059">
            <w:pPr>
              <w:keepNext/>
              <w:keepLines/>
              <w:jc w:val="left"/>
              <w:rPr>
                <w:rFonts w:ascii="Arial Narrow" w:hAnsi="Arial Narrow"/>
                <w:b/>
                <w:sz w:val="20"/>
                <w:szCs w:val="20"/>
              </w:rPr>
            </w:pPr>
            <w:r w:rsidRPr="002A2C10">
              <w:rPr>
                <w:rFonts w:ascii="Arial Narrow" w:hAnsi="Arial Narrow"/>
                <w:b/>
                <w:sz w:val="20"/>
                <w:szCs w:val="20"/>
              </w:rPr>
              <w:t>Risk assessment determinants of prognosis</w:t>
            </w:r>
            <w:r>
              <w:rPr>
                <w:rFonts w:ascii="Arial Narrow" w:hAnsi="Arial Narrow"/>
                <w:b/>
                <w:sz w:val="20"/>
                <w:szCs w:val="20"/>
              </w:rPr>
              <w:t xml:space="preserve"> (COMPERA 2.0)</w:t>
            </w:r>
          </w:p>
        </w:tc>
      </w:tr>
      <w:tr w:rsidR="00CF7513" w:rsidRPr="002A2C10" w14:paraId="61CDED31" w14:textId="77777777" w:rsidTr="239C7006">
        <w:tc>
          <w:tcPr>
            <w:tcW w:w="2127" w:type="dxa"/>
            <w:vAlign w:val="center"/>
          </w:tcPr>
          <w:p w14:paraId="5D547D0A" w14:textId="77777777" w:rsidR="00CF7513" w:rsidRPr="002A2C10" w:rsidRDefault="00CF7513" w:rsidP="00EC3059">
            <w:pPr>
              <w:keepNext/>
              <w:keepLines/>
              <w:jc w:val="left"/>
              <w:rPr>
                <w:rFonts w:ascii="Arial Narrow" w:hAnsi="Arial Narrow"/>
                <w:sz w:val="20"/>
                <w:szCs w:val="20"/>
              </w:rPr>
            </w:pPr>
            <w:r w:rsidRPr="002A2C10">
              <w:rPr>
                <w:rFonts w:ascii="Arial Narrow" w:hAnsi="Arial Narrow"/>
                <w:sz w:val="20"/>
                <w:szCs w:val="20"/>
              </w:rPr>
              <w:t>WHO FC</w:t>
            </w:r>
          </w:p>
        </w:tc>
        <w:tc>
          <w:tcPr>
            <w:tcW w:w="1404" w:type="dxa"/>
            <w:gridSpan w:val="2"/>
            <w:vAlign w:val="center"/>
          </w:tcPr>
          <w:p w14:paraId="0D4DE17F" w14:textId="77777777" w:rsidR="00CF7513" w:rsidRPr="002A2C10" w:rsidRDefault="00CF7513" w:rsidP="00EC3059">
            <w:pPr>
              <w:keepNext/>
              <w:keepLines/>
              <w:jc w:val="center"/>
              <w:rPr>
                <w:rFonts w:ascii="Arial Narrow" w:hAnsi="Arial Narrow"/>
                <w:sz w:val="20"/>
                <w:szCs w:val="20"/>
              </w:rPr>
            </w:pPr>
            <w:r w:rsidRPr="002A2C10">
              <w:rPr>
                <w:rFonts w:ascii="Arial Narrow" w:hAnsi="Arial Narrow"/>
                <w:sz w:val="20"/>
                <w:szCs w:val="20"/>
              </w:rPr>
              <w:t>I or II</w:t>
            </w:r>
          </w:p>
        </w:tc>
        <w:tc>
          <w:tcPr>
            <w:tcW w:w="2300" w:type="dxa"/>
            <w:gridSpan w:val="2"/>
            <w:vAlign w:val="center"/>
          </w:tcPr>
          <w:p w14:paraId="7FD07816" w14:textId="77777777" w:rsidR="00CF7513" w:rsidRPr="002A2C10" w:rsidRDefault="00CF7513" w:rsidP="00EC3059">
            <w:pPr>
              <w:keepNext/>
              <w:keepLines/>
              <w:jc w:val="center"/>
              <w:rPr>
                <w:rFonts w:ascii="Arial Narrow" w:hAnsi="Arial Narrow"/>
                <w:sz w:val="20"/>
                <w:szCs w:val="20"/>
              </w:rPr>
            </w:pPr>
            <w:r w:rsidRPr="002A2C10">
              <w:rPr>
                <w:rFonts w:ascii="Arial Narrow" w:hAnsi="Arial Narrow"/>
                <w:sz w:val="20"/>
                <w:szCs w:val="20"/>
              </w:rPr>
              <w:t>-</w:t>
            </w:r>
          </w:p>
        </w:tc>
        <w:tc>
          <w:tcPr>
            <w:tcW w:w="1570" w:type="dxa"/>
            <w:vAlign w:val="center"/>
          </w:tcPr>
          <w:p w14:paraId="7B9BD19C" w14:textId="77777777" w:rsidR="00CF7513" w:rsidRPr="002A2C10" w:rsidRDefault="00CF7513" w:rsidP="00EC3059">
            <w:pPr>
              <w:keepNext/>
              <w:keepLines/>
              <w:jc w:val="center"/>
              <w:rPr>
                <w:rFonts w:ascii="Arial Narrow" w:hAnsi="Arial Narrow"/>
                <w:sz w:val="20"/>
                <w:szCs w:val="20"/>
              </w:rPr>
            </w:pPr>
            <w:r w:rsidRPr="002A2C10">
              <w:rPr>
                <w:rFonts w:ascii="Arial Narrow" w:hAnsi="Arial Narrow"/>
                <w:sz w:val="20"/>
                <w:szCs w:val="20"/>
              </w:rPr>
              <w:t>III</w:t>
            </w:r>
          </w:p>
        </w:tc>
        <w:tc>
          <w:tcPr>
            <w:tcW w:w="1616" w:type="dxa"/>
            <w:vAlign w:val="center"/>
          </w:tcPr>
          <w:p w14:paraId="23C543FC" w14:textId="77777777" w:rsidR="00CF7513" w:rsidRPr="002A2C10" w:rsidRDefault="00CF7513" w:rsidP="00EC3059">
            <w:pPr>
              <w:keepNext/>
              <w:keepLines/>
              <w:jc w:val="center"/>
              <w:rPr>
                <w:rFonts w:ascii="Arial Narrow" w:hAnsi="Arial Narrow"/>
                <w:sz w:val="20"/>
                <w:szCs w:val="20"/>
              </w:rPr>
            </w:pPr>
            <w:r w:rsidRPr="002A2C10">
              <w:rPr>
                <w:rFonts w:ascii="Arial Narrow" w:hAnsi="Arial Narrow"/>
                <w:sz w:val="20"/>
                <w:szCs w:val="20"/>
              </w:rPr>
              <w:t>IV</w:t>
            </w:r>
          </w:p>
        </w:tc>
      </w:tr>
      <w:tr w:rsidR="00CF7513" w:rsidRPr="002A2C10" w14:paraId="432A26F5" w14:textId="77777777" w:rsidTr="239C7006">
        <w:tc>
          <w:tcPr>
            <w:tcW w:w="2127" w:type="dxa"/>
            <w:vAlign w:val="center"/>
          </w:tcPr>
          <w:p w14:paraId="3411580E" w14:textId="77777777" w:rsidR="00CF7513" w:rsidRPr="002A2C10" w:rsidRDefault="00CF7513" w:rsidP="00EC3059">
            <w:pPr>
              <w:keepNext/>
              <w:keepLines/>
              <w:jc w:val="left"/>
              <w:rPr>
                <w:rFonts w:ascii="Arial Narrow" w:hAnsi="Arial Narrow"/>
                <w:sz w:val="20"/>
                <w:szCs w:val="20"/>
              </w:rPr>
            </w:pPr>
            <w:r w:rsidRPr="002A2C10">
              <w:rPr>
                <w:rFonts w:ascii="Arial Narrow" w:hAnsi="Arial Narrow"/>
                <w:sz w:val="20"/>
                <w:szCs w:val="20"/>
              </w:rPr>
              <w:t>6MWD, m</w:t>
            </w:r>
          </w:p>
        </w:tc>
        <w:tc>
          <w:tcPr>
            <w:tcW w:w="1404" w:type="dxa"/>
            <w:gridSpan w:val="2"/>
            <w:vAlign w:val="center"/>
          </w:tcPr>
          <w:p w14:paraId="186BD01A" w14:textId="77777777" w:rsidR="00CF7513" w:rsidRPr="002A2C10" w:rsidRDefault="00CF7513" w:rsidP="00EC3059">
            <w:pPr>
              <w:keepNext/>
              <w:keepLines/>
              <w:jc w:val="center"/>
              <w:rPr>
                <w:rFonts w:ascii="Arial Narrow" w:hAnsi="Arial Narrow"/>
                <w:sz w:val="20"/>
                <w:szCs w:val="20"/>
              </w:rPr>
            </w:pPr>
            <w:r w:rsidRPr="002A2C10">
              <w:rPr>
                <w:rFonts w:ascii="Arial Narrow" w:hAnsi="Arial Narrow"/>
                <w:sz w:val="20"/>
                <w:szCs w:val="20"/>
              </w:rPr>
              <w:t>&gt;440</w:t>
            </w:r>
          </w:p>
        </w:tc>
        <w:tc>
          <w:tcPr>
            <w:tcW w:w="2300" w:type="dxa"/>
            <w:gridSpan w:val="2"/>
            <w:vAlign w:val="center"/>
          </w:tcPr>
          <w:p w14:paraId="7B1B4611" w14:textId="77777777" w:rsidR="00CF7513" w:rsidRPr="002A2C10" w:rsidRDefault="00CF7513" w:rsidP="00EC3059">
            <w:pPr>
              <w:keepNext/>
              <w:keepLines/>
              <w:jc w:val="center"/>
              <w:rPr>
                <w:rFonts w:ascii="Arial Narrow" w:hAnsi="Arial Narrow"/>
                <w:sz w:val="20"/>
                <w:szCs w:val="20"/>
              </w:rPr>
            </w:pPr>
            <w:r w:rsidRPr="002A2C10">
              <w:rPr>
                <w:rFonts w:ascii="Arial Narrow" w:hAnsi="Arial Narrow"/>
                <w:sz w:val="20"/>
                <w:szCs w:val="20"/>
              </w:rPr>
              <w:t>320-440</w:t>
            </w:r>
          </w:p>
        </w:tc>
        <w:tc>
          <w:tcPr>
            <w:tcW w:w="1570" w:type="dxa"/>
            <w:vAlign w:val="center"/>
          </w:tcPr>
          <w:p w14:paraId="605BE519" w14:textId="77777777" w:rsidR="00CF7513" w:rsidRPr="002A2C10" w:rsidRDefault="00CF7513" w:rsidP="00EC3059">
            <w:pPr>
              <w:keepNext/>
              <w:keepLines/>
              <w:jc w:val="center"/>
              <w:rPr>
                <w:rFonts w:ascii="Arial Narrow" w:hAnsi="Arial Narrow"/>
                <w:sz w:val="20"/>
                <w:szCs w:val="20"/>
              </w:rPr>
            </w:pPr>
            <w:r w:rsidRPr="002A2C10">
              <w:rPr>
                <w:rFonts w:ascii="Arial Narrow" w:hAnsi="Arial Narrow"/>
                <w:sz w:val="20"/>
                <w:szCs w:val="20"/>
              </w:rPr>
              <w:t>165-319</w:t>
            </w:r>
          </w:p>
        </w:tc>
        <w:tc>
          <w:tcPr>
            <w:tcW w:w="1616" w:type="dxa"/>
            <w:vAlign w:val="center"/>
          </w:tcPr>
          <w:p w14:paraId="4070D1B7" w14:textId="77777777" w:rsidR="00CF7513" w:rsidRPr="002A2C10" w:rsidRDefault="00CF7513" w:rsidP="00EC3059">
            <w:pPr>
              <w:keepNext/>
              <w:keepLines/>
              <w:jc w:val="center"/>
              <w:rPr>
                <w:rFonts w:ascii="Arial Narrow" w:hAnsi="Arial Narrow"/>
                <w:sz w:val="20"/>
                <w:szCs w:val="20"/>
              </w:rPr>
            </w:pPr>
            <w:r w:rsidRPr="002A2C10">
              <w:rPr>
                <w:rFonts w:ascii="Arial Narrow" w:hAnsi="Arial Narrow"/>
                <w:sz w:val="20"/>
                <w:szCs w:val="20"/>
              </w:rPr>
              <w:t>&lt;165</w:t>
            </w:r>
          </w:p>
        </w:tc>
      </w:tr>
      <w:tr w:rsidR="00CF7513" w:rsidRPr="002A2C10" w14:paraId="31DED1D8" w14:textId="77777777" w:rsidTr="239C7006">
        <w:tc>
          <w:tcPr>
            <w:tcW w:w="2127" w:type="dxa"/>
            <w:vAlign w:val="center"/>
          </w:tcPr>
          <w:p w14:paraId="432557CD" w14:textId="77777777" w:rsidR="00CF7513" w:rsidRPr="002A2C10" w:rsidRDefault="00CF7513" w:rsidP="00EC3059">
            <w:pPr>
              <w:keepNext/>
              <w:keepLines/>
              <w:jc w:val="left"/>
              <w:rPr>
                <w:rFonts w:ascii="Arial Narrow" w:hAnsi="Arial Narrow"/>
                <w:sz w:val="20"/>
                <w:szCs w:val="20"/>
              </w:rPr>
            </w:pPr>
            <w:r w:rsidRPr="239C7006">
              <w:rPr>
                <w:rFonts w:ascii="Arial Narrow" w:hAnsi="Arial Narrow"/>
                <w:sz w:val="20"/>
                <w:szCs w:val="20"/>
              </w:rPr>
              <w:t>NT-</w:t>
            </w:r>
            <w:proofErr w:type="spellStart"/>
            <w:r w:rsidRPr="239C7006">
              <w:rPr>
                <w:rFonts w:ascii="Arial Narrow" w:hAnsi="Arial Narrow"/>
                <w:sz w:val="20"/>
                <w:szCs w:val="20"/>
              </w:rPr>
              <w:t>proBNP</w:t>
            </w:r>
            <w:proofErr w:type="spellEnd"/>
            <w:r w:rsidRPr="239C7006">
              <w:rPr>
                <w:rFonts w:ascii="Arial Narrow" w:hAnsi="Arial Narrow"/>
                <w:sz w:val="20"/>
                <w:szCs w:val="20"/>
              </w:rPr>
              <w:t>, ng/L</w:t>
            </w:r>
          </w:p>
        </w:tc>
        <w:tc>
          <w:tcPr>
            <w:tcW w:w="1404" w:type="dxa"/>
            <w:gridSpan w:val="2"/>
            <w:vAlign w:val="center"/>
          </w:tcPr>
          <w:p w14:paraId="0AA6224D" w14:textId="77777777" w:rsidR="00CF7513" w:rsidRPr="002A2C10" w:rsidRDefault="00CF7513" w:rsidP="00EC3059">
            <w:pPr>
              <w:keepNext/>
              <w:keepLines/>
              <w:jc w:val="center"/>
              <w:rPr>
                <w:rFonts w:ascii="Arial Narrow" w:hAnsi="Arial Narrow"/>
                <w:sz w:val="20"/>
                <w:szCs w:val="20"/>
              </w:rPr>
            </w:pPr>
            <w:r w:rsidRPr="002A2C10">
              <w:rPr>
                <w:rFonts w:ascii="Arial Narrow" w:hAnsi="Arial Narrow"/>
                <w:sz w:val="20"/>
                <w:szCs w:val="20"/>
              </w:rPr>
              <w:t>&lt;300</w:t>
            </w:r>
          </w:p>
        </w:tc>
        <w:tc>
          <w:tcPr>
            <w:tcW w:w="2300" w:type="dxa"/>
            <w:gridSpan w:val="2"/>
            <w:vAlign w:val="center"/>
          </w:tcPr>
          <w:p w14:paraId="227E9ABF" w14:textId="77777777" w:rsidR="00CF7513" w:rsidRPr="002A2C10" w:rsidRDefault="00CF7513" w:rsidP="00EC3059">
            <w:pPr>
              <w:keepNext/>
              <w:keepLines/>
              <w:jc w:val="center"/>
              <w:rPr>
                <w:rFonts w:ascii="Arial Narrow" w:hAnsi="Arial Narrow"/>
                <w:sz w:val="20"/>
                <w:szCs w:val="20"/>
              </w:rPr>
            </w:pPr>
            <w:r w:rsidRPr="002A2C10">
              <w:rPr>
                <w:rFonts w:ascii="Arial Narrow" w:hAnsi="Arial Narrow"/>
                <w:sz w:val="20"/>
                <w:szCs w:val="20"/>
              </w:rPr>
              <w:t>300-649</w:t>
            </w:r>
          </w:p>
        </w:tc>
        <w:tc>
          <w:tcPr>
            <w:tcW w:w="1570" w:type="dxa"/>
            <w:vAlign w:val="center"/>
          </w:tcPr>
          <w:p w14:paraId="6E0362C2" w14:textId="77777777" w:rsidR="00CF7513" w:rsidRPr="002A2C10" w:rsidRDefault="00CF7513" w:rsidP="00EC3059">
            <w:pPr>
              <w:keepNext/>
              <w:keepLines/>
              <w:jc w:val="center"/>
              <w:rPr>
                <w:rFonts w:ascii="Arial Narrow" w:hAnsi="Arial Narrow"/>
                <w:sz w:val="20"/>
                <w:szCs w:val="20"/>
              </w:rPr>
            </w:pPr>
            <w:r w:rsidRPr="002A2C10">
              <w:rPr>
                <w:rFonts w:ascii="Arial Narrow" w:hAnsi="Arial Narrow"/>
                <w:sz w:val="20"/>
                <w:szCs w:val="20"/>
              </w:rPr>
              <w:t>650-1100</w:t>
            </w:r>
          </w:p>
        </w:tc>
        <w:tc>
          <w:tcPr>
            <w:tcW w:w="1616" w:type="dxa"/>
            <w:vAlign w:val="center"/>
          </w:tcPr>
          <w:p w14:paraId="12F0905C" w14:textId="77777777" w:rsidR="00CF7513" w:rsidRPr="002A2C10" w:rsidRDefault="00CF7513" w:rsidP="00EC3059">
            <w:pPr>
              <w:keepNext/>
              <w:keepLines/>
              <w:jc w:val="center"/>
              <w:rPr>
                <w:rFonts w:ascii="Arial Narrow" w:hAnsi="Arial Narrow"/>
                <w:sz w:val="20"/>
                <w:szCs w:val="20"/>
              </w:rPr>
            </w:pPr>
            <w:r w:rsidRPr="002A2C10">
              <w:rPr>
                <w:rFonts w:ascii="Arial Narrow" w:hAnsi="Arial Narrow"/>
                <w:sz w:val="20"/>
                <w:szCs w:val="20"/>
              </w:rPr>
              <w:t>&gt;1100</w:t>
            </w:r>
          </w:p>
        </w:tc>
      </w:tr>
      <w:tr w:rsidR="00CF7513" w:rsidRPr="002A2C10" w14:paraId="46CA883E" w14:textId="77777777" w:rsidTr="239C7006">
        <w:tc>
          <w:tcPr>
            <w:tcW w:w="9017" w:type="dxa"/>
            <w:gridSpan w:val="7"/>
            <w:shd w:val="clear" w:color="auto" w:fill="D9D9D9" w:themeFill="background1" w:themeFillShade="D9"/>
            <w:vAlign w:val="center"/>
          </w:tcPr>
          <w:p w14:paraId="4C251CB1" w14:textId="77777777" w:rsidR="00CF7513" w:rsidRPr="002A2C10" w:rsidRDefault="00CF7513" w:rsidP="00EC3059">
            <w:pPr>
              <w:keepNext/>
              <w:keepLines/>
              <w:jc w:val="left"/>
              <w:rPr>
                <w:rFonts w:ascii="Arial Narrow" w:hAnsi="Arial Narrow"/>
                <w:b/>
                <w:sz w:val="20"/>
                <w:szCs w:val="20"/>
              </w:rPr>
            </w:pPr>
            <w:r w:rsidRPr="002A2C10">
              <w:rPr>
                <w:rFonts w:ascii="Arial Narrow" w:hAnsi="Arial Narrow"/>
                <w:b/>
                <w:sz w:val="20"/>
                <w:szCs w:val="20"/>
              </w:rPr>
              <w:t>International treatment guideline</w:t>
            </w:r>
          </w:p>
        </w:tc>
      </w:tr>
      <w:tr w:rsidR="00CF7513" w:rsidRPr="00020C64" w14:paraId="6C152043" w14:textId="77777777" w:rsidTr="239C7006">
        <w:tc>
          <w:tcPr>
            <w:tcW w:w="2127" w:type="dxa"/>
            <w:vAlign w:val="center"/>
          </w:tcPr>
          <w:p w14:paraId="62D99979" w14:textId="77777777" w:rsidR="00CF7513" w:rsidRPr="002A2C10" w:rsidRDefault="00CF7513" w:rsidP="00EC3059">
            <w:pPr>
              <w:keepNext/>
              <w:keepLines/>
              <w:jc w:val="left"/>
              <w:rPr>
                <w:rFonts w:ascii="Arial Narrow" w:hAnsi="Arial Narrow"/>
                <w:sz w:val="20"/>
                <w:szCs w:val="20"/>
              </w:rPr>
            </w:pPr>
            <w:r>
              <w:rPr>
                <w:rFonts w:ascii="Arial Narrow" w:hAnsi="Arial Narrow"/>
                <w:sz w:val="20"/>
                <w:szCs w:val="20"/>
              </w:rPr>
              <w:t>I</w:t>
            </w:r>
            <w:r w:rsidRPr="002A2C10">
              <w:rPr>
                <w:rFonts w:ascii="Arial Narrow" w:hAnsi="Arial Narrow"/>
                <w:sz w:val="20"/>
                <w:szCs w:val="20"/>
              </w:rPr>
              <w:t>nitial therapy</w:t>
            </w:r>
          </w:p>
        </w:tc>
        <w:tc>
          <w:tcPr>
            <w:tcW w:w="1404" w:type="dxa"/>
            <w:gridSpan w:val="2"/>
            <w:vAlign w:val="center"/>
          </w:tcPr>
          <w:p w14:paraId="50E1A6D3" w14:textId="77777777" w:rsidR="00CF7513" w:rsidRPr="002A2C10" w:rsidRDefault="00CF7513" w:rsidP="00EC3059">
            <w:pPr>
              <w:keepNext/>
              <w:keepLines/>
              <w:jc w:val="center"/>
              <w:rPr>
                <w:rFonts w:ascii="Arial Narrow" w:hAnsi="Arial Narrow"/>
                <w:sz w:val="20"/>
                <w:szCs w:val="20"/>
              </w:rPr>
            </w:pPr>
            <w:r w:rsidRPr="002A2C10">
              <w:rPr>
                <w:rFonts w:ascii="Arial Narrow" w:hAnsi="Arial Narrow"/>
                <w:sz w:val="20"/>
                <w:szCs w:val="20"/>
              </w:rPr>
              <w:t>Dual</w:t>
            </w:r>
          </w:p>
          <w:p w14:paraId="7BC9CDC2" w14:textId="77777777" w:rsidR="00CF7513" w:rsidRPr="002A2C10" w:rsidRDefault="00CF7513" w:rsidP="00EC3059">
            <w:pPr>
              <w:keepNext/>
              <w:keepLines/>
              <w:jc w:val="center"/>
              <w:rPr>
                <w:rFonts w:ascii="Arial Narrow" w:hAnsi="Arial Narrow"/>
                <w:sz w:val="20"/>
                <w:szCs w:val="20"/>
              </w:rPr>
            </w:pPr>
            <w:r w:rsidRPr="002A2C10">
              <w:rPr>
                <w:rFonts w:ascii="Arial Narrow" w:hAnsi="Arial Narrow"/>
                <w:sz w:val="20"/>
                <w:szCs w:val="20"/>
              </w:rPr>
              <w:t>ERA + PDE-5i</w:t>
            </w:r>
          </w:p>
        </w:tc>
        <w:tc>
          <w:tcPr>
            <w:tcW w:w="2300" w:type="dxa"/>
            <w:gridSpan w:val="2"/>
            <w:vAlign w:val="center"/>
          </w:tcPr>
          <w:p w14:paraId="07E774E8" w14:textId="77777777" w:rsidR="00CF7513" w:rsidRPr="002A2C10" w:rsidRDefault="00CF7513" w:rsidP="00EC3059">
            <w:pPr>
              <w:keepNext/>
              <w:keepLines/>
              <w:jc w:val="center"/>
              <w:rPr>
                <w:rFonts w:ascii="Arial Narrow" w:hAnsi="Arial Narrow"/>
                <w:sz w:val="20"/>
                <w:szCs w:val="20"/>
              </w:rPr>
            </w:pPr>
            <w:r w:rsidRPr="002A2C10">
              <w:rPr>
                <w:rFonts w:ascii="Arial Narrow" w:hAnsi="Arial Narrow"/>
                <w:sz w:val="20"/>
                <w:szCs w:val="20"/>
              </w:rPr>
              <w:t>Dual</w:t>
            </w:r>
          </w:p>
          <w:p w14:paraId="557C8B46" w14:textId="77777777" w:rsidR="00CF7513" w:rsidRPr="002A2C10" w:rsidRDefault="00CF7513" w:rsidP="00EC3059">
            <w:pPr>
              <w:keepNext/>
              <w:keepLines/>
              <w:jc w:val="center"/>
              <w:rPr>
                <w:rFonts w:ascii="Arial Narrow" w:hAnsi="Arial Narrow"/>
                <w:sz w:val="20"/>
                <w:szCs w:val="20"/>
              </w:rPr>
            </w:pPr>
            <w:r w:rsidRPr="002A2C10">
              <w:rPr>
                <w:rFonts w:ascii="Arial Narrow" w:hAnsi="Arial Narrow"/>
                <w:sz w:val="20"/>
                <w:szCs w:val="20"/>
              </w:rPr>
              <w:t>ERA + PDE-5i</w:t>
            </w:r>
          </w:p>
        </w:tc>
        <w:tc>
          <w:tcPr>
            <w:tcW w:w="1570" w:type="dxa"/>
            <w:vAlign w:val="center"/>
          </w:tcPr>
          <w:p w14:paraId="25F7CF9A" w14:textId="77777777" w:rsidR="00CF7513" w:rsidRPr="002A2C10" w:rsidRDefault="00CF7513" w:rsidP="00EC3059">
            <w:pPr>
              <w:keepNext/>
              <w:keepLines/>
              <w:jc w:val="center"/>
              <w:rPr>
                <w:rFonts w:ascii="Arial Narrow" w:hAnsi="Arial Narrow"/>
                <w:sz w:val="20"/>
                <w:szCs w:val="20"/>
              </w:rPr>
            </w:pPr>
            <w:r w:rsidRPr="002A2C10">
              <w:rPr>
                <w:rFonts w:ascii="Arial Narrow" w:hAnsi="Arial Narrow"/>
                <w:sz w:val="20"/>
                <w:szCs w:val="20"/>
              </w:rPr>
              <w:t>Dual</w:t>
            </w:r>
          </w:p>
          <w:p w14:paraId="2EE41240" w14:textId="77777777" w:rsidR="00CF7513" w:rsidRPr="002A2C10" w:rsidRDefault="00CF7513" w:rsidP="00EC3059">
            <w:pPr>
              <w:keepNext/>
              <w:keepLines/>
              <w:jc w:val="center"/>
              <w:rPr>
                <w:rFonts w:ascii="Arial Narrow" w:hAnsi="Arial Narrow"/>
                <w:sz w:val="20"/>
                <w:szCs w:val="20"/>
              </w:rPr>
            </w:pPr>
            <w:r w:rsidRPr="002A2C10">
              <w:rPr>
                <w:rFonts w:ascii="Arial Narrow" w:hAnsi="Arial Narrow"/>
                <w:sz w:val="20"/>
                <w:szCs w:val="20"/>
              </w:rPr>
              <w:t>ERA + PDE-5i</w:t>
            </w:r>
          </w:p>
        </w:tc>
        <w:tc>
          <w:tcPr>
            <w:tcW w:w="1616" w:type="dxa"/>
            <w:vAlign w:val="center"/>
          </w:tcPr>
          <w:p w14:paraId="7E9CE9C7" w14:textId="77777777" w:rsidR="00CF7513" w:rsidRPr="00867572" w:rsidRDefault="00CF7513" w:rsidP="00EC3059">
            <w:pPr>
              <w:keepNext/>
              <w:keepLines/>
              <w:jc w:val="center"/>
              <w:rPr>
                <w:rFonts w:ascii="Arial Narrow" w:hAnsi="Arial Narrow"/>
                <w:sz w:val="20"/>
                <w:szCs w:val="20"/>
                <w:lang w:val="it-IT"/>
              </w:rPr>
            </w:pPr>
            <w:r w:rsidRPr="00867572">
              <w:rPr>
                <w:rFonts w:ascii="Arial Narrow" w:hAnsi="Arial Narrow"/>
                <w:sz w:val="20"/>
                <w:szCs w:val="20"/>
                <w:lang w:val="it-IT"/>
              </w:rPr>
              <w:t>Triple</w:t>
            </w:r>
          </w:p>
          <w:p w14:paraId="64C170E6" w14:textId="77777777" w:rsidR="00CF7513" w:rsidRPr="00867572" w:rsidRDefault="00CF7513" w:rsidP="00EC3059">
            <w:pPr>
              <w:keepNext/>
              <w:keepLines/>
              <w:jc w:val="center"/>
              <w:rPr>
                <w:rFonts w:ascii="Arial Narrow" w:hAnsi="Arial Narrow"/>
                <w:sz w:val="20"/>
                <w:szCs w:val="20"/>
                <w:lang w:val="it-IT"/>
              </w:rPr>
            </w:pPr>
            <w:r w:rsidRPr="00867572">
              <w:rPr>
                <w:rFonts w:ascii="Arial Narrow" w:hAnsi="Arial Narrow"/>
                <w:sz w:val="20"/>
                <w:szCs w:val="20"/>
                <w:lang w:val="it-IT"/>
              </w:rPr>
              <w:t>ERA + PDE-5i + IV/SC PPA</w:t>
            </w:r>
          </w:p>
        </w:tc>
      </w:tr>
      <w:tr w:rsidR="00CF7513" w:rsidRPr="002A2C10" w14:paraId="1BEA003D" w14:textId="77777777" w:rsidTr="239C7006">
        <w:tc>
          <w:tcPr>
            <w:tcW w:w="2127" w:type="dxa"/>
            <w:vAlign w:val="center"/>
          </w:tcPr>
          <w:p w14:paraId="01839C16" w14:textId="77777777" w:rsidR="00CF7513" w:rsidRPr="002A2C10" w:rsidRDefault="00CF7513" w:rsidP="00EC3059">
            <w:pPr>
              <w:keepNext/>
              <w:keepLines/>
              <w:jc w:val="left"/>
              <w:rPr>
                <w:rFonts w:ascii="Arial Narrow" w:hAnsi="Arial Narrow"/>
                <w:sz w:val="20"/>
                <w:szCs w:val="20"/>
              </w:rPr>
            </w:pPr>
            <w:r>
              <w:rPr>
                <w:rFonts w:ascii="Arial Narrow" w:hAnsi="Arial Narrow"/>
                <w:sz w:val="20"/>
                <w:szCs w:val="20"/>
              </w:rPr>
              <w:t>A</w:t>
            </w:r>
            <w:r w:rsidRPr="002A2C10">
              <w:rPr>
                <w:rFonts w:ascii="Arial Narrow" w:hAnsi="Arial Narrow"/>
                <w:sz w:val="20"/>
                <w:szCs w:val="20"/>
              </w:rPr>
              <w:t>fter assessment</w:t>
            </w:r>
          </w:p>
        </w:tc>
        <w:tc>
          <w:tcPr>
            <w:tcW w:w="1404" w:type="dxa"/>
            <w:gridSpan w:val="2"/>
            <w:vAlign w:val="center"/>
          </w:tcPr>
          <w:p w14:paraId="3107A147" w14:textId="77777777" w:rsidR="00CF7513" w:rsidRPr="002A2C10" w:rsidRDefault="00CF7513" w:rsidP="00EC3059">
            <w:pPr>
              <w:keepNext/>
              <w:keepLines/>
              <w:jc w:val="center"/>
              <w:rPr>
                <w:rFonts w:ascii="Arial Narrow" w:hAnsi="Arial Narrow"/>
                <w:sz w:val="20"/>
                <w:szCs w:val="20"/>
              </w:rPr>
            </w:pPr>
            <w:r w:rsidRPr="002A2C10">
              <w:rPr>
                <w:rFonts w:ascii="Arial Narrow" w:hAnsi="Arial Narrow"/>
                <w:sz w:val="20"/>
                <w:szCs w:val="20"/>
              </w:rPr>
              <w:t>Dual</w:t>
            </w:r>
          </w:p>
          <w:p w14:paraId="0CC2FDDC" w14:textId="77777777" w:rsidR="00CF7513" w:rsidRPr="002A2C10" w:rsidRDefault="00CF7513" w:rsidP="00EC3059">
            <w:pPr>
              <w:keepNext/>
              <w:keepLines/>
              <w:jc w:val="center"/>
              <w:rPr>
                <w:rFonts w:ascii="Arial Narrow" w:hAnsi="Arial Narrow"/>
                <w:sz w:val="20"/>
                <w:szCs w:val="20"/>
              </w:rPr>
            </w:pPr>
            <w:r w:rsidRPr="002A2C10">
              <w:rPr>
                <w:rFonts w:ascii="Arial Narrow" w:hAnsi="Arial Narrow"/>
                <w:sz w:val="20"/>
                <w:szCs w:val="20"/>
              </w:rPr>
              <w:t>Continue initial therapy</w:t>
            </w:r>
          </w:p>
        </w:tc>
        <w:tc>
          <w:tcPr>
            <w:tcW w:w="2300" w:type="dxa"/>
            <w:gridSpan w:val="2"/>
            <w:vAlign w:val="center"/>
          </w:tcPr>
          <w:p w14:paraId="2F919077" w14:textId="77777777" w:rsidR="00CF7513" w:rsidRPr="002A2C10" w:rsidRDefault="00CF7513" w:rsidP="00EC3059">
            <w:pPr>
              <w:keepNext/>
              <w:keepLines/>
              <w:jc w:val="center"/>
              <w:rPr>
                <w:rFonts w:ascii="Arial Narrow" w:hAnsi="Arial Narrow"/>
                <w:sz w:val="20"/>
                <w:szCs w:val="20"/>
              </w:rPr>
            </w:pPr>
            <w:r w:rsidRPr="002A2C10">
              <w:rPr>
                <w:rFonts w:ascii="Arial Narrow" w:hAnsi="Arial Narrow"/>
                <w:sz w:val="20"/>
                <w:szCs w:val="20"/>
              </w:rPr>
              <w:t>Dual/triple</w:t>
            </w:r>
          </w:p>
          <w:p w14:paraId="7E5FF583" w14:textId="77777777" w:rsidR="00CF7513" w:rsidRPr="002A2C10" w:rsidRDefault="00CF7513" w:rsidP="00EC3059">
            <w:pPr>
              <w:keepNext/>
              <w:keepLines/>
              <w:jc w:val="center"/>
              <w:rPr>
                <w:rFonts w:ascii="Arial Narrow" w:hAnsi="Arial Narrow"/>
                <w:sz w:val="20"/>
                <w:szCs w:val="20"/>
              </w:rPr>
            </w:pPr>
            <w:r w:rsidRPr="002A2C10">
              <w:rPr>
                <w:rFonts w:ascii="Arial Narrow" w:hAnsi="Arial Narrow"/>
                <w:sz w:val="20"/>
                <w:szCs w:val="20"/>
              </w:rPr>
              <w:t xml:space="preserve">Add </w:t>
            </w:r>
            <w:r>
              <w:rPr>
                <w:rFonts w:ascii="Arial Narrow" w:hAnsi="Arial Narrow"/>
                <w:sz w:val="20"/>
                <w:szCs w:val="20"/>
              </w:rPr>
              <w:t xml:space="preserve">SOTA or </w:t>
            </w:r>
            <w:r w:rsidRPr="002A2C10">
              <w:rPr>
                <w:rFonts w:ascii="Arial Narrow" w:hAnsi="Arial Narrow"/>
                <w:sz w:val="20"/>
                <w:szCs w:val="20"/>
              </w:rPr>
              <w:t>PO/inhaled PPA</w:t>
            </w:r>
          </w:p>
          <w:p w14:paraId="425AA7B3" w14:textId="77777777" w:rsidR="00CF7513" w:rsidRPr="002A2C10" w:rsidRDefault="00CF7513" w:rsidP="00EC3059">
            <w:pPr>
              <w:keepNext/>
              <w:keepLines/>
              <w:jc w:val="center"/>
              <w:rPr>
                <w:rFonts w:ascii="Arial Narrow" w:hAnsi="Arial Narrow"/>
                <w:sz w:val="20"/>
                <w:szCs w:val="20"/>
              </w:rPr>
            </w:pPr>
            <w:r w:rsidRPr="239C7006">
              <w:rPr>
                <w:rFonts w:ascii="Arial Narrow" w:hAnsi="Arial Narrow"/>
                <w:sz w:val="20"/>
                <w:szCs w:val="20"/>
              </w:rPr>
              <w:t xml:space="preserve">Consider switching PDE-5i to </w:t>
            </w:r>
            <w:proofErr w:type="spellStart"/>
            <w:r w:rsidRPr="239C7006">
              <w:rPr>
                <w:rFonts w:ascii="Arial Narrow" w:hAnsi="Arial Narrow"/>
                <w:sz w:val="20"/>
                <w:szCs w:val="20"/>
              </w:rPr>
              <w:t>sGCS</w:t>
            </w:r>
            <w:proofErr w:type="spellEnd"/>
          </w:p>
        </w:tc>
        <w:tc>
          <w:tcPr>
            <w:tcW w:w="1570" w:type="dxa"/>
            <w:vAlign w:val="center"/>
          </w:tcPr>
          <w:p w14:paraId="2AE05F10" w14:textId="77777777" w:rsidR="00CF7513" w:rsidRPr="002A2C10" w:rsidRDefault="00CF7513" w:rsidP="00EC3059">
            <w:pPr>
              <w:keepNext/>
              <w:keepLines/>
              <w:jc w:val="center"/>
              <w:rPr>
                <w:rFonts w:ascii="Arial Narrow" w:hAnsi="Arial Narrow"/>
                <w:sz w:val="20"/>
                <w:szCs w:val="20"/>
              </w:rPr>
            </w:pPr>
            <w:r w:rsidRPr="002A2C10">
              <w:rPr>
                <w:rFonts w:ascii="Arial Narrow" w:hAnsi="Arial Narrow"/>
                <w:sz w:val="20"/>
                <w:szCs w:val="20"/>
              </w:rPr>
              <w:t>Triple/quadruple</w:t>
            </w:r>
          </w:p>
          <w:p w14:paraId="7CABA4E7" w14:textId="77777777" w:rsidR="00CF7513" w:rsidRPr="002A2C10" w:rsidRDefault="00CF7513" w:rsidP="00EC3059">
            <w:pPr>
              <w:keepNext/>
              <w:keepLines/>
              <w:jc w:val="center"/>
              <w:rPr>
                <w:rFonts w:ascii="Arial Narrow" w:hAnsi="Arial Narrow"/>
                <w:sz w:val="20"/>
                <w:szCs w:val="20"/>
              </w:rPr>
            </w:pPr>
            <w:r w:rsidRPr="002A2C10">
              <w:rPr>
                <w:rFonts w:ascii="Arial Narrow" w:hAnsi="Arial Narrow"/>
                <w:sz w:val="20"/>
                <w:szCs w:val="20"/>
              </w:rPr>
              <w:t>Add SOTA</w:t>
            </w:r>
            <w:r>
              <w:rPr>
                <w:rFonts w:ascii="Arial Narrow" w:hAnsi="Arial Narrow"/>
                <w:sz w:val="20"/>
                <w:szCs w:val="20"/>
              </w:rPr>
              <w:t xml:space="preserve"> or</w:t>
            </w:r>
            <w:r w:rsidRPr="002A2C10">
              <w:rPr>
                <w:rFonts w:ascii="Arial Narrow" w:hAnsi="Arial Narrow"/>
                <w:sz w:val="20"/>
                <w:szCs w:val="20"/>
              </w:rPr>
              <w:t xml:space="preserve"> IV/SC PPA</w:t>
            </w:r>
            <w:r>
              <w:rPr>
                <w:rFonts w:ascii="Arial Narrow" w:hAnsi="Arial Narrow"/>
                <w:sz w:val="20"/>
                <w:szCs w:val="20"/>
              </w:rPr>
              <w:t xml:space="preserve"> </w:t>
            </w:r>
            <w:r w:rsidRPr="002A2C10">
              <w:rPr>
                <w:rFonts w:ascii="Arial Narrow" w:hAnsi="Arial Narrow"/>
                <w:sz w:val="20"/>
                <w:szCs w:val="20"/>
              </w:rPr>
              <w:t>– both if persistent</w:t>
            </w:r>
          </w:p>
        </w:tc>
        <w:tc>
          <w:tcPr>
            <w:tcW w:w="1616" w:type="dxa"/>
            <w:vAlign w:val="center"/>
          </w:tcPr>
          <w:p w14:paraId="5FE225AE" w14:textId="77777777" w:rsidR="00CF7513" w:rsidRPr="002A2C10" w:rsidRDefault="00CF7513" w:rsidP="00EC3059">
            <w:pPr>
              <w:keepNext/>
              <w:keepLines/>
              <w:jc w:val="center"/>
              <w:rPr>
                <w:rFonts w:ascii="Arial Narrow" w:hAnsi="Arial Narrow"/>
                <w:sz w:val="20"/>
                <w:szCs w:val="20"/>
              </w:rPr>
            </w:pPr>
            <w:r w:rsidRPr="002A2C10">
              <w:rPr>
                <w:rFonts w:ascii="Arial Narrow" w:hAnsi="Arial Narrow"/>
                <w:sz w:val="20"/>
                <w:szCs w:val="20"/>
              </w:rPr>
              <w:t>Triple/quadruple</w:t>
            </w:r>
          </w:p>
          <w:p w14:paraId="01CC767B" w14:textId="77777777" w:rsidR="00CF7513" w:rsidRPr="002A2C10" w:rsidRDefault="00CF7513" w:rsidP="00EC3059">
            <w:pPr>
              <w:keepNext/>
              <w:keepLines/>
              <w:jc w:val="center"/>
              <w:rPr>
                <w:rFonts w:ascii="Arial Narrow" w:hAnsi="Arial Narrow"/>
                <w:sz w:val="20"/>
                <w:szCs w:val="20"/>
              </w:rPr>
            </w:pPr>
            <w:r w:rsidRPr="002A2C10">
              <w:rPr>
                <w:rFonts w:ascii="Arial Narrow" w:hAnsi="Arial Narrow"/>
                <w:sz w:val="20"/>
                <w:szCs w:val="20"/>
              </w:rPr>
              <w:t>Add IV/SC PPA (first line) or SOTA – both if persistent</w:t>
            </w:r>
          </w:p>
        </w:tc>
      </w:tr>
      <w:tr w:rsidR="00CF7513" w:rsidRPr="002A2C10" w14:paraId="5C8A72F5" w14:textId="77777777" w:rsidTr="239C7006">
        <w:tc>
          <w:tcPr>
            <w:tcW w:w="9017" w:type="dxa"/>
            <w:gridSpan w:val="7"/>
            <w:shd w:val="clear" w:color="auto" w:fill="D9D9D9" w:themeFill="background1" w:themeFillShade="D9"/>
            <w:vAlign w:val="center"/>
          </w:tcPr>
          <w:p w14:paraId="7B17D670" w14:textId="77777777" w:rsidR="00CF7513" w:rsidRPr="002A2C10" w:rsidRDefault="00CF7513" w:rsidP="00EC3059">
            <w:pPr>
              <w:keepNext/>
              <w:keepLines/>
              <w:jc w:val="left"/>
              <w:rPr>
                <w:rFonts w:ascii="Arial Narrow" w:hAnsi="Arial Narrow"/>
                <w:b/>
                <w:sz w:val="20"/>
                <w:szCs w:val="20"/>
              </w:rPr>
            </w:pPr>
            <w:r w:rsidRPr="002A2C10">
              <w:rPr>
                <w:rFonts w:ascii="Arial Narrow" w:hAnsi="Arial Narrow"/>
                <w:b/>
                <w:sz w:val="20"/>
                <w:szCs w:val="20"/>
              </w:rPr>
              <w:t>PBS – current and proposed</w:t>
            </w:r>
          </w:p>
        </w:tc>
      </w:tr>
      <w:tr w:rsidR="00CF7513" w:rsidRPr="002A2C10" w14:paraId="7EC6E096" w14:textId="77777777" w:rsidTr="239C7006">
        <w:tc>
          <w:tcPr>
            <w:tcW w:w="2127" w:type="dxa"/>
            <w:vAlign w:val="center"/>
          </w:tcPr>
          <w:p w14:paraId="3A1C60EA" w14:textId="77777777" w:rsidR="00BF3A96" w:rsidRDefault="00CF7513" w:rsidP="00EC3059">
            <w:pPr>
              <w:keepNext/>
              <w:keepLines/>
              <w:jc w:val="left"/>
              <w:rPr>
                <w:rFonts w:ascii="Arial Narrow" w:hAnsi="Arial Narrow"/>
                <w:sz w:val="20"/>
                <w:szCs w:val="20"/>
              </w:rPr>
            </w:pPr>
            <w:r w:rsidRPr="002A2C10">
              <w:rPr>
                <w:rFonts w:ascii="Arial Narrow" w:hAnsi="Arial Narrow"/>
                <w:sz w:val="20"/>
                <w:szCs w:val="20"/>
              </w:rPr>
              <w:t>Treatment population</w:t>
            </w:r>
          </w:p>
          <w:p w14:paraId="46690CFA" w14:textId="6DBEC8BF" w:rsidR="00CF7513" w:rsidRPr="002A2C10" w:rsidRDefault="00CF7513" w:rsidP="00EC3059">
            <w:pPr>
              <w:keepNext/>
              <w:keepLines/>
              <w:jc w:val="left"/>
              <w:rPr>
                <w:rFonts w:ascii="Arial Narrow" w:hAnsi="Arial Narrow"/>
                <w:sz w:val="20"/>
                <w:szCs w:val="20"/>
              </w:rPr>
            </w:pPr>
            <w:r>
              <w:rPr>
                <w:rFonts w:ascii="Arial Narrow" w:hAnsi="Arial Narrow"/>
                <w:sz w:val="20"/>
                <w:szCs w:val="20"/>
              </w:rPr>
              <w:t>WHO FC</w:t>
            </w:r>
          </w:p>
        </w:tc>
        <w:tc>
          <w:tcPr>
            <w:tcW w:w="690" w:type="dxa"/>
            <w:vAlign w:val="center"/>
          </w:tcPr>
          <w:p w14:paraId="4723A2D8" w14:textId="77777777" w:rsidR="00CF7513" w:rsidRPr="00BF3A96" w:rsidRDefault="00CF7513" w:rsidP="00EC3059">
            <w:pPr>
              <w:keepNext/>
              <w:keepLines/>
              <w:jc w:val="center"/>
              <w:rPr>
                <w:rFonts w:ascii="Arial Narrow" w:hAnsi="Arial Narrow"/>
                <w:b/>
                <w:sz w:val="20"/>
                <w:szCs w:val="20"/>
              </w:rPr>
            </w:pPr>
            <w:r w:rsidRPr="00BF3A96">
              <w:rPr>
                <w:rFonts w:ascii="Arial Narrow" w:hAnsi="Arial Narrow"/>
                <w:b/>
                <w:sz w:val="20"/>
                <w:szCs w:val="20"/>
              </w:rPr>
              <w:t>I</w:t>
            </w:r>
          </w:p>
        </w:tc>
        <w:tc>
          <w:tcPr>
            <w:tcW w:w="714" w:type="dxa"/>
            <w:vAlign w:val="center"/>
          </w:tcPr>
          <w:p w14:paraId="3D2B1202" w14:textId="77777777" w:rsidR="00CF7513" w:rsidRPr="00BF3A96" w:rsidRDefault="00CF7513" w:rsidP="00EC3059">
            <w:pPr>
              <w:keepNext/>
              <w:keepLines/>
              <w:jc w:val="center"/>
              <w:rPr>
                <w:rFonts w:ascii="Arial Narrow" w:hAnsi="Arial Narrow"/>
                <w:b/>
                <w:sz w:val="20"/>
                <w:szCs w:val="20"/>
              </w:rPr>
            </w:pPr>
            <w:r w:rsidRPr="00BF3A96">
              <w:rPr>
                <w:rFonts w:ascii="Arial Narrow" w:hAnsi="Arial Narrow"/>
                <w:b/>
                <w:sz w:val="20"/>
                <w:szCs w:val="20"/>
              </w:rPr>
              <w:t>II</w:t>
            </w:r>
          </w:p>
        </w:tc>
        <w:tc>
          <w:tcPr>
            <w:tcW w:w="772" w:type="dxa"/>
            <w:vAlign w:val="center"/>
          </w:tcPr>
          <w:p w14:paraId="385EB2E4" w14:textId="77777777" w:rsidR="00CF7513" w:rsidRPr="00BF3A96" w:rsidRDefault="00CF7513" w:rsidP="00EC3059">
            <w:pPr>
              <w:keepNext/>
              <w:keepLines/>
              <w:jc w:val="center"/>
              <w:rPr>
                <w:rFonts w:ascii="Arial Narrow" w:hAnsi="Arial Narrow"/>
                <w:b/>
                <w:sz w:val="20"/>
                <w:szCs w:val="20"/>
              </w:rPr>
            </w:pPr>
            <w:r w:rsidRPr="00BF3A96">
              <w:rPr>
                <w:rFonts w:ascii="Arial Narrow" w:hAnsi="Arial Narrow"/>
                <w:b/>
                <w:sz w:val="20"/>
                <w:szCs w:val="20"/>
              </w:rPr>
              <w:t>II</w:t>
            </w:r>
          </w:p>
        </w:tc>
        <w:tc>
          <w:tcPr>
            <w:tcW w:w="1528" w:type="dxa"/>
            <w:vAlign w:val="center"/>
          </w:tcPr>
          <w:p w14:paraId="24019857" w14:textId="77777777" w:rsidR="00CF7513" w:rsidRPr="00BF3A96" w:rsidRDefault="00CF7513" w:rsidP="00EC3059">
            <w:pPr>
              <w:keepNext/>
              <w:keepLines/>
              <w:jc w:val="center"/>
              <w:rPr>
                <w:rFonts w:ascii="Arial Narrow" w:hAnsi="Arial Narrow"/>
                <w:b/>
                <w:sz w:val="20"/>
                <w:szCs w:val="20"/>
              </w:rPr>
            </w:pPr>
            <w:r w:rsidRPr="00BF3A96">
              <w:rPr>
                <w:rFonts w:ascii="Arial Narrow" w:hAnsi="Arial Narrow"/>
                <w:b/>
                <w:sz w:val="20"/>
                <w:szCs w:val="20"/>
              </w:rPr>
              <w:t>III</w:t>
            </w:r>
          </w:p>
        </w:tc>
        <w:tc>
          <w:tcPr>
            <w:tcW w:w="1570" w:type="dxa"/>
            <w:vAlign w:val="center"/>
          </w:tcPr>
          <w:p w14:paraId="6C3E0E54" w14:textId="77777777" w:rsidR="00CF7513" w:rsidRPr="00BF3A96" w:rsidRDefault="00CF7513" w:rsidP="00EC3059">
            <w:pPr>
              <w:keepNext/>
              <w:keepLines/>
              <w:jc w:val="center"/>
              <w:rPr>
                <w:rFonts w:ascii="Arial Narrow" w:hAnsi="Arial Narrow"/>
                <w:b/>
                <w:sz w:val="20"/>
                <w:szCs w:val="20"/>
              </w:rPr>
            </w:pPr>
            <w:r w:rsidRPr="00BF3A96">
              <w:rPr>
                <w:rFonts w:ascii="Arial Narrow" w:hAnsi="Arial Narrow"/>
                <w:b/>
                <w:sz w:val="20"/>
                <w:szCs w:val="20"/>
              </w:rPr>
              <w:t>III</w:t>
            </w:r>
          </w:p>
        </w:tc>
        <w:tc>
          <w:tcPr>
            <w:tcW w:w="1616" w:type="dxa"/>
            <w:vAlign w:val="center"/>
          </w:tcPr>
          <w:p w14:paraId="23B8ACB8" w14:textId="77777777" w:rsidR="00CF7513" w:rsidRPr="00BF3A96" w:rsidRDefault="00CF7513" w:rsidP="00EC3059">
            <w:pPr>
              <w:keepNext/>
              <w:keepLines/>
              <w:jc w:val="center"/>
              <w:rPr>
                <w:rFonts w:ascii="Arial Narrow" w:hAnsi="Arial Narrow"/>
                <w:b/>
                <w:sz w:val="20"/>
                <w:szCs w:val="20"/>
              </w:rPr>
            </w:pPr>
            <w:r w:rsidRPr="00BF3A96">
              <w:rPr>
                <w:rFonts w:ascii="Arial Narrow" w:hAnsi="Arial Narrow"/>
                <w:b/>
                <w:sz w:val="20"/>
                <w:szCs w:val="20"/>
              </w:rPr>
              <w:t>IV</w:t>
            </w:r>
          </w:p>
        </w:tc>
      </w:tr>
      <w:tr w:rsidR="00CF7513" w:rsidRPr="002A2C10" w14:paraId="424650A0" w14:textId="77777777" w:rsidTr="239C7006">
        <w:tc>
          <w:tcPr>
            <w:tcW w:w="2127" w:type="dxa"/>
            <w:vAlign w:val="center"/>
          </w:tcPr>
          <w:p w14:paraId="2EA2E137" w14:textId="0F06FC15" w:rsidR="00CF7513" w:rsidRPr="002A2C10" w:rsidRDefault="00CF7513" w:rsidP="00EC3059">
            <w:pPr>
              <w:keepNext/>
              <w:keepLines/>
              <w:ind w:left="170"/>
              <w:jc w:val="left"/>
              <w:rPr>
                <w:rFonts w:ascii="Arial Narrow" w:hAnsi="Arial Narrow"/>
                <w:sz w:val="20"/>
                <w:szCs w:val="20"/>
              </w:rPr>
            </w:pPr>
            <w:r w:rsidRPr="239C7006">
              <w:rPr>
                <w:rFonts w:ascii="Arial Narrow" w:hAnsi="Arial Narrow"/>
                <w:sz w:val="20"/>
                <w:szCs w:val="20"/>
              </w:rPr>
              <w:t>NT-</w:t>
            </w:r>
            <w:proofErr w:type="spellStart"/>
            <w:r w:rsidRPr="239C7006">
              <w:rPr>
                <w:rFonts w:ascii="Arial Narrow" w:hAnsi="Arial Narrow"/>
                <w:sz w:val="20"/>
                <w:szCs w:val="20"/>
              </w:rPr>
              <w:t>proBNP</w:t>
            </w:r>
            <w:proofErr w:type="spellEnd"/>
            <w:r w:rsidRPr="239C7006">
              <w:rPr>
                <w:rFonts w:ascii="Arial Narrow" w:hAnsi="Arial Narrow"/>
                <w:sz w:val="20"/>
                <w:szCs w:val="20"/>
              </w:rPr>
              <w:t>, ng/L</w:t>
            </w:r>
            <w:r w:rsidR="00742EE7" w:rsidRPr="239C7006">
              <w:rPr>
                <w:rFonts w:ascii="Arial Narrow" w:hAnsi="Arial Narrow"/>
                <w:sz w:val="20"/>
                <w:szCs w:val="20"/>
                <w:vertAlign w:val="superscript"/>
              </w:rPr>
              <w:t>b</w:t>
            </w:r>
          </w:p>
        </w:tc>
        <w:tc>
          <w:tcPr>
            <w:tcW w:w="690" w:type="dxa"/>
            <w:vAlign w:val="center"/>
          </w:tcPr>
          <w:p w14:paraId="39A6C53C" w14:textId="77777777" w:rsidR="00CF7513" w:rsidRPr="002A2C10" w:rsidRDefault="00CF7513" w:rsidP="00EC3059">
            <w:pPr>
              <w:keepNext/>
              <w:keepLines/>
              <w:jc w:val="center"/>
              <w:rPr>
                <w:rFonts w:ascii="Arial Narrow" w:hAnsi="Arial Narrow"/>
                <w:sz w:val="20"/>
                <w:szCs w:val="20"/>
              </w:rPr>
            </w:pPr>
            <w:r w:rsidRPr="002A2C10">
              <w:rPr>
                <w:rFonts w:ascii="Arial Narrow" w:hAnsi="Arial Narrow"/>
                <w:sz w:val="20"/>
                <w:szCs w:val="20"/>
              </w:rPr>
              <w:t>Any</w:t>
            </w:r>
          </w:p>
        </w:tc>
        <w:tc>
          <w:tcPr>
            <w:tcW w:w="714" w:type="dxa"/>
            <w:vAlign w:val="center"/>
          </w:tcPr>
          <w:p w14:paraId="4DE968DC" w14:textId="77777777" w:rsidR="00CF7513" w:rsidRPr="002A2C10" w:rsidRDefault="00CF7513" w:rsidP="00EC3059">
            <w:pPr>
              <w:keepNext/>
              <w:keepLines/>
              <w:jc w:val="center"/>
              <w:rPr>
                <w:rFonts w:ascii="Arial Narrow" w:hAnsi="Arial Narrow"/>
                <w:sz w:val="20"/>
                <w:szCs w:val="20"/>
              </w:rPr>
            </w:pPr>
            <w:r w:rsidRPr="002A2C10">
              <w:rPr>
                <w:rFonts w:ascii="Arial Narrow" w:hAnsi="Arial Narrow"/>
                <w:sz w:val="20"/>
                <w:szCs w:val="20"/>
              </w:rPr>
              <w:t>&lt;650</w:t>
            </w:r>
          </w:p>
        </w:tc>
        <w:tc>
          <w:tcPr>
            <w:tcW w:w="772" w:type="dxa"/>
            <w:vAlign w:val="center"/>
          </w:tcPr>
          <w:p w14:paraId="0E68A681" w14:textId="77777777" w:rsidR="00CF7513" w:rsidRPr="002A2C10" w:rsidRDefault="00CF7513" w:rsidP="00EC3059">
            <w:pPr>
              <w:keepNext/>
              <w:keepLines/>
              <w:jc w:val="center"/>
              <w:rPr>
                <w:rFonts w:ascii="Arial Narrow" w:hAnsi="Arial Narrow"/>
                <w:sz w:val="20"/>
                <w:szCs w:val="20"/>
              </w:rPr>
            </w:pPr>
            <w:r w:rsidRPr="002A2C10">
              <w:rPr>
                <w:rFonts w:ascii="Arial Narrow" w:hAnsi="Arial Narrow" w:cstheme="minorHAnsi"/>
                <w:sz w:val="20"/>
                <w:szCs w:val="20"/>
              </w:rPr>
              <w:t>≥</w:t>
            </w:r>
            <w:r w:rsidRPr="002A2C10">
              <w:rPr>
                <w:rFonts w:ascii="Arial Narrow" w:hAnsi="Arial Narrow"/>
                <w:sz w:val="20"/>
                <w:szCs w:val="20"/>
              </w:rPr>
              <w:t>650</w:t>
            </w:r>
          </w:p>
        </w:tc>
        <w:tc>
          <w:tcPr>
            <w:tcW w:w="1528" w:type="dxa"/>
            <w:vAlign w:val="center"/>
          </w:tcPr>
          <w:p w14:paraId="5FC84986" w14:textId="77777777" w:rsidR="00CF7513" w:rsidRPr="002A2C10" w:rsidRDefault="00CF7513" w:rsidP="00EC3059">
            <w:pPr>
              <w:keepNext/>
              <w:keepLines/>
              <w:jc w:val="center"/>
              <w:rPr>
                <w:rFonts w:ascii="Arial Narrow" w:hAnsi="Arial Narrow"/>
                <w:sz w:val="20"/>
                <w:szCs w:val="20"/>
              </w:rPr>
            </w:pPr>
            <w:r w:rsidRPr="002A2C10">
              <w:rPr>
                <w:rFonts w:ascii="Arial Narrow" w:hAnsi="Arial Narrow"/>
                <w:sz w:val="20"/>
                <w:szCs w:val="20"/>
              </w:rPr>
              <w:t>Any</w:t>
            </w:r>
          </w:p>
        </w:tc>
        <w:tc>
          <w:tcPr>
            <w:tcW w:w="1570" w:type="dxa"/>
            <w:vAlign w:val="center"/>
          </w:tcPr>
          <w:p w14:paraId="21B98F65" w14:textId="77777777" w:rsidR="00CF7513" w:rsidRPr="002A2C10" w:rsidRDefault="00CF7513" w:rsidP="00EC3059">
            <w:pPr>
              <w:keepNext/>
              <w:keepLines/>
              <w:jc w:val="center"/>
              <w:rPr>
                <w:rFonts w:ascii="Arial Narrow" w:hAnsi="Arial Narrow"/>
                <w:sz w:val="20"/>
                <w:szCs w:val="20"/>
              </w:rPr>
            </w:pPr>
            <w:r w:rsidRPr="002A2C10">
              <w:rPr>
                <w:rFonts w:ascii="Arial Narrow" w:hAnsi="Arial Narrow"/>
                <w:sz w:val="20"/>
                <w:szCs w:val="20"/>
              </w:rPr>
              <w:t>Any</w:t>
            </w:r>
          </w:p>
        </w:tc>
        <w:tc>
          <w:tcPr>
            <w:tcW w:w="1616" w:type="dxa"/>
            <w:vAlign w:val="center"/>
          </w:tcPr>
          <w:p w14:paraId="66BED6E1" w14:textId="77777777" w:rsidR="00CF7513" w:rsidRPr="002A2C10" w:rsidRDefault="00CF7513" w:rsidP="00EC3059">
            <w:pPr>
              <w:keepNext/>
              <w:keepLines/>
              <w:jc w:val="center"/>
              <w:rPr>
                <w:rFonts w:ascii="Arial Narrow" w:hAnsi="Arial Narrow"/>
                <w:sz w:val="20"/>
                <w:szCs w:val="20"/>
              </w:rPr>
            </w:pPr>
            <w:r w:rsidRPr="002A2C10">
              <w:rPr>
                <w:rFonts w:ascii="Arial Narrow" w:hAnsi="Arial Narrow"/>
                <w:sz w:val="20"/>
                <w:szCs w:val="20"/>
              </w:rPr>
              <w:t>Any</w:t>
            </w:r>
          </w:p>
        </w:tc>
      </w:tr>
      <w:tr w:rsidR="00CF7513" w:rsidRPr="002A2C10" w14:paraId="5AF3218B" w14:textId="77777777" w:rsidTr="239C7006">
        <w:tc>
          <w:tcPr>
            <w:tcW w:w="2127" w:type="dxa"/>
            <w:vAlign w:val="center"/>
          </w:tcPr>
          <w:p w14:paraId="1E8FF0A1" w14:textId="77777777" w:rsidR="00CF7513" w:rsidRPr="002A2C10" w:rsidRDefault="00CF7513" w:rsidP="00EC3059">
            <w:pPr>
              <w:keepNext/>
              <w:keepLines/>
              <w:jc w:val="left"/>
              <w:rPr>
                <w:rFonts w:ascii="Arial Narrow" w:hAnsi="Arial Narrow"/>
                <w:sz w:val="20"/>
                <w:szCs w:val="20"/>
              </w:rPr>
            </w:pPr>
            <w:r>
              <w:rPr>
                <w:rFonts w:ascii="Arial Narrow" w:hAnsi="Arial Narrow"/>
                <w:sz w:val="20"/>
                <w:szCs w:val="20"/>
              </w:rPr>
              <w:t xml:space="preserve">Current </w:t>
            </w:r>
            <w:r w:rsidRPr="002A2C10">
              <w:rPr>
                <w:rFonts w:ascii="Arial Narrow" w:hAnsi="Arial Narrow"/>
                <w:sz w:val="20"/>
                <w:szCs w:val="20"/>
              </w:rPr>
              <w:t>therap</w:t>
            </w:r>
            <w:r>
              <w:rPr>
                <w:rFonts w:ascii="Arial Narrow" w:hAnsi="Arial Narrow"/>
                <w:sz w:val="20"/>
                <w:szCs w:val="20"/>
              </w:rPr>
              <w:t>ies on PBS</w:t>
            </w:r>
          </w:p>
        </w:tc>
        <w:tc>
          <w:tcPr>
            <w:tcW w:w="690" w:type="dxa"/>
            <w:vAlign w:val="center"/>
          </w:tcPr>
          <w:p w14:paraId="130F168D" w14:textId="77777777" w:rsidR="00CF7513" w:rsidRPr="002A2C10" w:rsidRDefault="00CF7513" w:rsidP="00EC3059">
            <w:pPr>
              <w:keepNext/>
              <w:keepLines/>
              <w:jc w:val="center"/>
              <w:rPr>
                <w:rFonts w:ascii="Arial Narrow" w:hAnsi="Arial Narrow"/>
                <w:sz w:val="20"/>
                <w:szCs w:val="20"/>
              </w:rPr>
            </w:pPr>
            <w:r w:rsidRPr="002A2C10">
              <w:rPr>
                <w:rFonts w:ascii="Arial Narrow" w:hAnsi="Arial Narrow"/>
                <w:sz w:val="20"/>
                <w:szCs w:val="20"/>
              </w:rPr>
              <w:t>Nil</w:t>
            </w:r>
          </w:p>
        </w:tc>
        <w:tc>
          <w:tcPr>
            <w:tcW w:w="714" w:type="dxa"/>
            <w:vAlign w:val="center"/>
          </w:tcPr>
          <w:p w14:paraId="44E0CC54" w14:textId="77777777" w:rsidR="00CF7513" w:rsidRPr="002A2C10" w:rsidRDefault="00CF7513" w:rsidP="00EC3059">
            <w:pPr>
              <w:keepNext/>
              <w:keepLines/>
              <w:jc w:val="center"/>
              <w:rPr>
                <w:rFonts w:ascii="Arial Narrow" w:hAnsi="Arial Narrow"/>
                <w:sz w:val="20"/>
                <w:szCs w:val="20"/>
              </w:rPr>
            </w:pPr>
            <w:r w:rsidRPr="002A2C10">
              <w:rPr>
                <w:rFonts w:ascii="Arial Narrow" w:hAnsi="Arial Narrow"/>
                <w:sz w:val="20"/>
                <w:szCs w:val="20"/>
              </w:rPr>
              <w:t>Mono</w:t>
            </w:r>
          </w:p>
        </w:tc>
        <w:tc>
          <w:tcPr>
            <w:tcW w:w="772" w:type="dxa"/>
            <w:vAlign w:val="center"/>
          </w:tcPr>
          <w:p w14:paraId="7F0B99B0" w14:textId="77777777" w:rsidR="00CF7513" w:rsidRPr="002A2C10" w:rsidRDefault="00CF7513" w:rsidP="00EC3059">
            <w:pPr>
              <w:keepNext/>
              <w:keepLines/>
              <w:jc w:val="center"/>
              <w:rPr>
                <w:rFonts w:ascii="Arial Narrow" w:hAnsi="Arial Narrow"/>
                <w:sz w:val="20"/>
                <w:szCs w:val="20"/>
              </w:rPr>
            </w:pPr>
            <w:r w:rsidRPr="002A2C10">
              <w:rPr>
                <w:rFonts w:ascii="Arial Narrow" w:hAnsi="Arial Narrow"/>
                <w:sz w:val="20"/>
                <w:szCs w:val="20"/>
              </w:rPr>
              <w:t>Mono</w:t>
            </w:r>
          </w:p>
        </w:tc>
        <w:tc>
          <w:tcPr>
            <w:tcW w:w="1528" w:type="dxa"/>
            <w:vAlign w:val="center"/>
          </w:tcPr>
          <w:p w14:paraId="7B13F9B5" w14:textId="77777777" w:rsidR="00CF7513" w:rsidRPr="002A2C10" w:rsidRDefault="00CF7513" w:rsidP="00EC3059">
            <w:pPr>
              <w:keepNext/>
              <w:keepLines/>
              <w:jc w:val="center"/>
              <w:rPr>
                <w:rFonts w:ascii="Arial Narrow" w:hAnsi="Arial Narrow"/>
                <w:sz w:val="20"/>
                <w:szCs w:val="20"/>
              </w:rPr>
            </w:pPr>
            <w:r>
              <w:rPr>
                <w:rFonts w:ascii="Arial Narrow" w:hAnsi="Arial Narrow"/>
                <w:sz w:val="20"/>
                <w:szCs w:val="20"/>
              </w:rPr>
              <w:t>Mono/</w:t>
            </w:r>
            <w:r w:rsidRPr="002A2C10">
              <w:rPr>
                <w:rFonts w:ascii="Arial Narrow" w:hAnsi="Arial Narrow"/>
                <w:sz w:val="20"/>
                <w:szCs w:val="20"/>
              </w:rPr>
              <w:t>Dual</w:t>
            </w:r>
            <w:r>
              <w:rPr>
                <w:rFonts w:ascii="Arial Narrow" w:hAnsi="Arial Narrow"/>
                <w:sz w:val="20"/>
                <w:szCs w:val="20"/>
              </w:rPr>
              <w:t>/Triple</w:t>
            </w:r>
          </w:p>
        </w:tc>
        <w:tc>
          <w:tcPr>
            <w:tcW w:w="1570" w:type="dxa"/>
            <w:vAlign w:val="center"/>
          </w:tcPr>
          <w:p w14:paraId="485F8FDC" w14:textId="77777777" w:rsidR="00CF7513" w:rsidRPr="002A2C10" w:rsidRDefault="00CF7513" w:rsidP="00EC3059">
            <w:pPr>
              <w:keepNext/>
              <w:keepLines/>
              <w:jc w:val="center"/>
              <w:rPr>
                <w:rFonts w:ascii="Arial Narrow" w:hAnsi="Arial Narrow"/>
                <w:sz w:val="20"/>
                <w:szCs w:val="20"/>
              </w:rPr>
            </w:pPr>
            <w:r>
              <w:rPr>
                <w:rFonts w:ascii="Arial Narrow" w:hAnsi="Arial Narrow"/>
                <w:sz w:val="20"/>
                <w:szCs w:val="20"/>
              </w:rPr>
              <w:t>Mono/</w:t>
            </w:r>
            <w:r w:rsidRPr="002A2C10">
              <w:rPr>
                <w:rFonts w:ascii="Arial Narrow" w:hAnsi="Arial Narrow"/>
                <w:sz w:val="20"/>
                <w:szCs w:val="20"/>
              </w:rPr>
              <w:t>Dual/triple</w:t>
            </w:r>
          </w:p>
        </w:tc>
        <w:tc>
          <w:tcPr>
            <w:tcW w:w="1616" w:type="dxa"/>
            <w:vAlign w:val="center"/>
          </w:tcPr>
          <w:p w14:paraId="151ED58C" w14:textId="77777777" w:rsidR="00CF7513" w:rsidRPr="002A2C10" w:rsidRDefault="00CF7513" w:rsidP="00EC3059">
            <w:pPr>
              <w:keepNext/>
              <w:keepLines/>
              <w:jc w:val="center"/>
              <w:rPr>
                <w:rFonts w:ascii="Arial Narrow" w:hAnsi="Arial Narrow"/>
                <w:sz w:val="20"/>
                <w:szCs w:val="20"/>
              </w:rPr>
            </w:pPr>
            <w:r>
              <w:rPr>
                <w:rFonts w:ascii="Arial Narrow" w:hAnsi="Arial Narrow"/>
                <w:sz w:val="20"/>
                <w:szCs w:val="20"/>
              </w:rPr>
              <w:t>Mono/Dual/</w:t>
            </w:r>
            <w:r w:rsidRPr="002A2C10">
              <w:rPr>
                <w:rFonts w:ascii="Arial Narrow" w:hAnsi="Arial Narrow"/>
                <w:sz w:val="20"/>
                <w:szCs w:val="20"/>
              </w:rPr>
              <w:t>Triple</w:t>
            </w:r>
          </w:p>
        </w:tc>
      </w:tr>
      <w:tr w:rsidR="00CF7513" w:rsidRPr="002A2C10" w14:paraId="1B8CF1C1" w14:textId="77777777" w:rsidTr="239C7006">
        <w:tc>
          <w:tcPr>
            <w:tcW w:w="2127" w:type="dxa"/>
            <w:vAlign w:val="center"/>
          </w:tcPr>
          <w:p w14:paraId="3C5AA87D" w14:textId="77777777" w:rsidR="00CF7513" w:rsidRPr="002A2C10" w:rsidRDefault="00CF7513" w:rsidP="00EC3059">
            <w:pPr>
              <w:keepNext/>
              <w:keepLines/>
              <w:jc w:val="left"/>
              <w:rPr>
                <w:rFonts w:ascii="Arial Narrow" w:hAnsi="Arial Narrow"/>
                <w:sz w:val="20"/>
                <w:szCs w:val="20"/>
              </w:rPr>
            </w:pPr>
            <w:r w:rsidRPr="239C7006">
              <w:rPr>
                <w:rFonts w:ascii="Arial Narrow" w:hAnsi="Arial Narrow"/>
                <w:sz w:val="20"/>
                <w:szCs w:val="20"/>
              </w:rPr>
              <w:t>Requested PBS restriction for sotatercept</w:t>
            </w:r>
          </w:p>
        </w:tc>
        <w:tc>
          <w:tcPr>
            <w:tcW w:w="690" w:type="dxa"/>
            <w:vAlign w:val="center"/>
          </w:tcPr>
          <w:p w14:paraId="7CFE98D3" w14:textId="77777777" w:rsidR="00CF7513" w:rsidRPr="002A2C10" w:rsidRDefault="00CF7513" w:rsidP="00EC3059">
            <w:pPr>
              <w:keepNext/>
              <w:keepLines/>
              <w:jc w:val="center"/>
              <w:rPr>
                <w:rFonts w:ascii="Arial Narrow" w:hAnsi="Arial Narrow"/>
                <w:sz w:val="20"/>
                <w:szCs w:val="20"/>
              </w:rPr>
            </w:pPr>
            <w:r w:rsidRPr="002A2C10">
              <w:rPr>
                <w:rFonts w:ascii="Arial Narrow" w:hAnsi="Arial Narrow"/>
                <w:sz w:val="20"/>
                <w:szCs w:val="20"/>
              </w:rPr>
              <w:t>Nil</w:t>
            </w:r>
          </w:p>
        </w:tc>
        <w:tc>
          <w:tcPr>
            <w:tcW w:w="714" w:type="dxa"/>
            <w:vAlign w:val="center"/>
          </w:tcPr>
          <w:p w14:paraId="4E39D98D" w14:textId="77777777" w:rsidR="00CF7513" w:rsidRPr="002A2C10" w:rsidRDefault="00CF7513" w:rsidP="00EC3059">
            <w:pPr>
              <w:keepNext/>
              <w:keepLines/>
              <w:jc w:val="center"/>
              <w:rPr>
                <w:rFonts w:ascii="Arial Narrow" w:hAnsi="Arial Narrow"/>
                <w:sz w:val="20"/>
                <w:szCs w:val="20"/>
              </w:rPr>
            </w:pPr>
            <w:r w:rsidRPr="0068064D">
              <w:rPr>
                <w:rFonts w:ascii="Arial Narrow" w:hAnsi="Arial Narrow"/>
                <w:sz w:val="20"/>
                <w:szCs w:val="20"/>
              </w:rPr>
              <w:t>Nil</w:t>
            </w:r>
          </w:p>
        </w:tc>
        <w:tc>
          <w:tcPr>
            <w:tcW w:w="772" w:type="dxa"/>
            <w:vAlign w:val="center"/>
          </w:tcPr>
          <w:p w14:paraId="1C5BDCA7" w14:textId="77777777" w:rsidR="00CF7513" w:rsidRPr="002A2C10" w:rsidRDefault="00CF7513" w:rsidP="00EC3059">
            <w:pPr>
              <w:keepNext/>
              <w:keepLines/>
              <w:jc w:val="center"/>
              <w:rPr>
                <w:rFonts w:ascii="Arial Narrow" w:hAnsi="Arial Narrow"/>
                <w:sz w:val="20"/>
                <w:szCs w:val="20"/>
              </w:rPr>
            </w:pPr>
            <w:r w:rsidRPr="002A2C10">
              <w:rPr>
                <w:rFonts w:ascii="Arial Narrow" w:hAnsi="Arial Narrow"/>
                <w:sz w:val="20"/>
                <w:szCs w:val="20"/>
              </w:rPr>
              <w:t>Dual</w:t>
            </w:r>
          </w:p>
        </w:tc>
        <w:tc>
          <w:tcPr>
            <w:tcW w:w="1528" w:type="dxa"/>
            <w:vAlign w:val="center"/>
          </w:tcPr>
          <w:p w14:paraId="0B2CB1C3" w14:textId="77777777" w:rsidR="00CF7513" w:rsidRPr="002A2C10" w:rsidRDefault="00CF7513" w:rsidP="00EC3059">
            <w:pPr>
              <w:keepNext/>
              <w:keepLines/>
              <w:jc w:val="center"/>
              <w:rPr>
                <w:rFonts w:ascii="Arial Narrow" w:hAnsi="Arial Narrow"/>
                <w:sz w:val="20"/>
                <w:szCs w:val="20"/>
              </w:rPr>
            </w:pPr>
            <w:r w:rsidRPr="002A2C10">
              <w:rPr>
                <w:rFonts w:ascii="Arial Narrow" w:hAnsi="Arial Narrow"/>
                <w:sz w:val="20"/>
                <w:szCs w:val="20"/>
              </w:rPr>
              <w:t>Dual/triple</w:t>
            </w:r>
          </w:p>
        </w:tc>
        <w:tc>
          <w:tcPr>
            <w:tcW w:w="1570" w:type="dxa"/>
            <w:vAlign w:val="center"/>
          </w:tcPr>
          <w:p w14:paraId="4CAC3711" w14:textId="77777777" w:rsidR="00CF7513" w:rsidRPr="002A2C10" w:rsidRDefault="00CF7513" w:rsidP="00EC3059">
            <w:pPr>
              <w:keepNext/>
              <w:keepLines/>
              <w:jc w:val="center"/>
              <w:rPr>
                <w:rFonts w:ascii="Arial Narrow" w:hAnsi="Arial Narrow"/>
                <w:sz w:val="20"/>
                <w:szCs w:val="20"/>
              </w:rPr>
            </w:pPr>
            <w:r w:rsidRPr="002A2C10">
              <w:rPr>
                <w:rFonts w:ascii="Arial Narrow" w:hAnsi="Arial Narrow"/>
                <w:sz w:val="20"/>
                <w:szCs w:val="20"/>
              </w:rPr>
              <w:t>Dual/triple/quadruple</w:t>
            </w:r>
          </w:p>
        </w:tc>
        <w:tc>
          <w:tcPr>
            <w:tcW w:w="1616" w:type="dxa"/>
            <w:vAlign w:val="center"/>
          </w:tcPr>
          <w:p w14:paraId="05C96DFB" w14:textId="1A015E37" w:rsidR="00CF7513" w:rsidRPr="002A2C10" w:rsidRDefault="00CF7513" w:rsidP="00EC3059">
            <w:pPr>
              <w:keepNext/>
              <w:keepLines/>
              <w:jc w:val="center"/>
              <w:rPr>
                <w:rFonts w:ascii="Arial Narrow" w:hAnsi="Arial Narrow"/>
                <w:sz w:val="20"/>
                <w:szCs w:val="20"/>
              </w:rPr>
            </w:pPr>
            <w:proofErr w:type="spellStart"/>
            <w:r w:rsidRPr="239C7006">
              <w:rPr>
                <w:rFonts w:ascii="Arial Narrow" w:hAnsi="Arial Narrow"/>
                <w:sz w:val="20"/>
                <w:szCs w:val="20"/>
              </w:rPr>
              <w:t>Nil</w:t>
            </w:r>
            <w:r w:rsidR="00742EE7" w:rsidRPr="239C7006">
              <w:rPr>
                <w:rFonts w:ascii="Arial Narrow" w:hAnsi="Arial Narrow"/>
                <w:sz w:val="20"/>
                <w:szCs w:val="20"/>
                <w:vertAlign w:val="superscript"/>
              </w:rPr>
              <w:t>c</w:t>
            </w:r>
            <w:proofErr w:type="spellEnd"/>
          </w:p>
        </w:tc>
      </w:tr>
      <w:tr w:rsidR="00CF7513" w:rsidRPr="002A2C10" w14:paraId="27C573C2" w14:textId="77777777" w:rsidTr="239C7006">
        <w:tc>
          <w:tcPr>
            <w:tcW w:w="9017" w:type="dxa"/>
            <w:gridSpan w:val="7"/>
            <w:vAlign w:val="center"/>
          </w:tcPr>
          <w:p w14:paraId="09233C1A" w14:textId="77777777" w:rsidR="00CF7513" w:rsidRPr="00477085" w:rsidRDefault="00CF7513" w:rsidP="00EC3059">
            <w:pPr>
              <w:keepNext/>
              <w:keepLines/>
              <w:spacing w:line="259" w:lineRule="auto"/>
              <w:jc w:val="left"/>
              <w:rPr>
                <w:rFonts w:ascii="Arial Narrow" w:hAnsi="Arial Narrow"/>
                <w:b/>
                <w:sz w:val="20"/>
                <w:szCs w:val="20"/>
              </w:rPr>
            </w:pPr>
            <w:bookmarkStart w:id="26" w:name="_Toc185619062"/>
            <w:r w:rsidRPr="0B08B6E0">
              <w:rPr>
                <w:rFonts w:ascii="Arial Narrow" w:hAnsi="Arial Narrow"/>
                <w:b/>
                <w:sz w:val="20"/>
                <w:szCs w:val="20"/>
              </w:rPr>
              <w:t>Trial evidence</w:t>
            </w:r>
            <w:bookmarkEnd w:id="26"/>
          </w:p>
        </w:tc>
      </w:tr>
      <w:tr w:rsidR="00CF7513" w:rsidRPr="002A2C10" w14:paraId="0D7DC78F" w14:textId="77777777" w:rsidTr="239C7006">
        <w:trPr>
          <w:trHeight w:val="143"/>
        </w:trPr>
        <w:tc>
          <w:tcPr>
            <w:tcW w:w="2127" w:type="dxa"/>
            <w:vAlign w:val="center"/>
          </w:tcPr>
          <w:p w14:paraId="5CF6A9CC" w14:textId="77777777" w:rsidR="00CF7513" w:rsidRPr="002A2C10" w:rsidRDefault="00CF7513" w:rsidP="00EC3059">
            <w:pPr>
              <w:keepNext/>
              <w:keepLines/>
              <w:jc w:val="left"/>
              <w:rPr>
                <w:rFonts w:ascii="Arial Narrow" w:hAnsi="Arial Narrow"/>
                <w:sz w:val="20"/>
                <w:szCs w:val="20"/>
              </w:rPr>
            </w:pPr>
            <w:r>
              <w:rPr>
                <w:rFonts w:ascii="Arial Narrow" w:hAnsi="Arial Narrow"/>
                <w:sz w:val="20"/>
                <w:szCs w:val="20"/>
              </w:rPr>
              <w:t>STELLAR population</w:t>
            </w:r>
          </w:p>
        </w:tc>
        <w:tc>
          <w:tcPr>
            <w:tcW w:w="690" w:type="dxa"/>
            <w:vAlign w:val="center"/>
          </w:tcPr>
          <w:p w14:paraId="7DDCEC85" w14:textId="77777777" w:rsidR="00CF7513" w:rsidRPr="002A2C10" w:rsidRDefault="00CF7513" w:rsidP="00EC3059">
            <w:pPr>
              <w:keepNext/>
              <w:keepLines/>
              <w:jc w:val="center"/>
              <w:rPr>
                <w:rFonts w:ascii="Arial Narrow" w:hAnsi="Arial Narrow"/>
                <w:sz w:val="20"/>
                <w:szCs w:val="20"/>
              </w:rPr>
            </w:pPr>
          </w:p>
        </w:tc>
        <w:tc>
          <w:tcPr>
            <w:tcW w:w="714" w:type="dxa"/>
            <w:shd w:val="clear" w:color="auto" w:fill="auto"/>
            <w:vAlign w:val="center"/>
          </w:tcPr>
          <w:p w14:paraId="1F6A9C5C" w14:textId="77777777" w:rsidR="00CF7513" w:rsidRPr="002A2C10" w:rsidRDefault="00CF7513" w:rsidP="00EC3059">
            <w:pPr>
              <w:keepNext/>
              <w:keepLines/>
              <w:jc w:val="center"/>
              <w:rPr>
                <w:rFonts w:ascii="Arial Narrow" w:hAnsi="Arial Narrow"/>
                <w:sz w:val="20"/>
                <w:szCs w:val="20"/>
              </w:rPr>
            </w:pPr>
          </w:p>
        </w:tc>
        <w:tc>
          <w:tcPr>
            <w:tcW w:w="772" w:type="dxa"/>
            <w:shd w:val="clear" w:color="auto" w:fill="auto"/>
            <w:vAlign w:val="center"/>
          </w:tcPr>
          <w:p w14:paraId="57FD3A94" w14:textId="77777777" w:rsidR="00CF7513" w:rsidRPr="002A2C10" w:rsidRDefault="00CF7513" w:rsidP="00EC3059">
            <w:pPr>
              <w:keepNext/>
              <w:keepLines/>
              <w:jc w:val="center"/>
              <w:rPr>
                <w:rFonts w:ascii="Arial Narrow" w:hAnsi="Arial Narrow"/>
                <w:sz w:val="20"/>
                <w:szCs w:val="20"/>
              </w:rPr>
            </w:pPr>
          </w:p>
        </w:tc>
        <w:tc>
          <w:tcPr>
            <w:tcW w:w="1528" w:type="dxa"/>
            <w:shd w:val="clear" w:color="auto" w:fill="auto"/>
            <w:vAlign w:val="center"/>
          </w:tcPr>
          <w:p w14:paraId="28BD32B5" w14:textId="77777777" w:rsidR="00CF7513" w:rsidRPr="002A2C10" w:rsidRDefault="00CF7513" w:rsidP="00EC3059">
            <w:pPr>
              <w:keepNext/>
              <w:keepLines/>
              <w:jc w:val="center"/>
              <w:rPr>
                <w:rFonts w:ascii="Arial Narrow" w:hAnsi="Arial Narrow"/>
                <w:sz w:val="20"/>
                <w:szCs w:val="20"/>
              </w:rPr>
            </w:pPr>
          </w:p>
        </w:tc>
        <w:tc>
          <w:tcPr>
            <w:tcW w:w="1570" w:type="dxa"/>
            <w:shd w:val="clear" w:color="auto" w:fill="auto"/>
            <w:vAlign w:val="center"/>
          </w:tcPr>
          <w:p w14:paraId="7D4F15A7" w14:textId="77777777" w:rsidR="00CF7513" w:rsidRPr="002A2C10" w:rsidRDefault="00CF7513" w:rsidP="00EC3059">
            <w:pPr>
              <w:keepNext/>
              <w:keepLines/>
              <w:jc w:val="center"/>
              <w:rPr>
                <w:rFonts w:ascii="Arial Narrow" w:hAnsi="Arial Narrow"/>
                <w:sz w:val="20"/>
                <w:szCs w:val="20"/>
              </w:rPr>
            </w:pPr>
          </w:p>
        </w:tc>
        <w:tc>
          <w:tcPr>
            <w:tcW w:w="1616" w:type="dxa"/>
            <w:vAlign w:val="center"/>
          </w:tcPr>
          <w:p w14:paraId="5DFEA7F2" w14:textId="77777777" w:rsidR="00CF7513" w:rsidRPr="002A2C10" w:rsidRDefault="00CF7513" w:rsidP="00EC3059">
            <w:pPr>
              <w:keepNext/>
              <w:keepLines/>
              <w:jc w:val="center"/>
              <w:rPr>
                <w:rFonts w:ascii="Arial Narrow" w:hAnsi="Arial Narrow"/>
                <w:sz w:val="20"/>
                <w:szCs w:val="20"/>
              </w:rPr>
            </w:pPr>
          </w:p>
        </w:tc>
      </w:tr>
      <w:tr w:rsidR="00CF7513" w:rsidRPr="002A2C10" w14:paraId="2FD3810A" w14:textId="77777777" w:rsidTr="239C7006">
        <w:trPr>
          <w:trHeight w:val="195"/>
        </w:trPr>
        <w:tc>
          <w:tcPr>
            <w:tcW w:w="2127" w:type="dxa"/>
            <w:vAlign w:val="center"/>
          </w:tcPr>
          <w:p w14:paraId="2D5D67DB" w14:textId="77777777" w:rsidR="00CF7513" w:rsidRDefault="00CF7513" w:rsidP="00EC3059">
            <w:pPr>
              <w:keepNext/>
              <w:keepLines/>
              <w:ind w:left="170"/>
              <w:jc w:val="left"/>
              <w:rPr>
                <w:rFonts w:ascii="Arial Narrow" w:hAnsi="Arial Narrow"/>
                <w:sz w:val="20"/>
                <w:szCs w:val="20"/>
              </w:rPr>
            </w:pPr>
            <w:r>
              <w:rPr>
                <w:rFonts w:ascii="Arial Narrow" w:hAnsi="Arial Narrow"/>
                <w:sz w:val="20"/>
                <w:szCs w:val="20"/>
              </w:rPr>
              <w:t>Eligible criteria</w:t>
            </w:r>
          </w:p>
        </w:tc>
        <w:tc>
          <w:tcPr>
            <w:tcW w:w="690" w:type="dxa"/>
            <w:vAlign w:val="center"/>
          </w:tcPr>
          <w:p w14:paraId="73660B28" w14:textId="77777777" w:rsidR="00CF7513" w:rsidRDefault="00CF7513" w:rsidP="00EC3059">
            <w:pPr>
              <w:keepNext/>
              <w:keepLines/>
              <w:jc w:val="center"/>
              <w:rPr>
                <w:rFonts w:ascii="Arial Narrow" w:hAnsi="Arial Narrow"/>
                <w:sz w:val="20"/>
                <w:szCs w:val="20"/>
              </w:rPr>
            </w:pPr>
            <w:r>
              <w:rPr>
                <w:rFonts w:ascii="Wingdings" w:eastAsia="Wingdings" w:hAnsi="Wingdings" w:cs="Wingdings"/>
                <w:sz w:val="20"/>
                <w:szCs w:val="20"/>
              </w:rPr>
              <w:t></w:t>
            </w:r>
          </w:p>
        </w:tc>
        <w:tc>
          <w:tcPr>
            <w:tcW w:w="714" w:type="dxa"/>
            <w:shd w:val="clear" w:color="auto" w:fill="auto"/>
            <w:vAlign w:val="center"/>
          </w:tcPr>
          <w:p w14:paraId="2CC6EC20" w14:textId="77777777" w:rsidR="00CF7513" w:rsidRDefault="00CF7513" w:rsidP="00EC3059">
            <w:pPr>
              <w:keepNext/>
              <w:keepLines/>
              <w:jc w:val="center"/>
              <w:rPr>
                <w:rFonts w:ascii="Arial Narrow" w:hAnsi="Arial Narrow"/>
                <w:sz w:val="20"/>
                <w:szCs w:val="20"/>
              </w:rPr>
            </w:pPr>
            <w:r>
              <w:rPr>
                <w:rFonts w:ascii="Wingdings" w:eastAsia="Wingdings" w:hAnsi="Wingdings" w:cs="Wingdings"/>
                <w:noProof/>
                <w:sz w:val="20"/>
                <w:szCs w:val="20"/>
              </w:rPr>
              <w:t></w:t>
            </w:r>
          </w:p>
        </w:tc>
        <w:tc>
          <w:tcPr>
            <w:tcW w:w="772" w:type="dxa"/>
            <w:shd w:val="clear" w:color="auto" w:fill="auto"/>
            <w:vAlign w:val="center"/>
          </w:tcPr>
          <w:p w14:paraId="665D655C" w14:textId="77777777" w:rsidR="00CF7513" w:rsidRDefault="00CF7513" w:rsidP="00EC3059">
            <w:pPr>
              <w:keepNext/>
              <w:keepLines/>
              <w:jc w:val="center"/>
              <w:rPr>
                <w:rFonts w:ascii="Arial Narrow" w:hAnsi="Arial Narrow"/>
                <w:noProof/>
                <w:sz w:val="20"/>
                <w:szCs w:val="20"/>
              </w:rPr>
            </w:pPr>
            <w:r>
              <w:rPr>
                <w:rFonts w:ascii="Wingdings" w:eastAsia="Wingdings" w:hAnsi="Wingdings" w:cs="Wingdings"/>
                <w:noProof/>
                <w:sz w:val="20"/>
                <w:szCs w:val="20"/>
              </w:rPr>
              <w:t></w:t>
            </w:r>
          </w:p>
        </w:tc>
        <w:tc>
          <w:tcPr>
            <w:tcW w:w="1528" w:type="dxa"/>
            <w:shd w:val="clear" w:color="auto" w:fill="auto"/>
            <w:vAlign w:val="center"/>
          </w:tcPr>
          <w:p w14:paraId="28065D2E" w14:textId="77777777" w:rsidR="00CF7513" w:rsidRDefault="00CF7513" w:rsidP="00EC3059">
            <w:pPr>
              <w:keepNext/>
              <w:keepLines/>
              <w:jc w:val="center"/>
              <w:rPr>
                <w:rFonts w:ascii="Arial Narrow" w:hAnsi="Arial Narrow"/>
                <w:noProof/>
                <w:sz w:val="20"/>
                <w:szCs w:val="20"/>
              </w:rPr>
            </w:pPr>
            <w:r>
              <w:rPr>
                <w:rFonts w:ascii="Wingdings" w:eastAsia="Wingdings" w:hAnsi="Wingdings" w:cs="Wingdings"/>
                <w:noProof/>
                <w:sz w:val="20"/>
                <w:szCs w:val="20"/>
              </w:rPr>
              <w:t></w:t>
            </w:r>
          </w:p>
        </w:tc>
        <w:tc>
          <w:tcPr>
            <w:tcW w:w="1570" w:type="dxa"/>
            <w:shd w:val="clear" w:color="auto" w:fill="auto"/>
            <w:vAlign w:val="center"/>
          </w:tcPr>
          <w:p w14:paraId="173170A0" w14:textId="77777777" w:rsidR="00CF7513" w:rsidRDefault="00CF7513" w:rsidP="00EC3059">
            <w:pPr>
              <w:keepNext/>
              <w:keepLines/>
              <w:jc w:val="center"/>
              <w:rPr>
                <w:rFonts w:ascii="Arial Narrow" w:hAnsi="Arial Narrow"/>
                <w:sz w:val="20"/>
                <w:szCs w:val="20"/>
              </w:rPr>
            </w:pPr>
            <w:r>
              <w:rPr>
                <w:rFonts w:ascii="Wingdings" w:eastAsia="Wingdings" w:hAnsi="Wingdings" w:cs="Wingdings"/>
                <w:noProof/>
                <w:sz w:val="20"/>
                <w:szCs w:val="20"/>
              </w:rPr>
              <w:t></w:t>
            </w:r>
          </w:p>
        </w:tc>
        <w:tc>
          <w:tcPr>
            <w:tcW w:w="1616" w:type="dxa"/>
            <w:vAlign w:val="center"/>
          </w:tcPr>
          <w:p w14:paraId="5EBA6577" w14:textId="77777777" w:rsidR="00CF7513" w:rsidRDefault="00CF7513" w:rsidP="00EC3059">
            <w:pPr>
              <w:keepNext/>
              <w:keepLines/>
              <w:jc w:val="center"/>
              <w:rPr>
                <w:rFonts w:ascii="Arial Narrow" w:hAnsi="Arial Narrow"/>
                <w:sz w:val="20"/>
                <w:szCs w:val="20"/>
              </w:rPr>
            </w:pPr>
            <w:r>
              <w:rPr>
                <w:rFonts w:ascii="Wingdings" w:eastAsia="Wingdings" w:hAnsi="Wingdings" w:cs="Wingdings"/>
                <w:sz w:val="20"/>
                <w:szCs w:val="20"/>
              </w:rPr>
              <w:t></w:t>
            </w:r>
          </w:p>
        </w:tc>
      </w:tr>
      <w:tr w:rsidR="00CF7513" w:rsidRPr="002A2C10" w14:paraId="64438A13" w14:textId="77777777" w:rsidTr="239C7006">
        <w:trPr>
          <w:trHeight w:val="133"/>
        </w:trPr>
        <w:tc>
          <w:tcPr>
            <w:tcW w:w="2127" w:type="dxa"/>
            <w:vAlign w:val="center"/>
          </w:tcPr>
          <w:p w14:paraId="600A2B4E" w14:textId="77777777" w:rsidR="00CF7513" w:rsidRDefault="00CF7513" w:rsidP="00EC3059">
            <w:pPr>
              <w:keepNext/>
              <w:keepLines/>
              <w:ind w:left="170"/>
              <w:jc w:val="left"/>
              <w:rPr>
                <w:rFonts w:ascii="Arial Narrow" w:hAnsi="Arial Narrow"/>
                <w:sz w:val="20"/>
                <w:szCs w:val="20"/>
              </w:rPr>
            </w:pPr>
            <w:r>
              <w:rPr>
                <w:rFonts w:ascii="Arial Narrow" w:hAnsi="Arial Narrow"/>
                <w:sz w:val="20"/>
                <w:szCs w:val="20"/>
              </w:rPr>
              <w:t>Enrolled actual (by FC)</w:t>
            </w:r>
          </w:p>
        </w:tc>
        <w:tc>
          <w:tcPr>
            <w:tcW w:w="690" w:type="dxa"/>
            <w:vAlign w:val="center"/>
          </w:tcPr>
          <w:p w14:paraId="012C44E7" w14:textId="77777777" w:rsidR="00CF7513" w:rsidRDefault="00CF7513" w:rsidP="00EC3059">
            <w:pPr>
              <w:keepNext/>
              <w:keepLines/>
              <w:jc w:val="center"/>
              <w:rPr>
                <w:rFonts w:ascii="Arial Narrow" w:hAnsi="Arial Narrow"/>
                <w:sz w:val="20"/>
                <w:szCs w:val="20"/>
              </w:rPr>
            </w:pPr>
            <w:r>
              <w:rPr>
                <w:rFonts w:ascii="Arial Narrow" w:hAnsi="Arial Narrow"/>
                <w:sz w:val="20"/>
                <w:szCs w:val="20"/>
              </w:rPr>
              <w:t>Nil</w:t>
            </w:r>
          </w:p>
        </w:tc>
        <w:tc>
          <w:tcPr>
            <w:tcW w:w="1486" w:type="dxa"/>
            <w:gridSpan w:val="2"/>
            <w:shd w:val="clear" w:color="auto" w:fill="auto"/>
            <w:vAlign w:val="center"/>
          </w:tcPr>
          <w:p w14:paraId="1A5C052C" w14:textId="1D68D022" w:rsidR="00CF7513" w:rsidRDefault="00CF7513" w:rsidP="00EC3059">
            <w:pPr>
              <w:keepNext/>
              <w:keepLines/>
              <w:jc w:val="center"/>
              <w:rPr>
                <w:rFonts w:ascii="Arial Narrow" w:hAnsi="Arial Narrow"/>
                <w:noProof/>
                <w:sz w:val="20"/>
                <w:szCs w:val="20"/>
              </w:rPr>
            </w:pPr>
            <w:r>
              <w:rPr>
                <w:rFonts w:ascii="Arial Narrow" w:hAnsi="Arial Narrow"/>
                <w:sz w:val="20"/>
                <w:szCs w:val="20"/>
              </w:rPr>
              <w:t>48.6</w:t>
            </w:r>
            <w:r w:rsidR="0025648F">
              <w:rPr>
                <w:rFonts w:ascii="Arial" w:hAnsi="Arial"/>
                <w:sz w:val="20"/>
                <w:szCs w:val="20"/>
                <w:vertAlign w:val="superscript"/>
              </w:rPr>
              <w:t>d</w:t>
            </w:r>
          </w:p>
        </w:tc>
        <w:tc>
          <w:tcPr>
            <w:tcW w:w="3098" w:type="dxa"/>
            <w:gridSpan w:val="2"/>
            <w:shd w:val="clear" w:color="auto" w:fill="auto"/>
            <w:vAlign w:val="center"/>
          </w:tcPr>
          <w:p w14:paraId="573F25C0" w14:textId="423850CB" w:rsidR="00CF7513" w:rsidRDefault="00CF7513" w:rsidP="00EC3059">
            <w:pPr>
              <w:keepNext/>
              <w:keepLines/>
              <w:jc w:val="center"/>
              <w:rPr>
                <w:rFonts w:ascii="Arial Narrow" w:hAnsi="Arial Narrow"/>
                <w:sz w:val="20"/>
                <w:szCs w:val="20"/>
              </w:rPr>
            </w:pPr>
            <w:r>
              <w:rPr>
                <w:rFonts w:ascii="Arial Narrow" w:hAnsi="Arial Narrow"/>
                <w:sz w:val="20"/>
                <w:szCs w:val="20"/>
              </w:rPr>
              <w:t>51.4</w:t>
            </w:r>
            <w:r w:rsidR="00602684">
              <w:rPr>
                <w:rFonts w:ascii="Arial Narrow" w:hAnsi="Arial Narrow"/>
                <w:sz w:val="20"/>
                <w:szCs w:val="20"/>
              </w:rPr>
              <w:t>%</w:t>
            </w:r>
            <w:r w:rsidR="00602684">
              <w:rPr>
                <w:rFonts w:ascii="Arial" w:hAnsi="Arial"/>
                <w:sz w:val="20"/>
                <w:szCs w:val="20"/>
                <w:vertAlign w:val="superscript"/>
              </w:rPr>
              <w:t>d</w:t>
            </w:r>
          </w:p>
        </w:tc>
        <w:tc>
          <w:tcPr>
            <w:tcW w:w="1616" w:type="dxa"/>
            <w:vAlign w:val="center"/>
          </w:tcPr>
          <w:p w14:paraId="2C982801" w14:textId="77777777" w:rsidR="00CF7513" w:rsidRDefault="00CF7513" w:rsidP="00EC3059">
            <w:pPr>
              <w:keepNext/>
              <w:keepLines/>
              <w:jc w:val="center"/>
              <w:rPr>
                <w:rFonts w:ascii="Arial Narrow" w:hAnsi="Arial Narrow"/>
                <w:sz w:val="20"/>
                <w:szCs w:val="20"/>
              </w:rPr>
            </w:pPr>
            <w:r>
              <w:rPr>
                <w:rFonts w:ascii="Arial Narrow" w:hAnsi="Arial Narrow"/>
                <w:sz w:val="20"/>
                <w:szCs w:val="20"/>
              </w:rPr>
              <w:t>Nil</w:t>
            </w:r>
          </w:p>
        </w:tc>
      </w:tr>
    </w:tbl>
    <w:p w14:paraId="0E14E155" w14:textId="77777777" w:rsidR="00CF7513" w:rsidRDefault="00CF7513" w:rsidP="00EC3059">
      <w:pPr>
        <w:keepNext/>
        <w:keepLines/>
        <w:rPr>
          <w:rFonts w:ascii="Arial Narrow" w:hAnsi="Arial Narrow"/>
          <w:sz w:val="18"/>
        </w:rPr>
      </w:pPr>
      <w:r>
        <w:rPr>
          <w:rFonts w:ascii="Arial Narrow" w:hAnsi="Arial Narrow"/>
          <w:sz w:val="18"/>
        </w:rPr>
        <w:t>Source: Table 1.2-1, p33; Figures 1.2-2 and 1.2-3, pp34-35 of the submission; Table 18, p3659, Humbert et al (2022); Figure 1, p2, Chin et al (2024).</w:t>
      </w:r>
    </w:p>
    <w:p w14:paraId="521538F8" w14:textId="77777777" w:rsidR="00CF7513" w:rsidRDefault="00CF7513" w:rsidP="00EC3059">
      <w:pPr>
        <w:keepNext/>
        <w:keepLines/>
        <w:rPr>
          <w:rFonts w:ascii="Arial Narrow" w:hAnsi="Arial Narrow"/>
          <w:sz w:val="18"/>
          <w:szCs w:val="18"/>
        </w:rPr>
      </w:pPr>
      <w:r w:rsidRPr="239C7006">
        <w:rPr>
          <w:rFonts w:ascii="Arial Narrow" w:hAnsi="Arial Narrow"/>
          <w:sz w:val="18"/>
          <w:szCs w:val="18"/>
        </w:rPr>
        <w:t>6MWD=6-minute walk distance; ESC/ERS=European Society of Cardiology and the European Respiratory Society; ERA=endothelin-1 receptor antagonist; IV=intravenous; PDE-5i=phosphodiesterase-5 inhibitor; m=metres; ng/L=nanogram per litre; NT-</w:t>
      </w:r>
      <w:proofErr w:type="spellStart"/>
      <w:r w:rsidRPr="239C7006">
        <w:rPr>
          <w:rFonts w:ascii="Arial Narrow" w:hAnsi="Arial Narrow"/>
          <w:sz w:val="18"/>
          <w:szCs w:val="18"/>
        </w:rPr>
        <w:t>proBNP</w:t>
      </w:r>
      <w:proofErr w:type="spellEnd"/>
      <w:r w:rsidRPr="239C7006">
        <w:rPr>
          <w:rFonts w:ascii="Arial Narrow" w:hAnsi="Arial Narrow"/>
          <w:sz w:val="18"/>
          <w:szCs w:val="18"/>
        </w:rPr>
        <w:t xml:space="preserve">=N-terminal prohormone of brain natriuretic peptide; PPA=prostacyclin pathway agent; PO=oral; SC=subcutaneous; </w:t>
      </w:r>
      <w:proofErr w:type="spellStart"/>
      <w:r w:rsidRPr="239C7006">
        <w:rPr>
          <w:rFonts w:ascii="Arial Narrow" w:hAnsi="Arial Narrow"/>
          <w:sz w:val="18"/>
          <w:szCs w:val="18"/>
        </w:rPr>
        <w:t>sGCS</w:t>
      </w:r>
      <w:proofErr w:type="spellEnd"/>
      <w:r w:rsidRPr="239C7006">
        <w:rPr>
          <w:rFonts w:ascii="Arial Narrow" w:hAnsi="Arial Narrow"/>
          <w:sz w:val="18"/>
          <w:szCs w:val="18"/>
        </w:rPr>
        <w:t>=soluble guanylyl cyclase stimulator; SOTA=sotatercept; WHO FC=World Health Organization Functional Class.</w:t>
      </w:r>
    </w:p>
    <w:p w14:paraId="133759B0" w14:textId="0580579D" w:rsidR="00CF7513" w:rsidRDefault="00E17009" w:rsidP="00EC3059">
      <w:pPr>
        <w:keepNext/>
        <w:keepLines/>
        <w:rPr>
          <w:rFonts w:ascii="Arial Narrow" w:hAnsi="Arial Narrow"/>
          <w:sz w:val="18"/>
          <w:szCs w:val="18"/>
        </w:rPr>
      </w:pPr>
      <w:r w:rsidRPr="239C7006">
        <w:rPr>
          <w:rFonts w:ascii="Arial Narrow" w:hAnsi="Arial Narrow"/>
          <w:sz w:val="18"/>
          <w:szCs w:val="18"/>
          <w:vertAlign w:val="superscript"/>
        </w:rPr>
        <w:t>a</w:t>
      </w:r>
      <w:r>
        <w:tab/>
      </w:r>
      <w:r w:rsidR="00CF7513" w:rsidRPr="239C7006">
        <w:rPr>
          <w:rFonts w:ascii="Arial Narrow" w:hAnsi="Arial Narrow"/>
          <w:sz w:val="18"/>
          <w:szCs w:val="18"/>
        </w:rPr>
        <w:t>COMPERA registry analysis, Table 1.2-1, p33 of the submission</w:t>
      </w:r>
      <w:r w:rsidR="00602684" w:rsidRPr="239C7006">
        <w:rPr>
          <w:rFonts w:ascii="Arial Narrow" w:hAnsi="Arial Narrow"/>
          <w:sz w:val="18"/>
          <w:szCs w:val="18"/>
        </w:rPr>
        <w:t>.</w:t>
      </w:r>
    </w:p>
    <w:p w14:paraId="4D787560" w14:textId="27ADC9AD" w:rsidR="00CF7513" w:rsidRDefault="00742EE7" w:rsidP="00EC3059">
      <w:pPr>
        <w:keepNext/>
        <w:keepLines/>
        <w:rPr>
          <w:rFonts w:ascii="Arial Narrow" w:hAnsi="Arial Narrow"/>
          <w:sz w:val="18"/>
          <w:szCs w:val="18"/>
        </w:rPr>
      </w:pPr>
      <w:r w:rsidRPr="239C7006">
        <w:rPr>
          <w:rFonts w:ascii="Arial Narrow" w:hAnsi="Arial Narrow"/>
          <w:sz w:val="18"/>
          <w:szCs w:val="18"/>
          <w:vertAlign w:val="superscript"/>
        </w:rPr>
        <w:t>b</w:t>
      </w:r>
      <w:r>
        <w:tab/>
      </w:r>
      <w:r w:rsidR="00CF7513" w:rsidRPr="239C7006">
        <w:rPr>
          <w:rFonts w:ascii="Arial Narrow" w:hAnsi="Arial Narrow"/>
          <w:sz w:val="18"/>
          <w:szCs w:val="18"/>
        </w:rPr>
        <w:t>Proposed clinical criteria in the requested PBS restriction for sotatercept.</w:t>
      </w:r>
    </w:p>
    <w:p w14:paraId="213BC5CF" w14:textId="203A8D02" w:rsidR="00CF7513" w:rsidRDefault="00742EE7" w:rsidP="00EC3059">
      <w:pPr>
        <w:keepNext/>
        <w:keepLines/>
        <w:ind w:left="170" w:hanging="170"/>
        <w:rPr>
          <w:rFonts w:ascii="Arial Narrow" w:hAnsi="Arial Narrow"/>
          <w:sz w:val="18"/>
          <w:szCs w:val="18"/>
        </w:rPr>
      </w:pPr>
      <w:r w:rsidRPr="239C7006">
        <w:rPr>
          <w:rFonts w:ascii="Arial Narrow" w:hAnsi="Arial Narrow"/>
          <w:sz w:val="18"/>
          <w:szCs w:val="18"/>
          <w:vertAlign w:val="superscript"/>
        </w:rPr>
        <w:t>c</w:t>
      </w:r>
      <w:r>
        <w:tab/>
      </w:r>
      <w:r w:rsidR="00CF7513" w:rsidRPr="239C7006">
        <w:rPr>
          <w:rFonts w:ascii="Arial Narrow" w:hAnsi="Arial Narrow"/>
          <w:sz w:val="18"/>
          <w:szCs w:val="18"/>
        </w:rPr>
        <w:t>The Sponsor included this possibility in the proposed clinical algorithm but has not included the FC IV population in the proposed PBS restriction since it is outside the likely TGA label.</w:t>
      </w:r>
    </w:p>
    <w:p w14:paraId="0D205930" w14:textId="01403F20" w:rsidR="00CF7513" w:rsidRPr="00B00DAF" w:rsidRDefault="0025648F" w:rsidP="00EC3059">
      <w:pPr>
        <w:keepNext/>
        <w:keepLines/>
        <w:spacing w:after="120"/>
        <w:rPr>
          <w:rFonts w:ascii="Arial Narrow" w:hAnsi="Arial Narrow"/>
          <w:sz w:val="18"/>
          <w:szCs w:val="18"/>
        </w:rPr>
      </w:pPr>
      <w:r w:rsidRPr="239C7006">
        <w:rPr>
          <w:rFonts w:ascii="Arial" w:hAnsi="Arial"/>
          <w:sz w:val="18"/>
          <w:szCs w:val="18"/>
          <w:vertAlign w:val="superscript"/>
        </w:rPr>
        <w:t>d</w:t>
      </w:r>
      <w:r>
        <w:tab/>
      </w:r>
      <w:r w:rsidR="00CF7513" w:rsidRPr="239C7006">
        <w:rPr>
          <w:rFonts w:ascii="Arial Narrow" w:hAnsi="Arial Narrow"/>
          <w:sz w:val="18"/>
          <w:szCs w:val="18"/>
        </w:rPr>
        <w:t>Unable to verify STELLAR baseline COMPERA 2.0 risk strata status</w:t>
      </w:r>
      <w:r w:rsidR="00602684" w:rsidRPr="239C7006">
        <w:rPr>
          <w:rFonts w:ascii="Arial Narrow" w:hAnsi="Arial Narrow"/>
          <w:sz w:val="18"/>
          <w:szCs w:val="18"/>
        </w:rPr>
        <w:t>.</w:t>
      </w:r>
    </w:p>
    <w:p w14:paraId="2D0A48C0" w14:textId="398293F3" w:rsidR="00CF7513" w:rsidRPr="0039680B" w:rsidRDefault="00CF7513" w:rsidP="00CF7513">
      <w:pPr>
        <w:pStyle w:val="3-BodyText"/>
      </w:pPr>
      <w:bookmarkStart w:id="27" w:name="_Ref190855815"/>
      <w:r w:rsidRPr="239C7006">
        <w:t xml:space="preserve">The proposed clinical management algorithm </w:t>
      </w:r>
      <w:r w:rsidR="00517701" w:rsidRPr="002D4007">
        <w:t>positioned</w:t>
      </w:r>
      <w:r w:rsidR="00517701" w:rsidRPr="239C7006">
        <w:t xml:space="preserve"> </w:t>
      </w:r>
      <w:r w:rsidRPr="239C7006">
        <w:t>sotatercept as an add-on treatment for patients with inadequate control on initial mono, dual and triple therapies, with eligibility determined by WHO FC and BNP/NT-</w:t>
      </w:r>
      <w:proofErr w:type="spellStart"/>
      <w:r w:rsidRPr="239C7006">
        <w:t>proBNP</w:t>
      </w:r>
      <w:proofErr w:type="spellEnd"/>
      <w:r w:rsidRPr="239C7006">
        <w:t xml:space="preserve"> at follow-up. Specifically, patients could add on sotatercept to background therapies if they have WHO FC II (and NT-</w:t>
      </w:r>
      <w:proofErr w:type="spellStart"/>
      <w:r w:rsidRPr="239C7006">
        <w:t>proBNP</w:t>
      </w:r>
      <w:proofErr w:type="spellEnd"/>
      <w:r w:rsidRPr="239C7006">
        <w:t xml:space="preserve"> ≥650 ng/L or BNP ≥200 ng/L), FC III </w:t>
      </w:r>
      <w:r w:rsidR="00C66AA3">
        <w:t xml:space="preserve">(and potentially also </w:t>
      </w:r>
      <w:r w:rsidRPr="239C7006">
        <w:t>FC IV</w:t>
      </w:r>
      <w:bookmarkStart w:id="28" w:name="_Hlk188254566"/>
      <w:r w:rsidR="00C66AA3">
        <w:t>)</w:t>
      </w:r>
      <w:r w:rsidR="00101E59" w:rsidRPr="239C7006">
        <w:t xml:space="preserve">, representing </w:t>
      </w:r>
      <w:r w:rsidR="000F622B" w:rsidRPr="239C7006">
        <w:t xml:space="preserve">patients potentially at </w:t>
      </w:r>
      <w:proofErr w:type="spellStart"/>
      <w:r w:rsidR="00101E59" w:rsidRPr="239C7006">
        <w:t>intermediate</w:t>
      </w:r>
      <w:r w:rsidR="00C66385">
        <w:rPr>
          <w:rFonts w:ascii="Symbol" w:eastAsia="Symbol" w:hAnsi="Symbol" w:cs="Symbol"/>
        </w:rPr>
        <w:t>-</w:t>
      </w:r>
      <w:r w:rsidR="00101E59" w:rsidRPr="239C7006">
        <w:t>low</w:t>
      </w:r>
      <w:proofErr w:type="spellEnd"/>
      <w:r w:rsidR="00101E59" w:rsidRPr="239C7006">
        <w:t xml:space="preserve"> risk, </w:t>
      </w:r>
      <w:proofErr w:type="spellStart"/>
      <w:r w:rsidR="00101E59" w:rsidRPr="239C7006">
        <w:t>intermediate</w:t>
      </w:r>
      <w:r w:rsidR="00CC284C" w:rsidRPr="239C7006">
        <w:rPr>
          <w:rFonts w:ascii="Symbol" w:eastAsia="Symbol" w:hAnsi="Symbol" w:cs="Symbol"/>
        </w:rPr>
        <w:t>-</w:t>
      </w:r>
      <w:r w:rsidR="00101E59" w:rsidRPr="239C7006">
        <w:t>high</w:t>
      </w:r>
      <w:proofErr w:type="spellEnd"/>
      <w:r w:rsidR="00101E59" w:rsidRPr="239C7006">
        <w:t xml:space="preserve"> risk and </w:t>
      </w:r>
      <w:proofErr w:type="spellStart"/>
      <w:r w:rsidR="00101E59" w:rsidRPr="239C7006">
        <w:t>high</w:t>
      </w:r>
      <w:r w:rsidR="00CC284C" w:rsidRPr="239C7006">
        <w:rPr>
          <w:rFonts w:ascii="Symbol" w:eastAsia="Symbol" w:hAnsi="Symbol" w:cs="Symbol"/>
        </w:rPr>
        <w:t>-</w:t>
      </w:r>
      <w:r w:rsidR="00101E59" w:rsidRPr="239C7006">
        <w:t>risk</w:t>
      </w:r>
      <w:proofErr w:type="spellEnd"/>
      <w:r w:rsidR="00101E59" w:rsidRPr="239C7006">
        <w:t xml:space="preserve"> </w:t>
      </w:r>
      <w:r w:rsidRPr="239C7006">
        <w:t>PAH</w:t>
      </w:r>
      <w:r w:rsidR="00101E59" w:rsidRPr="239C7006">
        <w:t xml:space="preserve"> according to COMPERA 2.0 risk calculator</w:t>
      </w:r>
      <w:bookmarkEnd w:id="28"/>
      <w:r w:rsidRPr="239C7006">
        <w:t>.</w:t>
      </w:r>
      <w:r w:rsidRPr="239C7006">
        <w:rPr>
          <w:i/>
          <w:iCs/>
        </w:rPr>
        <w:t xml:space="preserve"> </w:t>
      </w:r>
      <w:r w:rsidRPr="239C7006">
        <w:t>The proposed algorithm attempted to align PAH treatment on the PBS with international guidelines. However, the following issues were noted:</w:t>
      </w:r>
      <w:bookmarkEnd w:id="27"/>
    </w:p>
    <w:p w14:paraId="7E95BE12" w14:textId="12C09AD8" w:rsidR="00CF7513" w:rsidRPr="007346B4" w:rsidRDefault="00CF7513" w:rsidP="002C71E2">
      <w:pPr>
        <w:pStyle w:val="3-BodyText"/>
        <w:numPr>
          <w:ilvl w:val="1"/>
          <w:numId w:val="12"/>
        </w:numPr>
        <w:ind w:left="1080"/>
      </w:pPr>
      <w:r w:rsidRPr="239C7006">
        <w:t>The proposed dual therapy (with sotatercept) for patients with FC II (and NT-</w:t>
      </w:r>
      <w:proofErr w:type="spellStart"/>
      <w:r w:rsidRPr="239C7006">
        <w:t>proBNP</w:t>
      </w:r>
      <w:proofErr w:type="spellEnd"/>
      <w:r w:rsidRPr="239C7006">
        <w:t xml:space="preserve"> ≥650 ng/L or BNP ≥200 ng/L), if listed, </w:t>
      </w:r>
      <w:r w:rsidR="003036C3" w:rsidRPr="239C7006">
        <w:t>may</w:t>
      </w:r>
      <w:r w:rsidRPr="239C7006">
        <w:t xml:space="preserve"> affect the PBS listing of other PAH therapies for FC II PAH</w:t>
      </w:r>
      <w:r w:rsidRPr="005B584D">
        <w:t xml:space="preserve">, </w:t>
      </w:r>
      <w:r w:rsidR="00CE1CEE" w:rsidRPr="005B584D">
        <w:t>given that currently only</w:t>
      </w:r>
      <w:r w:rsidR="00CE1CEE" w:rsidRPr="239C7006">
        <w:t xml:space="preserve"> </w:t>
      </w:r>
      <w:r w:rsidRPr="239C7006">
        <w:t>monotherapy</w:t>
      </w:r>
      <w:r w:rsidR="00C94489" w:rsidRPr="239C7006">
        <w:t xml:space="preserve"> (with either an ERA or a PDE5i) is approved</w:t>
      </w:r>
      <w:r w:rsidRPr="239C7006">
        <w:t xml:space="preserve"> on the PBS.</w:t>
      </w:r>
    </w:p>
    <w:p w14:paraId="51A9ADF3" w14:textId="45E1C201" w:rsidR="00CF7513" w:rsidRPr="0039680B" w:rsidRDefault="00CF7513" w:rsidP="002C71E2">
      <w:pPr>
        <w:pStyle w:val="3-BodyText"/>
        <w:numPr>
          <w:ilvl w:val="1"/>
          <w:numId w:val="12"/>
        </w:numPr>
        <w:ind w:left="1080"/>
      </w:pPr>
      <w:r w:rsidRPr="239C7006">
        <w:t xml:space="preserve">The proposed algorithm positioning sotatercept as an add-on to monotherapy (i.e. forms part of dual therapy with ERA or PDE5i) in patients with FC II </w:t>
      </w:r>
      <w:r w:rsidR="009574B1" w:rsidRPr="239C7006">
        <w:t>(</w:t>
      </w:r>
      <w:r w:rsidRPr="239C7006">
        <w:t>and NT-</w:t>
      </w:r>
      <w:proofErr w:type="spellStart"/>
      <w:r w:rsidRPr="239C7006">
        <w:t>proBNP</w:t>
      </w:r>
      <w:proofErr w:type="spellEnd"/>
      <w:r w:rsidRPr="239C7006">
        <w:t xml:space="preserve"> ≥650 ng/L or BNP ≥200 ng/L</w:t>
      </w:r>
      <w:r w:rsidR="009574B1" w:rsidRPr="239C7006">
        <w:t>)</w:t>
      </w:r>
      <w:r w:rsidRPr="239C7006">
        <w:t xml:space="preserve"> was inconsistent with </w:t>
      </w:r>
      <w:r w:rsidR="00AC401D" w:rsidRPr="005B584D">
        <w:t xml:space="preserve">international </w:t>
      </w:r>
      <w:r w:rsidRPr="239C7006">
        <w:t>guidelines. Guidelines position sotatercept as an add-on to dual therapy or triple therapy (i.e. sotatercept forms part of triple therapy or quadruple therapy) in patients with intermediate-low, intermediate</w:t>
      </w:r>
      <w:r w:rsidR="00101E59" w:rsidRPr="239C7006">
        <w:t>-</w:t>
      </w:r>
      <w:r w:rsidRPr="239C7006">
        <w:t xml:space="preserve">high and high risk (i.e. encompassing FC </w:t>
      </w:r>
      <w:r w:rsidR="00D303CC">
        <w:t>II/</w:t>
      </w:r>
      <w:r w:rsidRPr="239C7006">
        <w:t>III/IV) PAH.</w:t>
      </w:r>
      <w:r w:rsidR="00364740" w:rsidRPr="239C7006">
        <w:t xml:space="preserve"> </w:t>
      </w:r>
      <w:r w:rsidR="00364740" w:rsidRPr="005B584D">
        <w:t>The ESC noted that this was a consequence of the current PBS restriction in FC II patients.</w:t>
      </w:r>
    </w:p>
    <w:p w14:paraId="75833564" w14:textId="293F9ABC" w:rsidR="00CF7513" w:rsidRPr="007346B4" w:rsidRDefault="00CF7513" w:rsidP="002C71E2">
      <w:pPr>
        <w:pStyle w:val="3-BodyText"/>
        <w:numPr>
          <w:ilvl w:val="1"/>
          <w:numId w:val="12"/>
        </w:numPr>
        <w:ind w:left="1080"/>
      </w:pPr>
      <w:bookmarkStart w:id="29" w:name="_Hlk187681453"/>
      <w:r w:rsidRPr="239C7006">
        <w:t xml:space="preserve">The submission proposed that patients with FC III PAH may be treated with add-on sotatercept in quadruple therapy (ERA + PDE5i </w:t>
      </w:r>
      <w:r w:rsidR="00C66AA3" w:rsidRPr="239C7006">
        <w:t xml:space="preserve">+ PPA </w:t>
      </w:r>
      <w:r w:rsidRPr="239C7006">
        <w:t>+ sotatercept). The 7</w:t>
      </w:r>
      <w:r w:rsidRPr="239C7006">
        <w:rPr>
          <w:vertAlign w:val="superscript"/>
        </w:rPr>
        <w:t>th</w:t>
      </w:r>
      <w:r w:rsidRPr="239C7006">
        <w:t xml:space="preserve"> WSPH treatment algorithm recommended quadruple therapy in persistent intermediate-high or high risk patients, including FC III/IV. The submission stated that the PBAC may also wish to consider sotatercept treatment in FC IV. Use in FC IV would be outside of </w:t>
      </w:r>
      <w:proofErr w:type="spellStart"/>
      <w:r w:rsidRPr="239C7006">
        <w:t>sotatercept’s</w:t>
      </w:r>
      <w:proofErr w:type="spellEnd"/>
      <w:r w:rsidRPr="239C7006">
        <w:t xml:space="preserve"> TGA registration</w:t>
      </w:r>
      <w:r w:rsidR="00D303CC">
        <w:t>,</w:t>
      </w:r>
      <w:r w:rsidRPr="239C7006">
        <w:t xml:space="preserve"> given its trial evidence</w:t>
      </w:r>
      <w:r w:rsidR="005C3CA9">
        <w:t xml:space="preserve"> </w:t>
      </w:r>
      <w:r w:rsidR="00A868D1">
        <w:t>provided at the time</w:t>
      </w:r>
      <w:r w:rsidRPr="239C7006">
        <w:t xml:space="preserve"> was limited to patients with FC II or FC III PAH. Of note, </w:t>
      </w:r>
      <w:r w:rsidR="00C66AA3">
        <w:t xml:space="preserve">in </w:t>
      </w:r>
      <w:r w:rsidRPr="239C7006">
        <w:t xml:space="preserve">patients </w:t>
      </w:r>
      <w:r w:rsidR="00D303CC">
        <w:t>with</w:t>
      </w:r>
      <w:r w:rsidRPr="239C7006">
        <w:t xml:space="preserve"> FC IV, adding PPA (IV </w:t>
      </w:r>
      <w:proofErr w:type="spellStart"/>
      <w:r w:rsidRPr="239C7006">
        <w:t>epoprostenol</w:t>
      </w:r>
      <w:proofErr w:type="spellEnd"/>
      <w:r w:rsidRPr="239C7006">
        <w:t xml:space="preserve">) was recommended </w:t>
      </w:r>
      <w:r w:rsidRPr="0020459A">
        <w:t>preferentially</w:t>
      </w:r>
      <w:r w:rsidRPr="239C7006">
        <w:t xml:space="preserve"> to sotatercept. </w:t>
      </w:r>
      <w:bookmarkEnd w:id="29"/>
    </w:p>
    <w:p w14:paraId="45A42FAB" w14:textId="7DE0CC94" w:rsidR="00CF7513" w:rsidRDefault="00CF7513" w:rsidP="239C7006">
      <w:pPr>
        <w:pStyle w:val="3-BodyText"/>
        <w:rPr>
          <w:i/>
          <w:iCs/>
        </w:rPr>
      </w:pPr>
      <w:r w:rsidRPr="239C7006">
        <w:t>People living with PAH can experience significant symptom burden and impaired quality of life. The submission presented qualitative evidence on the patient experience in Australia, from one-on-one interviews with 12 patients, and two patient input forums (one in-person and one virtual) with patients and caregivers conducted in March 2024.</w:t>
      </w:r>
      <w:r w:rsidR="00100DDE" w:rsidRPr="239C7006">
        <w:t xml:space="preserve"> </w:t>
      </w:r>
      <w:r w:rsidR="00D36131" w:rsidRPr="005B584D">
        <w:t>The themes and representative quotes</w:t>
      </w:r>
      <w:r w:rsidR="00581FDB" w:rsidRPr="005B584D">
        <w:t xml:space="preserve"> </w:t>
      </w:r>
      <w:r w:rsidR="00217667" w:rsidRPr="005B584D">
        <w:t>from the qualitative evidence</w:t>
      </w:r>
      <w:r w:rsidR="00D36131" w:rsidRPr="005B584D">
        <w:t xml:space="preserve"> are shown in </w:t>
      </w:r>
      <w:r w:rsidR="00254562" w:rsidRPr="005B584D">
        <w:fldChar w:fldCharType="begin"/>
      </w:r>
      <w:r w:rsidR="00254562" w:rsidRPr="005B584D">
        <w:instrText xml:space="preserve"> REF _Ref190852011 \h  \* MERGEFORMAT </w:instrText>
      </w:r>
      <w:r w:rsidR="00254562" w:rsidRPr="005B584D">
        <w:fldChar w:fldCharType="separate"/>
      </w:r>
      <w:r w:rsidR="004146EE">
        <w:t xml:space="preserve">Table </w:t>
      </w:r>
      <w:r w:rsidR="004146EE">
        <w:rPr>
          <w:noProof/>
        </w:rPr>
        <w:t>5</w:t>
      </w:r>
      <w:r w:rsidR="00254562" w:rsidRPr="005B584D">
        <w:fldChar w:fldCharType="end"/>
      </w:r>
      <w:r w:rsidR="00254562" w:rsidRPr="005B584D">
        <w:t>.</w:t>
      </w:r>
      <w:r w:rsidRPr="239C7006">
        <w:t xml:space="preserve"> </w:t>
      </w:r>
      <w:bookmarkStart w:id="30" w:name="_Ref166441122"/>
      <w:r w:rsidRPr="239C7006">
        <w:t>Patients were aged between 29 and 72 and were living in metropolitan and rural areas of Australia. They were diagnosed with PAH between the ages of 2 and 66, with an average age of diagnosis of 32 years old. The qualitative evidence was not reported according to the Consolidated criteria for reporting qualitative research (COREQ) checklist</w:t>
      </w:r>
      <w:r w:rsidR="00C559BF" w:rsidRPr="239C7006">
        <w:rPr>
          <w:rStyle w:val="FootnoteReference"/>
        </w:rPr>
        <w:footnoteReference w:id="7"/>
      </w:r>
      <w:r w:rsidRPr="239C7006">
        <w:t>, as the submission did not provide details such as the research team and reflexivity, the sampling and recruitment, and how the data were analysed and themes derived. All of the themes identified were present in a thematic synthesis of qualitative studies on adults’ experiences of living with pulmonary hypertension by Rawlings 2020</w:t>
      </w:r>
      <w:r w:rsidRPr="239C7006">
        <w:rPr>
          <w:rStyle w:val="FootnoteReference"/>
        </w:rPr>
        <w:footnoteReference w:id="8"/>
      </w:r>
      <w:r w:rsidRPr="239C7006">
        <w:t>, which also identified additional themes such as diagnosis, coping, and the transitional nature of PAH.</w:t>
      </w:r>
    </w:p>
    <w:p w14:paraId="46C59427" w14:textId="1B4D01B0" w:rsidR="00CF7513" w:rsidRDefault="00CF7513" w:rsidP="000828FD">
      <w:pPr>
        <w:pStyle w:val="Caption"/>
      </w:pPr>
      <w:bookmarkStart w:id="31" w:name="_Ref190852011"/>
      <w:bookmarkEnd w:id="30"/>
      <w:r>
        <w:t xml:space="preserve">Table </w:t>
      </w:r>
      <w:r w:rsidR="000B6EF9">
        <w:fldChar w:fldCharType="begin"/>
      </w:r>
      <w:r w:rsidR="000B6EF9">
        <w:instrText xml:space="preserve"> SEQ Table \* ARABIC </w:instrText>
      </w:r>
      <w:r w:rsidR="000B6EF9">
        <w:fldChar w:fldCharType="separate"/>
      </w:r>
      <w:r w:rsidR="004146EE">
        <w:rPr>
          <w:noProof/>
        </w:rPr>
        <w:t>5</w:t>
      </w:r>
      <w:r w:rsidR="000B6EF9">
        <w:rPr>
          <w:noProof/>
        </w:rPr>
        <w:fldChar w:fldCharType="end"/>
      </w:r>
      <w:bookmarkEnd w:id="31"/>
      <w:r>
        <w:t xml:space="preserve">: </w:t>
      </w:r>
      <w:r w:rsidRPr="00EF753D">
        <w:t>Patient experience themes and representative quotations</w:t>
      </w:r>
    </w:p>
    <w:tbl>
      <w:tblPr>
        <w:tblStyle w:val="TableGrid"/>
        <w:tblW w:w="0" w:type="auto"/>
        <w:tblCellMar>
          <w:left w:w="28" w:type="dxa"/>
          <w:right w:w="28" w:type="dxa"/>
        </w:tblCellMar>
        <w:tblLook w:val="04A0" w:firstRow="1" w:lastRow="0" w:firstColumn="1" w:lastColumn="0" w:noHBand="0" w:noVBand="1"/>
        <w:tblCaption w:val="Table 5: Patient experience themes and representative quotations"/>
      </w:tblPr>
      <w:tblGrid>
        <w:gridCol w:w="2122"/>
        <w:gridCol w:w="6894"/>
      </w:tblGrid>
      <w:tr w:rsidR="00CF7513" w:rsidRPr="005B584D" w14:paraId="01893FE0" w14:textId="77777777" w:rsidTr="239C7006">
        <w:tc>
          <w:tcPr>
            <w:tcW w:w="2122" w:type="dxa"/>
            <w:vAlign w:val="center"/>
          </w:tcPr>
          <w:p w14:paraId="24D17EA0" w14:textId="77777777" w:rsidR="00CF7513" w:rsidRPr="005B584D" w:rsidRDefault="00CF7513" w:rsidP="000828FD">
            <w:pPr>
              <w:keepNext/>
              <w:keepLines/>
              <w:jc w:val="left"/>
              <w:rPr>
                <w:rFonts w:ascii="Arial Narrow" w:hAnsi="Arial Narrow"/>
                <w:b/>
                <w:sz w:val="20"/>
                <w:szCs w:val="20"/>
              </w:rPr>
            </w:pPr>
            <w:r w:rsidRPr="005B584D">
              <w:rPr>
                <w:rFonts w:ascii="Arial Narrow" w:hAnsi="Arial Narrow"/>
                <w:b/>
                <w:sz w:val="20"/>
                <w:szCs w:val="20"/>
              </w:rPr>
              <w:t>Theme</w:t>
            </w:r>
          </w:p>
        </w:tc>
        <w:tc>
          <w:tcPr>
            <w:tcW w:w="6894" w:type="dxa"/>
            <w:vAlign w:val="center"/>
          </w:tcPr>
          <w:p w14:paraId="13F38D87" w14:textId="77777777" w:rsidR="00CF7513" w:rsidRPr="005B584D" w:rsidRDefault="00CF7513" w:rsidP="000828FD">
            <w:pPr>
              <w:keepNext/>
              <w:keepLines/>
              <w:jc w:val="left"/>
              <w:rPr>
                <w:rFonts w:ascii="Arial Narrow" w:hAnsi="Arial Narrow"/>
                <w:b/>
                <w:sz w:val="20"/>
                <w:szCs w:val="20"/>
              </w:rPr>
            </w:pPr>
            <w:r w:rsidRPr="005B584D">
              <w:rPr>
                <w:rFonts w:ascii="Arial Narrow" w:hAnsi="Arial Narrow"/>
                <w:b/>
                <w:sz w:val="20"/>
                <w:szCs w:val="20"/>
              </w:rPr>
              <w:t>Example of a representative quotation</w:t>
            </w:r>
          </w:p>
        </w:tc>
      </w:tr>
      <w:tr w:rsidR="00CF7513" w:rsidRPr="005B584D" w14:paraId="033BC69A" w14:textId="77777777" w:rsidTr="239C7006">
        <w:tc>
          <w:tcPr>
            <w:tcW w:w="2122" w:type="dxa"/>
            <w:vAlign w:val="center"/>
          </w:tcPr>
          <w:p w14:paraId="096420F6" w14:textId="77777777" w:rsidR="00CF7513" w:rsidRPr="005B584D" w:rsidRDefault="00CF7513" w:rsidP="000828FD">
            <w:pPr>
              <w:keepNext/>
              <w:keepLines/>
              <w:jc w:val="left"/>
              <w:rPr>
                <w:rFonts w:ascii="Arial Narrow" w:hAnsi="Arial Narrow"/>
                <w:sz w:val="20"/>
                <w:szCs w:val="20"/>
              </w:rPr>
            </w:pPr>
            <w:r w:rsidRPr="005B584D">
              <w:rPr>
                <w:rFonts w:ascii="Arial Narrow" w:hAnsi="Arial Narrow"/>
                <w:sz w:val="20"/>
                <w:szCs w:val="20"/>
              </w:rPr>
              <w:t>Physical, mental and treatment burden of PAH</w:t>
            </w:r>
          </w:p>
        </w:tc>
        <w:tc>
          <w:tcPr>
            <w:tcW w:w="6894" w:type="dxa"/>
            <w:vAlign w:val="center"/>
          </w:tcPr>
          <w:p w14:paraId="615133C4" w14:textId="77777777" w:rsidR="00CF7513" w:rsidRPr="005B584D" w:rsidRDefault="00CF7513" w:rsidP="000828FD">
            <w:pPr>
              <w:keepNext/>
              <w:keepLines/>
              <w:jc w:val="left"/>
              <w:rPr>
                <w:rFonts w:ascii="Arial Narrow" w:hAnsi="Arial Narrow"/>
                <w:sz w:val="20"/>
                <w:szCs w:val="20"/>
              </w:rPr>
            </w:pPr>
            <w:r w:rsidRPr="005B584D">
              <w:rPr>
                <w:rFonts w:ascii="Arial Narrow" w:hAnsi="Arial Narrow"/>
                <w:sz w:val="20"/>
                <w:szCs w:val="20"/>
              </w:rPr>
              <w:t>“Living in the unknown where you don’t know what’s around the corner, it’s hard to commit to something that’s going to take a bit of commitment. Me and my wife would have had another child if we’d known I’d still be here today.“ (Patient 11, aged 45)</w:t>
            </w:r>
          </w:p>
        </w:tc>
      </w:tr>
      <w:tr w:rsidR="00CF7513" w:rsidRPr="005B584D" w14:paraId="792A4981" w14:textId="77777777" w:rsidTr="239C7006">
        <w:tc>
          <w:tcPr>
            <w:tcW w:w="2122" w:type="dxa"/>
            <w:vAlign w:val="center"/>
          </w:tcPr>
          <w:p w14:paraId="273EBC64" w14:textId="77777777" w:rsidR="00CF7513" w:rsidRPr="005B584D" w:rsidRDefault="00CF7513" w:rsidP="000828FD">
            <w:pPr>
              <w:keepNext/>
              <w:keepLines/>
              <w:jc w:val="left"/>
              <w:rPr>
                <w:rFonts w:ascii="Arial Narrow" w:hAnsi="Arial Narrow"/>
                <w:sz w:val="20"/>
                <w:szCs w:val="20"/>
              </w:rPr>
            </w:pPr>
            <w:r w:rsidRPr="005B584D">
              <w:rPr>
                <w:rFonts w:ascii="Arial Narrow" w:hAnsi="Arial Narrow"/>
                <w:sz w:val="20"/>
                <w:szCs w:val="20"/>
              </w:rPr>
              <w:t>Management of daily living with PAH</w:t>
            </w:r>
          </w:p>
        </w:tc>
        <w:tc>
          <w:tcPr>
            <w:tcW w:w="6894" w:type="dxa"/>
            <w:vAlign w:val="center"/>
          </w:tcPr>
          <w:p w14:paraId="2CCE15E2" w14:textId="77777777" w:rsidR="00CF7513" w:rsidRPr="005B584D" w:rsidRDefault="00CF7513" w:rsidP="000828FD">
            <w:pPr>
              <w:keepNext/>
              <w:keepLines/>
              <w:jc w:val="left"/>
              <w:rPr>
                <w:rFonts w:ascii="Arial Narrow" w:hAnsi="Arial Narrow"/>
                <w:sz w:val="20"/>
                <w:szCs w:val="20"/>
              </w:rPr>
            </w:pPr>
            <w:r w:rsidRPr="005B584D">
              <w:rPr>
                <w:rFonts w:ascii="Arial Narrow" w:hAnsi="Arial Narrow"/>
                <w:sz w:val="20"/>
                <w:szCs w:val="20"/>
              </w:rPr>
              <w:t>“That was a big adjustment because that’s six times a day. You’ve got to have your medications charged and with you… So, if you want to go and do something; you’re really got to be organised for it.” (Patient 10, aged 29)</w:t>
            </w:r>
          </w:p>
        </w:tc>
      </w:tr>
      <w:tr w:rsidR="00CF7513" w:rsidRPr="005B584D" w14:paraId="3CB7B68A" w14:textId="77777777" w:rsidTr="239C7006">
        <w:tc>
          <w:tcPr>
            <w:tcW w:w="2122" w:type="dxa"/>
            <w:vAlign w:val="center"/>
          </w:tcPr>
          <w:p w14:paraId="6652C1DD" w14:textId="77777777" w:rsidR="00CF7513" w:rsidRPr="005B584D" w:rsidRDefault="00CF7513" w:rsidP="000828FD">
            <w:pPr>
              <w:keepNext/>
              <w:keepLines/>
              <w:jc w:val="left"/>
              <w:rPr>
                <w:rFonts w:ascii="Arial Narrow" w:hAnsi="Arial Narrow"/>
                <w:sz w:val="20"/>
                <w:szCs w:val="20"/>
              </w:rPr>
            </w:pPr>
            <w:r w:rsidRPr="005B584D">
              <w:rPr>
                <w:rFonts w:ascii="Arial Narrow" w:hAnsi="Arial Narrow"/>
                <w:sz w:val="20"/>
                <w:szCs w:val="20"/>
              </w:rPr>
              <w:t>Financial burden of PAH on patients and their families</w:t>
            </w:r>
          </w:p>
        </w:tc>
        <w:tc>
          <w:tcPr>
            <w:tcW w:w="6894" w:type="dxa"/>
            <w:vAlign w:val="center"/>
          </w:tcPr>
          <w:p w14:paraId="0FE419A0" w14:textId="77777777" w:rsidR="00CF7513" w:rsidRPr="005B584D" w:rsidRDefault="00CF7513" w:rsidP="000828FD">
            <w:pPr>
              <w:keepNext/>
              <w:keepLines/>
              <w:jc w:val="left"/>
              <w:rPr>
                <w:rFonts w:ascii="Arial Narrow" w:hAnsi="Arial Narrow"/>
                <w:sz w:val="20"/>
                <w:szCs w:val="20"/>
              </w:rPr>
            </w:pPr>
            <w:r w:rsidRPr="005B584D">
              <w:rPr>
                <w:rFonts w:ascii="Arial Narrow" w:hAnsi="Arial Narrow"/>
                <w:sz w:val="20"/>
                <w:szCs w:val="20"/>
              </w:rPr>
              <w:t>“My husband lost his job due to my health in the beginning. He was having a lot of time off, having to look after me, he’d leave work at the drop of a hat.” (Patient 12, aged 47)</w:t>
            </w:r>
          </w:p>
        </w:tc>
      </w:tr>
      <w:tr w:rsidR="00CF7513" w:rsidRPr="005B584D" w14:paraId="1FBBE7F7" w14:textId="77777777" w:rsidTr="239C7006">
        <w:tc>
          <w:tcPr>
            <w:tcW w:w="2122" w:type="dxa"/>
            <w:vAlign w:val="center"/>
          </w:tcPr>
          <w:p w14:paraId="6EE29470" w14:textId="77777777" w:rsidR="00CF7513" w:rsidRPr="005B584D" w:rsidRDefault="00CF7513" w:rsidP="000828FD">
            <w:pPr>
              <w:keepNext/>
              <w:keepLines/>
              <w:jc w:val="left"/>
              <w:rPr>
                <w:rFonts w:ascii="Arial Narrow" w:hAnsi="Arial Narrow"/>
                <w:sz w:val="20"/>
                <w:szCs w:val="20"/>
              </w:rPr>
            </w:pPr>
            <w:r w:rsidRPr="005B584D">
              <w:rPr>
                <w:rFonts w:ascii="Arial Narrow" w:hAnsi="Arial Narrow"/>
                <w:sz w:val="20"/>
                <w:szCs w:val="20"/>
              </w:rPr>
              <w:t>Lack of awareness of PAH amongst the public and in the healthcare system</w:t>
            </w:r>
          </w:p>
        </w:tc>
        <w:tc>
          <w:tcPr>
            <w:tcW w:w="6894" w:type="dxa"/>
            <w:vAlign w:val="center"/>
          </w:tcPr>
          <w:p w14:paraId="05657165" w14:textId="77777777" w:rsidR="00CF7513" w:rsidRPr="005B584D" w:rsidRDefault="00CF7513" w:rsidP="000828FD">
            <w:pPr>
              <w:keepNext/>
              <w:keepLines/>
              <w:jc w:val="left"/>
              <w:rPr>
                <w:rFonts w:ascii="Arial Narrow" w:hAnsi="Arial Narrow"/>
                <w:sz w:val="20"/>
                <w:szCs w:val="20"/>
              </w:rPr>
            </w:pPr>
            <w:r w:rsidRPr="005B584D">
              <w:rPr>
                <w:rFonts w:ascii="Arial Narrow" w:hAnsi="Arial Narrow"/>
                <w:sz w:val="20"/>
                <w:szCs w:val="20"/>
              </w:rPr>
              <w:t>“I’ve had an incident where I’ve been at hospital for a different matter in a different section and the doctor wasn’t aware of the condition. I needed to take my meds, but it’s illegal to take your own meds into hospital which I didn’t know. I took my meds knowing that they were very rare, and they were taken from me. So, my care for my PAH was jeopardised.” (Patient 8, aged 40)</w:t>
            </w:r>
          </w:p>
        </w:tc>
      </w:tr>
    </w:tbl>
    <w:p w14:paraId="33126E8A" w14:textId="531FFDF8" w:rsidR="0008479A" w:rsidRDefault="00CF7513" w:rsidP="000828FD">
      <w:pPr>
        <w:pStyle w:val="3-BodyText"/>
        <w:keepNext/>
        <w:keepLines/>
        <w:numPr>
          <w:ilvl w:val="0"/>
          <w:numId w:val="0"/>
        </w:numPr>
        <w:ind w:left="720" w:hanging="720"/>
        <w:rPr>
          <w:rFonts w:ascii="Arial Narrow" w:hAnsi="Arial Narrow"/>
          <w:sz w:val="18"/>
          <w:szCs w:val="18"/>
        </w:rPr>
      </w:pPr>
      <w:r w:rsidRPr="00A66E95">
        <w:rPr>
          <w:rFonts w:ascii="Arial Narrow" w:hAnsi="Arial Narrow"/>
          <w:sz w:val="18"/>
          <w:szCs w:val="18"/>
        </w:rPr>
        <w:t>Source: pp2</w:t>
      </w:r>
      <w:r>
        <w:rPr>
          <w:rFonts w:ascii="Arial Narrow" w:hAnsi="Arial Narrow"/>
          <w:sz w:val="18"/>
          <w:szCs w:val="18"/>
        </w:rPr>
        <w:t>17-229</w:t>
      </w:r>
      <w:r w:rsidRPr="00A66E95">
        <w:rPr>
          <w:rFonts w:ascii="Arial Narrow" w:hAnsi="Arial Narrow"/>
          <w:sz w:val="18"/>
          <w:szCs w:val="18"/>
        </w:rPr>
        <w:t xml:space="preserve"> of the submission.</w:t>
      </w:r>
    </w:p>
    <w:p w14:paraId="7C744CEE" w14:textId="260AE6EB" w:rsidR="00AD01FD" w:rsidRPr="00A66E95" w:rsidRDefault="00AD01FD" w:rsidP="00AD01FD">
      <w:pPr>
        <w:pStyle w:val="3-BodyText"/>
        <w:numPr>
          <w:ilvl w:val="0"/>
          <w:numId w:val="0"/>
        </w:numPr>
        <w:ind w:left="1440" w:hanging="720"/>
        <w:rPr>
          <w:rFonts w:ascii="Arial Narrow" w:hAnsi="Arial Narrow"/>
          <w:i/>
          <w:sz w:val="18"/>
          <w:szCs w:val="18"/>
        </w:rPr>
      </w:pPr>
      <w:r w:rsidRPr="00C33D30">
        <w:rPr>
          <w:i/>
        </w:rPr>
        <w:t>For more detail on PBAC’s view, see section 7 PBAC outcome.</w:t>
      </w:r>
    </w:p>
    <w:p w14:paraId="5CC021A3" w14:textId="77777777" w:rsidR="00CF7513" w:rsidRPr="00407F2D" w:rsidRDefault="00CF7513" w:rsidP="00CF7513">
      <w:pPr>
        <w:pStyle w:val="2-SectionHeading"/>
      </w:pPr>
      <w:bookmarkStart w:id="32" w:name="_Toc188365029"/>
      <w:r w:rsidRPr="00407F2D">
        <w:t>Comparator</w:t>
      </w:r>
      <w:bookmarkEnd w:id="32"/>
    </w:p>
    <w:p w14:paraId="51D7506B" w14:textId="1232C484" w:rsidR="00CF7513" w:rsidRPr="003F317A" w:rsidRDefault="00CF7513" w:rsidP="00CF7513">
      <w:pPr>
        <w:pStyle w:val="3-BodyText"/>
        <w:rPr>
          <w:iCs/>
          <w:snapToGrid/>
          <w:lang w:val="en-US"/>
        </w:rPr>
      </w:pPr>
      <w:r>
        <w:t>The submission nominated</w:t>
      </w:r>
      <w:r w:rsidR="00C97904">
        <w:t xml:space="preserve"> (i)</w:t>
      </w:r>
      <w:r>
        <w:t xml:space="preserve"> placebo as the primary comparator and </w:t>
      </w:r>
      <w:r w:rsidR="00C97904">
        <w:t xml:space="preserve">(ii) </w:t>
      </w:r>
      <w:r>
        <w:t>selexipag as the secondary comparator</w:t>
      </w:r>
      <w:r w:rsidR="008F1543">
        <w:t>,</w:t>
      </w:r>
      <w:r>
        <w:t xml:space="preserve"> weighted </w:t>
      </w:r>
      <w:r w:rsidR="00BF619A" w:rsidRPr="00BF619A">
        <w:rPr>
          <w:color w:val="000000"/>
          <w:w w:val="60"/>
          <w:shd w:val="solid" w:color="000000" w:fill="000000"/>
          <w:fitText w:val="470" w:id="-694433021"/>
          <w14:textFill>
            <w14:solidFill>
              <w14:srgbClr w14:val="000000">
                <w14:alpha w14:val="100000"/>
              </w14:srgbClr>
            </w14:solidFill>
          </w14:textFill>
        </w:rPr>
        <w:t>|||  ||</w:t>
      </w:r>
      <w:r w:rsidR="00BF619A" w:rsidRPr="00BF619A">
        <w:rPr>
          <w:color w:val="000000"/>
          <w:spacing w:val="6"/>
          <w:w w:val="60"/>
          <w:shd w:val="solid" w:color="000000" w:fill="000000"/>
          <w:fitText w:val="470" w:id="-694433021"/>
          <w14:textFill>
            <w14:solidFill>
              <w14:srgbClr w14:val="000000">
                <w14:alpha w14:val="100000"/>
              </w14:srgbClr>
            </w14:solidFill>
          </w14:textFill>
        </w:rPr>
        <w:t>|</w:t>
      </w:r>
      <w:r w:rsidRPr="00B11483">
        <w:t xml:space="preserve">% : </w:t>
      </w:r>
      <w:r w:rsidR="00BF619A" w:rsidRPr="003110D4">
        <w:rPr>
          <w:color w:val="000000"/>
          <w:w w:val="60"/>
          <w:shd w:val="solid" w:color="000000" w:fill="000000"/>
          <w:fitText w:val="470" w:id="-694433020"/>
          <w14:textFill>
            <w14:solidFill>
              <w14:srgbClr w14:val="000000">
                <w14:alpha w14:val="100000"/>
              </w14:srgbClr>
            </w14:solidFill>
          </w14:textFill>
        </w:rPr>
        <w:t>|||  ||</w:t>
      </w:r>
      <w:r w:rsidR="00BF619A" w:rsidRPr="003110D4">
        <w:rPr>
          <w:color w:val="000000"/>
          <w:spacing w:val="6"/>
          <w:w w:val="60"/>
          <w:shd w:val="solid" w:color="000000" w:fill="000000"/>
          <w:fitText w:val="470" w:id="-694433020"/>
          <w14:textFill>
            <w14:solidFill>
              <w14:srgbClr w14:val="000000">
                <w14:alpha w14:val="100000"/>
              </w14:srgbClr>
            </w14:solidFill>
          </w14:textFill>
        </w:rPr>
        <w:t>|</w:t>
      </w:r>
      <w:r w:rsidRPr="00B11483">
        <w:t>%</w:t>
      </w:r>
      <w:r>
        <w:t xml:space="preserve"> based on PBS treatment utilisation (10% PBS data)</w:t>
      </w:r>
      <w:r w:rsidR="00D832E2">
        <w:t>. This</w:t>
      </w:r>
      <w:r>
        <w:t xml:space="preserve"> assum</w:t>
      </w:r>
      <w:r w:rsidR="00D832E2">
        <w:t>ed that</w:t>
      </w:r>
      <w:r w:rsidR="00833910">
        <w:t xml:space="preserve"> for population</w:t>
      </w:r>
      <w:r>
        <w:t xml:space="preserve"> </w:t>
      </w:r>
      <w:r w:rsidR="00C97904">
        <w:t>(i)</w:t>
      </w:r>
      <w:r w:rsidR="00833910">
        <w:t>,</w:t>
      </w:r>
      <w:r w:rsidR="00C97904">
        <w:t xml:space="preserve"> </w:t>
      </w:r>
      <w:r>
        <w:t>a proportion of patients with WHO FC II/III would be eligible for add-on sotatercept treatment (to mono, dual, or triple therapy)</w:t>
      </w:r>
      <w:r w:rsidR="008B7439">
        <w:t>,</w:t>
      </w:r>
      <w:r>
        <w:t xml:space="preserve"> </w:t>
      </w:r>
      <w:r w:rsidR="004B04A4">
        <w:t xml:space="preserve">and </w:t>
      </w:r>
      <w:r>
        <w:t>that</w:t>
      </w:r>
      <w:r w:rsidR="00E02FDB">
        <w:t xml:space="preserve"> for population</w:t>
      </w:r>
      <w:r w:rsidR="00C97904">
        <w:t xml:space="preserve"> (ii)</w:t>
      </w:r>
      <w:r w:rsidR="00E02FDB">
        <w:t>,</w:t>
      </w:r>
      <w:r>
        <w:t xml:space="preserve"> sotatercept would displace/replace </w:t>
      </w:r>
      <w:r w:rsidR="00D93FB9" w:rsidRPr="00EF4B6C">
        <w:t>PPA</w:t>
      </w:r>
      <w:r w:rsidR="00D93FB9">
        <w:t xml:space="preserve"> </w:t>
      </w:r>
      <w:r>
        <w:t xml:space="preserve">(selexipag or </w:t>
      </w:r>
      <w:proofErr w:type="spellStart"/>
      <w:r>
        <w:t>epoprostenol</w:t>
      </w:r>
      <w:proofErr w:type="spellEnd"/>
      <w:r>
        <w:t xml:space="preserve">) treatment in </w:t>
      </w:r>
      <w:r w:rsidR="00D75FFE" w:rsidRPr="00E70D1B">
        <w:t>triple</w:t>
      </w:r>
      <w:r w:rsidR="00D75FFE">
        <w:t xml:space="preserve"> </w:t>
      </w:r>
      <w:r>
        <w:t xml:space="preserve">therapy. </w:t>
      </w:r>
      <w:r w:rsidRPr="003F317A">
        <w:rPr>
          <w:iCs/>
        </w:rPr>
        <w:t>The</w:t>
      </w:r>
      <w:r w:rsidR="007D2195">
        <w:rPr>
          <w:iCs/>
        </w:rPr>
        <w:t xml:space="preserve"> </w:t>
      </w:r>
      <w:r w:rsidR="007D2195" w:rsidRPr="005B584D">
        <w:rPr>
          <w:iCs/>
        </w:rPr>
        <w:t>evaluation noted that the</w:t>
      </w:r>
      <w:r w:rsidRPr="003F317A">
        <w:rPr>
          <w:iCs/>
        </w:rPr>
        <w:t xml:space="preserve"> submission provided few details of the methodology for calculating the weighted comparator, including assumptions about the eligible patients. Further, the estimated proportion of eligible patients was inconsistent with the presented financial estimates.</w:t>
      </w:r>
    </w:p>
    <w:p w14:paraId="4C34E96B" w14:textId="28DC16B2" w:rsidR="00CF7513" w:rsidRPr="005B584D" w:rsidRDefault="00CF7513" w:rsidP="00CF7513">
      <w:pPr>
        <w:pStyle w:val="3-BodyText"/>
        <w:rPr>
          <w:iCs/>
          <w:snapToGrid/>
          <w:lang w:val="en-US"/>
        </w:rPr>
      </w:pPr>
      <w:r w:rsidRPr="003F317A">
        <w:rPr>
          <w:iCs/>
          <w:snapToGrid/>
          <w:lang w:val="en-US"/>
        </w:rPr>
        <w:t xml:space="preserve">The submission assumed the eligible population consisted of three groups of patients (PHSANZ registry) based on PBS treatment </w:t>
      </w:r>
      <w:proofErr w:type="spellStart"/>
      <w:r w:rsidRPr="003F317A">
        <w:rPr>
          <w:iCs/>
          <w:snapToGrid/>
          <w:lang w:val="en-US"/>
        </w:rPr>
        <w:t>utilisation</w:t>
      </w:r>
      <w:proofErr w:type="spellEnd"/>
      <w:r w:rsidRPr="003F317A">
        <w:rPr>
          <w:iCs/>
          <w:snapToGrid/>
          <w:lang w:val="en-US"/>
        </w:rPr>
        <w:t xml:space="preserve"> (10% PBS data)</w:t>
      </w:r>
      <w:r w:rsidR="004455AE">
        <w:rPr>
          <w:iCs/>
          <w:snapToGrid/>
          <w:lang w:val="en-US"/>
        </w:rPr>
        <w:t xml:space="preserve"> </w:t>
      </w:r>
      <w:r w:rsidR="004455AE" w:rsidRPr="005B584D">
        <w:rPr>
          <w:iCs/>
          <w:snapToGrid/>
          <w:lang w:val="en-US"/>
        </w:rPr>
        <w:t xml:space="preserve">and </w:t>
      </w:r>
      <w:r w:rsidR="004455AE" w:rsidRPr="005B584D">
        <w:rPr>
          <w:iCs/>
        </w:rPr>
        <w:t>the following points were noted by the evaluation</w:t>
      </w:r>
      <w:r w:rsidRPr="005B584D">
        <w:rPr>
          <w:iCs/>
          <w:snapToGrid/>
          <w:lang w:val="en-US"/>
        </w:rPr>
        <w:t>:</w:t>
      </w:r>
    </w:p>
    <w:p w14:paraId="24EB91D4" w14:textId="209DF5EA" w:rsidR="00CF7513" w:rsidRPr="003F317A" w:rsidRDefault="003615E9" w:rsidP="008F160A">
      <w:pPr>
        <w:pStyle w:val="3-BodyText"/>
        <w:numPr>
          <w:ilvl w:val="2"/>
          <w:numId w:val="1"/>
        </w:numPr>
        <w:ind w:left="1145" w:hanging="425"/>
        <w:rPr>
          <w:iCs/>
          <w:snapToGrid/>
          <w:lang w:val="en-US"/>
        </w:rPr>
      </w:pPr>
      <w:r w:rsidRPr="004F61E5">
        <w:rPr>
          <w:iCs/>
          <w:snapToGrid/>
          <w:lang w:val="en-US"/>
        </w:rPr>
        <w:t>Current</w:t>
      </w:r>
      <w:r>
        <w:rPr>
          <w:iCs/>
          <w:snapToGrid/>
          <w:lang w:val="en-US"/>
        </w:rPr>
        <w:t xml:space="preserve"> m</w:t>
      </w:r>
      <w:r w:rsidR="00CF7513" w:rsidRPr="003F317A">
        <w:rPr>
          <w:iCs/>
          <w:snapToGrid/>
          <w:lang w:val="en-US"/>
        </w:rPr>
        <w:t xml:space="preserve">onotherapy </w:t>
      </w:r>
      <w:r w:rsidR="00E54AF1" w:rsidRPr="003F317A">
        <w:rPr>
          <w:rFonts w:cstheme="minorHAnsi"/>
          <w:iCs/>
          <w:snapToGrid/>
          <w:lang w:val="en-US"/>
        </w:rPr>
        <w:t>—</w:t>
      </w:r>
      <w:r w:rsidR="004F2D79" w:rsidRPr="003F317A">
        <w:rPr>
          <w:rFonts w:cstheme="minorHAnsi"/>
          <w:iCs/>
          <w:snapToGrid/>
          <w:lang w:val="en-US"/>
        </w:rPr>
        <w:t xml:space="preserve"> </w:t>
      </w:r>
      <w:r w:rsidR="00CF7513" w:rsidRPr="003F317A">
        <w:rPr>
          <w:iCs/>
          <w:snapToGrid/>
          <w:lang w:val="en-US"/>
        </w:rPr>
        <w:t xml:space="preserve">18.4% of patients with WHO FC II/III </w:t>
      </w:r>
      <w:proofErr w:type="gramStart"/>
      <w:r w:rsidR="00CF7513" w:rsidRPr="003F317A">
        <w:rPr>
          <w:iCs/>
          <w:snapToGrid/>
          <w:lang w:val="en-US"/>
        </w:rPr>
        <w:t>and on</w:t>
      </w:r>
      <w:proofErr w:type="gramEnd"/>
      <w:r w:rsidR="00CF7513" w:rsidRPr="003F317A">
        <w:rPr>
          <w:iCs/>
          <w:snapToGrid/>
          <w:lang w:val="en-US"/>
        </w:rPr>
        <w:t xml:space="preserve"> monotherapy (ERA or PDE5i) would add</w:t>
      </w:r>
      <w:r w:rsidR="00C57F31">
        <w:rPr>
          <w:iCs/>
          <w:snapToGrid/>
          <w:lang w:val="en-US"/>
        </w:rPr>
        <w:t xml:space="preserve"> </w:t>
      </w:r>
      <w:r w:rsidR="00CF7513" w:rsidRPr="003F317A">
        <w:rPr>
          <w:iCs/>
          <w:snapToGrid/>
          <w:lang w:val="en-US"/>
        </w:rPr>
        <w:t xml:space="preserve">on treatment with </w:t>
      </w:r>
      <w:proofErr w:type="spellStart"/>
      <w:r w:rsidR="00CF7513" w:rsidRPr="003F317A">
        <w:rPr>
          <w:iCs/>
          <w:snapToGrid/>
          <w:lang w:val="en-US"/>
        </w:rPr>
        <w:t>sotatercept</w:t>
      </w:r>
      <w:proofErr w:type="spellEnd"/>
      <w:r w:rsidR="00CF7513" w:rsidRPr="003F317A">
        <w:rPr>
          <w:iCs/>
          <w:snapToGrid/>
          <w:lang w:val="en-US"/>
        </w:rPr>
        <w:t xml:space="preserve"> to step up to dual therapy. </w:t>
      </w:r>
      <w:bookmarkStart w:id="33" w:name="_Hlk191409045"/>
      <w:r w:rsidR="00CF7513" w:rsidRPr="003F317A">
        <w:rPr>
          <w:iCs/>
          <w:snapToGrid/>
          <w:lang w:val="en-US"/>
        </w:rPr>
        <w:t xml:space="preserve">The submission assumed most (39.7%) patients on monotherapy eligible for add-on </w:t>
      </w:r>
      <w:proofErr w:type="spellStart"/>
      <w:r w:rsidR="00CF7513" w:rsidRPr="003F317A">
        <w:rPr>
          <w:iCs/>
          <w:snapToGrid/>
          <w:lang w:val="en-US"/>
        </w:rPr>
        <w:t>sotatercept</w:t>
      </w:r>
      <w:proofErr w:type="spellEnd"/>
      <w:r w:rsidR="00CF7513" w:rsidRPr="003F317A">
        <w:rPr>
          <w:iCs/>
          <w:snapToGrid/>
          <w:lang w:val="en-US"/>
        </w:rPr>
        <w:t xml:space="preserve"> have WHO FC III (based on the PHSANZ registry), and a small proportion (5.6%) have WHO FC II and high BNP/NT-</w:t>
      </w:r>
      <w:proofErr w:type="spellStart"/>
      <w:r w:rsidR="00CF7513" w:rsidRPr="003F317A">
        <w:rPr>
          <w:iCs/>
          <w:snapToGrid/>
          <w:lang w:val="en-US"/>
        </w:rPr>
        <w:t>proBNP</w:t>
      </w:r>
      <w:bookmarkEnd w:id="33"/>
      <w:proofErr w:type="spellEnd"/>
      <w:r w:rsidR="00CF7513" w:rsidRPr="003F317A">
        <w:rPr>
          <w:iCs/>
          <w:snapToGrid/>
          <w:lang w:val="en-US"/>
        </w:rPr>
        <w:t xml:space="preserve">. </w:t>
      </w:r>
      <w:r w:rsidR="007C323B" w:rsidRPr="005B584D">
        <w:rPr>
          <w:iCs/>
          <w:snapToGrid/>
          <w:lang w:val="en-US"/>
        </w:rPr>
        <w:t>The ESC noted the limitations of the 10% PBS data in assessing patients on non-PBS dual or triple therapy.</w:t>
      </w:r>
      <w:r w:rsidR="007C323B">
        <w:rPr>
          <w:iCs/>
          <w:snapToGrid/>
          <w:lang w:val="en-US"/>
        </w:rPr>
        <w:t xml:space="preserve"> </w:t>
      </w:r>
      <w:r w:rsidR="00CF7513" w:rsidRPr="003F317A">
        <w:rPr>
          <w:iCs/>
          <w:snapToGrid/>
          <w:lang w:val="en-US"/>
        </w:rPr>
        <w:t>These assumptions were also inconsistent with the submission’s clinical evidence and financial estimates. In the main trials (STELLAR and PULSAR), 4</w:t>
      </w:r>
      <w:r w:rsidR="00E54AF1" w:rsidRPr="003F317A">
        <w:rPr>
          <w:rFonts w:ascii="Symbol" w:eastAsia="Symbol" w:hAnsi="Symbol" w:cs="Symbol"/>
          <w:iCs/>
          <w:snapToGrid/>
          <w:lang w:val="en-US"/>
        </w:rPr>
        <w:t></w:t>
      </w:r>
      <w:r w:rsidR="00CF7513" w:rsidRPr="003F317A">
        <w:rPr>
          <w:iCs/>
          <w:snapToGrid/>
          <w:lang w:val="en-US"/>
        </w:rPr>
        <w:t>9% of enrolled patients with FC II/III had concomitant background treatment in the form of monotherapy. The financial estimates assumed eligible monotherapy patients included 4% of patients with FC II and high BNP/NT-</w:t>
      </w:r>
      <w:proofErr w:type="spellStart"/>
      <w:r w:rsidR="00CF7513" w:rsidRPr="003F317A">
        <w:rPr>
          <w:iCs/>
          <w:snapToGrid/>
          <w:lang w:val="en-US"/>
        </w:rPr>
        <w:t>proBNP</w:t>
      </w:r>
      <w:proofErr w:type="spellEnd"/>
      <w:r w:rsidR="00CF7513" w:rsidRPr="003F317A">
        <w:rPr>
          <w:iCs/>
          <w:snapToGrid/>
          <w:lang w:val="en-US"/>
        </w:rPr>
        <w:t xml:space="preserve"> and none with FC III. </w:t>
      </w:r>
    </w:p>
    <w:p w14:paraId="7C463154" w14:textId="54836812" w:rsidR="00CF7513" w:rsidRPr="003F317A" w:rsidRDefault="009D413E" w:rsidP="008F160A">
      <w:pPr>
        <w:pStyle w:val="3-BodyText"/>
        <w:numPr>
          <w:ilvl w:val="2"/>
          <w:numId w:val="1"/>
        </w:numPr>
        <w:ind w:left="1145" w:hanging="425"/>
        <w:rPr>
          <w:iCs/>
          <w:snapToGrid/>
          <w:lang w:val="en-US"/>
        </w:rPr>
      </w:pPr>
      <w:r w:rsidRPr="005B584D">
        <w:rPr>
          <w:iCs/>
          <w:snapToGrid/>
          <w:lang w:val="en-US"/>
        </w:rPr>
        <w:t>Current</w:t>
      </w:r>
      <w:r>
        <w:rPr>
          <w:iCs/>
          <w:snapToGrid/>
          <w:lang w:val="en-US"/>
        </w:rPr>
        <w:t xml:space="preserve"> d</w:t>
      </w:r>
      <w:r w:rsidR="00CF7513" w:rsidRPr="003F317A">
        <w:rPr>
          <w:iCs/>
          <w:snapToGrid/>
          <w:lang w:val="en-US"/>
        </w:rPr>
        <w:t xml:space="preserve">ual therapy </w:t>
      </w:r>
      <w:r w:rsidR="00E54AF1" w:rsidRPr="003F317A">
        <w:rPr>
          <w:rFonts w:cstheme="minorHAnsi"/>
          <w:iCs/>
          <w:snapToGrid/>
          <w:lang w:val="en-US"/>
        </w:rPr>
        <w:t>—</w:t>
      </w:r>
      <w:r w:rsidR="00CF7513" w:rsidRPr="003F317A">
        <w:rPr>
          <w:iCs/>
          <w:snapToGrid/>
          <w:lang w:val="en-US"/>
        </w:rPr>
        <w:t xml:space="preserve"> 26.1% </w:t>
      </w:r>
      <w:r w:rsidR="00C559BF" w:rsidRPr="003F317A">
        <w:rPr>
          <w:iCs/>
          <w:snapToGrid/>
          <w:lang w:val="en-US"/>
        </w:rPr>
        <w:t xml:space="preserve">of </w:t>
      </w:r>
      <w:r w:rsidR="00CF7513" w:rsidRPr="003F317A">
        <w:rPr>
          <w:iCs/>
          <w:snapToGrid/>
          <w:lang w:val="en-US"/>
        </w:rPr>
        <w:t xml:space="preserve">patients with FC III on dual therapy (23.8% on ERA + PDE5i and 2.3% on ERA/PDE5i + </w:t>
      </w:r>
      <w:proofErr w:type="spellStart"/>
      <w:r w:rsidR="00CF7513" w:rsidRPr="003F317A">
        <w:rPr>
          <w:iCs/>
          <w:snapToGrid/>
          <w:lang w:val="en-US"/>
        </w:rPr>
        <w:t>selexipag</w:t>
      </w:r>
      <w:proofErr w:type="spellEnd"/>
      <w:r w:rsidR="00CF7513" w:rsidRPr="003F317A">
        <w:rPr>
          <w:iCs/>
          <w:snapToGrid/>
          <w:lang w:val="en-US"/>
        </w:rPr>
        <w:t>) would add</w:t>
      </w:r>
      <w:r w:rsidR="00DD3927">
        <w:rPr>
          <w:iCs/>
          <w:snapToGrid/>
          <w:lang w:val="en-US"/>
        </w:rPr>
        <w:t xml:space="preserve"> </w:t>
      </w:r>
      <w:r w:rsidR="00CF7513" w:rsidRPr="003F317A">
        <w:rPr>
          <w:iCs/>
          <w:snapToGrid/>
          <w:lang w:val="en-US"/>
        </w:rPr>
        <w:t xml:space="preserve">on </w:t>
      </w:r>
      <w:proofErr w:type="spellStart"/>
      <w:r w:rsidR="00CF7513" w:rsidRPr="003F317A">
        <w:rPr>
          <w:iCs/>
          <w:snapToGrid/>
          <w:lang w:val="en-US"/>
        </w:rPr>
        <w:t>sotatercept</w:t>
      </w:r>
      <w:proofErr w:type="spellEnd"/>
      <w:r w:rsidR="00CF7513" w:rsidRPr="003F317A">
        <w:rPr>
          <w:iCs/>
          <w:snapToGrid/>
          <w:lang w:val="en-US"/>
        </w:rPr>
        <w:t xml:space="preserve"> to step up to triple therapy. Further, of the patients on ERA + PDE5i dual therapy,</w:t>
      </w:r>
      <w:r w:rsidR="00CF7513" w:rsidRPr="004A3206">
        <w:rPr>
          <w:i/>
          <w:snapToGrid/>
          <w:lang w:val="en-US"/>
        </w:rPr>
        <w:t xml:space="preserve"> </w:t>
      </w:r>
      <w:r w:rsidR="00CF7513" w:rsidRPr="003F317A">
        <w:rPr>
          <w:iCs/>
          <w:snapToGrid/>
          <w:lang w:val="en-US"/>
        </w:rPr>
        <w:t xml:space="preserve">the submission assumed 23.8% would add on </w:t>
      </w:r>
      <w:proofErr w:type="spellStart"/>
      <w:r w:rsidR="00CF7513" w:rsidRPr="003F317A">
        <w:rPr>
          <w:iCs/>
          <w:snapToGrid/>
          <w:lang w:val="en-US"/>
        </w:rPr>
        <w:t>selexipag</w:t>
      </w:r>
      <w:proofErr w:type="spellEnd"/>
      <w:r w:rsidR="00CF7513" w:rsidRPr="003F317A">
        <w:rPr>
          <w:iCs/>
          <w:snapToGrid/>
          <w:lang w:val="en-US"/>
        </w:rPr>
        <w:t xml:space="preserve"> and 6.5% would add on IV </w:t>
      </w:r>
      <w:proofErr w:type="spellStart"/>
      <w:r w:rsidR="00CF7513" w:rsidRPr="003F317A">
        <w:rPr>
          <w:iCs/>
          <w:snapToGrid/>
          <w:lang w:val="en-US"/>
        </w:rPr>
        <w:t>epoprostenol</w:t>
      </w:r>
      <w:proofErr w:type="spellEnd"/>
      <w:r w:rsidR="00CF7513" w:rsidRPr="003F317A">
        <w:rPr>
          <w:iCs/>
          <w:snapToGrid/>
          <w:lang w:val="en-US"/>
        </w:rPr>
        <w:t xml:space="preserve">. </w:t>
      </w:r>
    </w:p>
    <w:p w14:paraId="2BDF5003" w14:textId="6747AE52" w:rsidR="00CF7513" w:rsidRPr="003F317A" w:rsidRDefault="009D413E" w:rsidP="008F160A">
      <w:pPr>
        <w:pStyle w:val="3-BodyText"/>
        <w:numPr>
          <w:ilvl w:val="2"/>
          <w:numId w:val="1"/>
        </w:numPr>
        <w:ind w:left="1145" w:hanging="425"/>
        <w:rPr>
          <w:iCs/>
          <w:snapToGrid/>
          <w:lang w:val="en-US"/>
        </w:rPr>
      </w:pPr>
      <w:r w:rsidRPr="005B584D">
        <w:rPr>
          <w:iCs/>
          <w:snapToGrid/>
          <w:lang w:val="en-US"/>
        </w:rPr>
        <w:t>Current</w:t>
      </w:r>
      <w:r>
        <w:rPr>
          <w:iCs/>
          <w:snapToGrid/>
          <w:lang w:val="en-US"/>
        </w:rPr>
        <w:t xml:space="preserve"> t</w:t>
      </w:r>
      <w:r w:rsidR="00CF7513" w:rsidRPr="003F317A">
        <w:rPr>
          <w:iCs/>
          <w:snapToGrid/>
          <w:lang w:val="en-US"/>
        </w:rPr>
        <w:t xml:space="preserve">riple therapy </w:t>
      </w:r>
      <w:r w:rsidR="00E54AF1" w:rsidRPr="003F317A">
        <w:rPr>
          <w:rFonts w:cstheme="minorHAnsi"/>
          <w:iCs/>
          <w:snapToGrid/>
          <w:lang w:val="en-US"/>
        </w:rPr>
        <w:t>—</w:t>
      </w:r>
      <w:r w:rsidR="00CF7513" w:rsidRPr="003F317A">
        <w:rPr>
          <w:iCs/>
          <w:snapToGrid/>
          <w:lang w:val="en-US"/>
        </w:rPr>
        <w:t xml:space="preserve"> 20.6% of patients with FC III on triple therapy (17.5% on ERA + PDE5i + </w:t>
      </w:r>
      <w:proofErr w:type="spellStart"/>
      <w:r w:rsidR="00CF7513" w:rsidRPr="003F317A">
        <w:rPr>
          <w:iCs/>
          <w:snapToGrid/>
          <w:lang w:val="en-US"/>
        </w:rPr>
        <w:t>selexipag</w:t>
      </w:r>
      <w:proofErr w:type="spellEnd"/>
      <w:r w:rsidR="00CF7513" w:rsidRPr="003F317A">
        <w:rPr>
          <w:iCs/>
          <w:snapToGrid/>
          <w:lang w:val="en-US"/>
        </w:rPr>
        <w:t xml:space="preserve"> and 3.1% on ERA + PDE5i +</w:t>
      </w:r>
      <w:r w:rsidR="00381AE2">
        <w:rPr>
          <w:iCs/>
          <w:snapToGrid/>
          <w:lang w:val="en-US"/>
        </w:rPr>
        <w:t xml:space="preserve"> PPA</w:t>
      </w:r>
      <w:r w:rsidR="00CF7513" w:rsidRPr="003F317A">
        <w:rPr>
          <w:iCs/>
          <w:snapToGrid/>
          <w:lang w:val="en-US"/>
        </w:rPr>
        <w:t>) would add</w:t>
      </w:r>
      <w:r w:rsidR="00DD3927">
        <w:rPr>
          <w:iCs/>
          <w:snapToGrid/>
          <w:lang w:val="en-US"/>
        </w:rPr>
        <w:t xml:space="preserve"> </w:t>
      </w:r>
      <w:r w:rsidR="00CF7513" w:rsidRPr="003F317A">
        <w:rPr>
          <w:iCs/>
          <w:snapToGrid/>
          <w:lang w:val="en-US"/>
        </w:rPr>
        <w:t xml:space="preserve">on </w:t>
      </w:r>
      <w:proofErr w:type="spellStart"/>
      <w:r w:rsidR="00CF7513" w:rsidRPr="003F317A">
        <w:rPr>
          <w:iCs/>
          <w:snapToGrid/>
          <w:lang w:val="en-US"/>
        </w:rPr>
        <w:t>sotatercept</w:t>
      </w:r>
      <w:proofErr w:type="spellEnd"/>
      <w:r w:rsidR="00CF7513" w:rsidRPr="003F317A">
        <w:rPr>
          <w:iCs/>
          <w:snapToGrid/>
          <w:lang w:val="en-US"/>
        </w:rPr>
        <w:t xml:space="preserve"> to step up to quadruple therapy. </w:t>
      </w:r>
      <w:r w:rsidR="00EA5B21" w:rsidRPr="00E70D1B">
        <w:rPr>
          <w:iCs/>
          <w:snapToGrid/>
          <w:lang w:val="en-US"/>
        </w:rPr>
        <w:t>However</w:t>
      </w:r>
      <w:r w:rsidR="00EA5B21">
        <w:rPr>
          <w:iCs/>
          <w:snapToGrid/>
          <w:lang w:val="en-US"/>
        </w:rPr>
        <w:t>,</w:t>
      </w:r>
      <w:r w:rsidR="00EA5B21" w:rsidRPr="003F317A">
        <w:rPr>
          <w:iCs/>
          <w:snapToGrid/>
          <w:lang w:val="en-US"/>
        </w:rPr>
        <w:t xml:space="preserve"> </w:t>
      </w:r>
      <w:r w:rsidR="00CF7513" w:rsidRPr="003F317A">
        <w:rPr>
          <w:iCs/>
          <w:snapToGrid/>
          <w:lang w:val="en-US"/>
        </w:rPr>
        <w:t xml:space="preserve">the financial estimates assumed (based on PHSANZ registry) that 50.4% of patients on triple therapy would be eligible for add-on </w:t>
      </w:r>
      <w:proofErr w:type="spellStart"/>
      <w:r w:rsidR="00CF7513" w:rsidRPr="003F317A">
        <w:rPr>
          <w:iCs/>
          <w:snapToGrid/>
          <w:lang w:val="en-US"/>
        </w:rPr>
        <w:t>sotatercept</w:t>
      </w:r>
      <w:proofErr w:type="spellEnd"/>
      <w:r w:rsidR="00CF7513" w:rsidRPr="003F317A">
        <w:rPr>
          <w:iCs/>
          <w:snapToGrid/>
          <w:lang w:val="en-US"/>
        </w:rPr>
        <w:t xml:space="preserve"> at an uptake rate of 90%.</w:t>
      </w:r>
    </w:p>
    <w:p w14:paraId="07683AF5" w14:textId="6A31E898" w:rsidR="00515B21" w:rsidRPr="00C73C2A" w:rsidRDefault="00CF7513" w:rsidP="00C73C2A">
      <w:pPr>
        <w:pStyle w:val="3-BodyText"/>
        <w:rPr>
          <w:iCs/>
          <w:snapToGrid/>
          <w:lang w:val="en-US"/>
        </w:rPr>
      </w:pPr>
      <w:r w:rsidRPr="00273FD2">
        <w:rPr>
          <w:iCs/>
        </w:rPr>
        <w:t>The following</w:t>
      </w:r>
      <w:r w:rsidR="00715328" w:rsidRPr="00273FD2">
        <w:rPr>
          <w:iCs/>
        </w:rPr>
        <w:t xml:space="preserve"> points</w:t>
      </w:r>
      <w:r w:rsidRPr="00273FD2">
        <w:rPr>
          <w:iCs/>
        </w:rPr>
        <w:t xml:space="preserve"> were noted</w:t>
      </w:r>
      <w:r w:rsidR="00797F15" w:rsidRPr="00273FD2">
        <w:rPr>
          <w:iCs/>
        </w:rPr>
        <w:t xml:space="preserve"> by the evaluation</w:t>
      </w:r>
      <w:r w:rsidRPr="003F317A">
        <w:rPr>
          <w:iCs/>
        </w:rPr>
        <w:t xml:space="preserve"> with regard to the nominated placebo/selexipag comparator:</w:t>
      </w:r>
    </w:p>
    <w:p w14:paraId="50208BEE" w14:textId="3E302EC3" w:rsidR="00C56083" w:rsidRPr="005B584D" w:rsidRDefault="7FBAA7BD" w:rsidP="008F160A">
      <w:pPr>
        <w:pStyle w:val="3-BodyText"/>
        <w:numPr>
          <w:ilvl w:val="2"/>
          <w:numId w:val="1"/>
        </w:numPr>
        <w:ind w:left="1145" w:hanging="425"/>
        <w:rPr>
          <w:iCs/>
        </w:rPr>
      </w:pPr>
      <w:r w:rsidRPr="005B584D">
        <w:rPr>
          <w:iCs/>
          <w:snapToGrid/>
          <w:lang w:val="en-US"/>
        </w:rPr>
        <w:t xml:space="preserve">Potential dual therapy including </w:t>
      </w:r>
      <w:proofErr w:type="spellStart"/>
      <w:r w:rsidRPr="005B584D">
        <w:rPr>
          <w:iCs/>
          <w:snapToGrid/>
          <w:lang w:val="en-US"/>
        </w:rPr>
        <w:t>sotatercept</w:t>
      </w:r>
      <w:proofErr w:type="spellEnd"/>
      <w:r w:rsidRPr="005B584D">
        <w:rPr>
          <w:iCs/>
          <w:snapToGrid/>
          <w:lang w:val="en-US"/>
        </w:rPr>
        <w:t xml:space="preserve"> — The evaluation </w:t>
      </w:r>
      <w:r w:rsidR="00335CC9">
        <w:rPr>
          <w:iCs/>
          <w:snapToGrid/>
          <w:lang w:val="en-US"/>
        </w:rPr>
        <w:t xml:space="preserve">and ESC </w:t>
      </w:r>
      <w:r w:rsidRPr="005B584D">
        <w:rPr>
          <w:iCs/>
          <w:snapToGrid/>
          <w:lang w:val="en-US"/>
        </w:rPr>
        <w:t>considered that</w:t>
      </w:r>
      <w:r w:rsidR="00C56083" w:rsidRPr="005B584D">
        <w:rPr>
          <w:iCs/>
          <w:snapToGrid/>
          <w:lang w:val="en-US"/>
        </w:rPr>
        <w:t xml:space="preserve"> </w:t>
      </w:r>
      <w:r w:rsidRPr="005B584D">
        <w:rPr>
          <w:iCs/>
          <w:snapToGrid/>
          <w:lang w:val="en-US"/>
        </w:rPr>
        <w:t xml:space="preserve">placebo may not be the appropriate comparator for patients stepping up from monotherapy. The submission proposed </w:t>
      </w:r>
      <w:proofErr w:type="spellStart"/>
      <w:r w:rsidRPr="005B584D">
        <w:rPr>
          <w:iCs/>
          <w:snapToGrid/>
          <w:lang w:val="en-US"/>
        </w:rPr>
        <w:t>sotatercept</w:t>
      </w:r>
      <w:proofErr w:type="spellEnd"/>
      <w:r w:rsidRPr="005B584D">
        <w:rPr>
          <w:iCs/>
          <w:snapToGrid/>
          <w:lang w:val="en-US"/>
        </w:rPr>
        <w:t xml:space="preserve"> as an add-on to monotherapy (ERA or PDE5i) resulting in dual therapy </w:t>
      </w:r>
      <w:r w:rsidR="009F6818" w:rsidRPr="005B584D">
        <w:rPr>
          <w:iCs/>
          <w:snapToGrid/>
          <w:lang w:val="en-US"/>
        </w:rPr>
        <w:t xml:space="preserve">including </w:t>
      </w:r>
      <w:proofErr w:type="spellStart"/>
      <w:r w:rsidR="009F6818" w:rsidRPr="005B584D">
        <w:rPr>
          <w:iCs/>
          <w:snapToGrid/>
          <w:lang w:val="en-US"/>
        </w:rPr>
        <w:t>sotatercept</w:t>
      </w:r>
      <w:proofErr w:type="spellEnd"/>
      <w:r w:rsidR="009F6818" w:rsidRPr="005B584D">
        <w:rPr>
          <w:iCs/>
          <w:snapToGrid/>
          <w:lang w:val="en-US"/>
        </w:rPr>
        <w:t xml:space="preserve"> </w:t>
      </w:r>
      <w:r w:rsidRPr="005B584D">
        <w:rPr>
          <w:iCs/>
          <w:snapToGrid/>
          <w:lang w:val="en-US"/>
        </w:rPr>
        <w:t>in patients with FC II (and NT-</w:t>
      </w:r>
      <w:proofErr w:type="spellStart"/>
      <w:r w:rsidRPr="005B584D">
        <w:rPr>
          <w:iCs/>
          <w:snapToGrid/>
          <w:lang w:val="en-US"/>
        </w:rPr>
        <w:t>proBNP</w:t>
      </w:r>
      <w:proofErr w:type="spellEnd"/>
      <w:r w:rsidRPr="005B584D">
        <w:rPr>
          <w:iCs/>
          <w:snapToGrid/>
          <w:lang w:val="en-US"/>
        </w:rPr>
        <w:t xml:space="preserve"> ≥650 ng/L) or FC III, which is inconsistent with guidelines and current PBS restrictions for PAH treatment. As shown in </w:t>
      </w:r>
      <w:r w:rsidR="00691578" w:rsidRPr="005B584D">
        <w:rPr>
          <w:iCs/>
          <w:snapToGrid/>
          <w:lang w:val="en-US"/>
        </w:rPr>
        <w:fldChar w:fldCharType="begin"/>
      </w:r>
      <w:r w:rsidR="00691578" w:rsidRPr="005B584D">
        <w:rPr>
          <w:iCs/>
          <w:snapToGrid/>
          <w:lang w:val="en-US"/>
        </w:rPr>
        <w:instrText xml:space="preserve"> REF _Ref191463737 \h  \* MERGEFORMAT </w:instrText>
      </w:r>
      <w:r w:rsidR="00691578" w:rsidRPr="005B584D">
        <w:rPr>
          <w:iCs/>
          <w:snapToGrid/>
          <w:lang w:val="en-US"/>
        </w:rPr>
      </w:r>
      <w:r w:rsidR="00691578" w:rsidRPr="005B584D">
        <w:rPr>
          <w:iCs/>
          <w:snapToGrid/>
          <w:lang w:val="en-US"/>
        </w:rPr>
        <w:fldChar w:fldCharType="separate"/>
      </w:r>
      <w:r w:rsidR="004146EE" w:rsidRPr="004146EE">
        <w:rPr>
          <w:iCs/>
        </w:rPr>
        <w:t xml:space="preserve">Table </w:t>
      </w:r>
      <w:r w:rsidR="004146EE" w:rsidRPr="004146EE">
        <w:rPr>
          <w:iCs/>
          <w:noProof/>
        </w:rPr>
        <w:t>4</w:t>
      </w:r>
      <w:r w:rsidR="00691578" w:rsidRPr="005B584D">
        <w:rPr>
          <w:iCs/>
          <w:snapToGrid/>
          <w:lang w:val="en-US"/>
        </w:rPr>
        <w:fldChar w:fldCharType="end"/>
      </w:r>
      <w:r w:rsidRPr="005B584D">
        <w:rPr>
          <w:iCs/>
          <w:snapToGrid/>
          <w:lang w:val="en-US"/>
        </w:rPr>
        <w:t xml:space="preserve">, for patients with FC II, current PBS restrictions allow PAH therapies as monotherapy (ERA or PDE5i) only. Further, guidelines do not recommend </w:t>
      </w:r>
      <w:proofErr w:type="spellStart"/>
      <w:r w:rsidRPr="005B584D">
        <w:rPr>
          <w:iCs/>
          <w:snapToGrid/>
          <w:lang w:val="en-US"/>
        </w:rPr>
        <w:t>sotatercept</w:t>
      </w:r>
      <w:proofErr w:type="spellEnd"/>
      <w:r w:rsidRPr="005B584D">
        <w:rPr>
          <w:iCs/>
          <w:snapToGrid/>
          <w:lang w:val="en-US"/>
        </w:rPr>
        <w:t xml:space="preserve"> as an add-on to monotherapy for PAH patients; rather, </w:t>
      </w:r>
      <w:proofErr w:type="spellStart"/>
      <w:r w:rsidRPr="005B584D">
        <w:rPr>
          <w:iCs/>
          <w:snapToGrid/>
          <w:lang w:val="en-US"/>
        </w:rPr>
        <w:t>sotatercept</w:t>
      </w:r>
      <w:proofErr w:type="spellEnd"/>
      <w:r w:rsidRPr="005B584D">
        <w:rPr>
          <w:iCs/>
          <w:snapToGrid/>
          <w:lang w:val="en-US"/>
        </w:rPr>
        <w:t xml:space="preserve"> is recommended as an add-on to dual therapy or triple therapy for PAH patients at intermediate-low, intermediate-high, and high risk (predominantly FC III/IV). The ESC considered that it is difficult to provide advice about the appropriate comparison to be presented in this population given the differences between the guidelines, current PBS restrictions, </w:t>
      </w:r>
      <w:r w:rsidR="00335CC9">
        <w:rPr>
          <w:iCs/>
          <w:snapToGrid/>
          <w:lang w:val="en-US"/>
        </w:rPr>
        <w:t xml:space="preserve">clinical trial results </w:t>
      </w:r>
      <w:r w:rsidRPr="005B584D">
        <w:rPr>
          <w:iCs/>
          <w:snapToGrid/>
          <w:lang w:val="en-US"/>
        </w:rPr>
        <w:t xml:space="preserve">and </w:t>
      </w:r>
      <w:r w:rsidR="00335CC9">
        <w:rPr>
          <w:iCs/>
          <w:snapToGrid/>
          <w:lang w:val="en-US"/>
        </w:rPr>
        <w:t xml:space="preserve">the </w:t>
      </w:r>
      <w:r w:rsidRPr="005B584D">
        <w:rPr>
          <w:iCs/>
          <w:snapToGrid/>
          <w:lang w:val="en-US"/>
        </w:rPr>
        <w:t xml:space="preserve">submission’s proposed restriction for </w:t>
      </w:r>
      <w:proofErr w:type="spellStart"/>
      <w:r w:rsidRPr="005B584D">
        <w:rPr>
          <w:iCs/>
          <w:snapToGrid/>
          <w:lang w:val="en-US"/>
        </w:rPr>
        <w:t>sotatercept</w:t>
      </w:r>
      <w:proofErr w:type="spellEnd"/>
      <w:r w:rsidRPr="005B584D">
        <w:rPr>
          <w:iCs/>
          <w:snapToGrid/>
          <w:lang w:val="en-US"/>
        </w:rPr>
        <w:t xml:space="preserve">. The PBAC may wish to consider whether additional consideration is required in this patient group more broadly than just considering </w:t>
      </w:r>
      <w:proofErr w:type="spellStart"/>
      <w:r w:rsidRPr="005B584D">
        <w:rPr>
          <w:iCs/>
          <w:snapToGrid/>
          <w:lang w:val="en-US"/>
        </w:rPr>
        <w:t>sotatercept</w:t>
      </w:r>
      <w:proofErr w:type="spellEnd"/>
      <w:r w:rsidRPr="005B584D">
        <w:rPr>
          <w:iCs/>
          <w:snapToGrid/>
          <w:lang w:val="en-US"/>
        </w:rPr>
        <w:t xml:space="preserve"> in isolation</w:t>
      </w:r>
      <w:r w:rsidR="009F6818" w:rsidRPr="005B584D">
        <w:rPr>
          <w:iCs/>
          <w:snapToGrid/>
          <w:lang w:val="en-US"/>
        </w:rPr>
        <w:t xml:space="preserve">, whilst </w:t>
      </w:r>
      <w:proofErr w:type="spellStart"/>
      <w:r w:rsidR="009F6818" w:rsidRPr="005B584D">
        <w:rPr>
          <w:iCs/>
          <w:snapToGrid/>
          <w:lang w:val="en-US"/>
        </w:rPr>
        <w:t>recognising</w:t>
      </w:r>
      <w:proofErr w:type="spellEnd"/>
      <w:r w:rsidR="009F6818" w:rsidRPr="005B584D">
        <w:rPr>
          <w:iCs/>
          <w:snapToGrid/>
          <w:lang w:val="en-US"/>
        </w:rPr>
        <w:t xml:space="preserve"> the difficulty in comparing dual therapy regimens in the population of FC II patients with elevated </w:t>
      </w:r>
      <w:proofErr w:type="spellStart"/>
      <w:r w:rsidR="009F6818" w:rsidRPr="005B584D">
        <w:rPr>
          <w:iCs/>
          <w:snapToGrid/>
          <w:lang w:val="en-US"/>
        </w:rPr>
        <w:t>naturetic</w:t>
      </w:r>
      <w:proofErr w:type="spellEnd"/>
      <w:r w:rsidR="009F6818" w:rsidRPr="005B584D">
        <w:rPr>
          <w:iCs/>
          <w:snapToGrid/>
          <w:lang w:val="en-US"/>
        </w:rPr>
        <w:t xml:space="preserve"> peptides</w:t>
      </w:r>
      <w:r w:rsidRPr="005B584D">
        <w:rPr>
          <w:iCs/>
          <w:snapToGrid/>
          <w:lang w:val="en-US"/>
        </w:rPr>
        <w:t>.</w:t>
      </w:r>
    </w:p>
    <w:p w14:paraId="661277D2" w14:textId="77777777" w:rsidR="00C56083" w:rsidRDefault="005F4D9D" w:rsidP="008F160A">
      <w:pPr>
        <w:pStyle w:val="3-BodyText"/>
        <w:numPr>
          <w:ilvl w:val="2"/>
          <w:numId w:val="1"/>
        </w:numPr>
        <w:ind w:left="1145" w:hanging="425"/>
      </w:pPr>
      <w:r w:rsidRPr="239C7006">
        <w:t xml:space="preserve">Potential </w:t>
      </w:r>
      <w:r w:rsidR="005251DE" w:rsidRPr="239C7006">
        <w:t>t</w:t>
      </w:r>
      <w:r w:rsidR="007C730E" w:rsidRPr="239C7006">
        <w:t>riple therapy</w:t>
      </w:r>
      <w:r w:rsidR="006E6593" w:rsidRPr="239C7006">
        <w:t xml:space="preserve"> </w:t>
      </w:r>
      <w:r w:rsidR="00C701E0" w:rsidRPr="239C7006">
        <w:t>including</w:t>
      </w:r>
      <w:r w:rsidR="006E6593" w:rsidRPr="239C7006">
        <w:t xml:space="preserve"> sotatercept</w:t>
      </w:r>
      <w:r w:rsidR="007C730E" w:rsidRPr="239C7006">
        <w:t xml:space="preserve"> — </w:t>
      </w:r>
      <w:r w:rsidR="00CF7513" w:rsidRPr="239C7006">
        <w:t xml:space="preserve">The submission nominated selexipag as the main comparator in patients stepping up from dual therapy (ERA + PDE5i) to triple therapy, noting that the weighted selexipag comparator represented selexipag and all prostacyclin. </w:t>
      </w:r>
      <w:r w:rsidR="00352938" w:rsidRPr="239C7006">
        <w:t>The evaluation considered that t</w:t>
      </w:r>
      <w:r w:rsidR="00CF7513" w:rsidRPr="239C7006">
        <w:t>his was appropriate.</w:t>
      </w:r>
    </w:p>
    <w:p w14:paraId="16967DE0" w14:textId="7CF99A0E" w:rsidR="00CF7513" w:rsidRDefault="005251DE" w:rsidP="008F160A">
      <w:pPr>
        <w:pStyle w:val="3-BodyText"/>
        <w:numPr>
          <w:ilvl w:val="2"/>
          <w:numId w:val="1"/>
        </w:numPr>
        <w:ind w:left="1145" w:hanging="425"/>
      </w:pPr>
      <w:r w:rsidRPr="239C7006">
        <w:t>Potential q</w:t>
      </w:r>
      <w:r w:rsidR="007C730E" w:rsidRPr="239C7006">
        <w:t xml:space="preserve">uadruple therapy </w:t>
      </w:r>
      <w:r w:rsidR="00C701E0" w:rsidRPr="239C7006">
        <w:t>including</w:t>
      </w:r>
      <w:r w:rsidR="00E65581" w:rsidRPr="239C7006">
        <w:t xml:space="preserve"> sotatercept </w:t>
      </w:r>
      <w:r w:rsidR="007C730E" w:rsidRPr="00C56083">
        <w:rPr>
          <w:rFonts w:cs="Calibri"/>
        </w:rPr>
        <w:t>—</w:t>
      </w:r>
      <w:r w:rsidR="007C730E" w:rsidRPr="239C7006">
        <w:t xml:space="preserve"> </w:t>
      </w:r>
      <w:r w:rsidR="00CF7513" w:rsidRPr="239C7006">
        <w:t>The</w:t>
      </w:r>
      <w:r w:rsidR="00E239C8" w:rsidRPr="239C7006">
        <w:t xml:space="preserve"> evaluation considered that</w:t>
      </w:r>
      <w:r w:rsidR="00CF7513" w:rsidRPr="239C7006">
        <w:t xml:space="preserve"> </w:t>
      </w:r>
      <w:r w:rsidR="00E239C8" w:rsidRPr="239C7006">
        <w:t xml:space="preserve">the </w:t>
      </w:r>
      <w:r w:rsidR="00CF7513" w:rsidRPr="239C7006">
        <w:t xml:space="preserve">nomination of placebo as comparator was appropriate in patients stepping up from triple therapy. For patients with intermediate-high or high risk, maximal medical therapy is a four-drug therapy including sotatercept (i.e. PPA + ERA + PDE-5i + sotatercept). In the sotatercept trials, most patients received background triple therapy (50.8% on ERA + PPA + PDE5i and 10.8% on ERA + PPA + </w:t>
      </w:r>
      <w:proofErr w:type="spellStart"/>
      <w:r w:rsidR="00CF7513" w:rsidRPr="239C7006">
        <w:t>sGCS</w:t>
      </w:r>
      <w:proofErr w:type="spellEnd"/>
      <w:r w:rsidR="00CF7513" w:rsidRPr="239C7006">
        <w:t>).</w:t>
      </w:r>
      <w:r w:rsidR="009F6818">
        <w:t xml:space="preserve"> The ESC noted that </w:t>
      </w:r>
      <w:proofErr w:type="spellStart"/>
      <w:r w:rsidR="009F6818">
        <w:t>sGCS</w:t>
      </w:r>
      <w:proofErr w:type="spellEnd"/>
      <w:r w:rsidR="009F6818">
        <w:t xml:space="preserve"> (</w:t>
      </w:r>
      <w:proofErr w:type="spellStart"/>
      <w:r w:rsidR="009F6818">
        <w:t>riociguat</w:t>
      </w:r>
      <w:proofErr w:type="spellEnd"/>
      <w:r w:rsidR="009F6818">
        <w:t xml:space="preserve">) is PBS </w:t>
      </w:r>
      <w:r w:rsidR="00AC62AB">
        <w:t xml:space="preserve">restricted for </w:t>
      </w:r>
      <w:r w:rsidR="00335CC9">
        <w:t xml:space="preserve">monotherapy only in PAH or for </w:t>
      </w:r>
      <w:r w:rsidR="00AC62AB">
        <w:t xml:space="preserve">Chronic </w:t>
      </w:r>
      <w:r w:rsidR="00177361">
        <w:t>Thromboembolic Pulmonary</w:t>
      </w:r>
      <w:r w:rsidR="00AC62AB">
        <w:t xml:space="preserve"> Hypertension (CTEPH).</w:t>
      </w:r>
    </w:p>
    <w:p w14:paraId="0EFB1675" w14:textId="5D03F8C8" w:rsidR="00AD01FD" w:rsidRPr="003F317A" w:rsidRDefault="00AD01FD" w:rsidP="00AD01FD">
      <w:pPr>
        <w:pStyle w:val="3-BodyText"/>
        <w:numPr>
          <w:ilvl w:val="0"/>
          <w:numId w:val="0"/>
        </w:numPr>
        <w:ind w:left="720"/>
      </w:pPr>
      <w:r w:rsidRPr="00C33D30">
        <w:rPr>
          <w:i/>
        </w:rPr>
        <w:t>For more detail on PBAC’s view, see section 7 PBAC outcome.</w:t>
      </w:r>
    </w:p>
    <w:p w14:paraId="2667A9F5" w14:textId="77777777" w:rsidR="00CF7513" w:rsidRPr="00407F2D" w:rsidRDefault="00CF7513" w:rsidP="00CF7513">
      <w:pPr>
        <w:pStyle w:val="2-SectionHeading"/>
      </w:pPr>
      <w:bookmarkStart w:id="34" w:name="_Toc188365030"/>
      <w:bookmarkStart w:id="35" w:name="_Toc22897640"/>
      <w:r>
        <w:t>C</w:t>
      </w:r>
      <w:r w:rsidRPr="00407F2D">
        <w:t>onsideration of the evidence</w:t>
      </w:r>
      <w:bookmarkEnd w:id="34"/>
    </w:p>
    <w:p w14:paraId="36AA1093" w14:textId="77777777" w:rsidR="0067607A" w:rsidRPr="006E1229" w:rsidRDefault="0067607A" w:rsidP="0067607A">
      <w:pPr>
        <w:pStyle w:val="4-SubsectionHeading"/>
      </w:pPr>
      <w:bookmarkStart w:id="36" w:name="_Hlk76375935"/>
      <w:bookmarkStart w:id="37" w:name="_Toc188365031"/>
      <w:r w:rsidRPr="006E1229">
        <w:t>Sponsor hearing</w:t>
      </w:r>
    </w:p>
    <w:p w14:paraId="6CF68E01" w14:textId="4BE647CA" w:rsidR="0067607A" w:rsidRPr="00F91542" w:rsidRDefault="006D1473" w:rsidP="0067607A">
      <w:pPr>
        <w:widowControl w:val="0"/>
        <w:numPr>
          <w:ilvl w:val="1"/>
          <w:numId w:val="1"/>
        </w:numPr>
        <w:spacing w:after="120"/>
        <w:rPr>
          <w:rFonts w:cs="Calibri"/>
          <w:bCs/>
          <w:snapToGrid w:val="0"/>
        </w:rPr>
      </w:pPr>
      <w:r w:rsidRPr="00F91542">
        <w:rPr>
          <w:rFonts w:cs="Calibri"/>
          <w:bCs/>
          <w:snapToGrid w:val="0"/>
        </w:rPr>
        <w:t>There was no hearing for this item.</w:t>
      </w:r>
    </w:p>
    <w:p w14:paraId="49B2B2D3" w14:textId="77777777" w:rsidR="0067607A" w:rsidRPr="006E1229" w:rsidRDefault="0067607A" w:rsidP="0067607A">
      <w:pPr>
        <w:pStyle w:val="4-SubsectionHeading"/>
      </w:pPr>
      <w:r w:rsidRPr="006E1229">
        <w:t>Consumer comments</w:t>
      </w:r>
    </w:p>
    <w:p w14:paraId="73514D7A" w14:textId="18EDCA55" w:rsidR="003033E3" w:rsidRDefault="008B1EDC" w:rsidP="0067607A">
      <w:pPr>
        <w:widowControl w:val="0"/>
        <w:numPr>
          <w:ilvl w:val="1"/>
          <w:numId w:val="1"/>
        </w:numPr>
        <w:spacing w:after="120"/>
        <w:rPr>
          <w:rFonts w:asciiTheme="minorHAnsi" w:hAnsiTheme="minorHAnsi"/>
          <w:bCs/>
          <w:snapToGrid w:val="0"/>
        </w:rPr>
      </w:pPr>
      <w:bookmarkStart w:id="38" w:name="_Ref142041243"/>
      <w:bookmarkStart w:id="39" w:name="_Hlk76382618"/>
      <w:r w:rsidRPr="006B3F92">
        <w:rPr>
          <w:rFonts w:asciiTheme="minorHAnsi" w:hAnsiTheme="minorHAnsi"/>
          <w:bCs/>
          <w:snapToGrid w:val="0"/>
        </w:rPr>
        <w:t>The PBAC noted and welcomed the input from individuals (</w:t>
      </w:r>
      <w:r w:rsidR="00FA3FDB">
        <w:rPr>
          <w:rFonts w:asciiTheme="minorHAnsi" w:hAnsiTheme="minorHAnsi"/>
          <w:bCs/>
          <w:snapToGrid w:val="0"/>
        </w:rPr>
        <w:t>154</w:t>
      </w:r>
      <w:r w:rsidRPr="006B3F92">
        <w:rPr>
          <w:rFonts w:asciiTheme="minorHAnsi" w:hAnsiTheme="minorHAnsi"/>
          <w:bCs/>
          <w:snapToGrid w:val="0"/>
        </w:rPr>
        <w:t>), health care professionals (</w:t>
      </w:r>
      <w:r w:rsidR="003741D3">
        <w:rPr>
          <w:rFonts w:asciiTheme="minorHAnsi" w:hAnsiTheme="minorHAnsi"/>
          <w:bCs/>
          <w:snapToGrid w:val="0"/>
        </w:rPr>
        <w:t>4</w:t>
      </w:r>
      <w:r w:rsidRPr="006B3F92">
        <w:rPr>
          <w:rFonts w:asciiTheme="minorHAnsi" w:hAnsiTheme="minorHAnsi"/>
          <w:bCs/>
          <w:snapToGrid w:val="0"/>
        </w:rPr>
        <w:t>) and organisations (</w:t>
      </w:r>
      <w:r w:rsidR="003741D3">
        <w:rPr>
          <w:rFonts w:asciiTheme="minorHAnsi" w:hAnsiTheme="minorHAnsi"/>
          <w:bCs/>
          <w:snapToGrid w:val="0"/>
        </w:rPr>
        <w:t>2</w:t>
      </w:r>
      <w:r w:rsidRPr="006B3F92">
        <w:rPr>
          <w:rFonts w:asciiTheme="minorHAnsi" w:hAnsiTheme="minorHAnsi"/>
          <w:bCs/>
          <w:snapToGrid w:val="0"/>
        </w:rPr>
        <w:t>) via the Consumer Comments facility on the PBS website.</w:t>
      </w:r>
      <w:bookmarkEnd w:id="38"/>
    </w:p>
    <w:p w14:paraId="1FBB7631" w14:textId="4B16B13B" w:rsidR="00207875" w:rsidRDefault="00207875" w:rsidP="0067607A">
      <w:pPr>
        <w:widowControl w:val="0"/>
        <w:numPr>
          <w:ilvl w:val="1"/>
          <w:numId w:val="1"/>
        </w:numPr>
        <w:spacing w:after="120"/>
        <w:rPr>
          <w:rFonts w:asciiTheme="minorHAnsi" w:hAnsiTheme="minorHAnsi"/>
          <w:bCs/>
          <w:snapToGrid w:val="0"/>
        </w:rPr>
      </w:pPr>
      <w:r>
        <w:rPr>
          <w:rFonts w:asciiTheme="minorHAnsi" w:hAnsiTheme="minorHAnsi"/>
          <w:bCs/>
          <w:snapToGrid w:val="0"/>
        </w:rPr>
        <w:t>Lung Foundation Australia</w:t>
      </w:r>
      <w:r w:rsidR="00A851DE">
        <w:rPr>
          <w:rFonts w:asciiTheme="minorHAnsi" w:hAnsiTheme="minorHAnsi"/>
          <w:bCs/>
          <w:snapToGrid w:val="0"/>
        </w:rPr>
        <w:t xml:space="preserve"> </w:t>
      </w:r>
      <w:r w:rsidR="00A851DE" w:rsidRPr="00A93A57">
        <w:rPr>
          <w:rFonts w:asciiTheme="minorHAnsi" w:hAnsiTheme="minorHAnsi" w:cstheme="minorHAnsi"/>
          <w:bCs/>
          <w:snapToGrid w:val="0"/>
        </w:rPr>
        <w:t xml:space="preserve">wrote in support of </w:t>
      </w:r>
      <w:r w:rsidR="00A851DE">
        <w:rPr>
          <w:rFonts w:asciiTheme="minorHAnsi" w:hAnsiTheme="minorHAnsi" w:cstheme="minorHAnsi"/>
          <w:bCs/>
          <w:snapToGrid w:val="0"/>
        </w:rPr>
        <w:t>sotatercept</w:t>
      </w:r>
      <w:r w:rsidR="00A851DE" w:rsidRPr="00A93A57">
        <w:rPr>
          <w:rFonts w:asciiTheme="minorHAnsi" w:hAnsiTheme="minorHAnsi" w:cstheme="minorHAnsi"/>
          <w:bCs/>
          <w:snapToGrid w:val="0"/>
        </w:rPr>
        <w:t xml:space="preserve"> being listed on the PBS for </w:t>
      </w:r>
      <w:r w:rsidR="003130BF">
        <w:rPr>
          <w:rFonts w:asciiTheme="minorHAnsi" w:hAnsiTheme="minorHAnsi" w:cstheme="minorHAnsi"/>
          <w:bCs/>
          <w:snapToGrid w:val="0"/>
        </w:rPr>
        <w:t>PAH</w:t>
      </w:r>
      <w:r w:rsidR="00A851DE" w:rsidRPr="00A93A57">
        <w:rPr>
          <w:rFonts w:asciiTheme="minorHAnsi" w:hAnsiTheme="minorHAnsi" w:cstheme="minorHAnsi"/>
          <w:bCs/>
          <w:snapToGrid w:val="0"/>
        </w:rPr>
        <w:t>, noting the</w:t>
      </w:r>
      <w:r w:rsidR="00D66DB5">
        <w:rPr>
          <w:rFonts w:asciiTheme="minorHAnsi" w:hAnsiTheme="minorHAnsi" w:cstheme="minorHAnsi"/>
          <w:bCs/>
          <w:snapToGrid w:val="0"/>
        </w:rPr>
        <w:t xml:space="preserve"> negative</w:t>
      </w:r>
      <w:r w:rsidR="00363322">
        <w:rPr>
          <w:rFonts w:asciiTheme="minorHAnsi" w:hAnsiTheme="minorHAnsi" w:cstheme="minorHAnsi"/>
          <w:bCs/>
          <w:snapToGrid w:val="0"/>
        </w:rPr>
        <w:t xml:space="preserve"> physical</w:t>
      </w:r>
      <w:r w:rsidR="00D238DA">
        <w:rPr>
          <w:rFonts w:asciiTheme="minorHAnsi" w:hAnsiTheme="minorHAnsi" w:cstheme="minorHAnsi"/>
          <w:bCs/>
          <w:snapToGrid w:val="0"/>
        </w:rPr>
        <w:t xml:space="preserve"> and mental</w:t>
      </w:r>
      <w:r w:rsidR="00A851DE" w:rsidRPr="00A93A57">
        <w:rPr>
          <w:rFonts w:asciiTheme="minorHAnsi" w:hAnsiTheme="minorHAnsi" w:cstheme="minorHAnsi"/>
          <w:bCs/>
          <w:snapToGrid w:val="0"/>
        </w:rPr>
        <w:t xml:space="preserve"> </w:t>
      </w:r>
      <w:r w:rsidR="00D238DA">
        <w:rPr>
          <w:rFonts w:asciiTheme="minorHAnsi" w:hAnsiTheme="minorHAnsi" w:cstheme="minorHAnsi"/>
          <w:bCs/>
          <w:snapToGrid w:val="0"/>
        </w:rPr>
        <w:t>impacts</w:t>
      </w:r>
      <w:r w:rsidR="00A851DE" w:rsidRPr="00A93A57">
        <w:rPr>
          <w:rFonts w:asciiTheme="minorHAnsi" w:hAnsiTheme="minorHAnsi" w:cstheme="minorHAnsi"/>
          <w:bCs/>
          <w:snapToGrid w:val="0"/>
        </w:rPr>
        <w:t xml:space="preserve"> of </w:t>
      </w:r>
      <w:r w:rsidR="003130BF">
        <w:rPr>
          <w:rFonts w:asciiTheme="minorHAnsi" w:hAnsiTheme="minorHAnsi" w:cstheme="minorHAnsi"/>
          <w:bCs/>
          <w:snapToGrid w:val="0"/>
        </w:rPr>
        <w:t>PAH</w:t>
      </w:r>
      <w:r w:rsidR="00476F19">
        <w:rPr>
          <w:rFonts w:asciiTheme="minorHAnsi" w:hAnsiTheme="minorHAnsi" w:cstheme="minorHAnsi"/>
          <w:bCs/>
          <w:snapToGrid w:val="0"/>
        </w:rPr>
        <w:t xml:space="preserve">, as well as the </w:t>
      </w:r>
      <w:r w:rsidR="00D66DB5">
        <w:rPr>
          <w:rFonts w:asciiTheme="minorHAnsi" w:hAnsiTheme="minorHAnsi" w:cstheme="minorHAnsi"/>
          <w:bCs/>
          <w:snapToGrid w:val="0"/>
        </w:rPr>
        <w:t>in</w:t>
      </w:r>
      <w:r w:rsidR="00476F19">
        <w:rPr>
          <w:rFonts w:asciiTheme="minorHAnsi" w:hAnsiTheme="minorHAnsi" w:cstheme="minorHAnsi"/>
          <w:bCs/>
          <w:snapToGrid w:val="0"/>
        </w:rPr>
        <w:t xml:space="preserve">ability </w:t>
      </w:r>
      <w:r w:rsidR="00423634">
        <w:rPr>
          <w:rFonts w:asciiTheme="minorHAnsi" w:hAnsiTheme="minorHAnsi" w:cstheme="minorHAnsi"/>
          <w:bCs/>
          <w:snapToGrid w:val="0"/>
        </w:rPr>
        <w:t>of</w:t>
      </w:r>
      <w:r w:rsidR="00476F19">
        <w:rPr>
          <w:rFonts w:asciiTheme="minorHAnsi" w:hAnsiTheme="minorHAnsi" w:cstheme="minorHAnsi"/>
          <w:bCs/>
          <w:snapToGrid w:val="0"/>
        </w:rPr>
        <w:t xml:space="preserve"> patients</w:t>
      </w:r>
      <w:r w:rsidR="00423634">
        <w:rPr>
          <w:rFonts w:asciiTheme="minorHAnsi" w:hAnsiTheme="minorHAnsi" w:cstheme="minorHAnsi"/>
          <w:bCs/>
          <w:snapToGrid w:val="0"/>
        </w:rPr>
        <w:t xml:space="preserve"> to</w:t>
      </w:r>
      <w:r w:rsidR="00476F19">
        <w:rPr>
          <w:rFonts w:asciiTheme="minorHAnsi" w:hAnsiTheme="minorHAnsi" w:cstheme="minorHAnsi"/>
          <w:bCs/>
          <w:snapToGrid w:val="0"/>
        </w:rPr>
        <w:t xml:space="preserve"> work or study.</w:t>
      </w:r>
      <w:r w:rsidR="00B83FB8">
        <w:rPr>
          <w:rFonts w:asciiTheme="minorHAnsi" w:hAnsiTheme="minorHAnsi" w:cstheme="minorHAnsi"/>
          <w:bCs/>
          <w:snapToGrid w:val="0"/>
        </w:rPr>
        <w:t xml:space="preserve"> The</w:t>
      </w:r>
      <w:r w:rsidR="00C26705">
        <w:rPr>
          <w:rFonts w:asciiTheme="minorHAnsi" w:hAnsiTheme="minorHAnsi" w:cstheme="minorHAnsi"/>
          <w:bCs/>
          <w:snapToGrid w:val="0"/>
        </w:rPr>
        <w:t xml:space="preserve"> organisation</w:t>
      </w:r>
      <w:r w:rsidR="00420784">
        <w:rPr>
          <w:rFonts w:asciiTheme="minorHAnsi" w:hAnsiTheme="minorHAnsi" w:cstheme="minorHAnsi"/>
          <w:bCs/>
          <w:snapToGrid w:val="0"/>
        </w:rPr>
        <w:t xml:space="preserve"> also</w:t>
      </w:r>
      <w:r w:rsidR="00C26705">
        <w:rPr>
          <w:rFonts w:asciiTheme="minorHAnsi" w:hAnsiTheme="minorHAnsi" w:cstheme="minorHAnsi"/>
          <w:bCs/>
          <w:snapToGrid w:val="0"/>
        </w:rPr>
        <w:t xml:space="preserve"> noted the</w:t>
      </w:r>
      <w:r w:rsidR="00B83FB8">
        <w:rPr>
          <w:rFonts w:asciiTheme="minorHAnsi" w:hAnsiTheme="minorHAnsi" w:cstheme="minorHAnsi"/>
          <w:bCs/>
          <w:snapToGrid w:val="0"/>
        </w:rPr>
        <w:t xml:space="preserve"> impact of</w:t>
      </w:r>
      <w:r w:rsidR="00420784">
        <w:rPr>
          <w:rFonts w:asciiTheme="minorHAnsi" w:hAnsiTheme="minorHAnsi" w:cstheme="minorHAnsi"/>
          <w:bCs/>
          <w:snapToGrid w:val="0"/>
        </w:rPr>
        <w:t xml:space="preserve"> patients financing</w:t>
      </w:r>
      <w:r w:rsidR="00AE3AD2">
        <w:rPr>
          <w:rFonts w:asciiTheme="minorHAnsi" w:hAnsiTheme="minorHAnsi" w:cstheme="minorHAnsi"/>
          <w:bCs/>
          <w:snapToGrid w:val="0"/>
        </w:rPr>
        <w:t xml:space="preserve"> medications for their</w:t>
      </w:r>
      <w:r w:rsidR="00420784">
        <w:rPr>
          <w:rFonts w:asciiTheme="minorHAnsi" w:hAnsiTheme="minorHAnsi" w:cstheme="minorHAnsi"/>
          <w:bCs/>
          <w:snapToGrid w:val="0"/>
        </w:rPr>
        <w:t xml:space="preserve"> </w:t>
      </w:r>
      <w:r w:rsidR="00AE3AD2">
        <w:rPr>
          <w:rFonts w:asciiTheme="minorHAnsi" w:hAnsiTheme="minorHAnsi" w:cstheme="minorHAnsi"/>
          <w:bCs/>
          <w:snapToGrid w:val="0"/>
        </w:rPr>
        <w:t>lung condition</w:t>
      </w:r>
      <w:r w:rsidR="00567AD5">
        <w:rPr>
          <w:rFonts w:asciiTheme="minorHAnsi" w:hAnsiTheme="minorHAnsi" w:cstheme="minorHAnsi"/>
          <w:bCs/>
          <w:snapToGrid w:val="0"/>
        </w:rPr>
        <w:t xml:space="preserve">. The letter </w:t>
      </w:r>
      <w:r w:rsidR="00CD3334">
        <w:rPr>
          <w:rFonts w:asciiTheme="minorHAnsi" w:hAnsiTheme="minorHAnsi" w:cstheme="minorHAnsi"/>
          <w:bCs/>
          <w:snapToGrid w:val="0"/>
        </w:rPr>
        <w:t>referred to personal</w:t>
      </w:r>
      <w:r w:rsidR="00A32CB9">
        <w:rPr>
          <w:rFonts w:asciiTheme="minorHAnsi" w:hAnsiTheme="minorHAnsi" w:cstheme="minorHAnsi"/>
          <w:bCs/>
          <w:snapToGrid w:val="0"/>
        </w:rPr>
        <w:t xml:space="preserve"> </w:t>
      </w:r>
      <w:r w:rsidR="00AA2D36">
        <w:rPr>
          <w:rFonts w:asciiTheme="minorHAnsi" w:hAnsiTheme="minorHAnsi" w:cstheme="minorHAnsi"/>
          <w:bCs/>
          <w:snapToGrid w:val="0"/>
        </w:rPr>
        <w:t>stories</w:t>
      </w:r>
      <w:r w:rsidR="00965C38">
        <w:rPr>
          <w:rFonts w:asciiTheme="minorHAnsi" w:hAnsiTheme="minorHAnsi" w:cstheme="minorHAnsi"/>
          <w:bCs/>
          <w:snapToGrid w:val="0"/>
        </w:rPr>
        <w:t xml:space="preserve"> emphasising the challenges faced by </w:t>
      </w:r>
      <w:r w:rsidR="00A32CB9">
        <w:rPr>
          <w:rFonts w:asciiTheme="minorHAnsi" w:hAnsiTheme="minorHAnsi" w:cstheme="minorHAnsi"/>
          <w:bCs/>
          <w:snapToGrid w:val="0"/>
        </w:rPr>
        <w:t>PAH patients.</w:t>
      </w:r>
    </w:p>
    <w:p w14:paraId="0C23B335" w14:textId="71DC8B3E" w:rsidR="00207875" w:rsidRDefault="004D3EDE" w:rsidP="0067607A">
      <w:pPr>
        <w:widowControl w:val="0"/>
        <w:numPr>
          <w:ilvl w:val="1"/>
          <w:numId w:val="1"/>
        </w:numPr>
        <w:spacing w:after="120"/>
        <w:rPr>
          <w:rFonts w:asciiTheme="minorHAnsi" w:hAnsiTheme="minorHAnsi"/>
          <w:bCs/>
          <w:snapToGrid w:val="0"/>
        </w:rPr>
      </w:pPr>
      <w:r>
        <w:rPr>
          <w:rFonts w:asciiTheme="minorHAnsi" w:hAnsiTheme="minorHAnsi"/>
          <w:bCs/>
          <w:snapToGrid w:val="0"/>
        </w:rPr>
        <w:t xml:space="preserve">The </w:t>
      </w:r>
      <w:r w:rsidRPr="004D3EDE">
        <w:rPr>
          <w:rFonts w:asciiTheme="minorHAnsi" w:hAnsiTheme="minorHAnsi"/>
          <w:bCs/>
          <w:snapToGrid w:val="0"/>
        </w:rPr>
        <w:t>Australian Scleroderma Interest Group</w:t>
      </w:r>
      <w:r>
        <w:rPr>
          <w:rFonts w:asciiTheme="minorHAnsi" w:hAnsiTheme="minorHAnsi"/>
          <w:bCs/>
          <w:snapToGrid w:val="0"/>
        </w:rPr>
        <w:t xml:space="preserve"> (ASIG) </w:t>
      </w:r>
      <w:r w:rsidR="00877221">
        <w:rPr>
          <w:rFonts w:asciiTheme="minorHAnsi" w:hAnsiTheme="minorHAnsi"/>
          <w:bCs/>
          <w:snapToGrid w:val="0"/>
        </w:rPr>
        <w:t xml:space="preserve">described </w:t>
      </w:r>
      <w:r w:rsidR="00877221" w:rsidRPr="00877221">
        <w:rPr>
          <w:rFonts w:asciiTheme="minorHAnsi" w:hAnsiTheme="minorHAnsi"/>
          <w:bCs/>
          <w:snapToGrid w:val="0"/>
        </w:rPr>
        <w:t xml:space="preserve">PAH </w:t>
      </w:r>
      <w:r w:rsidR="00877221">
        <w:rPr>
          <w:rFonts w:asciiTheme="minorHAnsi" w:hAnsiTheme="minorHAnsi"/>
          <w:bCs/>
          <w:snapToGrid w:val="0"/>
        </w:rPr>
        <w:t>a</w:t>
      </w:r>
      <w:r w:rsidR="00877221" w:rsidRPr="00877221">
        <w:rPr>
          <w:rFonts w:asciiTheme="minorHAnsi" w:hAnsiTheme="minorHAnsi"/>
          <w:bCs/>
          <w:snapToGrid w:val="0"/>
        </w:rPr>
        <w:t>s a devastating complication of scleroderma</w:t>
      </w:r>
      <w:r w:rsidR="00D300BB">
        <w:rPr>
          <w:rFonts w:asciiTheme="minorHAnsi" w:hAnsiTheme="minorHAnsi"/>
          <w:bCs/>
          <w:snapToGrid w:val="0"/>
        </w:rPr>
        <w:t xml:space="preserve"> that leads to </w:t>
      </w:r>
      <w:r w:rsidR="00D300BB" w:rsidRPr="00D300BB">
        <w:rPr>
          <w:rFonts w:asciiTheme="minorHAnsi" w:hAnsiTheme="minorHAnsi"/>
          <w:bCs/>
          <w:snapToGrid w:val="0"/>
        </w:rPr>
        <w:t>shortness of breath, fatigue, and reduced exercise capacity</w:t>
      </w:r>
      <w:r w:rsidR="00D300BB">
        <w:rPr>
          <w:rFonts w:asciiTheme="minorHAnsi" w:hAnsiTheme="minorHAnsi"/>
          <w:bCs/>
          <w:snapToGrid w:val="0"/>
        </w:rPr>
        <w:t xml:space="preserve">. </w:t>
      </w:r>
      <w:r w:rsidR="00B3530B">
        <w:rPr>
          <w:rFonts w:asciiTheme="minorHAnsi" w:hAnsiTheme="minorHAnsi"/>
          <w:bCs/>
          <w:snapToGrid w:val="0"/>
        </w:rPr>
        <w:t>ASIG stated that p</w:t>
      </w:r>
      <w:r w:rsidR="00B3530B" w:rsidRPr="00B3530B">
        <w:rPr>
          <w:rFonts w:asciiTheme="minorHAnsi" w:hAnsiTheme="minorHAnsi"/>
          <w:bCs/>
          <w:snapToGrid w:val="0"/>
        </w:rPr>
        <w:t>atients with scleroderma-PAH have a worse prognosis than those with idiopathic PAH</w:t>
      </w:r>
      <w:r w:rsidR="00F06553">
        <w:rPr>
          <w:rFonts w:asciiTheme="minorHAnsi" w:hAnsiTheme="minorHAnsi"/>
          <w:bCs/>
          <w:snapToGrid w:val="0"/>
        </w:rPr>
        <w:t xml:space="preserve">, with a high mortality rate </w:t>
      </w:r>
      <w:r w:rsidR="00C51855">
        <w:rPr>
          <w:rFonts w:asciiTheme="minorHAnsi" w:hAnsiTheme="minorHAnsi"/>
          <w:bCs/>
          <w:snapToGrid w:val="0"/>
        </w:rPr>
        <w:t>and significant impacts on quality of life</w:t>
      </w:r>
      <w:r w:rsidR="00B3530B">
        <w:rPr>
          <w:rFonts w:asciiTheme="minorHAnsi" w:hAnsiTheme="minorHAnsi"/>
          <w:bCs/>
          <w:snapToGrid w:val="0"/>
        </w:rPr>
        <w:t>.</w:t>
      </w:r>
      <w:r w:rsidR="00425A14">
        <w:rPr>
          <w:rFonts w:asciiTheme="minorHAnsi" w:hAnsiTheme="minorHAnsi"/>
          <w:bCs/>
          <w:snapToGrid w:val="0"/>
        </w:rPr>
        <w:t xml:space="preserve"> ASIG </w:t>
      </w:r>
      <w:r w:rsidR="0077045B">
        <w:rPr>
          <w:rFonts w:asciiTheme="minorHAnsi" w:hAnsiTheme="minorHAnsi"/>
          <w:bCs/>
          <w:snapToGrid w:val="0"/>
        </w:rPr>
        <w:t xml:space="preserve">noted </w:t>
      </w:r>
      <w:r w:rsidR="0077045B" w:rsidRPr="0077045B">
        <w:rPr>
          <w:rFonts w:asciiTheme="minorHAnsi" w:hAnsiTheme="minorHAnsi"/>
          <w:bCs/>
          <w:snapToGrid w:val="0"/>
        </w:rPr>
        <w:t>the unmet need for effective treatments</w:t>
      </w:r>
      <w:r w:rsidR="00B1442D">
        <w:rPr>
          <w:rFonts w:asciiTheme="minorHAnsi" w:hAnsiTheme="minorHAnsi"/>
          <w:bCs/>
          <w:snapToGrid w:val="0"/>
        </w:rPr>
        <w:t xml:space="preserve"> in </w:t>
      </w:r>
      <w:r w:rsidR="00B1442D" w:rsidRPr="00B3530B">
        <w:rPr>
          <w:rFonts w:asciiTheme="minorHAnsi" w:hAnsiTheme="minorHAnsi"/>
          <w:bCs/>
          <w:snapToGrid w:val="0"/>
        </w:rPr>
        <w:t>scleroderma-PAH</w:t>
      </w:r>
      <w:r w:rsidR="00B1442D">
        <w:rPr>
          <w:rFonts w:asciiTheme="minorHAnsi" w:hAnsiTheme="minorHAnsi"/>
          <w:bCs/>
          <w:snapToGrid w:val="0"/>
        </w:rPr>
        <w:t>.</w:t>
      </w:r>
    </w:p>
    <w:p w14:paraId="1712296F" w14:textId="5F73AD4C" w:rsidR="00214EBF" w:rsidRPr="00B84349" w:rsidRDefault="00DF52F1" w:rsidP="00B84349">
      <w:pPr>
        <w:widowControl w:val="0"/>
        <w:numPr>
          <w:ilvl w:val="1"/>
          <w:numId w:val="1"/>
        </w:numPr>
        <w:spacing w:after="120"/>
        <w:rPr>
          <w:rFonts w:asciiTheme="minorHAnsi" w:hAnsiTheme="minorHAnsi"/>
          <w:bCs/>
          <w:snapToGrid w:val="0"/>
        </w:rPr>
      </w:pPr>
      <w:r w:rsidRPr="00616F36">
        <w:rPr>
          <w:rFonts w:asciiTheme="minorHAnsi" w:hAnsiTheme="minorHAnsi"/>
          <w:bCs/>
          <w:snapToGrid w:val="0"/>
        </w:rPr>
        <w:t>The health care professionals (HCPs) commented</w:t>
      </w:r>
      <w:r>
        <w:rPr>
          <w:rFonts w:asciiTheme="minorHAnsi" w:hAnsiTheme="minorHAnsi"/>
          <w:bCs/>
          <w:snapToGrid w:val="0"/>
        </w:rPr>
        <w:t xml:space="preserve"> </w:t>
      </w:r>
      <w:r w:rsidR="00C16C08">
        <w:rPr>
          <w:rFonts w:asciiTheme="minorHAnsi" w:hAnsiTheme="minorHAnsi"/>
          <w:bCs/>
          <w:snapToGrid w:val="0"/>
        </w:rPr>
        <w:t xml:space="preserve">that current therapies </w:t>
      </w:r>
      <w:r w:rsidR="00C16C08" w:rsidRPr="00C16C08">
        <w:rPr>
          <w:rFonts w:asciiTheme="minorHAnsi" w:hAnsiTheme="minorHAnsi"/>
          <w:bCs/>
          <w:snapToGrid w:val="0"/>
        </w:rPr>
        <w:t>provide those with mild PAH stabilisation and good function, however those with more severe PAH continue to experience high symptom burden.</w:t>
      </w:r>
      <w:r w:rsidR="0030593D">
        <w:rPr>
          <w:rFonts w:asciiTheme="minorHAnsi" w:hAnsiTheme="minorHAnsi"/>
          <w:bCs/>
          <w:snapToGrid w:val="0"/>
        </w:rPr>
        <w:t xml:space="preserve"> The HCPs stated that sotatercept</w:t>
      </w:r>
      <w:r w:rsidR="00E55F88">
        <w:rPr>
          <w:rFonts w:asciiTheme="minorHAnsi" w:hAnsiTheme="minorHAnsi"/>
          <w:bCs/>
          <w:snapToGrid w:val="0"/>
        </w:rPr>
        <w:t xml:space="preserve"> is the first medicine to target the underlying inflammation causing PAH</w:t>
      </w:r>
      <w:r w:rsidR="008511C1">
        <w:rPr>
          <w:rFonts w:asciiTheme="minorHAnsi" w:hAnsiTheme="minorHAnsi"/>
          <w:bCs/>
          <w:snapToGrid w:val="0"/>
        </w:rPr>
        <w:t xml:space="preserve"> and is </w:t>
      </w:r>
      <w:r w:rsidR="008511C1" w:rsidRPr="00335CC9">
        <w:rPr>
          <w:rFonts w:asciiTheme="minorHAnsi" w:hAnsiTheme="minorHAnsi"/>
          <w:bCs/>
          <w:i/>
          <w:iCs/>
          <w:snapToGrid w:val="0"/>
        </w:rPr>
        <w:t>likely</w:t>
      </w:r>
      <w:r w:rsidR="008511C1">
        <w:rPr>
          <w:rFonts w:asciiTheme="minorHAnsi" w:hAnsiTheme="minorHAnsi"/>
          <w:bCs/>
          <w:snapToGrid w:val="0"/>
        </w:rPr>
        <w:t xml:space="preserve"> to be disease modifying.</w:t>
      </w:r>
      <w:r w:rsidR="007C3098">
        <w:rPr>
          <w:rFonts w:asciiTheme="minorHAnsi" w:hAnsiTheme="minorHAnsi"/>
          <w:bCs/>
          <w:snapToGrid w:val="0"/>
        </w:rPr>
        <w:t xml:space="preserve"> The HCPs </w:t>
      </w:r>
      <w:r w:rsidR="007C3098" w:rsidRPr="007C3098">
        <w:rPr>
          <w:rFonts w:asciiTheme="minorHAnsi" w:hAnsiTheme="minorHAnsi"/>
          <w:bCs/>
          <w:snapToGrid w:val="0"/>
        </w:rPr>
        <w:t>expected</w:t>
      </w:r>
      <w:r w:rsidR="00ED69E6">
        <w:rPr>
          <w:rFonts w:asciiTheme="minorHAnsi" w:hAnsiTheme="minorHAnsi"/>
          <w:bCs/>
          <w:snapToGrid w:val="0"/>
        </w:rPr>
        <w:t xml:space="preserve"> the</w:t>
      </w:r>
      <w:r w:rsidR="007C3098" w:rsidRPr="007C3098">
        <w:rPr>
          <w:rFonts w:asciiTheme="minorHAnsi" w:hAnsiTheme="minorHAnsi"/>
          <w:bCs/>
          <w:snapToGrid w:val="0"/>
        </w:rPr>
        <w:t xml:space="preserve"> side-effect profile of sotatercept to be readily manageable for those undergoing treatment.</w:t>
      </w:r>
      <w:r w:rsidR="006742A7">
        <w:rPr>
          <w:rFonts w:asciiTheme="minorHAnsi" w:hAnsiTheme="minorHAnsi"/>
          <w:bCs/>
          <w:snapToGrid w:val="0"/>
        </w:rPr>
        <w:t xml:space="preserve"> </w:t>
      </w:r>
      <w:r w:rsidR="003F60A4">
        <w:rPr>
          <w:rFonts w:asciiTheme="minorHAnsi" w:hAnsiTheme="minorHAnsi"/>
          <w:bCs/>
          <w:snapToGrid w:val="0"/>
        </w:rPr>
        <w:t xml:space="preserve">The </w:t>
      </w:r>
      <w:r w:rsidR="0031695B">
        <w:rPr>
          <w:rFonts w:asciiTheme="minorHAnsi" w:hAnsiTheme="minorHAnsi"/>
          <w:bCs/>
          <w:snapToGrid w:val="0"/>
        </w:rPr>
        <w:t>HCPs described sotatercept as addressing an unmet</w:t>
      </w:r>
      <w:r w:rsidR="005B18CE">
        <w:rPr>
          <w:rFonts w:asciiTheme="minorHAnsi" w:hAnsiTheme="minorHAnsi"/>
          <w:bCs/>
          <w:snapToGrid w:val="0"/>
        </w:rPr>
        <w:t xml:space="preserve"> clinical</w:t>
      </w:r>
      <w:r w:rsidR="0031695B">
        <w:rPr>
          <w:rFonts w:asciiTheme="minorHAnsi" w:hAnsiTheme="minorHAnsi"/>
          <w:bCs/>
          <w:snapToGrid w:val="0"/>
        </w:rPr>
        <w:t xml:space="preserve"> need in </w:t>
      </w:r>
      <w:r w:rsidR="00DB231E">
        <w:rPr>
          <w:rFonts w:asciiTheme="minorHAnsi" w:hAnsiTheme="minorHAnsi"/>
          <w:bCs/>
          <w:snapToGrid w:val="0"/>
        </w:rPr>
        <w:t>a rare but life-threatening condition.</w:t>
      </w:r>
    </w:p>
    <w:p w14:paraId="6304E1F6" w14:textId="77655592" w:rsidR="0067607A" w:rsidRPr="00F53F2D" w:rsidRDefault="00201005" w:rsidP="00F53F2D">
      <w:pPr>
        <w:widowControl w:val="0"/>
        <w:numPr>
          <w:ilvl w:val="1"/>
          <w:numId w:val="1"/>
        </w:numPr>
        <w:spacing w:after="120"/>
        <w:rPr>
          <w:rFonts w:asciiTheme="minorHAnsi" w:hAnsiTheme="minorHAnsi"/>
          <w:bCs/>
          <w:snapToGrid w:val="0"/>
        </w:rPr>
      </w:pPr>
      <w:r w:rsidRPr="00F27D11">
        <w:rPr>
          <w:rFonts w:asciiTheme="minorHAnsi" w:hAnsiTheme="minorHAnsi"/>
          <w:bCs/>
          <w:snapToGrid w:val="0"/>
        </w:rPr>
        <w:t>The individuals who commented comprised a</w:t>
      </w:r>
      <w:r>
        <w:rPr>
          <w:rFonts w:asciiTheme="minorHAnsi" w:hAnsiTheme="minorHAnsi"/>
          <w:bCs/>
          <w:snapToGrid w:val="0"/>
        </w:rPr>
        <w:t xml:space="preserve"> sotatercept </w:t>
      </w:r>
      <w:r w:rsidRPr="00F27D11">
        <w:rPr>
          <w:rFonts w:asciiTheme="minorHAnsi" w:hAnsiTheme="minorHAnsi"/>
          <w:bCs/>
          <w:snapToGrid w:val="0"/>
        </w:rPr>
        <w:t xml:space="preserve">patient, those who would like to use </w:t>
      </w:r>
      <w:r w:rsidR="00B8424E">
        <w:rPr>
          <w:rFonts w:asciiTheme="minorHAnsi" w:hAnsiTheme="minorHAnsi"/>
          <w:bCs/>
          <w:snapToGrid w:val="0"/>
        </w:rPr>
        <w:t>sotatercept</w:t>
      </w:r>
      <w:r w:rsidRPr="00F27D11">
        <w:rPr>
          <w:rFonts w:asciiTheme="minorHAnsi" w:hAnsiTheme="minorHAnsi"/>
          <w:bCs/>
          <w:snapToGrid w:val="0"/>
        </w:rPr>
        <w:t xml:space="preserve"> for </w:t>
      </w:r>
      <w:r w:rsidR="00B8424E">
        <w:rPr>
          <w:rFonts w:asciiTheme="minorHAnsi" w:hAnsiTheme="minorHAnsi"/>
          <w:bCs/>
          <w:snapToGrid w:val="0"/>
        </w:rPr>
        <w:t>PAH</w:t>
      </w:r>
      <w:r w:rsidRPr="00F27D11">
        <w:rPr>
          <w:rFonts w:asciiTheme="minorHAnsi" w:hAnsiTheme="minorHAnsi"/>
          <w:bCs/>
          <w:snapToGrid w:val="0"/>
        </w:rPr>
        <w:t xml:space="preserve"> (</w:t>
      </w:r>
      <w:r w:rsidR="00B8424E">
        <w:rPr>
          <w:rFonts w:asciiTheme="minorHAnsi" w:hAnsiTheme="minorHAnsi"/>
          <w:bCs/>
          <w:snapToGrid w:val="0"/>
        </w:rPr>
        <w:t>57</w:t>
      </w:r>
      <w:r w:rsidRPr="00F27D11">
        <w:rPr>
          <w:rFonts w:asciiTheme="minorHAnsi" w:hAnsiTheme="minorHAnsi"/>
          <w:bCs/>
          <w:snapToGrid w:val="0"/>
        </w:rPr>
        <w:t xml:space="preserve">), a parent/partner of a current/potential </w:t>
      </w:r>
      <w:r w:rsidR="00FD14FC">
        <w:rPr>
          <w:rFonts w:asciiTheme="minorHAnsi" w:hAnsiTheme="minorHAnsi"/>
          <w:bCs/>
          <w:snapToGrid w:val="0"/>
        </w:rPr>
        <w:t>sotatercept</w:t>
      </w:r>
      <w:r w:rsidRPr="00F27D11">
        <w:rPr>
          <w:rFonts w:asciiTheme="minorHAnsi" w:hAnsiTheme="minorHAnsi"/>
          <w:bCs/>
          <w:snapToGrid w:val="0"/>
        </w:rPr>
        <w:t xml:space="preserve"> patient (</w:t>
      </w:r>
      <w:r w:rsidR="00FD14FC">
        <w:rPr>
          <w:rFonts w:asciiTheme="minorHAnsi" w:hAnsiTheme="minorHAnsi"/>
          <w:bCs/>
          <w:snapToGrid w:val="0"/>
        </w:rPr>
        <w:t>23</w:t>
      </w:r>
      <w:r w:rsidRPr="00F27D11">
        <w:rPr>
          <w:rFonts w:asciiTheme="minorHAnsi" w:hAnsiTheme="minorHAnsi"/>
          <w:bCs/>
          <w:snapToGrid w:val="0"/>
        </w:rPr>
        <w:t>), and other interested individuals (</w:t>
      </w:r>
      <w:r w:rsidR="00FD14FC">
        <w:rPr>
          <w:rFonts w:asciiTheme="minorHAnsi" w:hAnsiTheme="minorHAnsi"/>
          <w:bCs/>
          <w:snapToGrid w:val="0"/>
        </w:rPr>
        <w:t>73</w:t>
      </w:r>
      <w:r w:rsidRPr="00F27D11">
        <w:rPr>
          <w:rFonts w:asciiTheme="minorHAnsi" w:hAnsiTheme="minorHAnsi"/>
          <w:bCs/>
          <w:snapToGrid w:val="0"/>
        </w:rPr>
        <w:t>).</w:t>
      </w:r>
      <w:r>
        <w:rPr>
          <w:rFonts w:asciiTheme="minorHAnsi" w:hAnsiTheme="minorHAnsi"/>
          <w:bCs/>
          <w:snapToGrid w:val="0"/>
        </w:rPr>
        <w:t xml:space="preserve"> The consumer input emphasised</w:t>
      </w:r>
      <w:r w:rsidR="00E81581">
        <w:rPr>
          <w:rFonts w:asciiTheme="minorHAnsi" w:hAnsiTheme="minorHAnsi"/>
          <w:bCs/>
          <w:snapToGrid w:val="0"/>
        </w:rPr>
        <w:t xml:space="preserve"> </w:t>
      </w:r>
      <w:r w:rsidR="00180B49">
        <w:rPr>
          <w:rFonts w:asciiTheme="minorHAnsi" w:hAnsiTheme="minorHAnsi"/>
          <w:bCs/>
          <w:snapToGrid w:val="0"/>
        </w:rPr>
        <w:t xml:space="preserve">that </w:t>
      </w:r>
      <w:r w:rsidR="00180B49" w:rsidRPr="00180B49">
        <w:rPr>
          <w:rFonts w:asciiTheme="minorHAnsi" w:hAnsiTheme="minorHAnsi"/>
          <w:bCs/>
          <w:snapToGrid w:val="0"/>
        </w:rPr>
        <w:t xml:space="preserve">PAH </w:t>
      </w:r>
      <w:r w:rsidR="00180B49">
        <w:rPr>
          <w:rFonts w:asciiTheme="minorHAnsi" w:hAnsiTheme="minorHAnsi"/>
          <w:bCs/>
          <w:snapToGrid w:val="0"/>
        </w:rPr>
        <w:t>i</w:t>
      </w:r>
      <w:r w:rsidR="00180B49" w:rsidRPr="00180B49">
        <w:rPr>
          <w:rFonts w:asciiTheme="minorHAnsi" w:hAnsiTheme="minorHAnsi"/>
          <w:bCs/>
          <w:snapToGrid w:val="0"/>
        </w:rPr>
        <w:t xml:space="preserve">s a very limiting disease, with acute shortness of breath and overwhelming tiredness impacting on physical, mental and financial health, and quality of life. </w:t>
      </w:r>
      <w:r w:rsidR="000679B6">
        <w:rPr>
          <w:rFonts w:asciiTheme="minorHAnsi" w:hAnsiTheme="minorHAnsi"/>
          <w:bCs/>
          <w:snapToGrid w:val="0"/>
        </w:rPr>
        <w:t>The comments described the</w:t>
      </w:r>
      <w:r w:rsidR="00E162D6">
        <w:rPr>
          <w:rFonts w:asciiTheme="minorHAnsi" w:hAnsiTheme="minorHAnsi"/>
          <w:bCs/>
          <w:snapToGrid w:val="0"/>
        </w:rPr>
        <w:t xml:space="preserve"> </w:t>
      </w:r>
      <w:r w:rsidR="00E162D6" w:rsidRPr="00180B49">
        <w:rPr>
          <w:rFonts w:asciiTheme="minorHAnsi" w:hAnsiTheme="minorHAnsi"/>
          <w:bCs/>
          <w:snapToGrid w:val="0"/>
        </w:rPr>
        <w:t>disturbing and confronting</w:t>
      </w:r>
      <w:r w:rsidR="00E162D6">
        <w:rPr>
          <w:rFonts w:asciiTheme="minorHAnsi" w:hAnsiTheme="minorHAnsi"/>
          <w:bCs/>
          <w:snapToGrid w:val="0"/>
        </w:rPr>
        <w:t xml:space="preserve"> nature of PAH as a</w:t>
      </w:r>
      <w:r w:rsidR="000679B6">
        <w:rPr>
          <w:rFonts w:asciiTheme="minorHAnsi" w:hAnsiTheme="minorHAnsi"/>
          <w:bCs/>
          <w:snapToGrid w:val="0"/>
        </w:rPr>
        <w:t xml:space="preserve"> </w:t>
      </w:r>
      <w:r w:rsidR="00180B49" w:rsidRPr="00180B49">
        <w:rPr>
          <w:rFonts w:asciiTheme="minorHAnsi" w:hAnsiTheme="minorHAnsi"/>
          <w:bCs/>
          <w:snapToGrid w:val="0"/>
        </w:rPr>
        <w:t>terminal illness.</w:t>
      </w:r>
      <w:r w:rsidR="004C2825">
        <w:rPr>
          <w:rFonts w:asciiTheme="minorHAnsi" w:hAnsiTheme="minorHAnsi"/>
          <w:bCs/>
          <w:snapToGrid w:val="0"/>
        </w:rPr>
        <w:t xml:space="preserve"> </w:t>
      </w:r>
      <w:r w:rsidR="004C2825" w:rsidRPr="004C2825">
        <w:rPr>
          <w:rFonts w:asciiTheme="minorHAnsi" w:hAnsiTheme="minorHAnsi"/>
          <w:bCs/>
          <w:snapToGrid w:val="0"/>
        </w:rPr>
        <w:t xml:space="preserve">Sotatercept </w:t>
      </w:r>
      <w:r w:rsidR="004C2825">
        <w:rPr>
          <w:rFonts w:asciiTheme="minorHAnsi" w:hAnsiTheme="minorHAnsi"/>
          <w:bCs/>
          <w:snapToGrid w:val="0"/>
        </w:rPr>
        <w:t>was</w:t>
      </w:r>
      <w:r w:rsidR="004C2825" w:rsidRPr="004C2825">
        <w:rPr>
          <w:rFonts w:asciiTheme="minorHAnsi" w:hAnsiTheme="minorHAnsi"/>
          <w:bCs/>
          <w:snapToGrid w:val="0"/>
        </w:rPr>
        <w:t xml:space="preserve"> described by contributors as potentially reversing damage, lowering the risk of death, and offering another option before </w:t>
      </w:r>
      <w:r w:rsidR="00D30ED7">
        <w:rPr>
          <w:rFonts w:asciiTheme="minorHAnsi" w:hAnsiTheme="minorHAnsi"/>
          <w:bCs/>
          <w:snapToGrid w:val="0"/>
        </w:rPr>
        <w:t xml:space="preserve">parenteral or inhaled therapy or </w:t>
      </w:r>
      <w:r w:rsidR="004C2825" w:rsidRPr="004C2825">
        <w:rPr>
          <w:rFonts w:asciiTheme="minorHAnsi" w:hAnsiTheme="minorHAnsi"/>
          <w:bCs/>
          <w:snapToGrid w:val="0"/>
        </w:rPr>
        <w:t>transplant surgery.</w:t>
      </w:r>
    </w:p>
    <w:bookmarkEnd w:id="36"/>
    <w:bookmarkEnd w:id="39"/>
    <w:p w14:paraId="71EFDC97" w14:textId="5DBAAD80" w:rsidR="00CF7513" w:rsidRPr="00C9624D" w:rsidRDefault="00CF7513" w:rsidP="00CF7513">
      <w:pPr>
        <w:pStyle w:val="4-SubsectionHeading"/>
      </w:pPr>
      <w:r w:rsidRPr="00C9624D">
        <w:t>Clinical trials</w:t>
      </w:r>
      <w:bookmarkEnd w:id="35"/>
      <w:bookmarkEnd w:id="37"/>
    </w:p>
    <w:p w14:paraId="19EE7CBA" w14:textId="01C9429E" w:rsidR="00CF7513" w:rsidRPr="00D46268" w:rsidRDefault="00C559BF" w:rsidP="00CF7513">
      <w:pPr>
        <w:pStyle w:val="3-BodyText"/>
      </w:pPr>
      <w:r>
        <w:rPr>
          <w:snapToGrid/>
          <w:lang w:val="en-US"/>
        </w:rPr>
        <w:t>For the comparison versus placebo, t</w:t>
      </w:r>
      <w:r w:rsidR="00CF7513" w:rsidRPr="00D46268">
        <w:rPr>
          <w:snapToGrid/>
          <w:lang w:val="en-US"/>
        </w:rPr>
        <w:t xml:space="preserve">he submission was based on two randomised controlled trials (RCTs) comparing </w:t>
      </w:r>
      <w:proofErr w:type="spellStart"/>
      <w:r w:rsidR="00CF7513" w:rsidRPr="00D46268">
        <w:rPr>
          <w:snapToGrid/>
          <w:lang w:val="en-US"/>
        </w:rPr>
        <w:t>sotatercept</w:t>
      </w:r>
      <w:proofErr w:type="spellEnd"/>
      <w:r w:rsidR="00CF7513" w:rsidRPr="00D46268">
        <w:rPr>
          <w:snapToGrid/>
          <w:lang w:val="en-US"/>
        </w:rPr>
        <w:t xml:space="preserve"> to placebo (STELLAR and PULSAR) and two open-label studies of </w:t>
      </w:r>
      <w:proofErr w:type="spellStart"/>
      <w:r w:rsidR="00CF7513" w:rsidRPr="00D46268">
        <w:rPr>
          <w:snapToGrid/>
          <w:lang w:val="en-US"/>
        </w:rPr>
        <w:t>sotatercept</w:t>
      </w:r>
      <w:proofErr w:type="spellEnd"/>
      <w:r w:rsidR="00CF7513" w:rsidRPr="00D46268">
        <w:rPr>
          <w:snapToGrid/>
          <w:lang w:val="en-US"/>
        </w:rPr>
        <w:t xml:space="preserve"> treatment (SPECTRA and SOTERIA). The submission described STELLAR as the pivotal trial and PULSAR as supportive evidence in PAH patients with WHO FC II or FC III. Additional supportive evidence included SPECTRA, a single</w:t>
      </w:r>
      <w:r w:rsidR="00CF7513">
        <w:rPr>
          <w:snapToGrid/>
          <w:lang w:val="en-US"/>
        </w:rPr>
        <w:t>-</w:t>
      </w:r>
      <w:r w:rsidR="00CF7513" w:rsidRPr="00D46268">
        <w:rPr>
          <w:snapToGrid/>
          <w:lang w:val="en-US"/>
        </w:rPr>
        <w:t xml:space="preserve">arm study of </w:t>
      </w:r>
      <w:proofErr w:type="spellStart"/>
      <w:r w:rsidR="00CF7513" w:rsidRPr="00D46268">
        <w:rPr>
          <w:snapToGrid/>
          <w:lang w:val="en-US"/>
        </w:rPr>
        <w:t>sotatercept</w:t>
      </w:r>
      <w:proofErr w:type="spellEnd"/>
      <w:r w:rsidR="00CF7513" w:rsidRPr="00D46268">
        <w:rPr>
          <w:snapToGrid/>
          <w:lang w:val="en-US"/>
        </w:rPr>
        <w:t xml:space="preserve"> in patients with WHO FC III and SOTERIA, a long-term follow-up (LTFU) study of </w:t>
      </w:r>
      <w:proofErr w:type="spellStart"/>
      <w:r w:rsidR="00CF7513" w:rsidRPr="00D46268">
        <w:rPr>
          <w:snapToGrid/>
          <w:lang w:val="en-US"/>
        </w:rPr>
        <w:t>sotatercept</w:t>
      </w:r>
      <w:proofErr w:type="spellEnd"/>
      <w:r w:rsidR="00CF7513" w:rsidRPr="00D46268">
        <w:rPr>
          <w:snapToGrid/>
          <w:lang w:val="en-US"/>
        </w:rPr>
        <w:t xml:space="preserve"> treatment in patients who completed previous </w:t>
      </w:r>
      <w:proofErr w:type="spellStart"/>
      <w:r w:rsidR="00CF7513" w:rsidRPr="00D46268">
        <w:rPr>
          <w:snapToGrid/>
          <w:lang w:val="en-US"/>
        </w:rPr>
        <w:t>sotatercept</w:t>
      </w:r>
      <w:proofErr w:type="spellEnd"/>
      <w:r w:rsidR="00CF7513" w:rsidRPr="00D46268">
        <w:rPr>
          <w:snapToGrid/>
          <w:lang w:val="en-US"/>
        </w:rPr>
        <w:t xml:space="preserve"> trials including STELLAR (double-blind and long-term blinded period), PULSAR (double-blind and long-term open-label period) and SPECTRA (open-label with extension period)</w:t>
      </w:r>
      <w:r w:rsidR="00AC62AB">
        <w:rPr>
          <w:snapToGrid/>
          <w:lang w:val="en-US"/>
        </w:rPr>
        <w:t xml:space="preserve"> </w:t>
      </w:r>
      <w:r w:rsidR="00AC62AB" w:rsidRPr="005B584D">
        <w:rPr>
          <w:snapToGrid/>
          <w:lang w:val="en-US"/>
        </w:rPr>
        <w:t>as well as two other trials ZENITH and HYPERION, which were not considered as part of this submission</w:t>
      </w:r>
      <w:r w:rsidR="00CF7513" w:rsidRPr="005B584D">
        <w:rPr>
          <w:snapToGrid/>
          <w:lang w:val="en-US"/>
        </w:rPr>
        <w:t>.</w:t>
      </w:r>
      <w:r w:rsidR="00CF7513" w:rsidRPr="00D46268">
        <w:rPr>
          <w:snapToGrid/>
          <w:lang w:val="en-US"/>
        </w:rPr>
        <w:t xml:space="preserve"> </w:t>
      </w:r>
      <w:r>
        <w:rPr>
          <w:snapToGrid/>
          <w:lang w:val="en-US"/>
        </w:rPr>
        <w:t xml:space="preserve">For the indirect comparison versus </w:t>
      </w:r>
      <w:proofErr w:type="spellStart"/>
      <w:r>
        <w:rPr>
          <w:snapToGrid/>
          <w:lang w:val="en-US"/>
        </w:rPr>
        <w:t>selexipag</w:t>
      </w:r>
      <w:proofErr w:type="spellEnd"/>
      <w:r>
        <w:rPr>
          <w:snapToGrid/>
          <w:lang w:val="en-US"/>
        </w:rPr>
        <w:t xml:space="preserve">, the submission relied on two additional trials for </w:t>
      </w:r>
      <w:proofErr w:type="spellStart"/>
      <w:r>
        <w:rPr>
          <w:snapToGrid/>
          <w:lang w:val="en-US"/>
        </w:rPr>
        <w:t>selexipag</w:t>
      </w:r>
      <w:proofErr w:type="spellEnd"/>
      <w:r>
        <w:rPr>
          <w:snapToGrid/>
          <w:lang w:val="en-US"/>
        </w:rPr>
        <w:t>, GRIPHON and TRACE.</w:t>
      </w:r>
    </w:p>
    <w:p w14:paraId="6D33A663" w14:textId="3B4C974C" w:rsidR="00CF7513" w:rsidRPr="00B50DB8" w:rsidRDefault="00CF7513" w:rsidP="00CF7513">
      <w:pPr>
        <w:pStyle w:val="3-BodyText"/>
      </w:pPr>
      <w:r>
        <w:rPr>
          <w:snapToGrid/>
          <w:lang w:val="en-US"/>
        </w:rPr>
        <w:t xml:space="preserve">Details of the trials presented in the submission are provided in </w:t>
      </w:r>
      <w:r>
        <w:rPr>
          <w:snapToGrid/>
          <w:lang w:val="en-US"/>
        </w:rPr>
        <w:fldChar w:fldCharType="begin"/>
      </w:r>
      <w:r>
        <w:rPr>
          <w:snapToGrid/>
          <w:lang w:val="en-US"/>
        </w:rPr>
        <w:instrText xml:space="preserve"> REF _Ref104803956 \h </w:instrText>
      </w:r>
      <w:r>
        <w:rPr>
          <w:snapToGrid/>
          <w:lang w:val="en-US"/>
        </w:rPr>
      </w:r>
      <w:r>
        <w:rPr>
          <w:snapToGrid/>
          <w:lang w:val="en-US"/>
        </w:rPr>
        <w:fldChar w:fldCharType="separate"/>
      </w:r>
      <w:r w:rsidR="004146EE">
        <w:t xml:space="preserve">Table </w:t>
      </w:r>
      <w:r w:rsidR="004146EE">
        <w:rPr>
          <w:noProof/>
        </w:rPr>
        <w:t>6</w:t>
      </w:r>
      <w:r>
        <w:rPr>
          <w:snapToGrid/>
          <w:lang w:val="en-US"/>
        </w:rPr>
        <w:fldChar w:fldCharType="end"/>
      </w:r>
      <w:r>
        <w:rPr>
          <w:snapToGrid/>
          <w:lang w:val="en-US"/>
        </w:rPr>
        <w:t xml:space="preserve">. </w:t>
      </w:r>
    </w:p>
    <w:p w14:paraId="7183145B" w14:textId="50C858A3" w:rsidR="00CF7513" w:rsidRDefault="00CF7513" w:rsidP="002E143F">
      <w:pPr>
        <w:pStyle w:val="TableFigureHeading"/>
        <w:keepLines/>
      </w:pPr>
      <w:bookmarkStart w:id="40" w:name="_Ref104803956"/>
      <w:r>
        <w:t xml:space="preserve">Table </w:t>
      </w:r>
      <w:r>
        <w:fldChar w:fldCharType="begin"/>
      </w:r>
      <w:r>
        <w:instrText>SEQ Table \* ARABIC</w:instrText>
      </w:r>
      <w:r>
        <w:fldChar w:fldCharType="separate"/>
      </w:r>
      <w:r w:rsidR="004146EE">
        <w:rPr>
          <w:noProof/>
        </w:rPr>
        <w:t>6</w:t>
      </w:r>
      <w:r>
        <w:fldChar w:fldCharType="end"/>
      </w:r>
      <w:bookmarkEnd w:id="40"/>
      <w:r>
        <w:t>:</w:t>
      </w:r>
      <w:r w:rsidRPr="002E4F02">
        <w:rPr>
          <w:rStyle w:val="CommentReference"/>
          <w:b/>
          <w:szCs w:val="24"/>
        </w:rPr>
        <w:t xml:space="preserve"> Trials</w:t>
      </w:r>
      <w:r>
        <w:rPr>
          <w:rStyle w:val="CommentReference"/>
          <w:b/>
          <w:szCs w:val="24"/>
        </w:rPr>
        <w:t xml:space="preserve"> </w:t>
      </w:r>
      <w:r w:rsidRPr="002E4F02">
        <w:rPr>
          <w:rStyle w:val="CommentReference"/>
          <w:b/>
          <w:szCs w:val="24"/>
        </w:rPr>
        <w:t>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6: Trials and associated reports presented in the submission"/>
      </w:tblPr>
      <w:tblGrid>
        <w:gridCol w:w="1272"/>
        <w:gridCol w:w="6095"/>
        <w:gridCol w:w="1650"/>
      </w:tblGrid>
      <w:tr w:rsidR="00CF7513" w:rsidRPr="00B41614" w14:paraId="2A8709D6" w14:textId="77777777" w:rsidTr="239C7006">
        <w:trPr>
          <w:tblHeader/>
        </w:trPr>
        <w:tc>
          <w:tcPr>
            <w:tcW w:w="705" w:type="pct"/>
            <w:vAlign w:val="center"/>
          </w:tcPr>
          <w:p w14:paraId="4CB0D295" w14:textId="77777777" w:rsidR="00CF7513" w:rsidRPr="00B41614" w:rsidRDefault="00CF7513" w:rsidP="002E143F">
            <w:pPr>
              <w:pStyle w:val="In-tableHeading"/>
              <w:keepLines/>
            </w:pPr>
            <w:r w:rsidRPr="00B41614">
              <w:t>Trial ID</w:t>
            </w:r>
          </w:p>
        </w:tc>
        <w:tc>
          <w:tcPr>
            <w:tcW w:w="3380" w:type="pct"/>
            <w:vAlign w:val="center"/>
          </w:tcPr>
          <w:p w14:paraId="368B6AC8" w14:textId="77777777" w:rsidR="00CF7513" w:rsidRPr="00B41614" w:rsidRDefault="00CF7513" w:rsidP="002E143F">
            <w:pPr>
              <w:pStyle w:val="In-tableHeading"/>
              <w:keepLines/>
            </w:pPr>
            <w:r w:rsidRPr="00B41614">
              <w:t>Protocol title/ Publication title</w:t>
            </w:r>
          </w:p>
        </w:tc>
        <w:tc>
          <w:tcPr>
            <w:tcW w:w="915" w:type="pct"/>
            <w:vAlign w:val="center"/>
          </w:tcPr>
          <w:p w14:paraId="1D8C4D88" w14:textId="77777777" w:rsidR="00CF7513" w:rsidRPr="00B41614" w:rsidRDefault="00CF7513" w:rsidP="002E143F">
            <w:pPr>
              <w:pStyle w:val="In-tableHeading"/>
              <w:keepLines/>
            </w:pPr>
            <w:r w:rsidRPr="00B41614">
              <w:t>Publication citation</w:t>
            </w:r>
          </w:p>
        </w:tc>
      </w:tr>
      <w:tr w:rsidR="00C35698" w:rsidRPr="00B41614" w14:paraId="516F7822" w14:textId="77777777" w:rsidTr="239C7006">
        <w:trPr>
          <w:tblHeader/>
        </w:trPr>
        <w:tc>
          <w:tcPr>
            <w:tcW w:w="5000" w:type="pct"/>
            <w:gridSpan w:val="3"/>
            <w:vAlign w:val="center"/>
          </w:tcPr>
          <w:p w14:paraId="7F5094F5" w14:textId="427E81A7" w:rsidR="00C35698" w:rsidRPr="00B41614" w:rsidRDefault="00C35698" w:rsidP="002E143F">
            <w:pPr>
              <w:pStyle w:val="In-tableHeading"/>
              <w:keepLines/>
            </w:pPr>
            <w:proofErr w:type="spellStart"/>
            <w:r>
              <w:t>Sotatercept</w:t>
            </w:r>
            <w:proofErr w:type="spellEnd"/>
            <w:r>
              <w:t xml:space="preserve"> trials</w:t>
            </w:r>
          </w:p>
        </w:tc>
      </w:tr>
      <w:tr w:rsidR="00CF7513" w:rsidRPr="00CB38A8" w14:paraId="76A56A06" w14:textId="77777777" w:rsidTr="239C7006">
        <w:tc>
          <w:tcPr>
            <w:tcW w:w="705" w:type="pct"/>
            <w:vMerge w:val="restart"/>
            <w:vAlign w:val="center"/>
          </w:tcPr>
          <w:p w14:paraId="19912FC2" w14:textId="77777777" w:rsidR="00CF7513" w:rsidRDefault="00CF7513" w:rsidP="002E143F">
            <w:pPr>
              <w:pStyle w:val="TableText0"/>
              <w:keepLines/>
            </w:pPr>
            <w:r>
              <w:t>STELLAR</w:t>
            </w:r>
          </w:p>
          <w:p w14:paraId="71E1F738" w14:textId="77777777" w:rsidR="00CF7513" w:rsidRPr="00CB38A8" w:rsidRDefault="00CF7513" w:rsidP="002E143F">
            <w:pPr>
              <w:pStyle w:val="TableText0"/>
              <w:keepLines/>
            </w:pPr>
            <w:r>
              <w:t>(</w:t>
            </w:r>
            <w:r w:rsidRPr="00F71C45">
              <w:t>NCT04576988</w:t>
            </w:r>
            <w:r>
              <w:t>)</w:t>
            </w:r>
          </w:p>
        </w:tc>
        <w:tc>
          <w:tcPr>
            <w:tcW w:w="3380" w:type="pct"/>
            <w:tcBorders>
              <w:bottom w:val="nil"/>
            </w:tcBorders>
            <w:vAlign w:val="center"/>
          </w:tcPr>
          <w:p w14:paraId="04D62612" w14:textId="77777777" w:rsidR="00CF7513" w:rsidRPr="00AB6248" w:rsidRDefault="00CF7513" w:rsidP="002E143F">
            <w:pPr>
              <w:pStyle w:val="TableText0"/>
              <w:keepLines/>
            </w:pPr>
            <w:r w:rsidRPr="239C7006">
              <w:t>A Phase 3, Randomized, Double-Blind, Placebo-Controlled Study to Compare the Efficacy and Safety of Sotatercept Versus Placebo When Added to Background Pulmonary Arterial Hypertension (PAH) Therapy for the Treatment of PAH (STELLAR). Clinical Study Report (CSR) v03 [STELLAR].</w:t>
            </w:r>
          </w:p>
        </w:tc>
        <w:tc>
          <w:tcPr>
            <w:tcW w:w="915" w:type="pct"/>
            <w:tcBorders>
              <w:bottom w:val="nil"/>
            </w:tcBorders>
            <w:vAlign w:val="center"/>
          </w:tcPr>
          <w:p w14:paraId="267F246E" w14:textId="77777777" w:rsidR="00CF7513" w:rsidRPr="00CB38A8" w:rsidRDefault="00CF7513" w:rsidP="002E143F">
            <w:pPr>
              <w:pStyle w:val="TableText0"/>
              <w:keepLines/>
            </w:pPr>
            <w:r>
              <w:t>January 2023.</w:t>
            </w:r>
          </w:p>
        </w:tc>
      </w:tr>
      <w:tr w:rsidR="00CF7513" w:rsidRPr="00CB38A8" w14:paraId="653A1A0F" w14:textId="77777777" w:rsidTr="239C7006">
        <w:tc>
          <w:tcPr>
            <w:tcW w:w="705" w:type="pct"/>
            <w:vMerge/>
            <w:vAlign w:val="center"/>
          </w:tcPr>
          <w:p w14:paraId="42E14EC2" w14:textId="77777777" w:rsidR="00CF7513" w:rsidRPr="00CB38A8" w:rsidRDefault="00CF7513" w:rsidP="002E143F">
            <w:pPr>
              <w:pStyle w:val="TableText0"/>
              <w:keepLines/>
            </w:pPr>
          </w:p>
        </w:tc>
        <w:tc>
          <w:tcPr>
            <w:tcW w:w="3380" w:type="pct"/>
            <w:tcBorders>
              <w:top w:val="nil"/>
              <w:bottom w:val="nil"/>
            </w:tcBorders>
            <w:vAlign w:val="center"/>
          </w:tcPr>
          <w:p w14:paraId="58973594" w14:textId="77777777" w:rsidR="00CF7513" w:rsidRPr="00E34A35" w:rsidRDefault="00CF7513" w:rsidP="002E143F">
            <w:pPr>
              <w:pStyle w:val="TableText0"/>
              <w:keepLines/>
            </w:pPr>
            <w:r w:rsidRPr="239C7006">
              <w:t>A Phase 3, Randomized, Double-Blind, Placebo-Controlled Study to Compare the Efficacy and Safety of Sotatercept Versus Placebo When Added to Background Pulmonary Arterial Hypertension (PAH) Therapy for the Treatment of PAH (STELLAR). Clinical Study Report (CSR) v01 [STELLAR v01].</w:t>
            </w:r>
          </w:p>
        </w:tc>
        <w:tc>
          <w:tcPr>
            <w:tcW w:w="915" w:type="pct"/>
            <w:tcBorders>
              <w:top w:val="nil"/>
              <w:bottom w:val="nil"/>
            </w:tcBorders>
            <w:vAlign w:val="center"/>
          </w:tcPr>
          <w:p w14:paraId="3BEF4515" w14:textId="77777777" w:rsidR="00CF7513" w:rsidRPr="00E34A35" w:rsidRDefault="00CF7513" w:rsidP="002E143F">
            <w:pPr>
              <w:pStyle w:val="TableText0"/>
              <w:keepLines/>
              <w:rPr>
                <w:szCs w:val="18"/>
              </w:rPr>
            </w:pPr>
            <w:r>
              <w:t>September 2022.</w:t>
            </w:r>
          </w:p>
        </w:tc>
      </w:tr>
      <w:tr w:rsidR="00CF7513" w:rsidRPr="00CB38A8" w14:paraId="7CC7C36F" w14:textId="77777777" w:rsidTr="239C7006">
        <w:tc>
          <w:tcPr>
            <w:tcW w:w="705" w:type="pct"/>
            <w:vMerge/>
            <w:vAlign w:val="center"/>
          </w:tcPr>
          <w:p w14:paraId="01068CB7" w14:textId="77777777" w:rsidR="00CF7513" w:rsidRDefault="00CF7513" w:rsidP="002E143F">
            <w:pPr>
              <w:pStyle w:val="TableText0"/>
              <w:keepLines/>
            </w:pPr>
          </w:p>
        </w:tc>
        <w:tc>
          <w:tcPr>
            <w:tcW w:w="3380" w:type="pct"/>
            <w:tcBorders>
              <w:top w:val="nil"/>
              <w:bottom w:val="nil"/>
            </w:tcBorders>
            <w:vAlign w:val="center"/>
          </w:tcPr>
          <w:p w14:paraId="73510518" w14:textId="77777777" w:rsidR="00CF7513" w:rsidRPr="00E34A35" w:rsidRDefault="00CF7513" w:rsidP="002E143F">
            <w:pPr>
              <w:pStyle w:val="TableText0"/>
              <w:keepLines/>
            </w:pPr>
            <w:r w:rsidRPr="239C7006">
              <w:t xml:space="preserve">Hoeper MM, </w:t>
            </w:r>
            <w:proofErr w:type="spellStart"/>
            <w:r w:rsidRPr="239C7006">
              <w:t>Badesch</w:t>
            </w:r>
            <w:proofErr w:type="spellEnd"/>
            <w:r w:rsidRPr="239C7006">
              <w:t xml:space="preserve"> DB, </w:t>
            </w:r>
            <w:proofErr w:type="spellStart"/>
            <w:r w:rsidRPr="239C7006">
              <w:t>Ghofrani</w:t>
            </w:r>
            <w:proofErr w:type="spellEnd"/>
            <w:r w:rsidRPr="239C7006">
              <w:t xml:space="preserve"> HA, Gibbs JSR, Gomberg-Maitland M, McLaughlin VV, et al. Phase 3 Trial of Sotatercept for Treatment of Pulmonary Arterial Hypertension.</w:t>
            </w:r>
          </w:p>
        </w:tc>
        <w:tc>
          <w:tcPr>
            <w:tcW w:w="915" w:type="pct"/>
            <w:tcBorders>
              <w:top w:val="nil"/>
              <w:bottom w:val="nil"/>
            </w:tcBorders>
            <w:vAlign w:val="center"/>
          </w:tcPr>
          <w:p w14:paraId="063D67E7" w14:textId="77777777" w:rsidR="00CF7513" w:rsidRDefault="00CF7513" w:rsidP="002E143F">
            <w:pPr>
              <w:pStyle w:val="TableText0"/>
              <w:keepLines/>
              <w:rPr>
                <w:i/>
                <w:szCs w:val="18"/>
              </w:rPr>
            </w:pPr>
            <w:r w:rsidRPr="008B2A7A">
              <w:rPr>
                <w:i/>
                <w:szCs w:val="18"/>
              </w:rPr>
              <w:t xml:space="preserve">NEJM. </w:t>
            </w:r>
            <w:r w:rsidRPr="00C3035B">
              <w:rPr>
                <w:szCs w:val="18"/>
              </w:rPr>
              <w:t>2023;388(16):1478-90.</w:t>
            </w:r>
          </w:p>
        </w:tc>
      </w:tr>
      <w:tr w:rsidR="00CF7513" w:rsidRPr="00CB38A8" w14:paraId="0260D4D8" w14:textId="77777777" w:rsidTr="239C7006">
        <w:tc>
          <w:tcPr>
            <w:tcW w:w="705" w:type="pct"/>
            <w:tcBorders>
              <w:top w:val="nil"/>
              <w:bottom w:val="nil"/>
            </w:tcBorders>
            <w:vAlign w:val="center"/>
          </w:tcPr>
          <w:p w14:paraId="16A17436" w14:textId="77777777" w:rsidR="00CF7513" w:rsidRPr="00CB38A8" w:rsidRDefault="00CF7513" w:rsidP="002E143F">
            <w:pPr>
              <w:pStyle w:val="TableText0"/>
              <w:keepLines/>
            </w:pPr>
          </w:p>
        </w:tc>
        <w:tc>
          <w:tcPr>
            <w:tcW w:w="3380" w:type="pct"/>
            <w:tcBorders>
              <w:top w:val="nil"/>
              <w:bottom w:val="nil"/>
            </w:tcBorders>
            <w:vAlign w:val="center"/>
          </w:tcPr>
          <w:p w14:paraId="4AF3EAE6" w14:textId="77777777" w:rsidR="00CF7513" w:rsidRPr="00AB6248" w:rsidRDefault="00CF7513" w:rsidP="002E143F">
            <w:pPr>
              <w:pStyle w:val="TableText0"/>
              <w:keepLines/>
              <w:rPr>
                <w:szCs w:val="18"/>
                <w:lang w:val="en-US"/>
              </w:rPr>
            </w:pPr>
            <w:r w:rsidRPr="00C3035B">
              <w:rPr>
                <w:szCs w:val="18"/>
                <w:lang w:val="en-US"/>
              </w:rPr>
              <w:t xml:space="preserve">Souza R, </w:t>
            </w:r>
            <w:proofErr w:type="spellStart"/>
            <w:r w:rsidRPr="00C3035B">
              <w:rPr>
                <w:szCs w:val="18"/>
                <w:lang w:val="en-US"/>
              </w:rPr>
              <w:t>Badesch</w:t>
            </w:r>
            <w:proofErr w:type="spellEnd"/>
            <w:r w:rsidRPr="00C3035B">
              <w:rPr>
                <w:szCs w:val="18"/>
                <w:lang w:val="en-US"/>
              </w:rPr>
              <w:t xml:space="preserve"> DB, </w:t>
            </w:r>
            <w:proofErr w:type="spellStart"/>
            <w:r w:rsidRPr="00C3035B">
              <w:rPr>
                <w:szCs w:val="18"/>
                <w:lang w:val="en-US"/>
              </w:rPr>
              <w:t>Ghofrani</w:t>
            </w:r>
            <w:proofErr w:type="spellEnd"/>
            <w:r w:rsidRPr="00C3035B">
              <w:rPr>
                <w:szCs w:val="18"/>
                <w:lang w:val="en-US"/>
              </w:rPr>
              <w:t xml:space="preserve"> HA, Gibbs JRS, Gomberg-Maitland M, McLaughlin VV, et al. Effects of </w:t>
            </w:r>
            <w:proofErr w:type="spellStart"/>
            <w:r w:rsidRPr="00C3035B">
              <w:rPr>
                <w:szCs w:val="18"/>
                <w:lang w:val="en-US"/>
              </w:rPr>
              <w:t>sotatercept</w:t>
            </w:r>
            <w:proofErr w:type="spellEnd"/>
            <w:r w:rsidRPr="00C3035B">
              <w:rPr>
                <w:szCs w:val="18"/>
                <w:lang w:val="en-US"/>
              </w:rPr>
              <w:t xml:space="preserve"> on </w:t>
            </w:r>
            <w:proofErr w:type="spellStart"/>
            <w:r w:rsidRPr="00C3035B">
              <w:rPr>
                <w:szCs w:val="18"/>
                <w:lang w:val="en-US"/>
              </w:rPr>
              <w:t>haemodynamics</w:t>
            </w:r>
            <w:proofErr w:type="spellEnd"/>
            <w:r w:rsidRPr="00C3035B">
              <w:rPr>
                <w:szCs w:val="18"/>
                <w:lang w:val="en-US"/>
              </w:rPr>
              <w:t xml:space="preserve"> and right heart function: analysis of the STELLAR trial.</w:t>
            </w:r>
          </w:p>
        </w:tc>
        <w:tc>
          <w:tcPr>
            <w:tcW w:w="915" w:type="pct"/>
            <w:tcBorders>
              <w:top w:val="nil"/>
              <w:bottom w:val="nil"/>
            </w:tcBorders>
            <w:vAlign w:val="center"/>
          </w:tcPr>
          <w:p w14:paraId="0A8744A3" w14:textId="77777777" w:rsidR="00CF7513" w:rsidRPr="00AB6248" w:rsidRDefault="00CF7513" w:rsidP="002E143F">
            <w:pPr>
              <w:pStyle w:val="TableText0"/>
              <w:keepLines/>
              <w:rPr>
                <w:i/>
                <w:szCs w:val="18"/>
                <w:lang w:val="en-US"/>
              </w:rPr>
            </w:pPr>
            <w:proofErr w:type="spellStart"/>
            <w:r w:rsidRPr="00C3035B">
              <w:rPr>
                <w:i/>
                <w:szCs w:val="18"/>
                <w:lang w:val="en-US"/>
              </w:rPr>
              <w:t>Eur</w:t>
            </w:r>
            <w:proofErr w:type="spellEnd"/>
            <w:r w:rsidRPr="00C3035B">
              <w:rPr>
                <w:i/>
                <w:szCs w:val="18"/>
                <w:lang w:val="en-US"/>
              </w:rPr>
              <w:t xml:space="preserve"> Respir J</w:t>
            </w:r>
            <w:r>
              <w:rPr>
                <w:i/>
                <w:szCs w:val="18"/>
                <w:lang w:val="en-US"/>
              </w:rPr>
              <w:t>.</w:t>
            </w:r>
            <w:r w:rsidRPr="00C3035B">
              <w:rPr>
                <w:i/>
                <w:szCs w:val="18"/>
                <w:lang w:val="en-US"/>
              </w:rPr>
              <w:t xml:space="preserve"> </w:t>
            </w:r>
            <w:r w:rsidRPr="00C3035B">
              <w:rPr>
                <w:szCs w:val="18"/>
                <w:lang w:val="en-US"/>
              </w:rPr>
              <w:t>2023;62(3).</w:t>
            </w:r>
          </w:p>
        </w:tc>
      </w:tr>
      <w:tr w:rsidR="00CF7513" w:rsidRPr="00CB38A8" w14:paraId="7DBE5B1C" w14:textId="77777777" w:rsidTr="239C7006">
        <w:tc>
          <w:tcPr>
            <w:tcW w:w="705" w:type="pct"/>
            <w:vMerge w:val="restart"/>
            <w:vAlign w:val="center"/>
          </w:tcPr>
          <w:p w14:paraId="57D21BB6" w14:textId="77777777" w:rsidR="00CF7513" w:rsidRDefault="00CF7513" w:rsidP="002E143F">
            <w:pPr>
              <w:pStyle w:val="TableText0"/>
              <w:keepLines/>
            </w:pPr>
            <w:r>
              <w:t>PULSAR</w:t>
            </w:r>
          </w:p>
          <w:p w14:paraId="327E0CA2" w14:textId="77777777" w:rsidR="00CF7513" w:rsidRPr="00CB38A8" w:rsidRDefault="00CF7513" w:rsidP="002E143F">
            <w:pPr>
              <w:pStyle w:val="TableText0"/>
              <w:keepLines/>
            </w:pPr>
            <w:r>
              <w:t>(</w:t>
            </w:r>
            <w:r w:rsidRPr="00F71C45">
              <w:t>NCT03496207)</w:t>
            </w:r>
          </w:p>
        </w:tc>
        <w:tc>
          <w:tcPr>
            <w:tcW w:w="3380" w:type="pct"/>
            <w:tcBorders>
              <w:bottom w:val="nil"/>
            </w:tcBorders>
            <w:vAlign w:val="center"/>
          </w:tcPr>
          <w:p w14:paraId="28B76278" w14:textId="77777777" w:rsidR="00CF7513" w:rsidRPr="00CB38A8" w:rsidRDefault="00CF7513" w:rsidP="002E143F">
            <w:pPr>
              <w:pStyle w:val="TableText0"/>
              <w:keepLines/>
            </w:pPr>
            <w:r w:rsidRPr="239C7006">
              <w:t>A Phase 2, Double-Blind, Placebo-Controlled, Randomized Study to Compare the Efficacy and Safety of Sotatercept (ACE-011) Versus Placebo When Added to Standard of Care for the Treatment of Pulmonary Arterial Hypertension (PAH). Clinical Study Report (CSR) [PULSAR].</w:t>
            </w:r>
          </w:p>
        </w:tc>
        <w:tc>
          <w:tcPr>
            <w:tcW w:w="915" w:type="pct"/>
            <w:tcBorders>
              <w:bottom w:val="nil"/>
            </w:tcBorders>
            <w:vAlign w:val="center"/>
          </w:tcPr>
          <w:p w14:paraId="1E49513D" w14:textId="77777777" w:rsidR="00CF7513" w:rsidRPr="004A2558" w:rsidRDefault="00CF7513" w:rsidP="002E143F">
            <w:pPr>
              <w:pStyle w:val="TableText0"/>
              <w:keepLines/>
            </w:pPr>
            <w:r>
              <w:t>April 2022.</w:t>
            </w:r>
          </w:p>
        </w:tc>
      </w:tr>
      <w:tr w:rsidR="00CF7513" w:rsidRPr="00CB38A8" w14:paraId="25312341" w14:textId="77777777" w:rsidTr="239C7006">
        <w:tc>
          <w:tcPr>
            <w:tcW w:w="705" w:type="pct"/>
            <w:vMerge/>
            <w:vAlign w:val="center"/>
          </w:tcPr>
          <w:p w14:paraId="0ABA4C18" w14:textId="77777777" w:rsidR="00CF7513" w:rsidRPr="00CB38A8" w:rsidRDefault="00CF7513" w:rsidP="002E143F">
            <w:pPr>
              <w:pStyle w:val="TableText0"/>
              <w:keepLines/>
            </w:pPr>
          </w:p>
        </w:tc>
        <w:tc>
          <w:tcPr>
            <w:tcW w:w="3380" w:type="pct"/>
            <w:tcBorders>
              <w:top w:val="nil"/>
              <w:bottom w:val="nil"/>
            </w:tcBorders>
            <w:vAlign w:val="center"/>
          </w:tcPr>
          <w:p w14:paraId="2805DF34" w14:textId="77777777" w:rsidR="00CF7513" w:rsidRPr="00E34A35" w:rsidRDefault="00CF7513" w:rsidP="002E143F">
            <w:pPr>
              <w:pStyle w:val="TableText0"/>
              <w:keepLines/>
            </w:pPr>
            <w:r w:rsidRPr="239C7006">
              <w:t>Humbert M, McLaughlin V, Gibbs JRS, Gomberg-Maitland M, Hoeper MM, Preston IR, et al. Sotatercept for the treatment of pulmonary arterial hypertension: PULSAR open-label extension.</w:t>
            </w:r>
          </w:p>
        </w:tc>
        <w:tc>
          <w:tcPr>
            <w:tcW w:w="915" w:type="pct"/>
            <w:tcBorders>
              <w:top w:val="nil"/>
              <w:bottom w:val="nil"/>
            </w:tcBorders>
            <w:vAlign w:val="center"/>
          </w:tcPr>
          <w:p w14:paraId="0450A75C" w14:textId="77777777" w:rsidR="00CF7513" w:rsidRPr="00CB38A8" w:rsidRDefault="00CF7513" w:rsidP="239C7006">
            <w:pPr>
              <w:pStyle w:val="TableText0"/>
              <w:keepLines/>
              <w:rPr>
                <w:i/>
                <w:iCs/>
              </w:rPr>
            </w:pPr>
            <w:proofErr w:type="spellStart"/>
            <w:r w:rsidRPr="239C7006">
              <w:rPr>
                <w:i/>
                <w:iCs/>
              </w:rPr>
              <w:t>Eur</w:t>
            </w:r>
            <w:proofErr w:type="spellEnd"/>
            <w:r w:rsidRPr="239C7006">
              <w:rPr>
                <w:i/>
                <w:iCs/>
              </w:rPr>
              <w:t xml:space="preserve"> Respir J. </w:t>
            </w:r>
            <w:r w:rsidRPr="239C7006">
              <w:t>2023;61(1).</w:t>
            </w:r>
          </w:p>
        </w:tc>
      </w:tr>
      <w:tr w:rsidR="00CF7513" w:rsidRPr="00CB38A8" w14:paraId="294F4298" w14:textId="77777777" w:rsidTr="239C7006">
        <w:tc>
          <w:tcPr>
            <w:tcW w:w="705" w:type="pct"/>
            <w:vMerge/>
            <w:vAlign w:val="center"/>
          </w:tcPr>
          <w:p w14:paraId="69223C3E" w14:textId="77777777" w:rsidR="00CF7513" w:rsidRPr="00CB38A8" w:rsidRDefault="00CF7513" w:rsidP="002E143F">
            <w:pPr>
              <w:pStyle w:val="TableText0"/>
              <w:keepLines/>
            </w:pPr>
          </w:p>
        </w:tc>
        <w:tc>
          <w:tcPr>
            <w:tcW w:w="3380" w:type="pct"/>
            <w:tcBorders>
              <w:top w:val="nil"/>
              <w:bottom w:val="single" w:sz="4" w:space="0" w:color="auto"/>
            </w:tcBorders>
            <w:vAlign w:val="center"/>
          </w:tcPr>
          <w:p w14:paraId="616E093D" w14:textId="77777777" w:rsidR="00CF7513" w:rsidRPr="00804917" w:rsidRDefault="00CF7513" w:rsidP="002E143F">
            <w:pPr>
              <w:pStyle w:val="TableText0"/>
              <w:keepLines/>
            </w:pPr>
            <w:r w:rsidRPr="239C7006">
              <w:t>Humbert M, McLaughlin V, Gibbs JSR, Gomberg-Maitland M, Hoeper MM, Preston IR, et al. Sotatercept for the Treatment of Pulmonary Arterial Hypertension.</w:t>
            </w:r>
          </w:p>
        </w:tc>
        <w:tc>
          <w:tcPr>
            <w:tcW w:w="915" w:type="pct"/>
            <w:tcBorders>
              <w:top w:val="nil"/>
              <w:bottom w:val="single" w:sz="4" w:space="0" w:color="auto"/>
            </w:tcBorders>
            <w:vAlign w:val="center"/>
          </w:tcPr>
          <w:p w14:paraId="55654685" w14:textId="77777777" w:rsidR="00CF7513" w:rsidRPr="005C3BD2" w:rsidRDefault="00CF7513" w:rsidP="002E143F">
            <w:pPr>
              <w:pStyle w:val="TableText0"/>
              <w:keepLines/>
            </w:pPr>
            <w:r w:rsidRPr="00C3035B">
              <w:rPr>
                <w:i/>
              </w:rPr>
              <w:t>NEJM.</w:t>
            </w:r>
            <w:r w:rsidRPr="00C3035B">
              <w:t xml:space="preserve"> 2021;384(13):1204-15.</w:t>
            </w:r>
          </w:p>
        </w:tc>
      </w:tr>
      <w:tr w:rsidR="00CF7513" w:rsidRPr="00CB38A8" w14:paraId="30FB9A3F" w14:textId="77777777" w:rsidTr="239C7006">
        <w:tc>
          <w:tcPr>
            <w:tcW w:w="705" w:type="pct"/>
            <w:tcBorders>
              <w:top w:val="single" w:sz="4" w:space="0" w:color="auto"/>
              <w:bottom w:val="single" w:sz="4" w:space="0" w:color="auto"/>
            </w:tcBorders>
            <w:vAlign w:val="center"/>
          </w:tcPr>
          <w:p w14:paraId="60BA98BC" w14:textId="77777777" w:rsidR="00CF7513" w:rsidRDefault="00CF7513" w:rsidP="002E143F">
            <w:pPr>
              <w:pStyle w:val="TableText0"/>
              <w:keepLines/>
            </w:pPr>
            <w:r>
              <w:t>SPECTRA</w:t>
            </w:r>
          </w:p>
          <w:p w14:paraId="71824421" w14:textId="77777777" w:rsidR="00CF7513" w:rsidRPr="00CB38A8" w:rsidRDefault="00CF7513" w:rsidP="002E143F">
            <w:pPr>
              <w:pStyle w:val="TableText0"/>
              <w:keepLines/>
            </w:pPr>
            <w:r>
              <w:t>(</w:t>
            </w:r>
            <w:r w:rsidRPr="00F71C45">
              <w:t>NCT03738150</w:t>
            </w:r>
            <w:r>
              <w:t>)</w:t>
            </w:r>
          </w:p>
        </w:tc>
        <w:tc>
          <w:tcPr>
            <w:tcW w:w="3380" w:type="pct"/>
            <w:tcBorders>
              <w:top w:val="single" w:sz="4" w:space="0" w:color="auto"/>
              <w:bottom w:val="single" w:sz="4" w:space="0" w:color="auto"/>
            </w:tcBorders>
            <w:vAlign w:val="center"/>
          </w:tcPr>
          <w:p w14:paraId="2D7C8C0B" w14:textId="77777777" w:rsidR="00CF7513" w:rsidRPr="00C3035B" w:rsidRDefault="00CF7513" w:rsidP="002E143F">
            <w:pPr>
              <w:pStyle w:val="TableText0"/>
              <w:keepLines/>
            </w:pPr>
            <w:r w:rsidRPr="239C7006">
              <w:t>A Phase 2a Single-Arm, Open-Label, Multicenter Exploratory Study to Assess the Effects of Sotatercept (ACE-011) for the Treatment of Pulmonary Arterial Hypertension Clinical Study Report (CSR) [SPECTRA].</w:t>
            </w:r>
          </w:p>
        </w:tc>
        <w:tc>
          <w:tcPr>
            <w:tcW w:w="915" w:type="pct"/>
            <w:tcBorders>
              <w:top w:val="single" w:sz="4" w:space="0" w:color="auto"/>
              <w:bottom w:val="single" w:sz="4" w:space="0" w:color="auto"/>
            </w:tcBorders>
            <w:vAlign w:val="center"/>
          </w:tcPr>
          <w:p w14:paraId="1E1544C2" w14:textId="77777777" w:rsidR="00CF7513" w:rsidRPr="00DF58A2" w:rsidRDefault="00CF7513" w:rsidP="002E143F">
            <w:pPr>
              <w:pStyle w:val="TableText0"/>
              <w:keepLines/>
            </w:pPr>
            <w:r w:rsidRPr="00DF58A2">
              <w:t>April 2022.</w:t>
            </w:r>
          </w:p>
        </w:tc>
      </w:tr>
      <w:tr w:rsidR="00CF7513" w:rsidRPr="00CB38A8" w14:paraId="1FBDB093" w14:textId="77777777" w:rsidTr="239C7006">
        <w:tc>
          <w:tcPr>
            <w:tcW w:w="705" w:type="pct"/>
            <w:tcBorders>
              <w:top w:val="nil"/>
              <w:bottom w:val="single" w:sz="8" w:space="0" w:color="262626" w:themeColor="text1" w:themeTint="D9"/>
            </w:tcBorders>
            <w:vAlign w:val="center"/>
          </w:tcPr>
          <w:p w14:paraId="3F593F93" w14:textId="77777777" w:rsidR="00CF7513" w:rsidRDefault="00CF7513" w:rsidP="002E143F">
            <w:pPr>
              <w:pStyle w:val="TableText0"/>
              <w:keepLines/>
            </w:pPr>
            <w:r>
              <w:t>SOTERIA</w:t>
            </w:r>
          </w:p>
          <w:p w14:paraId="5DE8B854" w14:textId="77777777" w:rsidR="00CF7513" w:rsidRPr="00CB38A8" w:rsidRDefault="00CF7513" w:rsidP="002E143F">
            <w:pPr>
              <w:pStyle w:val="TableText0"/>
              <w:keepLines/>
            </w:pPr>
            <w:r>
              <w:t>(</w:t>
            </w:r>
            <w:r w:rsidRPr="00437B32">
              <w:t>NCT04796337</w:t>
            </w:r>
            <w:r>
              <w:t>)</w:t>
            </w:r>
          </w:p>
        </w:tc>
        <w:tc>
          <w:tcPr>
            <w:tcW w:w="3380" w:type="pct"/>
            <w:tcBorders>
              <w:top w:val="nil"/>
              <w:bottom w:val="single" w:sz="8" w:space="0" w:color="262626" w:themeColor="text1" w:themeTint="D9"/>
            </w:tcBorders>
            <w:vAlign w:val="center"/>
          </w:tcPr>
          <w:p w14:paraId="43F444C2" w14:textId="77777777" w:rsidR="00CF7513" w:rsidRPr="00AC45E8" w:rsidRDefault="00CF7513" w:rsidP="002E143F">
            <w:pPr>
              <w:pStyle w:val="TableText0"/>
              <w:keepLines/>
            </w:pPr>
            <w:r w:rsidRPr="239C7006">
              <w:t>Preston I. et al. SOTERIA: A long-term follow-up study of sotatercept from pulmonary arterial hypertension. Data cutoff: 08 November 2023.</w:t>
            </w:r>
          </w:p>
        </w:tc>
        <w:tc>
          <w:tcPr>
            <w:tcW w:w="915" w:type="pct"/>
            <w:tcBorders>
              <w:top w:val="nil"/>
              <w:bottom w:val="single" w:sz="8" w:space="0" w:color="262626" w:themeColor="text1" w:themeTint="D9"/>
            </w:tcBorders>
            <w:vAlign w:val="center"/>
          </w:tcPr>
          <w:p w14:paraId="0CFEA2F1" w14:textId="77777777" w:rsidR="00CF7513" w:rsidRPr="007644DE" w:rsidRDefault="00CF7513" w:rsidP="002E143F">
            <w:pPr>
              <w:pStyle w:val="TableText0"/>
              <w:keepLines/>
            </w:pPr>
            <w:r w:rsidRPr="007644DE">
              <w:rPr>
                <w:szCs w:val="18"/>
              </w:rPr>
              <w:t>Pulmonary Vascular Research Institute meeting (PVRI); January 31-February 3, 2024; London 2024.</w:t>
            </w:r>
          </w:p>
        </w:tc>
      </w:tr>
      <w:tr w:rsidR="00C35698" w:rsidRPr="00CB38A8" w14:paraId="22E20409" w14:textId="77777777" w:rsidTr="239C7006">
        <w:tc>
          <w:tcPr>
            <w:tcW w:w="5000" w:type="pct"/>
            <w:gridSpan w:val="3"/>
            <w:tcBorders>
              <w:top w:val="single" w:sz="8" w:space="0" w:color="262626" w:themeColor="text1" w:themeTint="D9"/>
              <w:bottom w:val="single" w:sz="8" w:space="0" w:color="262626" w:themeColor="text1" w:themeTint="D9"/>
            </w:tcBorders>
            <w:vAlign w:val="center"/>
          </w:tcPr>
          <w:p w14:paraId="3E7B7FC8" w14:textId="04B460A4" w:rsidR="00C35698" w:rsidRPr="00C35698" w:rsidRDefault="00C35698" w:rsidP="239C7006">
            <w:pPr>
              <w:pStyle w:val="TableText0"/>
              <w:keepLines/>
              <w:rPr>
                <w:b/>
              </w:rPr>
            </w:pPr>
            <w:r w:rsidRPr="239C7006">
              <w:rPr>
                <w:b/>
              </w:rPr>
              <w:t>Selexipag trials</w:t>
            </w:r>
          </w:p>
        </w:tc>
      </w:tr>
      <w:tr w:rsidR="005670F7" w:rsidRPr="00CB38A8" w14:paraId="4C08DD85" w14:textId="77777777" w:rsidTr="239C7006">
        <w:tc>
          <w:tcPr>
            <w:tcW w:w="705" w:type="pct"/>
            <w:tcBorders>
              <w:top w:val="single" w:sz="8" w:space="0" w:color="262626" w:themeColor="text1" w:themeTint="D9"/>
              <w:bottom w:val="nil"/>
            </w:tcBorders>
            <w:vAlign w:val="center"/>
          </w:tcPr>
          <w:p w14:paraId="004C0638" w14:textId="2DB81A9E" w:rsidR="005670F7" w:rsidRDefault="005670F7" w:rsidP="002E143F">
            <w:pPr>
              <w:pStyle w:val="TableText0"/>
              <w:keepLines/>
            </w:pPr>
            <w:r>
              <w:t>GRIPHON</w:t>
            </w:r>
            <w:r w:rsidR="000717AC">
              <w:t xml:space="preserve"> (</w:t>
            </w:r>
            <w:r w:rsidR="000717AC" w:rsidRPr="000717AC">
              <w:t>NCT01106014</w:t>
            </w:r>
            <w:r w:rsidR="000717AC">
              <w:t>)</w:t>
            </w:r>
          </w:p>
        </w:tc>
        <w:tc>
          <w:tcPr>
            <w:tcW w:w="3380" w:type="pct"/>
            <w:tcBorders>
              <w:top w:val="single" w:sz="8" w:space="0" w:color="262626" w:themeColor="text1" w:themeTint="D9"/>
              <w:bottom w:val="nil"/>
            </w:tcBorders>
            <w:vAlign w:val="center"/>
          </w:tcPr>
          <w:p w14:paraId="7F974C69" w14:textId="4528B205" w:rsidR="005670F7" w:rsidRPr="00BF1D65" w:rsidRDefault="005670F7" w:rsidP="002E143F">
            <w:pPr>
              <w:pStyle w:val="TableText0"/>
              <w:keepLines/>
            </w:pPr>
            <w:proofErr w:type="spellStart"/>
            <w:r w:rsidRPr="239C7006">
              <w:t>Sitbon</w:t>
            </w:r>
            <w:proofErr w:type="spellEnd"/>
            <w:r w:rsidRPr="239C7006">
              <w:t xml:space="preserve"> O, </w:t>
            </w:r>
            <w:proofErr w:type="spellStart"/>
            <w:r w:rsidRPr="239C7006">
              <w:t>Channick</w:t>
            </w:r>
            <w:proofErr w:type="spellEnd"/>
            <w:r w:rsidRPr="239C7006">
              <w:t xml:space="preserve"> R, Chin KM, Frey A, Gaine S, </w:t>
            </w:r>
            <w:proofErr w:type="spellStart"/>
            <w:r w:rsidRPr="239C7006">
              <w:t>Galiè</w:t>
            </w:r>
            <w:proofErr w:type="spellEnd"/>
            <w:r w:rsidRPr="239C7006">
              <w:t xml:space="preserve"> N, et al. GRIPHON Investigators. Selexipag for the Treatment of Pulmonary Arterial Hypertension. </w:t>
            </w:r>
          </w:p>
        </w:tc>
        <w:tc>
          <w:tcPr>
            <w:tcW w:w="915" w:type="pct"/>
            <w:tcBorders>
              <w:top w:val="single" w:sz="8" w:space="0" w:color="262626" w:themeColor="text1" w:themeTint="D9"/>
              <w:bottom w:val="nil"/>
            </w:tcBorders>
            <w:vAlign w:val="center"/>
          </w:tcPr>
          <w:p w14:paraId="6A5B4F94" w14:textId="0FA9671E" w:rsidR="005670F7" w:rsidRPr="007644DE" w:rsidRDefault="005670F7" w:rsidP="002E143F">
            <w:pPr>
              <w:pStyle w:val="TableText0"/>
              <w:keepLines/>
              <w:rPr>
                <w:szCs w:val="18"/>
              </w:rPr>
            </w:pPr>
            <w:r w:rsidRPr="005670F7">
              <w:rPr>
                <w:i/>
                <w:szCs w:val="18"/>
              </w:rPr>
              <w:t>N Engl J Med.</w:t>
            </w:r>
            <w:r w:rsidRPr="005670F7">
              <w:rPr>
                <w:szCs w:val="18"/>
              </w:rPr>
              <w:t xml:space="preserve"> 2015;373(26):2522-33</w:t>
            </w:r>
          </w:p>
        </w:tc>
      </w:tr>
      <w:tr w:rsidR="005670F7" w:rsidRPr="00CB38A8" w14:paraId="11E47770" w14:textId="77777777" w:rsidTr="239C7006">
        <w:tc>
          <w:tcPr>
            <w:tcW w:w="705" w:type="pct"/>
            <w:tcBorders>
              <w:top w:val="nil"/>
              <w:bottom w:val="single" w:sz="4" w:space="0" w:color="auto"/>
            </w:tcBorders>
            <w:vAlign w:val="center"/>
          </w:tcPr>
          <w:p w14:paraId="70310E57" w14:textId="6102AF98" w:rsidR="005670F7" w:rsidRDefault="000717AC" w:rsidP="002E143F">
            <w:pPr>
              <w:pStyle w:val="TableText0"/>
              <w:keepLines/>
            </w:pPr>
            <w:r>
              <w:t>TRACE (</w:t>
            </w:r>
            <w:r w:rsidRPr="000717AC">
              <w:t>NCT03078907</w:t>
            </w:r>
            <w:r>
              <w:t>)</w:t>
            </w:r>
          </w:p>
        </w:tc>
        <w:tc>
          <w:tcPr>
            <w:tcW w:w="3380" w:type="pct"/>
            <w:tcBorders>
              <w:top w:val="nil"/>
              <w:bottom w:val="single" w:sz="4" w:space="0" w:color="auto"/>
            </w:tcBorders>
            <w:vAlign w:val="center"/>
          </w:tcPr>
          <w:p w14:paraId="250014A5" w14:textId="2C75C245" w:rsidR="005670F7" w:rsidRPr="00BF1D65" w:rsidRDefault="000717AC" w:rsidP="002E143F">
            <w:pPr>
              <w:pStyle w:val="TableText0"/>
              <w:keepLines/>
            </w:pPr>
            <w:r w:rsidRPr="239C7006">
              <w:t xml:space="preserve">Howard LS, Rosenkranz S, Frantz RP, Hemnes AR, Pfister T, Hsu Schmitz SF et al. Assessing Daily Life Physical Activity by Actigraphy in Pulmonary Arterial Hypertension: Insights From the Randomized Controlled Study With Selexipag (TRACE). </w:t>
            </w:r>
          </w:p>
        </w:tc>
        <w:tc>
          <w:tcPr>
            <w:tcW w:w="915" w:type="pct"/>
            <w:tcBorders>
              <w:top w:val="nil"/>
              <w:bottom w:val="single" w:sz="4" w:space="0" w:color="auto"/>
            </w:tcBorders>
            <w:vAlign w:val="center"/>
          </w:tcPr>
          <w:p w14:paraId="0F24CD4B" w14:textId="6E7DC3C7" w:rsidR="005670F7" w:rsidRPr="007644DE" w:rsidRDefault="000717AC" w:rsidP="002E143F">
            <w:pPr>
              <w:pStyle w:val="TableText0"/>
              <w:keepLines/>
              <w:rPr>
                <w:szCs w:val="18"/>
              </w:rPr>
            </w:pPr>
            <w:r w:rsidRPr="000717AC">
              <w:rPr>
                <w:i/>
                <w:szCs w:val="18"/>
              </w:rPr>
              <w:t>Chest.</w:t>
            </w:r>
            <w:r w:rsidRPr="000717AC">
              <w:rPr>
                <w:szCs w:val="18"/>
              </w:rPr>
              <w:t xml:space="preserve"> 2023;163(2):407-418.</w:t>
            </w:r>
          </w:p>
        </w:tc>
      </w:tr>
    </w:tbl>
    <w:p w14:paraId="4B2BB3A5" w14:textId="77777777" w:rsidR="00CF7513" w:rsidRPr="0089502B" w:rsidRDefault="00CF7513" w:rsidP="002E143F">
      <w:pPr>
        <w:pStyle w:val="FooterTableFigure"/>
        <w:keepNext/>
        <w:keepLines/>
        <w:rPr>
          <w:sz w:val="20"/>
        </w:rPr>
      </w:pPr>
      <w:r>
        <w:t xml:space="preserve">Source: Tables 2.2-2, 2.2-3, and 2.2-5 pp51-54 </w:t>
      </w:r>
      <w:r w:rsidRPr="00D13A3E">
        <w:t xml:space="preserve">of the </w:t>
      </w:r>
      <w:r>
        <w:t>submission.</w:t>
      </w:r>
    </w:p>
    <w:p w14:paraId="66979C47" w14:textId="77777777" w:rsidR="00CF7513" w:rsidRPr="0012108B" w:rsidRDefault="00CF7513" w:rsidP="00CF7513">
      <w:pPr>
        <w:pStyle w:val="FooterTableFigure"/>
        <w:rPr>
          <w:b/>
          <w:sz w:val="20"/>
        </w:rPr>
      </w:pPr>
    </w:p>
    <w:p w14:paraId="615339BD" w14:textId="3F87F909" w:rsidR="00CF7513" w:rsidRPr="00EC5836" w:rsidRDefault="00CF7513" w:rsidP="239C7006">
      <w:pPr>
        <w:pStyle w:val="3-BodyText"/>
        <w:rPr>
          <w:color w:val="0066FF"/>
        </w:rPr>
      </w:pPr>
      <w:r w:rsidRPr="239C7006">
        <w:t xml:space="preserve">The key features of the included evidence </w:t>
      </w:r>
      <w:r w:rsidR="00C559BF" w:rsidRPr="239C7006">
        <w:t xml:space="preserve">for sotatercept </w:t>
      </w:r>
      <w:r w:rsidRPr="239C7006">
        <w:t xml:space="preserve">are summarised in </w:t>
      </w:r>
      <w:r>
        <w:fldChar w:fldCharType="begin"/>
      </w:r>
      <w:r>
        <w:instrText xml:space="preserve"> REF _Ref104804098 \h  \* MERGEFORMAT </w:instrText>
      </w:r>
      <w:r>
        <w:fldChar w:fldCharType="separate"/>
      </w:r>
      <w:r w:rsidR="004146EE" w:rsidRPr="004146EE">
        <w:t>Table 7</w:t>
      </w:r>
      <w:r>
        <w:fldChar w:fldCharType="end"/>
      </w:r>
      <w:r w:rsidRPr="239C7006">
        <w:t>.</w:t>
      </w:r>
      <w:r w:rsidR="00C559BF" w:rsidRPr="239C7006">
        <w:t xml:space="preserve"> </w:t>
      </w:r>
    </w:p>
    <w:p w14:paraId="50DB01B8" w14:textId="6067BAD1" w:rsidR="00CF7513" w:rsidRPr="0012108B" w:rsidRDefault="00CF7513" w:rsidP="239C7006">
      <w:pPr>
        <w:pStyle w:val="Caption"/>
        <w:rPr>
          <w:rFonts w:eastAsiaTheme="majorEastAsia" w:cstheme="majorBidi"/>
        </w:rPr>
      </w:pPr>
      <w:bookmarkStart w:id="41" w:name="_Ref104804098"/>
      <w:r w:rsidRPr="239C7006">
        <w:rPr>
          <w:rStyle w:val="CommentReference"/>
          <w:rFonts w:eastAsiaTheme="majorEastAsia" w:cstheme="majorBidi"/>
          <w:b/>
        </w:rPr>
        <w:t xml:space="preserve">Table </w:t>
      </w:r>
      <w:r w:rsidRPr="239C7006">
        <w:rPr>
          <w:rStyle w:val="CommentReference"/>
          <w:rFonts w:eastAsiaTheme="majorEastAsia" w:cstheme="majorBidi"/>
          <w:b/>
        </w:rPr>
        <w:fldChar w:fldCharType="begin"/>
      </w:r>
      <w:r w:rsidRPr="239C7006">
        <w:rPr>
          <w:rStyle w:val="CommentReference"/>
          <w:rFonts w:eastAsiaTheme="majorEastAsia" w:cstheme="majorBidi"/>
          <w:b/>
        </w:rPr>
        <w:instrText xml:space="preserve"> SEQ Table \* ARABIC </w:instrText>
      </w:r>
      <w:r w:rsidRPr="239C7006">
        <w:rPr>
          <w:rStyle w:val="CommentReference"/>
          <w:rFonts w:eastAsiaTheme="majorEastAsia" w:cstheme="majorBidi"/>
          <w:b/>
        </w:rPr>
        <w:fldChar w:fldCharType="separate"/>
      </w:r>
      <w:r w:rsidR="004146EE">
        <w:rPr>
          <w:rStyle w:val="CommentReference"/>
          <w:rFonts w:eastAsiaTheme="majorEastAsia" w:cstheme="majorBidi"/>
          <w:b/>
          <w:noProof/>
        </w:rPr>
        <w:t>7</w:t>
      </w:r>
      <w:r w:rsidRPr="239C7006">
        <w:rPr>
          <w:rStyle w:val="CommentReference"/>
          <w:rFonts w:eastAsiaTheme="majorEastAsia" w:cstheme="majorBidi"/>
          <w:b/>
        </w:rPr>
        <w:fldChar w:fldCharType="end"/>
      </w:r>
      <w:bookmarkEnd w:id="41"/>
      <w:r w:rsidRPr="239C7006">
        <w:rPr>
          <w:rStyle w:val="CommentReference"/>
          <w:rFonts w:eastAsiaTheme="majorEastAsia" w:cstheme="majorBidi"/>
          <w:b/>
        </w:rPr>
        <w:t>: Key features of the included evidence</w:t>
      </w:r>
      <w:r w:rsidR="00C35698" w:rsidRPr="239C7006">
        <w:rPr>
          <w:rStyle w:val="CommentReference"/>
          <w:rFonts w:eastAsiaTheme="majorEastAsia" w:cstheme="majorBidi"/>
          <w:b/>
        </w:rPr>
        <w:t xml:space="preserve"> for sotatercept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7: Key features of the included evidence for sotatercept"/>
      </w:tblPr>
      <w:tblGrid>
        <w:gridCol w:w="831"/>
        <w:gridCol w:w="330"/>
        <w:gridCol w:w="1921"/>
        <w:gridCol w:w="622"/>
        <w:gridCol w:w="2061"/>
        <w:gridCol w:w="1630"/>
        <w:gridCol w:w="1210"/>
        <w:gridCol w:w="412"/>
      </w:tblGrid>
      <w:tr w:rsidR="00CF7513" w:rsidRPr="00B41614" w14:paraId="25A8A4C2" w14:textId="77777777" w:rsidTr="008A3320">
        <w:trPr>
          <w:cantSplit/>
          <w:tblHeader/>
        </w:trPr>
        <w:tc>
          <w:tcPr>
            <w:tcW w:w="461" w:type="pct"/>
            <w:shd w:val="clear" w:color="auto" w:fill="auto"/>
            <w:vAlign w:val="center"/>
          </w:tcPr>
          <w:p w14:paraId="7CDDC58F" w14:textId="77777777" w:rsidR="00CF7513" w:rsidRPr="00B41614" w:rsidRDefault="00CF7513" w:rsidP="008A3320">
            <w:pPr>
              <w:pStyle w:val="In-tableHeading"/>
            </w:pPr>
            <w:r w:rsidRPr="00B41614">
              <w:t>Trial</w:t>
            </w:r>
          </w:p>
        </w:tc>
        <w:tc>
          <w:tcPr>
            <w:tcW w:w="183" w:type="pct"/>
            <w:shd w:val="clear" w:color="auto" w:fill="auto"/>
            <w:vAlign w:val="center"/>
          </w:tcPr>
          <w:p w14:paraId="62F0F75B" w14:textId="77777777" w:rsidR="00CF7513" w:rsidRPr="00B41614" w:rsidRDefault="00CF7513" w:rsidP="008A3320">
            <w:pPr>
              <w:pStyle w:val="In-tableHeading"/>
              <w:jc w:val="center"/>
            </w:pPr>
            <w:r w:rsidRPr="00B41614">
              <w:t>N</w:t>
            </w:r>
          </w:p>
        </w:tc>
        <w:tc>
          <w:tcPr>
            <w:tcW w:w="1077" w:type="pct"/>
            <w:shd w:val="clear" w:color="auto" w:fill="auto"/>
            <w:vAlign w:val="center"/>
          </w:tcPr>
          <w:p w14:paraId="514E5A5D" w14:textId="77777777" w:rsidR="00CF7513" w:rsidRPr="00B41614" w:rsidRDefault="00CF7513" w:rsidP="008A3320">
            <w:pPr>
              <w:pStyle w:val="In-tableHeading"/>
              <w:jc w:val="center"/>
            </w:pPr>
            <w:r w:rsidRPr="00B41614">
              <w:t>Design/ duration</w:t>
            </w:r>
          </w:p>
        </w:tc>
        <w:tc>
          <w:tcPr>
            <w:tcW w:w="345" w:type="pct"/>
            <w:shd w:val="clear" w:color="auto" w:fill="auto"/>
            <w:vAlign w:val="center"/>
          </w:tcPr>
          <w:p w14:paraId="45ED88BD" w14:textId="77777777" w:rsidR="00CF7513" w:rsidRPr="00B41614" w:rsidRDefault="00CF7513" w:rsidP="008A3320">
            <w:pPr>
              <w:pStyle w:val="In-tableHeading"/>
              <w:jc w:val="center"/>
            </w:pPr>
            <w:r w:rsidRPr="00B41614">
              <w:t>bias</w:t>
            </w:r>
          </w:p>
        </w:tc>
        <w:tc>
          <w:tcPr>
            <w:tcW w:w="1154" w:type="pct"/>
            <w:vAlign w:val="center"/>
          </w:tcPr>
          <w:p w14:paraId="44A3842A" w14:textId="77777777" w:rsidR="00CF7513" w:rsidRDefault="00CF7513" w:rsidP="008A3320">
            <w:pPr>
              <w:pStyle w:val="In-tableHeading"/>
              <w:jc w:val="center"/>
            </w:pPr>
            <w:r>
              <w:t>Treatment</w:t>
            </w:r>
          </w:p>
        </w:tc>
        <w:tc>
          <w:tcPr>
            <w:tcW w:w="915" w:type="pct"/>
            <w:shd w:val="clear" w:color="auto" w:fill="auto"/>
            <w:vAlign w:val="center"/>
          </w:tcPr>
          <w:p w14:paraId="5012205D" w14:textId="77777777" w:rsidR="00CF7513" w:rsidRPr="00B41614" w:rsidRDefault="00CF7513" w:rsidP="008A3320">
            <w:pPr>
              <w:pStyle w:val="In-tableHeading"/>
              <w:jc w:val="center"/>
            </w:pPr>
            <w:r>
              <w:t>P</w:t>
            </w:r>
            <w:r w:rsidRPr="00B41614">
              <w:t>opulation</w:t>
            </w:r>
          </w:p>
        </w:tc>
        <w:tc>
          <w:tcPr>
            <w:tcW w:w="682" w:type="pct"/>
            <w:shd w:val="clear" w:color="auto" w:fill="auto"/>
            <w:vAlign w:val="center"/>
          </w:tcPr>
          <w:p w14:paraId="62707935" w14:textId="77777777" w:rsidR="00CF7513" w:rsidRPr="00B41614" w:rsidRDefault="00CF7513" w:rsidP="008A3320">
            <w:pPr>
              <w:pStyle w:val="In-tableHeading"/>
              <w:jc w:val="center"/>
            </w:pPr>
            <w:r w:rsidRPr="00B41614">
              <w:t>Outcome(s)</w:t>
            </w:r>
          </w:p>
        </w:tc>
        <w:tc>
          <w:tcPr>
            <w:tcW w:w="183" w:type="pct"/>
            <w:shd w:val="clear" w:color="auto" w:fill="auto"/>
            <w:vAlign w:val="center"/>
          </w:tcPr>
          <w:p w14:paraId="0FE6D5E6" w14:textId="5D0BB33F" w:rsidR="00CF7513" w:rsidRPr="00B41614" w:rsidRDefault="00CD2CAD" w:rsidP="008A3320">
            <w:pPr>
              <w:pStyle w:val="In-tableHeading"/>
              <w:jc w:val="center"/>
            </w:pPr>
            <w:r>
              <w:t>M</w:t>
            </w:r>
            <w:r w:rsidR="00754DEC">
              <w:t>EE</w:t>
            </w:r>
          </w:p>
        </w:tc>
      </w:tr>
      <w:tr w:rsidR="00CF7513" w:rsidRPr="00E2771E" w14:paraId="1F48E714" w14:textId="77777777" w:rsidTr="008A3320">
        <w:trPr>
          <w:cantSplit/>
        </w:trPr>
        <w:tc>
          <w:tcPr>
            <w:tcW w:w="5000" w:type="pct"/>
            <w:gridSpan w:val="8"/>
          </w:tcPr>
          <w:p w14:paraId="51C575E6" w14:textId="77777777" w:rsidR="00CF7513" w:rsidRPr="00EC5836" w:rsidRDefault="00CF7513" w:rsidP="008A3320">
            <w:pPr>
              <w:pStyle w:val="In-tableHeading"/>
            </w:pPr>
            <w:proofErr w:type="spellStart"/>
            <w:r>
              <w:t>Sotatercept</w:t>
            </w:r>
            <w:proofErr w:type="spellEnd"/>
            <w:r>
              <w:t xml:space="preserve"> vs placebo</w:t>
            </w:r>
          </w:p>
        </w:tc>
      </w:tr>
      <w:tr w:rsidR="00CF7513" w:rsidRPr="00E2771E" w14:paraId="7B1744C3" w14:textId="77777777" w:rsidTr="008A3320">
        <w:trPr>
          <w:cantSplit/>
        </w:trPr>
        <w:tc>
          <w:tcPr>
            <w:tcW w:w="461" w:type="pct"/>
            <w:shd w:val="clear" w:color="auto" w:fill="auto"/>
            <w:vAlign w:val="center"/>
          </w:tcPr>
          <w:p w14:paraId="4AD59AAB" w14:textId="77777777" w:rsidR="00CF7513" w:rsidRPr="00E2771E" w:rsidRDefault="00CF7513" w:rsidP="008A3320">
            <w:pPr>
              <w:pStyle w:val="TableText0"/>
              <w:rPr>
                <w:lang w:val="en-US"/>
              </w:rPr>
            </w:pPr>
            <w:r>
              <w:rPr>
                <w:lang w:val="en-US"/>
              </w:rPr>
              <w:t>STELLAR</w:t>
            </w:r>
          </w:p>
        </w:tc>
        <w:tc>
          <w:tcPr>
            <w:tcW w:w="183" w:type="pct"/>
            <w:shd w:val="clear" w:color="auto" w:fill="auto"/>
            <w:vAlign w:val="center"/>
          </w:tcPr>
          <w:p w14:paraId="7F9B78FE" w14:textId="77777777" w:rsidR="00CF7513" w:rsidRPr="00E2771E" w:rsidRDefault="00CF7513" w:rsidP="008A3320">
            <w:pPr>
              <w:pStyle w:val="TableText0"/>
              <w:jc w:val="center"/>
              <w:rPr>
                <w:lang w:val="en-US"/>
              </w:rPr>
            </w:pPr>
            <w:r>
              <w:rPr>
                <w:lang w:val="en-US"/>
              </w:rPr>
              <w:t>323</w:t>
            </w:r>
          </w:p>
        </w:tc>
        <w:tc>
          <w:tcPr>
            <w:tcW w:w="1077" w:type="pct"/>
            <w:shd w:val="clear" w:color="auto" w:fill="auto"/>
            <w:vAlign w:val="center"/>
          </w:tcPr>
          <w:p w14:paraId="0A7DB78A" w14:textId="77777777" w:rsidR="00CF7513" w:rsidRPr="00E2771E" w:rsidRDefault="00CF7513" w:rsidP="008A3320">
            <w:pPr>
              <w:pStyle w:val="TableText0"/>
              <w:jc w:val="center"/>
              <w:rPr>
                <w:lang w:val="en-US"/>
              </w:rPr>
            </w:pPr>
            <w:r>
              <w:rPr>
                <w:lang w:val="en-US"/>
              </w:rPr>
              <w:t>PIII, MC,</w:t>
            </w:r>
            <w:r w:rsidRPr="00E2771E">
              <w:rPr>
                <w:lang w:val="en-US"/>
              </w:rPr>
              <w:t xml:space="preserve"> R,</w:t>
            </w:r>
            <w:r>
              <w:rPr>
                <w:lang w:val="en-US"/>
              </w:rPr>
              <w:t xml:space="preserve"> </w:t>
            </w:r>
            <w:r w:rsidRPr="00E2771E">
              <w:rPr>
                <w:lang w:val="en-US"/>
              </w:rPr>
              <w:t>DB</w:t>
            </w:r>
            <w:r>
              <w:rPr>
                <w:lang w:val="en-US"/>
              </w:rPr>
              <w:t xml:space="preserve">, PC (24 </w:t>
            </w:r>
            <w:proofErr w:type="spellStart"/>
            <w:r>
              <w:rPr>
                <w:lang w:val="en-US"/>
              </w:rPr>
              <w:t>wks</w:t>
            </w:r>
            <w:proofErr w:type="spellEnd"/>
            <w:r>
              <w:rPr>
                <w:lang w:val="en-US"/>
              </w:rPr>
              <w:t xml:space="preserve">), followed by LTDB (72 </w:t>
            </w:r>
            <w:proofErr w:type="spellStart"/>
            <w:r>
              <w:rPr>
                <w:lang w:val="en-US"/>
              </w:rPr>
              <w:t>wks</w:t>
            </w:r>
            <w:proofErr w:type="spellEnd"/>
            <w:r>
              <w:rPr>
                <w:lang w:val="en-US"/>
              </w:rPr>
              <w:t>)</w:t>
            </w:r>
            <w:r w:rsidRPr="008241DB">
              <w:rPr>
                <w:vertAlign w:val="superscript"/>
                <w:lang w:val="en-US"/>
              </w:rPr>
              <w:t>a</w:t>
            </w:r>
            <w:r>
              <w:rPr>
                <w:vertAlign w:val="superscript"/>
                <w:lang w:val="en-US"/>
              </w:rPr>
              <w:t xml:space="preserve"> </w:t>
            </w:r>
          </w:p>
        </w:tc>
        <w:tc>
          <w:tcPr>
            <w:tcW w:w="345" w:type="pct"/>
            <w:shd w:val="clear" w:color="auto" w:fill="auto"/>
            <w:vAlign w:val="center"/>
          </w:tcPr>
          <w:p w14:paraId="13F6E800" w14:textId="77777777" w:rsidR="00CF7513" w:rsidRPr="00534D94" w:rsidRDefault="00CF7513" w:rsidP="008A3320">
            <w:pPr>
              <w:pStyle w:val="TableText0"/>
              <w:jc w:val="center"/>
              <w:rPr>
                <w:lang w:val="en-US"/>
              </w:rPr>
            </w:pPr>
            <w:r w:rsidRPr="00534D94">
              <w:rPr>
                <w:lang w:val="en-US"/>
              </w:rPr>
              <w:t>Low</w:t>
            </w:r>
          </w:p>
        </w:tc>
        <w:tc>
          <w:tcPr>
            <w:tcW w:w="1154" w:type="pct"/>
            <w:vAlign w:val="center"/>
          </w:tcPr>
          <w:p w14:paraId="022F0AB1" w14:textId="77777777" w:rsidR="00CF7513" w:rsidRPr="006A0138" w:rsidRDefault="00CF7513" w:rsidP="008A3320">
            <w:pPr>
              <w:pStyle w:val="TableText0"/>
              <w:jc w:val="center"/>
              <w:rPr>
                <w:lang w:val="en-US"/>
              </w:rPr>
            </w:pPr>
            <w:r w:rsidRPr="006A0138">
              <w:rPr>
                <w:lang w:val="en-US"/>
              </w:rPr>
              <w:t>SOTA (0.3 mg/kg at Visit 1 then 0.7 mg/kg Q3W)</w:t>
            </w:r>
          </w:p>
          <w:p w14:paraId="61B9CEBD" w14:textId="77777777" w:rsidR="00CF7513" w:rsidRPr="005C655A" w:rsidRDefault="00CF7513" w:rsidP="008A3320">
            <w:pPr>
              <w:pStyle w:val="TableText0"/>
              <w:jc w:val="center"/>
              <w:rPr>
                <w:u w:val="single"/>
                <w:lang w:val="en-US"/>
              </w:rPr>
            </w:pPr>
            <w:r w:rsidRPr="006A0138">
              <w:rPr>
                <w:lang w:val="en-US"/>
              </w:rPr>
              <w:t>PBO</w:t>
            </w:r>
          </w:p>
        </w:tc>
        <w:tc>
          <w:tcPr>
            <w:tcW w:w="915" w:type="pct"/>
            <w:shd w:val="clear" w:color="auto" w:fill="auto"/>
            <w:vAlign w:val="center"/>
          </w:tcPr>
          <w:p w14:paraId="303D0979" w14:textId="77777777" w:rsidR="00CF7513" w:rsidRPr="00E2771E" w:rsidRDefault="00CF7513" w:rsidP="008A3320">
            <w:pPr>
              <w:pStyle w:val="TableText0"/>
              <w:jc w:val="center"/>
              <w:rPr>
                <w:lang w:val="en-US"/>
              </w:rPr>
            </w:pPr>
            <w:r>
              <w:rPr>
                <w:lang w:val="en-US"/>
              </w:rPr>
              <w:t>WHO Group I PAH, WHO FC II/III, stable PAH therapy for 90 days</w:t>
            </w:r>
          </w:p>
        </w:tc>
        <w:tc>
          <w:tcPr>
            <w:tcW w:w="682" w:type="pct"/>
            <w:shd w:val="clear" w:color="auto" w:fill="auto"/>
            <w:vAlign w:val="center"/>
          </w:tcPr>
          <w:p w14:paraId="30A12526" w14:textId="77777777" w:rsidR="00CF7513" w:rsidRDefault="00CF7513" w:rsidP="008A3320">
            <w:pPr>
              <w:pStyle w:val="TableText0"/>
              <w:jc w:val="center"/>
              <w:rPr>
                <w:lang w:val="en-US"/>
              </w:rPr>
            </w:pPr>
            <w:r>
              <w:rPr>
                <w:lang w:val="en-US"/>
              </w:rPr>
              <w:t>1</w:t>
            </w:r>
            <w:r>
              <w:rPr>
                <w:rFonts w:ascii="Arial" w:hAnsi="Arial" w:cs="Arial"/>
                <w:lang w:val="en-US"/>
              </w:rPr>
              <w:t>º</w:t>
            </w:r>
            <w:r>
              <w:rPr>
                <w:lang w:val="en-US"/>
              </w:rPr>
              <w:t>: 6MWD</w:t>
            </w:r>
          </w:p>
          <w:p w14:paraId="311AF381" w14:textId="77777777" w:rsidR="00CF7513" w:rsidRPr="00E2771E" w:rsidRDefault="00CF7513" w:rsidP="008A3320">
            <w:pPr>
              <w:pStyle w:val="TableText0"/>
              <w:jc w:val="center"/>
              <w:rPr>
                <w:lang w:val="en-US"/>
              </w:rPr>
            </w:pPr>
            <w:r w:rsidRPr="000C635C">
              <w:rPr>
                <w:lang w:val="en-US"/>
              </w:rPr>
              <w:t>2</w:t>
            </w:r>
            <w:r w:rsidRPr="000C635C">
              <w:rPr>
                <w:rFonts w:cs="Arial"/>
                <w:lang w:val="en-US"/>
              </w:rPr>
              <w:t>º: PVR,</w:t>
            </w:r>
            <w:r>
              <w:rPr>
                <w:lang w:val="en-US"/>
              </w:rPr>
              <w:t xml:space="preserve"> NT-</w:t>
            </w:r>
            <w:proofErr w:type="spellStart"/>
            <w:r>
              <w:rPr>
                <w:lang w:val="en-US"/>
              </w:rPr>
              <w:t>proBNP</w:t>
            </w:r>
            <w:proofErr w:type="spellEnd"/>
            <w:r>
              <w:rPr>
                <w:lang w:val="en-US"/>
              </w:rPr>
              <w:t>, WHO FC, EQ-5D-5L</w:t>
            </w:r>
          </w:p>
        </w:tc>
        <w:tc>
          <w:tcPr>
            <w:tcW w:w="183" w:type="pct"/>
            <w:shd w:val="clear" w:color="auto" w:fill="auto"/>
            <w:vAlign w:val="center"/>
          </w:tcPr>
          <w:p w14:paraId="71FC6763" w14:textId="77777777" w:rsidR="00CF7513" w:rsidRPr="00E2771E" w:rsidRDefault="00CF7513" w:rsidP="008A3320">
            <w:pPr>
              <w:pStyle w:val="TableText0"/>
              <w:jc w:val="center"/>
              <w:rPr>
                <w:lang w:val="en-US"/>
              </w:rPr>
            </w:pPr>
            <w:r>
              <w:rPr>
                <w:rFonts w:ascii="Wingdings" w:eastAsia="Wingdings" w:hAnsi="Wingdings" w:cs="Wingdings"/>
                <w:lang w:val="en-US"/>
              </w:rPr>
              <w:t></w:t>
            </w:r>
          </w:p>
        </w:tc>
      </w:tr>
      <w:tr w:rsidR="00CF7513" w:rsidRPr="00E2771E" w14:paraId="4D97D446" w14:textId="77777777" w:rsidTr="008A3320">
        <w:trPr>
          <w:cantSplit/>
        </w:trPr>
        <w:tc>
          <w:tcPr>
            <w:tcW w:w="461" w:type="pct"/>
            <w:shd w:val="clear" w:color="auto" w:fill="auto"/>
            <w:vAlign w:val="center"/>
          </w:tcPr>
          <w:p w14:paraId="46B5DA29" w14:textId="77777777" w:rsidR="00CF7513" w:rsidRPr="00E2771E" w:rsidRDefault="00CF7513" w:rsidP="008A3320">
            <w:pPr>
              <w:pStyle w:val="TableText0"/>
              <w:rPr>
                <w:lang w:val="en-US"/>
              </w:rPr>
            </w:pPr>
            <w:r>
              <w:rPr>
                <w:lang w:val="en-US"/>
              </w:rPr>
              <w:t>PULSAR</w:t>
            </w:r>
          </w:p>
        </w:tc>
        <w:tc>
          <w:tcPr>
            <w:tcW w:w="183" w:type="pct"/>
            <w:shd w:val="clear" w:color="auto" w:fill="auto"/>
            <w:vAlign w:val="center"/>
          </w:tcPr>
          <w:p w14:paraId="497F3155" w14:textId="77777777" w:rsidR="00CF7513" w:rsidRPr="00E2771E" w:rsidRDefault="00CF7513" w:rsidP="008A3320">
            <w:pPr>
              <w:pStyle w:val="TableText0"/>
              <w:jc w:val="center"/>
              <w:rPr>
                <w:lang w:val="en-US"/>
              </w:rPr>
            </w:pPr>
            <w:r>
              <w:rPr>
                <w:lang w:val="en-US"/>
              </w:rPr>
              <w:t>106</w:t>
            </w:r>
          </w:p>
        </w:tc>
        <w:tc>
          <w:tcPr>
            <w:tcW w:w="1077" w:type="pct"/>
            <w:shd w:val="clear" w:color="auto" w:fill="auto"/>
            <w:vAlign w:val="center"/>
          </w:tcPr>
          <w:p w14:paraId="2F946CEF" w14:textId="77777777" w:rsidR="00CF7513" w:rsidRPr="00E2771E" w:rsidRDefault="00CF7513" w:rsidP="008A3320">
            <w:pPr>
              <w:pStyle w:val="TableText0"/>
              <w:jc w:val="center"/>
              <w:rPr>
                <w:lang w:val="en-US"/>
              </w:rPr>
            </w:pPr>
            <w:r>
              <w:rPr>
                <w:lang w:val="en-US"/>
              </w:rPr>
              <w:t xml:space="preserve">PII, MC, R, DB, PC (24 </w:t>
            </w:r>
            <w:proofErr w:type="spellStart"/>
            <w:r>
              <w:rPr>
                <w:lang w:val="en-US"/>
              </w:rPr>
              <w:t>wks</w:t>
            </w:r>
            <w:proofErr w:type="spellEnd"/>
            <w:r>
              <w:rPr>
                <w:lang w:val="en-US"/>
              </w:rPr>
              <w:t xml:space="preserve">) followed by OL extension (30 </w:t>
            </w:r>
            <w:proofErr w:type="spellStart"/>
            <w:r>
              <w:rPr>
                <w:lang w:val="en-US"/>
              </w:rPr>
              <w:t>mo</w:t>
            </w:r>
            <w:proofErr w:type="spellEnd"/>
            <w:r>
              <w:rPr>
                <w:lang w:val="en-US"/>
              </w:rPr>
              <w:t>)</w:t>
            </w:r>
            <w:r w:rsidRPr="00AB3834">
              <w:rPr>
                <w:vertAlign w:val="superscript"/>
                <w:lang w:val="en-US"/>
              </w:rPr>
              <w:t>b</w:t>
            </w:r>
          </w:p>
        </w:tc>
        <w:tc>
          <w:tcPr>
            <w:tcW w:w="345" w:type="pct"/>
            <w:shd w:val="clear" w:color="auto" w:fill="auto"/>
            <w:vAlign w:val="center"/>
          </w:tcPr>
          <w:p w14:paraId="6C23EB9B" w14:textId="77777777" w:rsidR="00CF7513" w:rsidRPr="00534D94" w:rsidRDefault="00CF7513" w:rsidP="008A3320">
            <w:pPr>
              <w:pStyle w:val="TableText0"/>
              <w:jc w:val="center"/>
              <w:rPr>
                <w:lang w:val="en-US"/>
              </w:rPr>
            </w:pPr>
            <w:r w:rsidRPr="00534D94">
              <w:rPr>
                <w:lang w:val="en-US"/>
              </w:rPr>
              <w:t>Low</w:t>
            </w:r>
          </w:p>
        </w:tc>
        <w:tc>
          <w:tcPr>
            <w:tcW w:w="1154" w:type="pct"/>
            <w:vAlign w:val="center"/>
          </w:tcPr>
          <w:p w14:paraId="391290E5" w14:textId="77777777" w:rsidR="00CF7513" w:rsidRDefault="00CF7513" w:rsidP="008A3320">
            <w:pPr>
              <w:pStyle w:val="TableText0"/>
              <w:jc w:val="center"/>
              <w:rPr>
                <w:lang w:val="en-US"/>
              </w:rPr>
            </w:pPr>
            <w:r>
              <w:rPr>
                <w:lang w:val="en-US"/>
              </w:rPr>
              <w:t>SOTA 0.3 mg/kg Q3W</w:t>
            </w:r>
          </w:p>
          <w:p w14:paraId="184D7723" w14:textId="77777777" w:rsidR="00CF7513" w:rsidRDefault="00CF7513" w:rsidP="008A3320">
            <w:pPr>
              <w:pStyle w:val="TableText0"/>
              <w:jc w:val="center"/>
              <w:rPr>
                <w:lang w:val="en-US"/>
              </w:rPr>
            </w:pPr>
            <w:r>
              <w:rPr>
                <w:lang w:val="en-US"/>
              </w:rPr>
              <w:t>SOTA 0.7 mg/kg Q3W</w:t>
            </w:r>
          </w:p>
          <w:p w14:paraId="6EE03A4D" w14:textId="77777777" w:rsidR="00CF7513" w:rsidRDefault="00CF7513" w:rsidP="008A3320">
            <w:pPr>
              <w:pStyle w:val="TableText0"/>
              <w:jc w:val="center"/>
              <w:rPr>
                <w:lang w:val="en-US"/>
              </w:rPr>
            </w:pPr>
            <w:r>
              <w:rPr>
                <w:lang w:val="en-US"/>
              </w:rPr>
              <w:t>PBO</w:t>
            </w:r>
          </w:p>
        </w:tc>
        <w:tc>
          <w:tcPr>
            <w:tcW w:w="915" w:type="pct"/>
            <w:shd w:val="clear" w:color="auto" w:fill="auto"/>
            <w:vAlign w:val="center"/>
          </w:tcPr>
          <w:p w14:paraId="2B298BD8" w14:textId="77777777" w:rsidR="00CF7513" w:rsidRPr="00E2771E" w:rsidRDefault="00CF7513" w:rsidP="008A3320">
            <w:pPr>
              <w:pStyle w:val="TableText0"/>
              <w:jc w:val="center"/>
              <w:rPr>
                <w:lang w:val="en-US"/>
              </w:rPr>
            </w:pPr>
            <w:r>
              <w:rPr>
                <w:lang w:val="en-US"/>
              </w:rPr>
              <w:t>WHO Group I PAH, WHO FC II/III, stable PAH therapy for 90 days</w:t>
            </w:r>
          </w:p>
        </w:tc>
        <w:tc>
          <w:tcPr>
            <w:tcW w:w="682" w:type="pct"/>
            <w:shd w:val="clear" w:color="auto" w:fill="auto"/>
            <w:vAlign w:val="center"/>
          </w:tcPr>
          <w:p w14:paraId="73E69849" w14:textId="77777777" w:rsidR="00CF7513" w:rsidRDefault="00CF7513" w:rsidP="008A3320">
            <w:pPr>
              <w:pStyle w:val="TableText0"/>
              <w:jc w:val="center"/>
              <w:rPr>
                <w:lang w:val="en-US"/>
              </w:rPr>
            </w:pPr>
            <w:r>
              <w:rPr>
                <w:lang w:val="en-US"/>
              </w:rPr>
              <w:t>1</w:t>
            </w:r>
            <w:r>
              <w:rPr>
                <w:rFonts w:ascii="Arial" w:hAnsi="Arial" w:cs="Arial"/>
                <w:lang w:val="en-US"/>
              </w:rPr>
              <w:t>º:</w:t>
            </w:r>
            <w:r>
              <w:rPr>
                <w:lang w:val="en-US"/>
              </w:rPr>
              <w:t xml:space="preserve"> PVR</w:t>
            </w:r>
          </w:p>
          <w:p w14:paraId="706D18E9" w14:textId="77777777" w:rsidR="00CF7513" w:rsidRPr="00E2771E" w:rsidRDefault="00CF7513" w:rsidP="008A3320">
            <w:pPr>
              <w:pStyle w:val="TableText0"/>
              <w:jc w:val="center"/>
              <w:rPr>
                <w:lang w:val="en-US"/>
              </w:rPr>
            </w:pPr>
            <w:r>
              <w:rPr>
                <w:lang w:val="en-US"/>
              </w:rPr>
              <w:t>2</w:t>
            </w:r>
            <w:r>
              <w:rPr>
                <w:rFonts w:ascii="Arial" w:hAnsi="Arial" w:cs="Arial"/>
                <w:lang w:val="en-US"/>
              </w:rPr>
              <w:t>º:</w:t>
            </w:r>
            <w:r>
              <w:rPr>
                <w:lang w:val="en-US"/>
              </w:rPr>
              <w:t xml:space="preserve"> 6MWD, NT-</w:t>
            </w:r>
            <w:proofErr w:type="spellStart"/>
            <w:r>
              <w:rPr>
                <w:lang w:val="en-US"/>
              </w:rPr>
              <w:t>proBNP</w:t>
            </w:r>
            <w:proofErr w:type="spellEnd"/>
          </w:p>
        </w:tc>
        <w:tc>
          <w:tcPr>
            <w:tcW w:w="183" w:type="pct"/>
            <w:shd w:val="clear" w:color="auto" w:fill="auto"/>
            <w:vAlign w:val="center"/>
          </w:tcPr>
          <w:p w14:paraId="24618E2B" w14:textId="77777777" w:rsidR="00CF7513" w:rsidRPr="00E2771E" w:rsidRDefault="00CF7513" w:rsidP="008A3320">
            <w:pPr>
              <w:pStyle w:val="TableText0"/>
              <w:jc w:val="center"/>
              <w:rPr>
                <w:lang w:val="en-US"/>
              </w:rPr>
            </w:pPr>
            <w:r>
              <w:rPr>
                <w:lang w:val="en-US"/>
              </w:rPr>
              <w:t>-</w:t>
            </w:r>
          </w:p>
        </w:tc>
      </w:tr>
      <w:tr w:rsidR="00CF7513" w:rsidRPr="00E2771E" w14:paraId="1829E3C5" w14:textId="77777777" w:rsidTr="008A3320">
        <w:trPr>
          <w:cantSplit/>
        </w:trPr>
        <w:tc>
          <w:tcPr>
            <w:tcW w:w="5000" w:type="pct"/>
            <w:gridSpan w:val="8"/>
          </w:tcPr>
          <w:p w14:paraId="54B7544D" w14:textId="77777777" w:rsidR="00CF7513" w:rsidRPr="00FD6355" w:rsidRDefault="00CF7513" w:rsidP="008A3320">
            <w:pPr>
              <w:pStyle w:val="TableText0"/>
              <w:rPr>
                <w:b/>
                <w:lang w:val="en-US"/>
              </w:rPr>
            </w:pPr>
            <w:r>
              <w:rPr>
                <w:b/>
                <w:lang w:val="en-US"/>
              </w:rPr>
              <w:t>Supportive evidence</w:t>
            </w:r>
          </w:p>
        </w:tc>
      </w:tr>
      <w:tr w:rsidR="00CF7513" w:rsidRPr="00E2771E" w14:paraId="683B36DA" w14:textId="77777777" w:rsidTr="008A3320">
        <w:trPr>
          <w:cantSplit/>
        </w:trPr>
        <w:tc>
          <w:tcPr>
            <w:tcW w:w="461" w:type="pct"/>
            <w:shd w:val="clear" w:color="auto" w:fill="auto"/>
            <w:vAlign w:val="center"/>
          </w:tcPr>
          <w:p w14:paraId="1A13AF38" w14:textId="77777777" w:rsidR="00CF7513" w:rsidRPr="00E2771E" w:rsidRDefault="00CF7513" w:rsidP="008A3320">
            <w:pPr>
              <w:pStyle w:val="TableText0"/>
              <w:rPr>
                <w:lang w:val="en-US"/>
              </w:rPr>
            </w:pPr>
            <w:r>
              <w:rPr>
                <w:lang w:val="en-US"/>
              </w:rPr>
              <w:t>SPECTRA</w:t>
            </w:r>
          </w:p>
        </w:tc>
        <w:tc>
          <w:tcPr>
            <w:tcW w:w="183" w:type="pct"/>
            <w:shd w:val="clear" w:color="auto" w:fill="auto"/>
            <w:vAlign w:val="center"/>
          </w:tcPr>
          <w:p w14:paraId="0035C918" w14:textId="77777777" w:rsidR="00CF7513" w:rsidRPr="00E2771E" w:rsidRDefault="00CF7513" w:rsidP="008A3320">
            <w:pPr>
              <w:pStyle w:val="TableText0"/>
              <w:jc w:val="center"/>
              <w:rPr>
                <w:lang w:val="en-US"/>
              </w:rPr>
            </w:pPr>
            <w:r>
              <w:rPr>
                <w:lang w:val="en-US"/>
              </w:rPr>
              <w:t>21</w:t>
            </w:r>
          </w:p>
        </w:tc>
        <w:tc>
          <w:tcPr>
            <w:tcW w:w="1077" w:type="pct"/>
            <w:shd w:val="clear" w:color="auto" w:fill="auto"/>
            <w:vAlign w:val="center"/>
          </w:tcPr>
          <w:p w14:paraId="2A7057B7" w14:textId="77777777" w:rsidR="00CF7513" w:rsidRPr="00E2771E" w:rsidRDefault="00CF7513" w:rsidP="008A3320">
            <w:pPr>
              <w:pStyle w:val="TableText0"/>
              <w:jc w:val="center"/>
              <w:rPr>
                <w:lang w:val="en-US"/>
              </w:rPr>
            </w:pPr>
            <w:r>
              <w:rPr>
                <w:lang w:val="en-US"/>
              </w:rPr>
              <w:t xml:space="preserve">PII, MC, NC, OL (24 </w:t>
            </w:r>
            <w:proofErr w:type="spellStart"/>
            <w:r>
              <w:rPr>
                <w:lang w:val="en-US"/>
              </w:rPr>
              <w:t>wks</w:t>
            </w:r>
            <w:proofErr w:type="spellEnd"/>
            <w:r>
              <w:rPr>
                <w:lang w:val="en-US"/>
              </w:rPr>
              <w:t xml:space="preserve">), followed by OL extension (18 </w:t>
            </w:r>
            <w:proofErr w:type="spellStart"/>
            <w:r>
              <w:rPr>
                <w:lang w:val="en-US"/>
              </w:rPr>
              <w:t>mo</w:t>
            </w:r>
            <w:proofErr w:type="spellEnd"/>
            <w:r>
              <w:rPr>
                <w:lang w:val="en-US"/>
              </w:rPr>
              <w:t>)</w:t>
            </w:r>
            <w:r w:rsidRPr="00AB3834">
              <w:rPr>
                <w:vertAlign w:val="superscript"/>
                <w:lang w:val="en-US"/>
              </w:rPr>
              <w:t>b</w:t>
            </w:r>
          </w:p>
        </w:tc>
        <w:tc>
          <w:tcPr>
            <w:tcW w:w="345" w:type="pct"/>
            <w:shd w:val="clear" w:color="auto" w:fill="auto"/>
            <w:vAlign w:val="center"/>
          </w:tcPr>
          <w:p w14:paraId="32E1D196" w14:textId="77777777" w:rsidR="00CF7513" w:rsidRPr="00534D94" w:rsidRDefault="00CF7513" w:rsidP="008A3320">
            <w:pPr>
              <w:pStyle w:val="TableText0"/>
              <w:jc w:val="center"/>
              <w:rPr>
                <w:lang w:val="en-US"/>
              </w:rPr>
            </w:pPr>
            <w:r w:rsidRPr="00534D94">
              <w:rPr>
                <w:lang w:val="en-US"/>
              </w:rPr>
              <w:t>Unclear</w:t>
            </w:r>
          </w:p>
        </w:tc>
        <w:tc>
          <w:tcPr>
            <w:tcW w:w="1154" w:type="pct"/>
            <w:vAlign w:val="center"/>
          </w:tcPr>
          <w:p w14:paraId="1C324202" w14:textId="77777777" w:rsidR="00CF7513" w:rsidRPr="006A0138" w:rsidRDefault="00CF7513" w:rsidP="008A3320">
            <w:pPr>
              <w:pStyle w:val="TableText0"/>
              <w:jc w:val="center"/>
              <w:rPr>
                <w:lang w:val="en-US"/>
              </w:rPr>
            </w:pPr>
            <w:r w:rsidRPr="006A0138">
              <w:rPr>
                <w:lang w:val="en-US"/>
              </w:rPr>
              <w:t>SOTA (0.3 mg/kg at Visit 1 then 0.7 mg/kg Q3W)</w:t>
            </w:r>
          </w:p>
        </w:tc>
        <w:tc>
          <w:tcPr>
            <w:tcW w:w="915" w:type="pct"/>
            <w:shd w:val="clear" w:color="auto" w:fill="auto"/>
            <w:vAlign w:val="center"/>
          </w:tcPr>
          <w:p w14:paraId="4F1B0A63" w14:textId="77777777" w:rsidR="00CF7513" w:rsidRPr="00E2771E" w:rsidRDefault="00CF7513" w:rsidP="008A3320">
            <w:pPr>
              <w:pStyle w:val="TableText0"/>
              <w:jc w:val="center"/>
              <w:rPr>
                <w:lang w:val="en-US"/>
              </w:rPr>
            </w:pPr>
            <w:r>
              <w:rPr>
                <w:lang w:val="en-US"/>
              </w:rPr>
              <w:t>WHO Group I PAH, WHO FC III, PAH combination therapy</w:t>
            </w:r>
          </w:p>
        </w:tc>
        <w:tc>
          <w:tcPr>
            <w:tcW w:w="682" w:type="pct"/>
            <w:shd w:val="clear" w:color="auto" w:fill="auto"/>
            <w:vAlign w:val="center"/>
          </w:tcPr>
          <w:p w14:paraId="5B6A52A0" w14:textId="77777777" w:rsidR="00CF7513" w:rsidRDefault="00CF7513" w:rsidP="008A3320">
            <w:pPr>
              <w:pStyle w:val="TableText0"/>
              <w:jc w:val="center"/>
              <w:rPr>
                <w:lang w:val="en-US"/>
              </w:rPr>
            </w:pPr>
            <w:r>
              <w:rPr>
                <w:lang w:val="en-US"/>
              </w:rPr>
              <w:t>1</w:t>
            </w:r>
            <w:r>
              <w:rPr>
                <w:rFonts w:ascii="Arial" w:hAnsi="Arial" w:cs="Arial"/>
                <w:lang w:val="en-US"/>
              </w:rPr>
              <w:t>º:</w:t>
            </w:r>
            <w:r w:rsidRPr="000C635C">
              <w:rPr>
                <w:lang w:val="en-US"/>
              </w:rPr>
              <w:t xml:space="preserve"> VO</w:t>
            </w:r>
            <w:r w:rsidRPr="000C635C">
              <w:rPr>
                <w:vertAlign w:val="subscript"/>
                <w:lang w:val="en-US"/>
              </w:rPr>
              <w:t>2</w:t>
            </w:r>
            <w:r w:rsidRPr="000C635C">
              <w:rPr>
                <w:lang w:val="en-US"/>
              </w:rPr>
              <w:t xml:space="preserve"> Max</w:t>
            </w:r>
          </w:p>
          <w:p w14:paraId="18F0BC17" w14:textId="77777777" w:rsidR="00CF7513" w:rsidRPr="00E2771E" w:rsidRDefault="00CF7513" w:rsidP="008A3320">
            <w:pPr>
              <w:pStyle w:val="TableText0"/>
              <w:jc w:val="center"/>
              <w:rPr>
                <w:lang w:val="en-US"/>
              </w:rPr>
            </w:pPr>
            <w:r>
              <w:rPr>
                <w:lang w:val="en-US"/>
              </w:rPr>
              <w:t>2°: 6MWD, NT-</w:t>
            </w:r>
            <w:proofErr w:type="spellStart"/>
            <w:r>
              <w:rPr>
                <w:lang w:val="en-US"/>
              </w:rPr>
              <w:t>proBNP</w:t>
            </w:r>
            <w:proofErr w:type="spellEnd"/>
            <w:r>
              <w:rPr>
                <w:lang w:val="en-US"/>
              </w:rPr>
              <w:t>, WHO FC</w:t>
            </w:r>
          </w:p>
        </w:tc>
        <w:tc>
          <w:tcPr>
            <w:tcW w:w="183" w:type="pct"/>
            <w:shd w:val="clear" w:color="auto" w:fill="auto"/>
            <w:vAlign w:val="center"/>
          </w:tcPr>
          <w:p w14:paraId="666C6A69" w14:textId="77777777" w:rsidR="00CF7513" w:rsidRPr="00E2771E" w:rsidRDefault="00CF7513" w:rsidP="008A3320">
            <w:pPr>
              <w:pStyle w:val="TableText0"/>
              <w:jc w:val="center"/>
              <w:rPr>
                <w:lang w:val="en-US"/>
              </w:rPr>
            </w:pPr>
            <w:r>
              <w:rPr>
                <w:lang w:val="en-US"/>
              </w:rPr>
              <w:t>-</w:t>
            </w:r>
          </w:p>
        </w:tc>
      </w:tr>
      <w:tr w:rsidR="00CF7513" w:rsidRPr="00E2771E" w14:paraId="5F5A5852" w14:textId="77777777" w:rsidTr="008A3320">
        <w:trPr>
          <w:cantSplit/>
        </w:trPr>
        <w:tc>
          <w:tcPr>
            <w:tcW w:w="461" w:type="pct"/>
            <w:shd w:val="clear" w:color="auto" w:fill="auto"/>
            <w:vAlign w:val="center"/>
          </w:tcPr>
          <w:p w14:paraId="42B43AF0" w14:textId="77777777" w:rsidR="00CF7513" w:rsidRPr="00E2771E" w:rsidRDefault="00CF7513" w:rsidP="008A3320">
            <w:pPr>
              <w:pStyle w:val="TableText0"/>
              <w:rPr>
                <w:lang w:val="en-US"/>
              </w:rPr>
            </w:pPr>
            <w:r>
              <w:rPr>
                <w:lang w:val="en-US"/>
              </w:rPr>
              <w:t>SOTERIA</w:t>
            </w:r>
          </w:p>
        </w:tc>
        <w:tc>
          <w:tcPr>
            <w:tcW w:w="183" w:type="pct"/>
            <w:shd w:val="clear" w:color="auto" w:fill="auto"/>
            <w:vAlign w:val="center"/>
          </w:tcPr>
          <w:p w14:paraId="1745D8B0" w14:textId="77777777" w:rsidR="00CF7513" w:rsidRPr="00E2771E" w:rsidRDefault="00CF7513" w:rsidP="008A3320">
            <w:pPr>
              <w:pStyle w:val="TableText0"/>
              <w:jc w:val="center"/>
              <w:rPr>
                <w:lang w:val="en-US"/>
              </w:rPr>
            </w:pPr>
            <w:r>
              <w:rPr>
                <w:lang w:val="en-US"/>
              </w:rPr>
              <w:t>426</w:t>
            </w:r>
          </w:p>
        </w:tc>
        <w:tc>
          <w:tcPr>
            <w:tcW w:w="1077" w:type="pct"/>
            <w:shd w:val="clear" w:color="auto" w:fill="auto"/>
            <w:vAlign w:val="center"/>
          </w:tcPr>
          <w:p w14:paraId="6D96A70F" w14:textId="77777777" w:rsidR="00CF7513" w:rsidRPr="00E2771E" w:rsidRDefault="00CF7513" w:rsidP="008A3320">
            <w:pPr>
              <w:pStyle w:val="TableText0"/>
              <w:jc w:val="center"/>
              <w:rPr>
                <w:lang w:val="en-US"/>
              </w:rPr>
            </w:pPr>
            <w:r>
              <w:rPr>
                <w:lang w:val="en-US"/>
              </w:rPr>
              <w:t xml:space="preserve">PIII, MC, OL follow-up (4 yrs). </w:t>
            </w:r>
            <w:r w:rsidRPr="00534D94">
              <w:rPr>
                <w:lang w:val="en-US"/>
              </w:rPr>
              <w:t>DCO 08 Nov 2023 median (range) cumulative exposure 652.5 (21, 1972) days</w:t>
            </w:r>
          </w:p>
        </w:tc>
        <w:tc>
          <w:tcPr>
            <w:tcW w:w="345" w:type="pct"/>
            <w:shd w:val="clear" w:color="auto" w:fill="auto"/>
            <w:vAlign w:val="center"/>
          </w:tcPr>
          <w:p w14:paraId="4793E375" w14:textId="77777777" w:rsidR="00CF7513" w:rsidRPr="00534D94" w:rsidRDefault="00CF7513" w:rsidP="008A3320">
            <w:pPr>
              <w:pStyle w:val="TableText0"/>
              <w:jc w:val="center"/>
              <w:rPr>
                <w:lang w:val="en-US"/>
              </w:rPr>
            </w:pPr>
            <w:r w:rsidRPr="00534D94">
              <w:rPr>
                <w:lang w:val="en-US"/>
              </w:rPr>
              <w:t>Unclear</w:t>
            </w:r>
          </w:p>
        </w:tc>
        <w:tc>
          <w:tcPr>
            <w:tcW w:w="1154" w:type="pct"/>
            <w:vAlign w:val="center"/>
          </w:tcPr>
          <w:p w14:paraId="0F89E6D5" w14:textId="77777777" w:rsidR="00CF7513" w:rsidRDefault="00CF7513" w:rsidP="008A3320">
            <w:pPr>
              <w:pStyle w:val="TableText0"/>
              <w:jc w:val="center"/>
              <w:rPr>
                <w:lang w:val="en-US"/>
              </w:rPr>
            </w:pPr>
            <w:r>
              <w:rPr>
                <w:lang w:val="en-US"/>
              </w:rPr>
              <w:t>SOTA 0.3 mg/kg Q3W</w:t>
            </w:r>
          </w:p>
          <w:p w14:paraId="38693F5D" w14:textId="77777777" w:rsidR="00CF7513" w:rsidRDefault="00CF7513" w:rsidP="008A3320">
            <w:pPr>
              <w:pStyle w:val="TableText0"/>
              <w:jc w:val="center"/>
              <w:rPr>
                <w:lang w:val="en-US"/>
              </w:rPr>
            </w:pPr>
            <w:r>
              <w:rPr>
                <w:lang w:val="en-US"/>
              </w:rPr>
              <w:t>SOTA 0.7 mg/kg Q3W</w:t>
            </w:r>
          </w:p>
          <w:p w14:paraId="38B09F4A" w14:textId="77777777" w:rsidR="00CF7513" w:rsidRDefault="00CF7513" w:rsidP="008A3320">
            <w:pPr>
              <w:pStyle w:val="TableText0"/>
              <w:jc w:val="center"/>
              <w:rPr>
                <w:lang w:val="en-US"/>
              </w:rPr>
            </w:pPr>
            <w:r>
              <w:rPr>
                <w:lang w:val="en-US"/>
              </w:rPr>
              <w:t>SOTA (current dose) Q3W</w:t>
            </w:r>
          </w:p>
        </w:tc>
        <w:tc>
          <w:tcPr>
            <w:tcW w:w="915" w:type="pct"/>
            <w:shd w:val="clear" w:color="auto" w:fill="auto"/>
            <w:vAlign w:val="center"/>
          </w:tcPr>
          <w:p w14:paraId="6ADB9ED1" w14:textId="77777777" w:rsidR="00CF7513" w:rsidRDefault="00CF7513" w:rsidP="008A3320">
            <w:pPr>
              <w:pStyle w:val="TableText0"/>
              <w:jc w:val="center"/>
              <w:rPr>
                <w:lang w:val="en-US"/>
              </w:rPr>
            </w:pPr>
            <w:r>
              <w:rPr>
                <w:lang w:val="en-US"/>
              </w:rPr>
              <w:t xml:space="preserve">WHO Group I PAH, WHO FC I-IV, </w:t>
            </w:r>
          </w:p>
          <w:p w14:paraId="066895F7" w14:textId="77777777" w:rsidR="00CF7513" w:rsidRPr="00E2771E" w:rsidRDefault="00CF7513" w:rsidP="008A3320">
            <w:pPr>
              <w:pStyle w:val="TableText0"/>
              <w:jc w:val="center"/>
              <w:rPr>
                <w:lang w:val="en-US"/>
              </w:rPr>
            </w:pPr>
            <w:r>
              <w:rPr>
                <w:lang w:val="en-US"/>
              </w:rPr>
              <w:t>Patients from</w:t>
            </w:r>
            <w:r>
              <w:t xml:space="preserve"> STELLAR, PULSAR, SPECTRA, ZENITH, and HYPERION </w:t>
            </w:r>
          </w:p>
        </w:tc>
        <w:tc>
          <w:tcPr>
            <w:tcW w:w="682" w:type="pct"/>
            <w:shd w:val="clear" w:color="auto" w:fill="auto"/>
            <w:vAlign w:val="center"/>
          </w:tcPr>
          <w:p w14:paraId="754DD6B4" w14:textId="77777777" w:rsidR="00CF7513" w:rsidRDefault="00CF7513" w:rsidP="008A3320">
            <w:pPr>
              <w:pStyle w:val="TableText0"/>
              <w:jc w:val="center"/>
              <w:rPr>
                <w:lang w:val="en-US"/>
              </w:rPr>
            </w:pPr>
            <w:r>
              <w:rPr>
                <w:lang w:val="en-US"/>
              </w:rPr>
              <w:t>1°: Safety</w:t>
            </w:r>
          </w:p>
          <w:p w14:paraId="4632BD83" w14:textId="77777777" w:rsidR="00CF7513" w:rsidRPr="00E2771E" w:rsidRDefault="00CF7513" w:rsidP="008A3320">
            <w:pPr>
              <w:pStyle w:val="TableText0"/>
              <w:jc w:val="center"/>
              <w:rPr>
                <w:lang w:val="en-US"/>
              </w:rPr>
            </w:pPr>
            <w:r>
              <w:rPr>
                <w:lang w:val="en-US"/>
              </w:rPr>
              <w:t>2°: 6MWD, NT-</w:t>
            </w:r>
            <w:proofErr w:type="spellStart"/>
            <w:r>
              <w:rPr>
                <w:lang w:val="en-US"/>
              </w:rPr>
              <w:t>proBNP</w:t>
            </w:r>
            <w:proofErr w:type="spellEnd"/>
            <w:r>
              <w:rPr>
                <w:lang w:val="en-US"/>
              </w:rPr>
              <w:t>, WHO FC, OS</w:t>
            </w:r>
          </w:p>
        </w:tc>
        <w:tc>
          <w:tcPr>
            <w:tcW w:w="183" w:type="pct"/>
            <w:shd w:val="clear" w:color="auto" w:fill="auto"/>
            <w:vAlign w:val="center"/>
          </w:tcPr>
          <w:p w14:paraId="239D29D3" w14:textId="77777777" w:rsidR="00CF7513" w:rsidRPr="00E2771E" w:rsidRDefault="00CF7513" w:rsidP="008A3320">
            <w:pPr>
              <w:pStyle w:val="TableText0"/>
              <w:jc w:val="center"/>
              <w:rPr>
                <w:lang w:val="en-US"/>
              </w:rPr>
            </w:pPr>
            <w:r w:rsidRPr="003D464A">
              <w:rPr>
                <w:rFonts w:ascii="Wingdings" w:eastAsia="Wingdings" w:hAnsi="Wingdings" w:cs="Wingdings"/>
                <w:lang w:val="en-US"/>
              </w:rPr>
              <w:t></w:t>
            </w:r>
          </w:p>
        </w:tc>
      </w:tr>
    </w:tbl>
    <w:p w14:paraId="27FB255F" w14:textId="77777777" w:rsidR="00CF7513" w:rsidRDefault="00CF7513" w:rsidP="00CF7513">
      <w:pPr>
        <w:pStyle w:val="TableFigureFooter"/>
      </w:pPr>
      <w:r>
        <w:t xml:space="preserve">Source: Table 2.2-1, p51 of the submission; Table 2.2-4, p53 </w:t>
      </w:r>
      <w:r w:rsidRPr="00D13A3E">
        <w:t xml:space="preserve">of the </w:t>
      </w:r>
      <w:r>
        <w:t>submission; Clinicaltrials.gov (SPECTRA).</w:t>
      </w:r>
    </w:p>
    <w:p w14:paraId="68D57058" w14:textId="5FF9B8EC" w:rsidR="00CF7513" w:rsidRDefault="00CF7513" w:rsidP="00CF7513">
      <w:pPr>
        <w:pStyle w:val="TableFigureFooter"/>
      </w:pPr>
      <w:r w:rsidRPr="239C7006">
        <w:t xml:space="preserve">6MWD=6-minute walk distance; DB=double blind; EQ-5D-5L=discrete choice instrument-3 </w:t>
      </w:r>
      <w:proofErr w:type="spellStart"/>
      <w:r w:rsidRPr="239C7006">
        <w:t>EuroQol</w:t>
      </w:r>
      <w:proofErr w:type="spellEnd"/>
      <w:r w:rsidRPr="239C7006">
        <w:t xml:space="preserve"> 5 Dimensions-5 Level; FC=Functional Class; LTDB=long-term double blind; LTFU=long-term follow-up; MC=multi-centre; </w:t>
      </w:r>
      <w:r w:rsidR="00CD2CAD" w:rsidRPr="239C7006">
        <w:t>MEE</w:t>
      </w:r>
      <w:r w:rsidR="009D4945" w:rsidRPr="239C7006">
        <w:t xml:space="preserve">=modelled economic evaluation; </w:t>
      </w:r>
      <w:proofErr w:type="spellStart"/>
      <w:r w:rsidRPr="239C7006">
        <w:t>mo</w:t>
      </w:r>
      <w:proofErr w:type="spellEnd"/>
      <w:r w:rsidRPr="239C7006">
        <w:t>=months; NC=non-comparative single arm study; NT-</w:t>
      </w:r>
      <w:proofErr w:type="spellStart"/>
      <w:r w:rsidRPr="239C7006">
        <w:t>proBNP</w:t>
      </w:r>
      <w:proofErr w:type="spellEnd"/>
      <w:r w:rsidRPr="239C7006">
        <w:t xml:space="preserve">=N-terminal pro-type natriuretic peptide; OL=open label; PAH=pulmonary arterial hypertension; PBO=placebo; PII=Phase II; PIII=Phase III; PVR=pulmonary vascular resistance; R=randomised; WHO=World Health Organization; SOTA=sotatercept; </w:t>
      </w:r>
      <w:proofErr w:type="spellStart"/>
      <w:r w:rsidRPr="239C7006">
        <w:t>wks</w:t>
      </w:r>
      <w:proofErr w:type="spellEnd"/>
      <w:r w:rsidRPr="239C7006">
        <w:t>=weeks; Q3W=every 3 weeks.</w:t>
      </w:r>
    </w:p>
    <w:p w14:paraId="5F43E112" w14:textId="77777777" w:rsidR="00CF7513" w:rsidRDefault="00CF7513" w:rsidP="00CF7513">
      <w:pPr>
        <w:pStyle w:val="TableFigureFooter"/>
        <w:spacing w:after="0"/>
        <w:ind w:left="165" w:hanging="165"/>
      </w:pPr>
      <w:r w:rsidRPr="239C7006">
        <w:t>a</w:t>
      </w:r>
      <w:r>
        <w:tab/>
      </w:r>
      <w:r w:rsidRPr="239C7006">
        <w:t>Patients who completed the DB treatment period (24w) and were on treatment (sotatercept or placebo) in the LTDB treatment period (72w) were eligible to enter a separate, LTFU study (SOTERIA).</w:t>
      </w:r>
    </w:p>
    <w:p w14:paraId="4A1E481B" w14:textId="77777777" w:rsidR="00CF7513" w:rsidRPr="00B1011F" w:rsidRDefault="00CF7513" w:rsidP="239C7006">
      <w:pPr>
        <w:pStyle w:val="FooterTableFigure"/>
        <w:rPr>
          <w:sz w:val="20"/>
          <w:szCs w:val="20"/>
        </w:rPr>
      </w:pPr>
      <w:r w:rsidRPr="239C7006">
        <w:t>b</w:t>
      </w:r>
      <w:r>
        <w:tab/>
      </w:r>
      <w:r w:rsidRPr="239C7006">
        <w:t>Patients who completed OL extension period were eligible to enter a separate, LTFU study (SOTERIA).</w:t>
      </w:r>
    </w:p>
    <w:p w14:paraId="06C1021D" w14:textId="0A382588" w:rsidR="00CF7513" w:rsidRPr="00345D19" w:rsidRDefault="00E053B9" w:rsidP="239C7006">
      <w:pPr>
        <w:pStyle w:val="3-BodyText"/>
        <w:rPr>
          <w:color w:val="0066FF"/>
        </w:rPr>
      </w:pPr>
      <w:r w:rsidRPr="239C7006">
        <w:t>STELLAR and PULSAR were multicentre (including sites in Australia), randomised double-blind, placebo-controlled trials where patients received either add-on sotatercept or placebo in addition to background PAH monotherapy or combination therapy for 24 weeks. Both trials consisted of two treatment periods. In STELLAR, patients who completed the double-blind placebo-controlled treatment period (24 weeks) entered the long-term double-blind (LTDB) to 72 weeks. In PULSAR, patients who completed the double-blind placebo-controlled treatment period (24 weeks) could continue in the open-label extension</w:t>
      </w:r>
      <w:r w:rsidR="00CC21E2" w:rsidRPr="239C7006">
        <w:t xml:space="preserve">, during which </w:t>
      </w:r>
      <w:r w:rsidRPr="239C7006">
        <w:t>patients in the sotatercept arms continued their assigned treatment and patients in the placebo arm were rerandomized to receive either fixed dose sotatercept 0.3 mg/kg or sotatercept 0.7 mg/kg. SPECTRA was a small (N=21) open-label single-arm study of add-on sotatercept treatment to combination PAH therapy for 24 weeks, followed by an extension period for 18 months. Patients on background monotherapy were not eligible for the study.</w:t>
      </w:r>
      <w:r w:rsidR="00CC21E2" w:rsidRPr="239C7006">
        <w:t xml:space="preserve"> In SOTERIA, eligible patients received open-label add-on sotatercept treatment to background PAH therapy for up to 4 years (or 7 years including parent studies).</w:t>
      </w:r>
      <w:r w:rsidRPr="239C7006">
        <w:t xml:space="preserve"> </w:t>
      </w:r>
    </w:p>
    <w:p w14:paraId="357ABEE5" w14:textId="39D19AA8" w:rsidR="00CF7513" w:rsidRPr="003D464A" w:rsidRDefault="00CF7513" w:rsidP="239C7006">
      <w:pPr>
        <w:pStyle w:val="3-BodyText"/>
        <w:rPr>
          <w:color w:val="0066FF"/>
        </w:rPr>
      </w:pPr>
      <w:r w:rsidRPr="239C7006">
        <w:t>For the</w:t>
      </w:r>
      <w:r w:rsidR="00C57B3E">
        <w:t xml:space="preserve"> nominated</w:t>
      </w:r>
      <w:r w:rsidRPr="239C7006">
        <w:t xml:space="preserve"> secondary comparator,</w:t>
      </w:r>
      <w:r w:rsidR="00C57B3E">
        <w:t xml:space="preserve"> selexipag,</w:t>
      </w:r>
      <w:r w:rsidRPr="239C7006">
        <w:t xml:space="preserve"> the submission presented an indirect comparison for sotatercept (STELLAR) vs selexipag (GRIPHON and TRACE) via placebo as the common reference. GRIPHON compared selexipag to placebo in patients with FC I to IV who were treatment naïve or stable on PAH therapy. TRACE was a small study comparing selexipag to placebo in patients with FC II or FC III with stable PAH therapy of ERA +/- PDE5i. Data from GRIPHON was previously presented in the selexipag submission and considered in the March 2016, March 2017 and July 2020 PBAC meetings. </w:t>
      </w:r>
    </w:p>
    <w:p w14:paraId="40FA1F0C" w14:textId="579D9CD3" w:rsidR="00CF7513" w:rsidRPr="00345D19" w:rsidRDefault="00CF7513" w:rsidP="00CF7513">
      <w:pPr>
        <w:pStyle w:val="3-BodyText"/>
      </w:pPr>
      <w:r w:rsidRPr="239C7006">
        <w:t>The evaluation identified a recent network meta-analysis by Pitre 2024</w:t>
      </w:r>
      <w:r w:rsidRPr="239C7006">
        <w:rPr>
          <w:rStyle w:val="FootnoteReference"/>
        </w:rPr>
        <w:footnoteReference w:id="9"/>
      </w:r>
      <w:r w:rsidRPr="239C7006">
        <w:t>, of the comparative effectiveness of add-on sotatercept treatment in PAH patients with established background treatment. The review included 18 studies (</w:t>
      </w:r>
      <w:r w:rsidR="00A15DDE" w:rsidRPr="00DA4108">
        <w:t>including</w:t>
      </w:r>
      <w:r w:rsidR="00A15DDE" w:rsidRPr="239C7006">
        <w:t xml:space="preserve"> </w:t>
      </w:r>
      <w:r w:rsidRPr="239C7006">
        <w:t xml:space="preserve">two studies of sotatercept, STELLAR and PULSAR). No additional relevant trials of sotatercept were identified from the Pitre 2024 review. The Pitre 2024 review reported that sotatercept showed modest benefits compared to other therapies, such as ERA or oral </w:t>
      </w:r>
      <w:proofErr w:type="spellStart"/>
      <w:r w:rsidRPr="239C7006">
        <w:t>prostanoid</w:t>
      </w:r>
      <w:proofErr w:type="spellEnd"/>
      <w:r w:rsidRPr="239C7006">
        <w:t>, in improving 6MWD</w:t>
      </w:r>
      <w:r w:rsidR="00A573FC">
        <w:t>;</w:t>
      </w:r>
      <w:r w:rsidRPr="239C7006">
        <w:t xml:space="preserve"> noting that the treatment effect did not exceed the minimal clinically important difference (MCID) of 33 metres in patients with PAH. While the analysis showed</w:t>
      </w:r>
      <w:r w:rsidR="002251BD" w:rsidRPr="239C7006">
        <w:t xml:space="preserve"> </w:t>
      </w:r>
      <w:r w:rsidR="002251BD" w:rsidRPr="006423C0">
        <w:t>that</w:t>
      </w:r>
      <w:r w:rsidRPr="239C7006">
        <w:t xml:space="preserve"> add-on sotatercept</w:t>
      </w:r>
      <w:r w:rsidR="00BA534D" w:rsidRPr="239C7006">
        <w:t xml:space="preserve"> </w:t>
      </w:r>
      <w:r w:rsidR="00BA534D" w:rsidRPr="006423C0">
        <w:t>resulted in</w:t>
      </w:r>
      <w:r w:rsidRPr="006423C0">
        <w:t xml:space="preserve"> improve</w:t>
      </w:r>
      <w:r w:rsidR="008A7185" w:rsidRPr="006423C0">
        <w:t>ment in the outcomes of</w:t>
      </w:r>
      <w:r w:rsidRPr="006423C0">
        <w:t xml:space="preserve"> </w:t>
      </w:r>
      <w:r w:rsidRPr="239C7006">
        <w:t xml:space="preserve">clinical worsening and 6MWD compared to ERA, </w:t>
      </w:r>
      <w:r w:rsidR="005713DE">
        <w:t xml:space="preserve">PDE5i </w:t>
      </w:r>
      <w:r w:rsidR="003453C9" w:rsidRPr="00C56083">
        <w:t>and</w:t>
      </w:r>
      <w:r w:rsidR="00033CDD" w:rsidRPr="239C7006">
        <w:t xml:space="preserve"> </w:t>
      </w:r>
      <w:r w:rsidRPr="239C7006">
        <w:t>oral or inhaled PPA, there was a high level of uncertainty in the analysis of mortality outcomes and serious adverse events.</w:t>
      </w:r>
    </w:p>
    <w:p w14:paraId="5685F09E" w14:textId="7661BBB1" w:rsidR="00CF7513" w:rsidRPr="00345D19" w:rsidRDefault="00CF7513" w:rsidP="239C7006">
      <w:pPr>
        <w:pStyle w:val="3-BodyText"/>
        <w:rPr>
          <w:color w:val="0066FF"/>
        </w:rPr>
      </w:pPr>
      <w:r w:rsidRPr="239C7006">
        <w:t xml:space="preserve">Overall, the risk of bias </w:t>
      </w:r>
      <w:r w:rsidR="00230F6C" w:rsidRPr="239C7006">
        <w:t xml:space="preserve">in the </w:t>
      </w:r>
      <w:r w:rsidRPr="239C7006">
        <w:t>STELLAR and PULSAR</w:t>
      </w:r>
      <w:r w:rsidR="00230F6C" w:rsidRPr="239C7006">
        <w:t xml:space="preserve"> trials</w:t>
      </w:r>
      <w:r w:rsidRPr="239C7006">
        <w:t xml:space="preserve"> was considered low</w:t>
      </w:r>
      <w:r w:rsidR="000A0BD4">
        <w:t xml:space="preserve"> by the evaluation</w:t>
      </w:r>
      <w:r w:rsidRPr="239C7006">
        <w:t>. The other studies (SPECTRA and SOTERIA) were considered to be at unclear risk of bias due to the nature of the study design being small, single-arm or non-comparative. Further, while functional haemodynamic changes (e.g. NT-</w:t>
      </w:r>
      <w:proofErr w:type="spellStart"/>
      <w:r w:rsidRPr="239C7006">
        <w:t>proBNP</w:t>
      </w:r>
      <w:proofErr w:type="spellEnd"/>
      <w:r w:rsidRPr="239C7006">
        <w:t xml:space="preserve"> and </w:t>
      </w:r>
      <w:r w:rsidR="00CB2BC8" w:rsidRPr="239C7006">
        <w:t xml:space="preserve">pulmonary vascular resistance </w:t>
      </w:r>
      <w:r w:rsidR="00817989" w:rsidRPr="239C7006">
        <w:t>(</w:t>
      </w:r>
      <w:r w:rsidRPr="239C7006">
        <w:t>PVR</w:t>
      </w:r>
      <w:r w:rsidR="00817989" w:rsidRPr="239C7006">
        <w:t>)</w:t>
      </w:r>
      <w:r w:rsidRPr="239C7006">
        <w:t>) are objective outcomes, other patient outcomes such as 6MWD and WHO FC may be subject to variation between clinicians/studies with an associated high</w:t>
      </w:r>
      <w:r w:rsidR="00914D92" w:rsidRPr="239C7006">
        <w:t>er</w:t>
      </w:r>
      <w:r w:rsidRPr="239C7006">
        <w:t xml:space="preserve"> risk of bias, particularly given there were no comparative control arms in these studies.</w:t>
      </w:r>
    </w:p>
    <w:p w14:paraId="6B6CAE65" w14:textId="7082EF71" w:rsidR="00CF7513" w:rsidRPr="00345D19" w:rsidRDefault="00CF7513" w:rsidP="00CF7513">
      <w:pPr>
        <w:pStyle w:val="3-BodyText"/>
      </w:pPr>
      <w:r w:rsidRPr="239C7006">
        <w:t xml:space="preserve">During the double-blind treatment period, the rate of discontinuation varied across the treatment arms in STELLAR and PULSAR. In STELLAR, over the double-blind and extended double-blind period, fewer patients discontinued in the sotatercept treatment arm compared to placebo (6.1% vs 25.0%). More patients in the sotatercept treatment arm discontinued due to AEs, and more patients in the placebo arm discontinued due to clinical worsening. In </w:t>
      </w:r>
      <w:r w:rsidR="00914D92" w:rsidRPr="239C7006">
        <w:t xml:space="preserve">the </w:t>
      </w:r>
      <w:r w:rsidRPr="239C7006">
        <w:t>PULSAR double-blind placebo-controlled period, more patients discontinued in the sotatercept 0.7 mg/kg (14.3%) treatment arm than in the sotatercept 0.3 mg/kg (3.1%) and placebo (6.3%) arms, respectively. The most common reason for treatment discontinuation was AEs.</w:t>
      </w:r>
    </w:p>
    <w:p w14:paraId="436B4018" w14:textId="4A20460D" w:rsidR="00CF7513" w:rsidRPr="00345D19" w:rsidRDefault="00CF7513" w:rsidP="00CF7513">
      <w:pPr>
        <w:pStyle w:val="3-BodyText"/>
      </w:pPr>
      <w:r w:rsidRPr="239C7006">
        <w:t xml:space="preserve">The trials enrolled patients aged ≥18 years with WHO Group 1 PAH and WHO FC II or FC III on stable background PAH therapy (mono- or combination therapy in STELLAR and PULSAR, </w:t>
      </w:r>
      <w:r w:rsidR="005713DE">
        <w:t xml:space="preserve">and </w:t>
      </w:r>
      <w:r w:rsidRPr="239C7006">
        <w:t xml:space="preserve">combination therapy in SPECTRA), except for SOTERIA, which enrolled a broader population from five sotatercept trials including patients with WHO FC I to FC IV. Across the primary trials (STELLAR, PULSAR and SPECTRA), there were differences in some baseline characteristics, owing mainly to differences in eligibility criteria. </w:t>
      </w:r>
    </w:p>
    <w:p w14:paraId="00AD537D" w14:textId="084A9C1C" w:rsidR="00CF7513" w:rsidRPr="00345D19" w:rsidRDefault="00CF7513" w:rsidP="00CF7513">
      <w:pPr>
        <w:pStyle w:val="3-BodyText"/>
      </w:pPr>
      <w:r w:rsidRPr="239C7006">
        <w:t>According to the proposed clinical criteria (WHO PAH Group 1, WHO FC II and NT-</w:t>
      </w:r>
      <w:proofErr w:type="spellStart"/>
      <w:r w:rsidRPr="239C7006">
        <w:t>proBNP</w:t>
      </w:r>
      <w:proofErr w:type="spellEnd"/>
      <w:r w:rsidRPr="239C7006">
        <w:t xml:space="preserve"> ≥650 ng/L or WHO FC III), the PBS population </w:t>
      </w:r>
      <w:r w:rsidR="000F3F46" w:rsidRPr="006423C0">
        <w:t>differs from</w:t>
      </w:r>
      <w:r w:rsidRPr="239C7006">
        <w:t xml:space="preserve"> the enrolled trial population</w:t>
      </w:r>
      <w:r w:rsidR="00273F25">
        <w:t>s</w:t>
      </w:r>
      <w:r w:rsidRPr="239C7006">
        <w:t xml:space="preserve">. The eligible PBS population included patients with </w:t>
      </w:r>
      <w:r w:rsidR="00B200BD" w:rsidRPr="239C7006">
        <w:t xml:space="preserve">all </w:t>
      </w:r>
      <w:r w:rsidRPr="239C7006">
        <w:t>WHO PAH Group 1 subtype</w:t>
      </w:r>
      <w:r w:rsidR="00B200BD" w:rsidRPr="239C7006">
        <w:t>s</w:t>
      </w:r>
      <w:r w:rsidR="00580EC4" w:rsidRPr="239C7006">
        <w:t xml:space="preserve">, whereas the trials excluded PAH associated with HIV and </w:t>
      </w:r>
      <w:r w:rsidR="00B200BD" w:rsidRPr="239C7006">
        <w:t xml:space="preserve">portal hypertension </w:t>
      </w:r>
      <w:r w:rsidR="00580EC4" w:rsidRPr="239C7006">
        <w:t>(or liver disease)</w:t>
      </w:r>
      <w:r w:rsidRPr="239C7006">
        <w:t xml:space="preserve">. </w:t>
      </w:r>
      <w:r w:rsidR="00A573FC" w:rsidRPr="006423C0">
        <w:t xml:space="preserve">The ESC </w:t>
      </w:r>
      <w:r w:rsidR="00A573FC">
        <w:t>considered</w:t>
      </w:r>
      <w:r w:rsidR="00A573FC" w:rsidRPr="006423C0">
        <w:t xml:space="preserve"> that this would be unlikely to affect the outcomes. </w:t>
      </w:r>
      <w:r w:rsidR="00A573FC">
        <w:t xml:space="preserve"> However, the trials enrolled patients with FC II irrespective of </w:t>
      </w:r>
      <w:proofErr w:type="spellStart"/>
      <w:r w:rsidR="00A573FC">
        <w:t>naturetic</w:t>
      </w:r>
      <w:proofErr w:type="spellEnd"/>
      <w:r w:rsidR="00A573FC">
        <w:t xml:space="preserve"> peptide levels, whereas the proposed PBS population is only for FC II with elevated </w:t>
      </w:r>
      <w:proofErr w:type="spellStart"/>
      <w:r w:rsidR="00A573FC">
        <w:t>naturetic</w:t>
      </w:r>
      <w:proofErr w:type="spellEnd"/>
      <w:r w:rsidR="00A573FC">
        <w:t xml:space="preserve"> peptides</w:t>
      </w:r>
      <w:r w:rsidR="00CB2B20">
        <w:t xml:space="preserve"> representing a higher risk population than in the clinical trials</w:t>
      </w:r>
      <w:r w:rsidR="00A573FC">
        <w:t xml:space="preserve">. </w:t>
      </w:r>
      <w:r w:rsidR="002F0FF4" w:rsidRPr="239C7006">
        <w:t>T</w:t>
      </w:r>
      <w:r w:rsidRPr="239C7006">
        <w:t>he proportion of trial patients meeting the other PBS eligibility criteria and whether any differences may have impacted the estimated treatment effects</w:t>
      </w:r>
      <w:r w:rsidR="00E35D53" w:rsidRPr="239C7006">
        <w:t xml:space="preserve"> </w:t>
      </w:r>
      <w:r w:rsidR="00E35D53" w:rsidRPr="00D66662">
        <w:t>was also unclear</w:t>
      </w:r>
      <w:r w:rsidRPr="239C7006">
        <w:t>. For example, only 4% of the enrolled patients with FC II/III were on background PAH monotherapy</w:t>
      </w:r>
      <w:r w:rsidR="00052D5B" w:rsidRPr="239C7006">
        <w:t>,</w:t>
      </w:r>
      <w:r w:rsidRPr="239C7006">
        <w:t xml:space="preserve"> </w:t>
      </w:r>
      <w:r w:rsidR="00052D5B" w:rsidRPr="239C7006">
        <w:t>w</w:t>
      </w:r>
      <w:r w:rsidRPr="239C7006">
        <w:t>hereas in practice</w:t>
      </w:r>
      <w:r w:rsidR="00910B46" w:rsidRPr="239C7006">
        <w:t xml:space="preserve"> </w:t>
      </w:r>
      <w:r w:rsidR="00910B46" w:rsidRPr="006423C0">
        <w:t>on the PBS</w:t>
      </w:r>
      <w:r w:rsidRPr="239C7006">
        <w:t xml:space="preserve">, patients with FC II are treated with monotherapy, and FC III </w:t>
      </w:r>
      <w:r w:rsidR="001E1014" w:rsidRPr="239C7006">
        <w:t xml:space="preserve">can be </w:t>
      </w:r>
      <w:r w:rsidRPr="239C7006">
        <w:t xml:space="preserve">treated with monotherapy or combination </w:t>
      </w:r>
      <w:r w:rsidR="001E1014" w:rsidRPr="239C7006">
        <w:t>(</w:t>
      </w:r>
      <w:r w:rsidRPr="239C7006">
        <w:t>dual and triple</w:t>
      </w:r>
      <w:r w:rsidR="001E1014" w:rsidRPr="239C7006">
        <w:t>)</w:t>
      </w:r>
      <w:r w:rsidRPr="239C7006">
        <w:t xml:space="preserve"> therapy.</w:t>
      </w:r>
    </w:p>
    <w:p w14:paraId="14688DA6" w14:textId="00BFD5C2" w:rsidR="00CF7513" w:rsidRDefault="00CF7513" w:rsidP="00CF7513">
      <w:pPr>
        <w:pStyle w:val="4-SubsectionHeading"/>
      </w:pPr>
      <w:bookmarkStart w:id="42" w:name="_Toc22897641"/>
      <w:bookmarkStart w:id="43" w:name="_Toc188365032"/>
      <w:r w:rsidRPr="00C9624D">
        <w:t>Comparative effectiveness</w:t>
      </w:r>
      <w:bookmarkEnd w:id="42"/>
      <w:bookmarkEnd w:id="43"/>
    </w:p>
    <w:p w14:paraId="0A0EC55E" w14:textId="0087E4A1" w:rsidR="00CF7513" w:rsidRPr="001B3AC9" w:rsidRDefault="00CF7513" w:rsidP="00CF7513">
      <w:pPr>
        <w:pStyle w:val="3-BodyText"/>
        <w:numPr>
          <w:ilvl w:val="0"/>
          <w:numId w:val="0"/>
        </w:numPr>
        <w:ind w:left="720" w:hanging="720"/>
        <w:rPr>
          <w:b/>
        </w:rPr>
      </w:pPr>
      <w:r w:rsidRPr="001B3AC9">
        <w:rPr>
          <w:b/>
        </w:rPr>
        <w:t>Comparison</w:t>
      </w:r>
      <w:r w:rsidR="00612AF1">
        <w:rPr>
          <w:b/>
        </w:rPr>
        <w:t xml:space="preserve"> of sotatercept</w:t>
      </w:r>
      <w:r w:rsidRPr="001B3AC9">
        <w:rPr>
          <w:b/>
        </w:rPr>
        <w:t xml:space="preserve"> versus placebo</w:t>
      </w:r>
    </w:p>
    <w:p w14:paraId="73B65EA1" w14:textId="77777777" w:rsidR="00CF7513" w:rsidRPr="003D464A" w:rsidRDefault="00CF7513" w:rsidP="00CF7513">
      <w:pPr>
        <w:pStyle w:val="3-BodyText"/>
      </w:pPr>
      <w:r w:rsidRPr="239C7006">
        <w:t>All trials presented 6MWD as the primary or secondary outcome after 24 weeks. Additional secondary outcomes included changes in WHO FC, NT-</w:t>
      </w:r>
      <w:proofErr w:type="spellStart"/>
      <w:r w:rsidRPr="239C7006">
        <w:t>proBNP</w:t>
      </w:r>
      <w:proofErr w:type="spellEnd"/>
      <w:r w:rsidRPr="239C7006">
        <w:t xml:space="preserve"> levels and time to death or clinical worsening.</w:t>
      </w:r>
    </w:p>
    <w:p w14:paraId="365946E1" w14:textId="16F15E8E" w:rsidR="00CF7513" w:rsidRPr="00345D19" w:rsidRDefault="00CF7513" w:rsidP="239C7006">
      <w:pPr>
        <w:pStyle w:val="3-BodyText"/>
        <w:rPr>
          <w:color w:val="0066FF"/>
        </w:rPr>
      </w:pPr>
      <w:r w:rsidRPr="239C7006">
        <w:t>In the March 2016 consideration of selexipag for the treatment of PAH, the PBAC considered that the time to first morbidity or mortality event was a more patient</w:t>
      </w:r>
      <w:r w:rsidR="00982703" w:rsidRPr="239C7006">
        <w:t>-</w:t>
      </w:r>
      <w:r w:rsidRPr="239C7006">
        <w:t>relevant outcome than the 6MWD (paragraph 6.8 selexipag PSD, March 2016 and paragraph 5.11 macitentan PSD, March 2014). However, the PBAC also stated that the use of a composite outcome where, for example, death has the same clinical relevance as hospitalisation</w:t>
      </w:r>
      <w:r w:rsidR="00391E0C" w:rsidRPr="239C7006">
        <w:t>,</w:t>
      </w:r>
      <w:r w:rsidRPr="239C7006">
        <w:t xml:space="preserve"> made the results </w:t>
      </w:r>
      <w:r w:rsidR="00CB2B20">
        <w:t xml:space="preserve">more </w:t>
      </w:r>
      <w:r w:rsidRPr="239C7006">
        <w:t>difficult to interpret. The PBAC stated that a translation of the time to first morbidity or mortality event to life-years gained or quality-adjusted life-years (QALYs) would be more informative (paragraph 5.11 selexipag PSD, March 2016).</w:t>
      </w:r>
    </w:p>
    <w:p w14:paraId="1A00F5B0" w14:textId="26C9368A" w:rsidR="00CF7513" w:rsidRPr="00345D19" w:rsidRDefault="00CF7513" w:rsidP="239C7006">
      <w:pPr>
        <w:pStyle w:val="3-BodyText"/>
        <w:rPr>
          <w:color w:val="0066FF"/>
        </w:rPr>
      </w:pPr>
      <w:r w:rsidRPr="239C7006">
        <w:t>The submission proposed a minimal clinically important difference (MCID) in 6MWD of 33 metres to represent a clinically meaningful change in patient physical capacity. The MCID was previously validated by Mathai 2012</w:t>
      </w:r>
      <w:r w:rsidRPr="239C7006">
        <w:rPr>
          <w:rStyle w:val="FootnoteReference"/>
        </w:rPr>
        <w:footnoteReference w:id="10"/>
      </w:r>
      <w:r w:rsidRPr="239C7006">
        <w:t xml:space="preserve"> and </w:t>
      </w:r>
      <w:proofErr w:type="spellStart"/>
      <w:r w:rsidRPr="239C7006">
        <w:t>Moutchia</w:t>
      </w:r>
      <w:proofErr w:type="spellEnd"/>
      <w:r w:rsidRPr="239C7006">
        <w:t xml:space="preserve"> 2023</w:t>
      </w:r>
      <w:r w:rsidRPr="239C7006">
        <w:rPr>
          <w:rStyle w:val="FootnoteReference"/>
        </w:rPr>
        <w:footnoteReference w:id="11"/>
      </w:r>
      <w:r w:rsidRPr="239C7006">
        <w:t xml:space="preserve"> in patients with PAH.</w:t>
      </w:r>
      <w:r w:rsidR="006B1A87" w:rsidRPr="239C7006">
        <w:t xml:space="preserve"> </w:t>
      </w:r>
      <w:r w:rsidR="008A309C" w:rsidRPr="239C7006">
        <w:t xml:space="preserve">No </w:t>
      </w:r>
      <w:r w:rsidR="006B1A87" w:rsidRPr="239C7006">
        <w:t>MCID for NT-</w:t>
      </w:r>
      <w:proofErr w:type="spellStart"/>
      <w:r w:rsidR="008A309C" w:rsidRPr="239C7006">
        <w:t>p</w:t>
      </w:r>
      <w:r w:rsidR="006B1A87" w:rsidRPr="239C7006">
        <w:t>roBNP</w:t>
      </w:r>
      <w:proofErr w:type="spellEnd"/>
      <w:r w:rsidR="006B1A87" w:rsidRPr="239C7006">
        <w:t xml:space="preserve"> </w:t>
      </w:r>
      <w:r w:rsidR="008A309C" w:rsidRPr="239C7006">
        <w:t>is reported in the submission</w:t>
      </w:r>
      <w:r w:rsidR="00E123E4" w:rsidRPr="239C7006">
        <w:t>. W</w:t>
      </w:r>
      <w:r w:rsidR="008A309C" w:rsidRPr="239C7006">
        <w:t>hen applied in the COMP</w:t>
      </w:r>
      <w:r w:rsidR="009F7278" w:rsidRPr="239C7006">
        <w:t>E</w:t>
      </w:r>
      <w:r w:rsidR="008A309C" w:rsidRPr="239C7006">
        <w:t>R</w:t>
      </w:r>
      <w:r w:rsidR="009F7278" w:rsidRPr="239C7006">
        <w:t>A</w:t>
      </w:r>
      <w:r w:rsidR="008A309C" w:rsidRPr="239C7006">
        <w:t xml:space="preserve"> 2.0 risk calculator</w:t>
      </w:r>
      <w:r w:rsidR="00E123E4" w:rsidRPr="239C7006">
        <w:t>, threshold values</w:t>
      </w:r>
      <w:r w:rsidR="00156BA6" w:rsidRPr="239C7006">
        <w:t xml:space="preserve"> NT-</w:t>
      </w:r>
      <w:proofErr w:type="spellStart"/>
      <w:r w:rsidR="00156BA6" w:rsidRPr="239C7006">
        <w:t>proBNP</w:t>
      </w:r>
      <w:proofErr w:type="spellEnd"/>
      <w:r w:rsidR="00E123E4" w:rsidRPr="239C7006">
        <w:t xml:space="preserve"> of &lt;300</w:t>
      </w:r>
      <w:r w:rsidR="00114600" w:rsidRPr="239C7006">
        <w:t xml:space="preserve"> </w:t>
      </w:r>
      <w:r w:rsidR="00E123E4" w:rsidRPr="239C7006">
        <w:t>ng/L, 300-649</w:t>
      </w:r>
      <w:r w:rsidR="00114600" w:rsidRPr="239C7006">
        <w:t xml:space="preserve"> </w:t>
      </w:r>
      <w:r w:rsidR="00E123E4" w:rsidRPr="239C7006">
        <w:t>ng/L, 650-1100</w:t>
      </w:r>
      <w:r w:rsidR="00114600" w:rsidRPr="239C7006">
        <w:t> </w:t>
      </w:r>
      <w:r w:rsidR="00E123E4" w:rsidRPr="239C7006">
        <w:t>ng/L, and &gt;1100</w:t>
      </w:r>
      <w:r w:rsidR="00114600" w:rsidRPr="239C7006">
        <w:t xml:space="preserve"> </w:t>
      </w:r>
      <w:r w:rsidR="00E123E4" w:rsidRPr="239C7006">
        <w:t>ng/L are used for low, intermediate low, intermediate high and high-risk PAH,</w:t>
      </w:r>
      <w:r w:rsidR="006A3105" w:rsidRPr="239C7006">
        <w:t xml:space="preserve"> respectively.</w:t>
      </w:r>
    </w:p>
    <w:p w14:paraId="31DE3382" w14:textId="5FF585D1" w:rsidR="00CF7513" w:rsidRPr="0080427D" w:rsidRDefault="00CF7513" w:rsidP="00CF7513">
      <w:pPr>
        <w:pStyle w:val="3-BodyText"/>
      </w:pPr>
      <w:r>
        <w:rPr>
          <w:snapToGrid/>
          <w:lang w:val="en-US"/>
        </w:rPr>
        <w:fldChar w:fldCharType="begin"/>
      </w:r>
      <w:r>
        <w:rPr>
          <w:snapToGrid/>
          <w:lang w:val="en-US"/>
        </w:rPr>
        <w:instrText xml:space="preserve"> REF _Ref186799057 \h </w:instrText>
      </w:r>
      <w:r>
        <w:rPr>
          <w:snapToGrid/>
          <w:lang w:val="en-US"/>
        </w:rPr>
      </w:r>
      <w:r>
        <w:rPr>
          <w:snapToGrid/>
          <w:lang w:val="en-US"/>
        </w:rPr>
        <w:fldChar w:fldCharType="separate"/>
      </w:r>
      <w:r w:rsidR="004146EE" w:rsidRPr="239C7006">
        <w:t xml:space="preserve">Table </w:t>
      </w:r>
      <w:r w:rsidR="004146EE">
        <w:rPr>
          <w:noProof/>
        </w:rPr>
        <w:t>8</w:t>
      </w:r>
      <w:r>
        <w:rPr>
          <w:snapToGrid/>
          <w:lang w:val="en-US"/>
        </w:rPr>
        <w:fldChar w:fldCharType="end"/>
      </w:r>
      <w:r>
        <w:rPr>
          <w:snapToGrid/>
          <w:lang w:val="en-US"/>
        </w:rPr>
        <w:t xml:space="preserve"> </w:t>
      </w:r>
      <w:proofErr w:type="spellStart"/>
      <w:r w:rsidRPr="00476D07">
        <w:rPr>
          <w:snapToGrid/>
          <w:lang w:val="en-US"/>
        </w:rPr>
        <w:t>summari</w:t>
      </w:r>
      <w:r>
        <w:rPr>
          <w:snapToGrid/>
          <w:lang w:val="en-US"/>
        </w:rPr>
        <w:t>s</w:t>
      </w:r>
      <w:r w:rsidRPr="00476D07">
        <w:rPr>
          <w:snapToGrid/>
          <w:lang w:val="en-US"/>
        </w:rPr>
        <w:t>es</w:t>
      </w:r>
      <w:proofErr w:type="spellEnd"/>
      <w:r w:rsidRPr="00476D07">
        <w:rPr>
          <w:snapToGrid/>
          <w:lang w:val="en-US"/>
        </w:rPr>
        <w:t xml:space="preserve"> change from baseline in 6MWD</w:t>
      </w:r>
      <w:r>
        <w:rPr>
          <w:snapToGrid/>
          <w:lang w:val="en-US"/>
        </w:rPr>
        <w:t xml:space="preserve">, </w:t>
      </w:r>
      <w:r w:rsidRPr="00476D07">
        <w:rPr>
          <w:snapToGrid/>
          <w:lang w:val="en-US"/>
        </w:rPr>
        <w:t>NT-</w:t>
      </w:r>
      <w:proofErr w:type="spellStart"/>
      <w:r w:rsidRPr="00476D07">
        <w:rPr>
          <w:snapToGrid/>
          <w:lang w:val="en-US"/>
        </w:rPr>
        <w:t>proBNP</w:t>
      </w:r>
      <w:proofErr w:type="spellEnd"/>
      <w:r w:rsidRPr="00476D07">
        <w:rPr>
          <w:snapToGrid/>
          <w:lang w:val="en-US"/>
        </w:rPr>
        <w:t xml:space="preserve">, </w:t>
      </w:r>
      <w:r>
        <w:rPr>
          <w:snapToGrid/>
          <w:lang w:val="en-US"/>
        </w:rPr>
        <w:t>and time to death or</w:t>
      </w:r>
      <w:r w:rsidRPr="00476D07">
        <w:rPr>
          <w:snapToGrid/>
          <w:lang w:val="en-US"/>
        </w:rPr>
        <w:t xml:space="preserve"> clinical worsening in the STELLAR, PULSAR, and SPECTRA trials</w:t>
      </w:r>
      <w:r w:rsidRPr="002009CD">
        <w:rPr>
          <w:snapToGrid/>
          <w:lang w:val="en-US"/>
        </w:rPr>
        <w:t>.</w:t>
      </w:r>
      <w:r>
        <w:rPr>
          <w:snapToGrid/>
          <w:lang w:val="en-US"/>
        </w:rPr>
        <w:t xml:space="preserve"> </w:t>
      </w:r>
      <w:r w:rsidR="004E04D4">
        <w:rPr>
          <w:snapToGrid/>
        </w:rPr>
        <w:t>T</w:t>
      </w:r>
      <w:r w:rsidR="004E04D4" w:rsidRPr="004E04D4">
        <w:rPr>
          <w:snapToGrid/>
        </w:rPr>
        <w:t xml:space="preserve">he submission did not present any </w:t>
      </w:r>
      <w:r w:rsidR="004E04D4" w:rsidRPr="00E140D8">
        <w:rPr>
          <w:i/>
          <w:iCs/>
          <w:snapToGrid/>
        </w:rPr>
        <w:t>post</w:t>
      </w:r>
      <w:r w:rsidR="00E140D8" w:rsidRPr="00E140D8">
        <w:rPr>
          <w:i/>
          <w:iCs/>
          <w:snapToGrid/>
        </w:rPr>
        <w:t xml:space="preserve"> </w:t>
      </w:r>
      <w:r w:rsidR="004E04D4" w:rsidRPr="00E140D8">
        <w:rPr>
          <w:i/>
          <w:iCs/>
          <w:snapToGrid/>
        </w:rPr>
        <w:t>hoc</w:t>
      </w:r>
      <w:r w:rsidR="004E04D4" w:rsidRPr="004E04D4">
        <w:rPr>
          <w:snapToGrid/>
        </w:rPr>
        <w:t xml:space="preserve"> subgroup analysis of the trials reflecting the proposed PBS population, i</w:t>
      </w:r>
      <w:r w:rsidR="00E140D8">
        <w:rPr>
          <w:snapToGrid/>
        </w:rPr>
        <w:t>.</w:t>
      </w:r>
      <w:r w:rsidR="004E04D4" w:rsidRPr="004E04D4">
        <w:rPr>
          <w:snapToGrid/>
        </w:rPr>
        <w:t>e</w:t>
      </w:r>
      <w:r w:rsidR="00E140D8">
        <w:rPr>
          <w:snapToGrid/>
        </w:rPr>
        <w:t>.</w:t>
      </w:r>
      <w:r w:rsidR="004E04D4" w:rsidRPr="004E04D4">
        <w:rPr>
          <w:snapToGrid/>
        </w:rPr>
        <w:t xml:space="preserve"> FC II (+ elevated NT-</w:t>
      </w:r>
      <w:proofErr w:type="spellStart"/>
      <w:r w:rsidR="004E04D4" w:rsidRPr="004E04D4">
        <w:rPr>
          <w:snapToGrid/>
        </w:rPr>
        <w:t>proBNP</w:t>
      </w:r>
      <w:proofErr w:type="spellEnd"/>
      <w:r w:rsidR="004E04D4" w:rsidRPr="004E04D4">
        <w:rPr>
          <w:snapToGrid/>
        </w:rPr>
        <w:t>) + FC III</w:t>
      </w:r>
      <w:r w:rsidR="00E140D8">
        <w:rPr>
          <w:snapToGrid/>
        </w:rPr>
        <w:t>,</w:t>
      </w:r>
      <w:r w:rsidR="004E04D4" w:rsidRPr="004E04D4">
        <w:rPr>
          <w:snapToGrid/>
        </w:rPr>
        <w:t xml:space="preserve"> rather than the overall FC II/III population.</w:t>
      </w:r>
    </w:p>
    <w:p w14:paraId="346AE283" w14:textId="59BE9F8F" w:rsidR="00CF7513" w:rsidRPr="00EC5836" w:rsidRDefault="00CF7513" w:rsidP="00CA58BB">
      <w:pPr>
        <w:pStyle w:val="TableFigureHeading"/>
        <w:keepNext w:val="0"/>
        <w:rPr>
          <w:rStyle w:val="CommentReference"/>
          <w:b/>
        </w:rPr>
      </w:pPr>
      <w:bookmarkStart w:id="44" w:name="_Ref186799057"/>
      <w:r w:rsidRPr="239C7006">
        <w:t xml:space="preserve">Table </w:t>
      </w:r>
      <w:r>
        <w:fldChar w:fldCharType="begin"/>
      </w:r>
      <w:r>
        <w:instrText>SEQ Table \* ARABIC</w:instrText>
      </w:r>
      <w:r>
        <w:fldChar w:fldCharType="separate"/>
      </w:r>
      <w:r w:rsidR="004146EE">
        <w:rPr>
          <w:noProof/>
        </w:rPr>
        <w:t>8</w:t>
      </w:r>
      <w:r>
        <w:fldChar w:fldCharType="end"/>
      </w:r>
      <w:bookmarkEnd w:id="44"/>
      <w:r w:rsidRPr="239C7006">
        <w:t>:</w:t>
      </w:r>
      <w:r w:rsidRPr="239C7006">
        <w:rPr>
          <w:rStyle w:val="CommentReference"/>
          <w:b/>
        </w:rPr>
        <w:t xml:space="preserve"> Results of 6MWD, NT-</w:t>
      </w:r>
      <w:proofErr w:type="spellStart"/>
      <w:r w:rsidRPr="239C7006">
        <w:rPr>
          <w:rStyle w:val="CommentReference"/>
          <w:b/>
        </w:rPr>
        <w:t>proBNP</w:t>
      </w:r>
      <w:proofErr w:type="spellEnd"/>
      <w:r w:rsidRPr="239C7006">
        <w:rPr>
          <w:rStyle w:val="CommentReference"/>
          <w:b/>
        </w:rPr>
        <w:t xml:space="preserve">, and clinical worsening or death events in STELLAR, PULSAR and SPECTRA </w:t>
      </w:r>
    </w:p>
    <w:tbl>
      <w:tblPr>
        <w:tblStyle w:val="PBAClayout"/>
        <w:tblW w:w="5000" w:type="pct"/>
        <w:tblLook w:val="04A0" w:firstRow="1" w:lastRow="0" w:firstColumn="1" w:lastColumn="0" w:noHBand="0" w:noVBand="1"/>
        <w:tblCaption w:val="Table 8: Results of 6MWD, NT-proBNP, and clinical worsening or death events in STELLAR, PULSAR and SPECTRA "/>
      </w:tblPr>
      <w:tblGrid>
        <w:gridCol w:w="2259"/>
        <w:gridCol w:w="1280"/>
        <w:gridCol w:w="1133"/>
        <w:gridCol w:w="1277"/>
        <w:gridCol w:w="1068"/>
        <w:gridCol w:w="986"/>
        <w:gridCol w:w="1014"/>
      </w:tblGrid>
      <w:tr w:rsidR="00CF7513" w:rsidRPr="002E143F" w14:paraId="14D46671" w14:textId="77777777" w:rsidTr="00B90923">
        <w:trPr>
          <w:trHeight w:val="20"/>
          <w:tblHeader/>
        </w:trPr>
        <w:tc>
          <w:tcPr>
            <w:tcW w:w="1253" w:type="pct"/>
          </w:tcPr>
          <w:p w14:paraId="03807EBB" w14:textId="77777777" w:rsidR="00CF7513" w:rsidRPr="002E143F" w:rsidRDefault="00CF7513" w:rsidP="00CA58BB">
            <w:pPr>
              <w:pStyle w:val="In-tableHeading"/>
              <w:keepNext w:val="0"/>
              <w:widowControl w:val="0"/>
            </w:pPr>
            <w:r w:rsidRPr="002E143F">
              <w:t>Trial</w:t>
            </w:r>
          </w:p>
        </w:tc>
        <w:tc>
          <w:tcPr>
            <w:tcW w:w="1338" w:type="pct"/>
            <w:gridSpan w:val="2"/>
          </w:tcPr>
          <w:p w14:paraId="738A75D1" w14:textId="77777777" w:rsidR="00CF7513" w:rsidRPr="002E143F" w:rsidRDefault="00CF7513" w:rsidP="00CA58BB">
            <w:pPr>
              <w:pStyle w:val="In-tableHeading"/>
              <w:keepNext w:val="0"/>
              <w:widowControl w:val="0"/>
              <w:jc w:val="center"/>
            </w:pPr>
            <w:r w:rsidRPr="002E143F">
              <w:t>STELLAR</w:t>
            </w:r>
          </w:p>
        </w:tc>
        <w:tc>
          <w:tcPr>
            <w:tcW w:w="1847" w:type="pct"/>
            <w:gridSpan w:val="3"/>
          </w:tcPr>
          <w:p w14:paraId="21D6C15F" w14:textId="77777777" w:rsidR="00CF7513" w:rsidRPr="002E143F" w:rsidRDefault="00CF7513" w:rsidP="00CA58BB">
            <w:pPr>
              <w:pStyle w:val="In-tableHeading"/>
              <w:keepNext w:val="0"/>
              <w:widowControl w:val="0"/>
              <w:jc w:val="center"/>
            </w:pPr>
            <w:r w:rsidRPr="002E143F">
              <w:t>PULSAR</w:t>
            </w:r>
          </w:p>
        </w:tc>
        <w:tc>
          <w:tcPr>
            <w:tcW w:w="562" w:type="pct"/>
          </w:tcPr>
          <w:p w14:paraId="46C52976" w14:textId="77777777" w:rsidR="00CF7513" w:rsidRPr="002E143F" w:rsidRDefault="00CF7513" w:rsidP="00CA58BB">
            <w:pPr>
              <w:pStyle w:val="In-tableHeading"/>
              <w:keepNext w:val="0"/>
              <w:widowControl w:val="0"/>
              <w:jc w:val="center"/>
            </w:pPr>
            <w:r w:rsidRPr="002E143F">
              <w:t>SPECTRA</w:t>
            </w:r>
          </w:p>
        </w:tc>
      </w:tr>
      <w:tr w:rsidR="00CF7513" w:rsidRPr="002E143F" w14:paraId="509B3FE8" w14:textId="77777777" w:rsidTr="00B90923">
        <w:trPr>
          <w:trHeight w:val="20"/>
          <w:tblHeader/>
        </w:trPr>
        <w:tc>
          <w:tcPr>
            <w:tcW w:w="1253" w:type="pct"/>
          </w:tcPr>
          <w:p w14:paraId="336AB6F9" w14:textId="77777777" w:rsidR="00CF7513" w:rsidRPr="002E143F" w:rsidRDefault="00CF7513" w:rsidP="00CA58BB">
            <w:pPr>
              <w:pStyle w:val="In-tableHeading"/>
              <w:keepNext w:val="0"/>
              <w:widowControl w:val="0"/>
            </w:pPr>
            <w:r w:rsidRPr="002E143F">
              <w:t>Treatment</w:t>
            </w:r>
          </w:p>
        </w:tc>
        <w:tc>
          <w:tcPr>
            <w:tcW w:w="710" w:type="pct"/>
          </w:tcPr>
          <w:p w14:paraId="1FFA3198" w14:textId="77777777" w:rsidR="00CF7513" w:rsidRPr="002E143F" w:rsidRDefault="00CF7513" w:rsidP="00CA58BB">
            <w:pPr>
              <w:pStyle w:val="In-tableHeading"/>
              <w:keepNext w:val="0"/>
              <w:widowControl w:val="0"/>
              <w:jc w:val="center"/>
            </w:pPr>
            <w:r w:rsidRPr="002E143F">
              <w:t>SOTA^</w:t>
            </w:r>
          </w:p>
          <w:p w14:paraId="5C4D6477" w14:textId="77777777" w:rsidR="00CF7513" w:rsidRPr="002E143F" w:rsidRDefault="00CF7513" w:rsidP="00CA58BB">
            <w:pPr>
              <w:pStyle w:val="In-tableHeading"/>
              <w:keepNext w:val="0"/>
              <w:widowControl w:val="0"/>
              <w:jc w:val="center"/>
            </w:pPr>
            <w:r w:rsidRPr="002E143F">
              <w:t>(N=163)</w:t>
            </w:r>
          </w:p>
        </w:tc>
        <w:tc>
          <w:tcPr>
            <w:tcW w:w="628" w:type="pct"/>
          </w:tcPr>
          <w:p w14:paraId="201417AD" w14:textId="77777777" w:rsidR="00CF7513" w:rsidRPr="002E143F" w:rsidRDefault="00CF7513" w:rsidP="00CA58BB">
            <w:pPr>
              <w:pStyle w:val="In-tableHeading"/>
              <w:keepNext w:val="0"/>
              <w:widowControl w:val="0"/>
              <w:jc w:val="center"/>
            </w:pPr>
            <w:r w:rsidRPr="002E143F">
              <w:t>PBO</w:t>
            </w:r>
          </w:p>
          <w:p w14:paraId="3DDD17A6" w14:textId="77777777" w:rsidR="00CF7513" w:rsidRPr="002E143F" w:rsidRDefault="00CF7513" w:rsidP="00CA58BB">
            <w:pPr>
              <w:pStyle w:val="In-tableHeading"/>
              <w:keepNext w:val="0"/>
              <w:widowControl w:val="0"/>
              <w:jc w:val="center"/>
            </w:pPr>
            <w:r w:rsidRPr="002E143F">
              <w:t>(N=160)</w:t>
            </w:r>
          </w:p>
        </w:tc>
        <w:tc>
          <w:tcPr>
            <w:tcW w:w="708" w:type="pct"/>
          </w:tcPr>
          <w:p w14:paraId="6E2ADDDC" w14:textId="77777777" w:rsidR="00223535" w:rsidRDefault="00CF7513" w:rsidP="00CA58BB">
            <w:pPr>
              <w:pStyle w:val="In-tableHeading"/>
              <w:keepNext w:val="0"/>
              <w:widowControl w:val="0"/>
              <w:jc w:val="center"/>
            </w:pPr>
            <w:r w:rsidRPr="002E143F">
              <w:t xml:space="preserve">SOTA </w:t>
            </w:r>
          </w:p>
          <w:p w14:paraId="65E0FFF0" w14:textId="44399D09" w:rsidR="00CF7513" w:rsidRPr="002E143F" w:rsidRDefault="00CF7513" w:rsidP="00CA58BB">
            <w:pPr>
              <w:pStyle w:val="In-tableHeading"/>
              <w:keepNext w:val="0"/>
              <w:widowControl w:val="0"/>
              <w:jc w:val="center"/>
            </w:pPr>
            <w:r w:rsidRPr="002E143F">
              <w:t>0.3</w:t>
            </w:r>
            <w:r w:rsidR="0090105B">
              <w:t xml:space="preserve"> </w:t>
            </w:r>
            <w:r w:rsidRPr="002E143F">
              <w:t>mg/kg</w:t>
            </w:r>
          </w:p>
          <w:p w14:paraId="03C782B7" w14:textId="77777777" w:rsidR="00CF7513" w:rsidRPr="002E143F" w:rsidDel="00B853CC" w:rsidRDefault="00CF7513" w:rsidP="00CA58BB">
            <w:pPr>
              <w:pStyle w:val="In-tableHeading"/>
              <w:keepNext w:val="0"/>
              <w:widowControl w:val="0"/>
              <w:jc w:val="center"/>
            </w:pPr>
            <w:r w:rsidRPr="002E143F">
              <w:t>(N=32)</w:t>
            </w:r>
          </w:p>
        </w:tc>
        <w:tc>
          <w:tcPr>
            <w:tcW w:w="592" w:type="pct"/>
          </w:tcPr>
          <w:p w14:paraId="400CCCE7" w14:textId="77777777" w:rsidR="0090105B" w:rsidRDefault="00CF7513" w:rsidP="00CA58BB">
            <w:pPr>
              <w:pStyle w:val="In-tableHeading"/>
              <w:keepNext w:val="0"/>
              <w:widowControl w:val="0"/>
              <w:jc w:val="center"/>
            </w:pPr>
            <w:r w:rsidRPr="002E143F">
              <w:t xml:space="preserve">SOTA </w:t>
            </w:r>
          </w:p>
          <w:p w14:paraId="17EE68DF" w14:textId="7D945EFB" w:rsidR="00CF7513" w:rsidRPr="002E143F" w:rsidRDefault="00CF7513" w:rsidP="00CA58BB">
            <w:pPr>
              <w:pStyle w:val="In-tableHeading"/>
              <w:keepNext w:val="0"/>
              <w:widowControl w:val="0"/>
              <w:jc w:val="center"/>
            </w:pPr>
            <w:r w:rsidRPr="002E143F">
              <w:t>0.7</w:t>
            </w:r>
            <w:r w:rsidR="0090105B">
              <w:t xml:space="preserve"> </w:t>
            </w:r>
            <w:r w:rsidRPr="002E143F">
              <w:t>mg/kg</w:t>
            </w:r>
          </w:p>
          <w:p w14:paraId="3039E3F1" w14:textId="77777777" w:rsidR="00CF7513" w:rsidRPr="002E143F" w:rsidRDefault="00CF7513" w:rsidP="00CA58BB">
            <w:pPr>
              <w:pStyle w:val="In-tableHeading"/>
              <w:keepNext w:val="0"/>
              <w:widowControl w:val="0"/>
              <w:jc w:val="center"/>
            </w:pPr>
            <w:r w:rsidRPr="002E143F">
              <w:t>(N=42)</w:t>
            </w:r>
          </w:p>
        </w:tc>
        <w:tc>
          <w:tcPr>
            <w:tcW w:w="547" w:type="pct"/>
          </w:tcPr>
          <w:p w14:paraId="37EA5F7B" w14:textId="77777777" w:rsidR="00CF7513" w:rsidRPr="002E143F" w:rsidRDefault="00CF7513" w:rsidP="00CA58BB">
            <w:pPr>
              <w:pStyle w:val="In-tableHeading"/>
              <w:keepNext w:val="0"/>
              <w:widowControl w:val="0"/>
              <w:jc w:val="center"/>
            </w:pPr>
            <w:r w:rsidRPr="002E143F">
              <w:t>PBO</w:t>
            </w:r>
          </w:p>
          <w:p w14:paraId="355DBDBD" w14:textId="77777777" w:rsidR="00CF7513" w:rsidRPr="002E143F" w:rsidRDefault="00CF7513" w:rsidP="00CA58BB">
            <w:pPr>
              <w:pStyle w:val="In-tableHeading"/>
              <w:keepNext w:val="0"/>
              <w:widowControl w:val="0"/>
              <w:jc w:val="center"/>
            </w:pPr>
            <w:r w:rsidRPr="002E143F">
              <w:t>(N=32)</w:t>
            </w:r>
          </w:p>
        </w:tc>
        <w:tc>
          <w:tcPr>
            <w:tcW w:w="562" w:type="pct"/>
          </w:tcPr>
          <w:p w14:paraId="6844BD25" w14:textId="77777777" w:rsidR="00CF7513" w:rsidRPr="002E143F" w:rsidRDefault="00CF7513" w:rsidP="00CA58BB">
            <w:pPr>
              <w:pStyle w:val="In-tableHeading"/>
              <w:keepNext w:val="0"/>
              <w:widowControl w:val="0"/>
              <w:jc w:val="center"/>
            </w:pPr>
            <w:r w:rsidRPr="002E143F">
              <w:t>SOTA^</w:t>
            </w:r>
          </w:p>
          <w:p w14:paraId="30192B34" w14:textId="77777777" w:rsidR="00CF7513" w:rsidRPr="002E143F" w:rsidRDefault="00CF7513" w:rsidP="00CA58BB">
            <w:pPr>
              <w:pStyle w:val="In-tableHeading"/>
              <w:keepNext w:val="0"/>
              <w:widowControl w:val="0"/>
              <w:jc w:val="center"/>
            </w:pPr>
            <w:r w:rsidRPr="002E143F">
              <w:t>N=21</w:t>
            </w:r>
          </w:p>
        </w:tc>
      </w:tr>
      <w:tr w:rsidR="00CF7513" w:rsidRPr="002E143F" w14:paraId="783BB145" w14:textId="77777777" w:rsidTr="239C7006">
        <w:trPr>
          <w:trHeight w:val="20"/>
        </w:trPr>
        <w:tc>
          <w:tcPr>
            <w:tcW w:w="5000" w:type="pct"/>
            <w:gridSpan w:val="7"/>
          </w:tcPr>
          <w:p w14:paraId="6EEF9533" w14:textId="18F3CC64" w:rsidR="00CF7513" w:rsidRPr="002E143F" w:rsidRDefault="00CF7513" w:rsidP="00CA58BB">
            <w:pPr>
              <w:pStyle w:val="TableText0"/>
              <w:keepNext w:val="0"/>
              <w:widowControl w:val="0"/>
              <w:rPr>
                <w:b/>
                <w:bCs w:val="0"/>
              </w:rPr>
            </w:pPr>
            <w:r w:rsidRPr="002E143F">
              <w:rPr>
                <w:b/>
                <w:bCs w:val="0"/>
              </w:rPr>
              <w:t>6MWD (met</w:t>
            </w:r>
            <w:r w:rsidR="006A060C">
              <w:rPr>
                <w:b/>
                <w:bCs w:val="0"/>
              </w:rPr>
              <w:t>res</w:t>
            </w:r>
            <w:r w:rsidRPr="002E143F">
              <w:rPr>
                <w:b/>
                <w:bCs w:val="0"/>
              </w:rPr>
              <w:t>)</w:t>
            </w:r>
            <w:r w:rsidRPr="002E143F">
              <w:rPr>
                <w:b/>
              </w:rPr>
              <w:t xml:space="preserve"> </w:t>
            </w:r>
            <w:r w:rsidRPr="002E143F">
              <w:rPr>
                <w:rStyle w:val="CommentReference"/>
                <w:szCs w:val="24"/>
              </w:rPr>
              <w:t>at Week 24</w:t>
            </w:r>
          </w:p>
        </w:tc>
      </w:tr>
      <w:tr w:rsidR="00CF7513" w:rsidRPr="002E143F" w14:paraId="042BF13E" w14:textId="77777777" w:rsidTr="00B90923">
        <w:trPr>
          <w:trHeight w:val="20"/>
        </w:trPr>
        <w:tc>
          <w:tcPr>
            <w:tcW w:w="1253" w:type="pct"/>
          </w:tcPr>
          <w:p w14:paraId="250CAC10" w14:textId="6D910A07" w:rsidR="00CF7513" w:rsidRPr="002E143F" w:rsidRDefault="00CF7513" w:rsidP="00CA58BB">
            <w:pPr>
              <w:pStyle w:val="In-tableHeading"/>
              <w:keepNext w:val="0"/>
              <w:widowControl w:val="0"/>
              <w:rPr>
                <w:b w:val="0"/>
              </w:rPr>
            </w:pPr>
            <w:r w:rsidRPr="002E143F">
              <w:rPr>
                <w:b w:val="0"/>
              </w:rPr>
              <w:t>Mean (SD) at baseline (</w:t>
            </w:r>
            <w:proofErr w:type="spellStart"/>
            <w:r w:rsidRPr="002E143F">
              <w:rPr>
                <w:b w:val="0"/>
              </w:rPr>
              <w:t>met</w:t>
            </w:r>
            <w:r w:rsidR="006A060C">
              <w:rPr>
                <w:b w:val="0"/>
              </w:rPr>
              <w:t>res</w:t>
            </w:r>
            <w:proofErr w:type="spellEnd"/>
            <w:r w:rsidRPr="002E143F">
              <w:rPr>
                <w:b w:val="0"/>
              </w:rPr>
              <w:t>)</w:t>
            </w:r>
          </w:p>
        </w:tc>
        <w:tc>
          <w:tcPr>
            <w:tcW w:w="710" w:type="pct"/>
          </w:tcPr>
          <w:p w14:paraId="7231AF5C" w14:textId="77777777" w:rsidR="00CF7513" w:rsidRPr="002E143F" w:rsidRDefault="00CF7513" w:rsidP="00CA58BB">
            <w:pPr>
              <w:pStyle w:val="In-tableHeading"/>
              <w:keepNext w:val="0"/>
              <w:widowControl w:val="0"/>
              <w:jc w:val="center"/>
              <w:rPr>
                <w:b w:val="0"/>
                <w:bCs/>
              </w:rPr>
            </w:pPr>
            <w:r w:rsidRPr="002E143F">
              <w:rPr>
                <w:b w:val="0"/>
                <w:bCs/>
              </w:rPr>
              <w:t>397.6 (84.3)</w:t>
            </w:r>
          </w:p>
        </w:tc>
        <w:tc>
          <w:tcPr>
            <w:tcW w:w="628" w:type="pct"/>
          </w:tcPr>
          <w:p w14:paraId="77215C8C" w14:textId="77777777" w:rsidR="00CF7513" w:rsidRPr="002E143F" w:rsidRDefault="00CF7513" w:rsidP="00CA58BB">
            <w:pPr>
              <w:pStyle w:val="TableText0"/>
              <w:keepNext w:val="0"/>
              <w:widowControl w:val="0"/>
              <w:jc w:val="center"/>
            </w:pPr>
            <w:r w:rsidRPr="002E143F">
              <w:t>404.7 (80.6)</w:t>
            </w:r>
          </w:p>
        </w:tc>
        <w:tc>
          <w:tcPr>
            <w:tcW w:w="708" w:type="pct"/>
          </w:tcPr>
          <w:p w14:paraId="55E85813" w14:textId="77777777" w:rsidR="00CF7513" w:rsidRPr="002E143F" w:rsidRDefault="00CF7513" w:rsidP="00CA58BB">
            <w:pPr>
              <w:pStyle w:val="TableText0"/>
              <w:keepNext w:val="0"/>
              <w:widowControl w:val="0"/>
              <w:jc w:val="center"/>
            </w:pPr>
            <w:r w:rsidRPr="002E143F">
              <w:t>385.9 (88.67)</w:t>
            </w:r>
          </w:p>
        </w:tc>
        <w:tc>
          <w:tcPr>
            <w:tcW w:w="592" w:type="pct"/>
          </w:tcPr>
          <w:p w14:paraId="4D87BC6D" w14:textId="77777777" w:rsidR="00CF7513" w:rsidRPr="002E143F" w:rsidRDefault="00CF7513" w:rsidP="00CA58BB">
            <w:pPr>
              <w:pStyle w:val="TableText0"/>
              <w:keepNext w:val="0"/>
              <w:widowControl w:val="0"/>
              <w:jc w:val="center"/>
            </w:pPr>
            <w:r w:rsidRPr="002E143F">
              <w:t>397.6 (91.6)</w:t>
            </w:r>
          </w:p>
        </w:tc>
        <w:tc>
          <w:tcPr>
            <w:tcW w:w="547" w:type="pct"/>
          </w:tcPr>
          <w:p w14:paraId="6B546E2C" w14:textId="77777777" w:rsidR="00CF7513" w:rsidRPr="002E143F" w:rsidRDefault="00CF7513" w:rsidP="00CA58BB">
            <w:pPr>
              <w:pStyle w:val="TableText0"/>
              <w:keepNext w:val="0"/>
              <w:widowControl w:val="0"/>
              <w:jc w:val="center"/>
            </w:pPr>
            <w:r w:rsidRPr="002E143F">
              <w:t>409.1 (63.9)</w:t>
            </w:r>
          </w:p>
        </w:tc>
        <w:tc>
          <w:tcPr>
            <w:tcW w:w="562" w:type="pct"/>
          </w:tcPr>
          <w:p w14:paraId="21138041" w14:textId="77777777" w:rsidR="00CF7513" w:rsidRPr="002E143F" w:rsidRDefault="00CF7513" w:rsidP="00CA58BB">
            <w:pPr>
              <w:pStyle w:val="TableText0"/>
              <w:keepNext w:val="0"/>
              <w:widowControl w:val="0"/>
              <w:jc w:val="center"/>
            </w:pPr>
            <w:r w:rsidRPr="002E143F">
              <w:t>390.3 (76.2)</w:t>
            </w:r>
          </w:p>
        </w:tc>
      </w:tr>
      <w:tr w:rsidR="00CF7513" w:rsidRPr="002E143F" w14:paraId="2D90B449" w14:textId="77777777" w:rsidTr="00B90923">
        <w:trPr>
          <w:trHeight w:val="20"/>
        </w:trPr>
        <w:tc>
          <w:tcPr>
            <w:tcW w:w="1253" w:type="pct"/>
          </w:tcPr>
          <w:p w14:paraId="24D290C5" w14:textId="77777777" w:rsidR="00CF7513" w:rsidRPr="002E143F" w:rsidRDefault="00CF7513" w:rsidP="00CA58BB">
            <w:pPr>
              <w:pStyle w:val="In-tableHeading"/>
              <w:keepNext w:val="0"/>
              <w:widowControl w:val="0"/>
              <w:rPr>
                <w:b w:val="0"/>
              </w:rPr>
            </w:pPr>
            <w:r w:rsidRPr="002E143F">
              <w:rPr>
                <w:b w:val="0"/>
              </w:rPr>
              <w:t xml:space="preserve">Median (min, max) change from baseline </w:t>
            </w:r>
            <w:r w:rsidRPr="002E143F">
              <w:rPr>
                <w:b w:val="0"/>
                <w:bCs/>
                <w:vertAlign w:val="superscript"/>
              </w:rPr>
              <w:t>a</w:t>
            </w:r>
          </w:p>
        </w:tc>
        <w:tc>
          <w:tcPr>
            <w:tcW w:w="710" w:type="pct"/>
          </w:tcPr>
          <w:p w14:paraId="3D08A6B7" w14:textId="77777777" w:rsidR="00CF7513" w:rsidRPr="002E143F" w:rsidRDefault="00CF7513" w:rsidP="00CA58BB">
            <w:pPr>
              <w:pStyle w:val="In-tableHeading"/>
              <w:keepNext w:val="0"/>
              <w:widowControl w:val="0"/>
              <w:jc w:val="center"/>
              <w:rPr>
                <w:b w:val="0"/>
                <w:bCs/>
              </w:rPr>
            </w:pPr>
            <w:r w:rsidRPr="002E143F">
              <w:rPr>
                <w:b w:val="0"/>
                <w:bCs/>
              </w:rPr>
              <w:t>34.4</w:t>
            </w:r>
          </w:p>
          <w:p w14:paraId="0FF08975" w14:textId="77777777" w:rsidR="00CF7513" w:rsidRPr="002E143F" w:rsidRDefault="00CF7513" w:rsidP="00CA58BB">
            <w:pPr>
              <w:pStyle w:val="In-tableHeading"/>
              <w:keepNext w:val="0"/>
              <w:widowControl w:val="0"/>
              <w:jc w:val="center"/>
              <w:rPr>
                <w:b w:val="0"/>
                <w:bCs/>
              </w:rPr>
            </w:pPr>
            <w:r w:rsidRPr="002E143F">
              <w:rPr>
                <w:b w:val="0"/>
                <w:bCs/>
              </w:rPr>
              <w:t>(32.5, 35.5)</w:t>
            </w:r>
          </w:p>
        </w:tc>
        <w:tc>
          <w:tcPr>
            <w:tcW w:w="628" w:type="pct"/>
          </w:tcPr>
          <w:p w14:paraId="19D61237" w14:textId="77777777" w:rsidR="00CF7513" w:rsidRPr="002E143F" w:rsidRDefault="00CF7513" w:rsidP="00CA58BB">
            <w:pPr>
              <w:pStyle w:val="TableText0"/>
              <w:keepNext w:val="0"/>
              <w:widowControl w:val="0"/>
              <w:jc w:val="center"/>
            </w:pPr>
            <w:r w:rsidRPr="002E143F">
              <w:t>1.0</w:t>
            </w:r>
          </w:p>
          <w:p w14:paraId="4485911C" w14:textId="77777777" w:rsidR="00CF7513" w:rsidRPr="002E143F" w:rsidRDefault="00CF7513" w:rsidP="00CA58BB">
            <w:pPr>
              <w:pStyle w:val="TableText0"/>
              <w:keepNext w:val="0"/>
              <w:widowControl w:val="0"/>
              <w:jc w:val="center"/>
            </w:pPr>
            <w:r w:rsidRPr="002E143F">
              <w:t>(-1.0, 5.0)</w:t>
            </w:r>
          </w:p>
        </w:tc>
        <w:tc>
          <w:tcPr>
            <w:tcW w:w="708" w:type="pct"/>
          </w:tcPr>
          <w:p w14:paraId="531CC3CD" w14:textId="77777777" w:rsidR="00CF7513" w:rsidRPr="002E143F" w:rsidRDefault="00CF7513" w:rsidP="00CA58BB">
            <w:pPr>
              <w:pStyle w:val="TableText0"/>
              <w:keepNext w:val="0"/>
              <w:widowControl w:val="0"/>
              <w:jc w:val="center"/>
            </w:pPr>
            <w:r w:rsidRPr="002E143F">
              <w:t>54.3</w:t>
            </w:r>
          </w:p>
        </w:tc>
        <w:tc>
          <w:tcPr>
            <w:tcW w:w="592" w:type="pct"/>
          </w:tcPr>
          <w:p w14:paraId="11906724" w14:textId="77777777" w:rsidR="00CF7513" w:rsidRPr="002E143F" w:rsidRDefault="00CF7513" w:rsidP="00CA58BB">
            <w:pPr>
              <w:pStyle w:val="TableText0"/>
              <w:keepNext w:val="0"/>
              <w:widowControl w:val="0"/>
              <w:jc w:val="center"/>
            </w:pPr>
            <w:r w:rsidRPr="002E143F">
              <w:t>33.7</w:t>
            </w:r>
          </w:p>
        </w:tc>
        <w:tc>
          <w:tcPr>
            <w:tcW w:w="547" w:type="pct"/>
          </w:tcPr>
          <w:p w14:paraId="6BD1977C" w14:textId="77777777" w:rsidR="00CF7513" w:rsidRPr="002E143F" w:rsidRDefault="00CF7513" w:rsidP="00CA58BB">
            <w:pPr>
              <w:pStyle w:val="TableText0"/>
              <w:keepNext w:val="0"/>
              <w:widowControl w:val="0"/>
              <w:jc w:val="center"/>
            </w:pPr>
            <w:r w:rsidRPr="002E143F">
              <w:t>14.5</w:t>
            </w:r>
          </w:p>
        </w:tc>
        <w:tc>
          <w:tcPr>
            <w:tcW w:w="562" w:type="pct"/>
          </w:tcPr>
          <w:p w14:paraId="62AD4DDB" w14:textId="77777777" w:rsidR="00CF7513" w:rsidRPr="002E143F" w:rsidRDefault="00CF7513" w:rsidP="00CA58BB">
            <w:pPr>
              <w:pStyle w:val="TableText0"/>
              <w:keepNext w:val="0"/>
              <w:widowControl w:val="0"/>
              <w:jc w:val="center"/>
            </w:pPr>
            <w:r w:rsidRPr="002E143F">
              <w:t>46.3</w:t>
            </w:r>
          </w:p>
        </w:tc>
      </w:tr>
      <w:tr w:rsidR="00CF7513" w:rsidRPr="002E143F" w14:paraId="42B316F4" w14:textId="77777777" w:rsidTr="00B90923">
        <w:trPr>
          <w:trHeight w:val="20"/>
        </w:trPr>
        <w:tc>
          <w:tcPr>
            <w:tcW w:w="1253" w:type="pct"/>
          </w:tcPr>
          <w:p w14:paraId="23611350" w14:textId="77777777" w:rsidR="00CF7513" w:rsidRPr="002E143F" w:rsidRDefault="00CF7513" w:rsidP="00CA58BB">
            <w:pPr>
              <w:pStyle w:val="In-tableHeading"/>
              <w:keepNext w:val="0"/>
              <w:widowControl w:val="0"/>
              <w:rPr>
                <w:b w:val="0"/>
                <w:lang w:val="it-IT"/>
              </w:rPr>
            </w:pPr>
            <w:r w:rsidRPr="002E143F">
              <w:rPr>
                <w:b w:val="0"/>
                <w:lang w:val="it-IT"/>
              </w:rPr>
              <w:t xml:space="preserve">HLLS Difference vs PBO (95% CI) </w:t>
            </w:r>
            <w:r w:rsidRPr="002E143F">
              <w:rPr>
                <w:b w:val="0"/>
                <w:vertAlign w:val="superscript"/>
                <w:lang w:val="it-IT"/>
              </w:rPr>
              <w:t>b</w:t>
            </w:r>
          </w:p>
        </w:tc>
        <w:tc>
          <w:tcPr>
            <w:tcW w:w="1338" w:type="pct"/>
            <w:gridSpan w:val="2"/>
          </w:tcPr>
          <w:p w14:paraId="5E2E9FC7" w14:textId="77777777" w:rsidR="00CF7513" w:rsidRPr="002E143F" w:rsidRDefault="00CF7513" w:rsidP="00CA58BB">
            <w:pPr>
              <w:pStyle w:val="TableText0"/>
              <w:keepNext w:val="0"/>
              <w:widowControl w:val="0"/>
              <w:jc w:val="center"/>
              <w:rPr>
                <w:b/>
                <w:bCs w:val="0"/>
              </w:rPr>
            </w:pPr>
            <w:r w:rsidRPr="002E143F">
              <w:rPr>
                <w:b/>
                <w:bCs w:val="0"/>
              </w:rPr>
              <w:t>40.8 (27.5, 54.1)</w:t>
            </w:r>
          </w:p>
        </w:tc>
        <w:tc>
          <w:tcPr>
            <w:tcW w:w="708" w:type="pct"/>
          </w:tcPr>
          <w:p w14:paraId="3DB48C94" w14:textId="77777777" w:rsidR="00CF7513" w:rsidRPr="002E143F" w:rsidRDefault="00CF7513" w:rsidP="00CA58BB">
            <w:pPr>
              <w:pStyle w:val="TableText0"/>
              <w:keepNext w:val="0"/>
              <w:widowControl w:val="0"/>
              <w:jc w:val="center"/>
              <w:rPr>
                <w:b/>
                <w:bCs w:val="0"/>
              </w:rPr>
            </w:pPr>
            <w:r w:rsidRPr="002E143F">
              <w:rPr>
                <w:b/>
                <w:bCs w:val="0"/>
              </w:rPr>
              <w:t>39.9 (16.1, 63.8)</w:t>
            </w:r>
          </w:p>
        </w:tc>
        <w:tc>
          <w:tcPr>
            <w:tcW w:w="1139" w:type="pct"/>
            <w:gridSpan w:val="2"/>
          </w:tcPr>
          <w:p w14:paraId="5281EA33" w14:textId="77777777" w:rsidR="00CF7513" w:rsidRPr="002E143F" w:rsidRDefault="00CF7513" w:rsidP="00CA58BB">
            <w:pPr>
              <w:pStyle w:val="TableText0"/>
              <w:keepNext w:val="0"/>
              <w:widowControl w:val="0"/>
              <w:jc w:val="center"/>
              <w:rPr>
                <w:b/>
              </w:rPr>
            </w:pPr>
            <w:r w:rsidRPr="002E143F">
              <w:rPr>
                <w:b/>
              </w:rPr>
              <w:t>27.8 (3.8, 51.9)</w:t>
            </w:r>
          </w:p>
        </w:tc>
        <w:tc>
          <w:tcPr>
            <w:tcW w:w="562" w:type="pct"/>
          </w:tcPr>
          <w:p w14:paraId="5D027799" w14:textId="77777777" w:rsidR="00CF7513" w:rsidRPr="002E143F" w:rsidRDefault="00CF7513" w:rsidP="00CA58BB">
            <w:pPr>
              <w:pStyle w:val="TableText0"/>
              <w:keepNext w:val="0"/>
              <w:widowControl w:val="0"/>
              <w:jc w:val="center"/>
            </w:pPr>
            <w:r w:rsidRPr="002E143F">
              <w:t>NR</w:t>
            </w:r>
          </w:p>
        </w:tc>
      </w:tr>
      <w:tr w:rsidR="00CF7513" w:rsidRPr="002E143F" w14:paraId="4F1C85B6" w14:textId="77777777" w:rsidTr="239C7006">
        <w:trPr>
          <w:trHeight w:val="20"/>
        </w:trPr>
        <w:tc>
          <w:tcPr>
            <w:tcW w:w="5000" w:type="pct"/>
            <w:gridSpan w:val="7"/>
          </w:tcPr>
          <w:p w14:paraId="6B845778" w14:textId="77777777" w:rsidR="00CF7513" w:rsidRPr="002E143F" w:rsidRDefault="00CF7513" w:rsidP="00CA58BB">
            <w:pPr>
              <w:pStyle w:val="TableText0"/>
              <w:keepNext w:val="0"/>
              <w:widowControl w:val="0"/>
            </w:pPr>
            <w:r w:rsidRPr="239C7006">
              <w:rPr>
                <w:rStyle w:val="CommentReference"/>
              </w:rPr>
              <w:t>NT-</w:t>
            </w:r>
            <w:proofErr w:type="spellStart"/>
            <w:r w:rsidRPr="239C7006">
              <w:rPr>
                <w:rStyle w:val="CommentReference"/>
              </w:rPr>
              <w:t>proBNP</w:t>
            </w:r>
            <w:proofErr w:type="spellEnd"/>
            <w:r w:rsidRPr="239C7006">
              <w:rPr>
                <w:rStyle w:val="CommentReference"/>
              </w:rPr>
              <w:t xml:space="preserve"> (</w:t>
            </w:r>
            <w:proofErr w:type="spellStart"/>
            <w:r w:rsidRPr="239C7006">
              <w:rPr>
                <w:rStyle w:val="CommentReference"/>
              </w:rPr>
              <w:t>pg</w:t>
            </w:r>
            <w:proofErr w:type="spellEnd"/>
            <w:r w:rsidRPr="239C7006">
              <w:rPr>
                <w:rStyle w:val="CommentReference"/>
              </w:rPr>
              <w:t>/mL) at Week 24</w:t>
            </w:r>
          </w:p>
        </w:tc>
      </w:tr>
      <w:tr w:rsidR="00CF7513" w:rsidRPr="002E143F" w14:paraId="1C7006B1" w14:textId="77777777" w:rsidTr="00B90923">
        <w:trPr>
          <w:trHeight w:val="20"/>
        </w:trPr>
        <w:tc>
          <w:tcPr>
            <w:tcW w:w="1253" w:type="pct"/>
          </w:tcPr>
          <w:p w14:paraId="14427F58" w14:textId="77777777" w:rsidR="00CF7513" w:rsidRPr="002E143F" w:rsidRDefault="00CF7513" w:rsidP="00CA58BB">
            <w:pPr>
              <w:pStyle w:val="In-tableHeading"/>
              <w:keepNext w:val="0"/>
              <w:widowControl w:val="0"/>
              <w:rPr>
                <w:b w:val="0"/>
              </w:rPr>
            </w:pPr>
            <w:r w:rsidRPr="002E143F">
              <w:rPr>
                <w:b w:val="0"/>
              </w:rPr>
              <w:t>Mean (SD) at baseline (</w:t>
            </w:r>
            <w:proofErr w:type="spellStart"/>
            <w:r w:rsidRPr="002E143F">
              <w:rPr>
                <w:b w:val="0"/>
              </w:rPr>
              <w:t>pg</w:t>
            </w:r>
            <w:proofErr w:type="spellEnd"/>
            <w:r w:rsidRPr="002E143F">
              <w:rPr>
                <w:b w:val="0"/>
              </w:rPr>
              <w:t>/mL)</w:t>
            </w:r>
          </w:p>
        </w:tc>
        <w:tc>
          <w:tcPr>
            <w:tcW w:w="710" w:type="pct"/>
          </w:tcPr>
          <w:p w14:paraId="561C1FD8" w14:textId="77777777" w:rsidR="00CF7513" w:rsidRPr="002E143F" w:rsidRDefault="00CF7513" w:rsidP="00CA58BB">
            <w:pPr>
              <w:pStyle w:val="TableText0"/>
              <w:keepNext w:val="0"/>
              <w:widowControl w:val="0"/>
              <w:jc w:val="center"/>
            </w:pPr>
            <w:r w:rsidRPr="002E143F">
              <w:t>1037.5</w:t>
            </w:r>
          </w:p>
          <w:p w14:paraId="0FFE893F" w14:textId="77777777" w:rsidR="00CF7513" w:rsidRPr="002E143F" w:rsidRDefault="00CF7513" w:rsidP="00CA58BB">
            <w:pPr>
              <w:pStyle w:val="TableText0"/>
              <w:keepNext w:val="0"/>
              <w:widowControl w:val="0"/>
              <w:jc w:val="center"/>
              <w:rPr>
                <w:b/>
              </w:rPr>
            </w:pPr>
            <w:r w:rsidRPr="002E143F">
              <w:t>(2498.6)</w:t>
            </w:r>
          </w:p>
        </w:tc>
        <w:tc>
          <w:tcPr>
            <w:tcW w:w="628" w:type="pct"/>
          </w:tcPr>
          <w:p w14:paraId="32E3FF51" w14:textId="77777777" w:rsidR="00CF7513" w:rsidRPr="002E143F" w:rsidRDefault="00CF7513" w:rsidP="00CA58BB">
            <w:pPr>
              <w:pStyle w:val="TableText0"/>
              <w:keepNext w:val="0"/>
              <w:widowControl w:val="0"/>
              <w:jc w:val="center"/>
            </w:pPr>
            <w:r w:rsidRPr="002E143F">
              <w:t>1207.8</w:t>
            </w:r>
          </w:p>
          <w:p w14:paraId="6FC6A090" w14:textId="77777777" w:rsidR="00CF7513" w:rsidRPr="002E143F" w:rsidRDefault="00CF7513" w:rsidP="00CA58BB">
            <w:pPr>
              <w:pStyle w:val="TableText0"/>
              <w:keepNext w:val="0"/>
              <w:widowControl w:val="0"/>
              <w:jc w:val="center"/>
              <w:rPr>
                <w:b/>
              </w:rPr>
            </w:pPr>
            <w:r w:rsidRPr="002E143F">
              <w:t>(2694.4)</w:t>
            </w:r>
          </w:p>
        </w:tc>
        <w:tc>
          <w:tcPr>
            <w:tcW w:w="708" w:type="pct"/>
          </w:tcPr>
          <w:p w14:paraId="320AA1DC" w14:textId="77777777" w:rsidR="00CF7513" w:rsidRPr="002E143F" w:rsidRDefault="00CF7513" w:rsidP="00CA58BB">
            <w:pPr>
              <w:pStyle w:val="TableText0"/>
              <w:keepNext w:val="0"/>
              <w:widowControl w:val="0"/>
              <w:jc w:val="center"/>
            </w:pPr>
            <w:r w:rsidRPr="002E143F">
              <w:t>998.5</w:t>
            </w:r>
          </w:p>
          <w:p w14:paraId="5CF03DFA" w14:textId="77777777" w:rsidR="00CF7513" w:rsidRPr="002E143F" w:rsidRDefault="00CF7513" w:rsidP="00CA58BB">
            <w:pPr>
              <w:pStyle w:val="TableText0"/>
              <w:keepNext w:val="0"/>
              <w:widowControl w:val="0"/>
              <w:jc w:val="center"/>
              <w:rPr>
                <w:b/>
              </w:rPr>
            </w:pPr>
            <w:r w:rsidRPr="002E143F">
              <w:t>(1267.1)</w:t>
            </w:r>
          </w:p>
        </w:tc>
        <w:tc>
          <w:tcPr>
            <w:tcW w:w="592" w:type="pct"/>
          </w:tcPr>
          <w:p w14:paraId="07867D7C" w14:textId="77777777" w:rsidR="00CF7513" w:rsidRPr="002E143F" w:rsidRDefault="00CF7513" w:rsidP="00CA58BB">
            <w:pPr>
              <w:pStyle w:val="TableText0"/>
              <w:keepNext w:val="0"/>
              <w:widowControl w:val="0"/>
              <w:jc w:val="center"/>
            </w:pPr>
            <w:r w:rsidRPr="002E143F">
              <w:t>870.5</w:t>
            </w:r>
          </w:p>
          <w:p w14:paraId="4D88B378" w14:textId="77777777" w:rsidR="00CF7513" w:rsidRPr="002E143F" w:rsidRDefault="00CF7513" w:rsidP="00CA58BB">
            <w:pPr>
              <w:pStyle w:val="TableText0"/>
              <w:keepNext w:val="0"/>
              <w:widowControl w:val="0"/>
              <w:jc w:val="center"/>
              <w:rPr>
                <w:b/>
              </w:rPr>
            </w:pPr>
            <w:r w:rsidRPr="002E143F">
              <w:t>(1608.7)</w:t>
            </w:r>
          </w:p>
        </w:tc>
        <w:tc>
          <w:tcPr>
            <w:tcW w:w="547" w:type="pct"/>
          </w:tcPr>
          <w:p w14:paraId="1059EFFE" w14:textId="77777777" w:rsidR="00CF7513" w:rsidRPr="002E143F" w:rsidRDefault="00CF7513" w:rsidP="00CA58BB">
            <w:pPr>
              <w:pStyle w:val="TableText0"/>
              <w:keepNext w:val="0"/>
              <w:widowControl w:val="0"/>
              <w:jc w:val="center"/>
            </w:pPr>
            <w:r w:rsidRPr="002E143F">
              <w:t>870.2</w:t>
            </w:r>
          </w:p>
          <w:p w14:paraId="65589E3D" w14:textId="77777777" w:rsidR="00CF7513" w:rsidRPr="002E143F" w:rsidRDefault="00CF7513" w:rsidP="00CA58BB">
            <w:pPr>
              <w:pStyle w:val="TableText0"/>
              <w:keepNext w:val="0"/>
              <w:widowControl w:val="0"/>
              <w:jc w:val="center"/>
              <w:rPr>
                <w:b/>
              </w:rPr>
            </w:pPr>
            <w:r w:rsidRPr="002E143F">
              <w:t>(1213.3)</w:t>
            </w:r>
          </w:p>
        </w:tc>
        <w:tc>
          <w:tcPr>
            <w:tcW w:w="562" w:type="pct"/>
          </w:tcPr>
          <w:p w14:paraId="13BB887E" w14:textId="77777777" w:rsidR="00CF7513" w:rsidRPr="002E143F" w:rsidRDefault="00CF7513" w:rsidP="00CA58BB">
            <w:pPr>
              <w:pStyle w:val="TableText0"/>
              <w:keepNext w:val="0"/>
              <w:widowControl w:val="0"/>
              <w:jc w:val="center"/>
            </w:pPr>
            <w:r w:rsidRPr="002E143F">
              <w:t>733.6 (868.6)</w:t>
            </w:r>
          </w:p>
        </w:tc>
      </w:tr>
      <w:tr w:rsidR="00CF7513" w:rsidRPr="002E143F" w14:paraId="40880910" w14:textId="77777777" w:rsidTr="00B90923">
        <w:trPr>
          <w:trHeight w:val="20"/>
        </w:trPr>
        <w:tc>
          <w:tcPr>
            <w:tcW w:w="1253" w:type="pct"/>
          </w:tcPr>
          <w:p w14:paraId="10BD81A1" w14:textId="77777777" w:rsidR="00CF7513" w:rsidRPr="002E143F" w:rsidRDefault="00CF7513" w:rsidP="00CA58BB">
            <w:pPr>
              <w:pStyle w:val="In-tableHeading"/>
              <w:keepNext w:val="0"/>
              <w:widowControl w:val="0"/>
              <w:rPr>
                <w:b w:val="0"/>
              </w:rPr>
            </w:pPr>
            <w:r w:rsidRPr="002E143F">
              <w:rPr>
                <w:b w:val="0"/>
              </w:rPr>
              <w:t xml:space="preserve">Median (Min, Max) </w:t>
            </w:r>
            <w:proofErr w:type="gramStart"/>
            <w:r w:rsidRPr="002E143F">
              <w:rPr>
                <w:b w:val="0"/>
              </w:rPr>
              <w:t>change</w:t>
            </w:r>
            <w:proofErr w:type="gramEnd"/>
            <w:r w:rsidRPr="002E143F">
              <w:rPr>
                <w:b w:val="0"/>
              </w:rPr>
              <w:t xml:space="preserve"> from baseline</w:t>
            </w:r>
          </w:p>
        </w:tc>
        <w:tc>
          <w:tcPr>
            <w:tcW w:w="710" w:type="pct"/>
          </w:tcPr>
          <w:p w14:paraId="5122C259" w14:textId="77777777" w:rsidR="00CF7513" w:rsidRPr="002E143F" w:rsidRDefault="00CF7513" w:rsidP="00CA58BB">
            <w:pPr>
              <w:pStyle w:val="TableText0"/>
              <w:keepNext w:val="0"/>
              <w:widowControl w:val="0"/>
              <w:jc w:val="center"/>
            </w:pPr>
            <w:r w:rsidRPr="002E143F">
              <w:t>-230.3</w:t>
            </w:r>
          </w:p>
          <w:p w14:paraId="3D86A766" w14:textId="77777777" w:rsidR="00CF7513" w:rsidRPr="002E143F" w:rsidRDefault="00CF7513" w:rsidP="00CA58BB">
            <w:pPr>
              <w:pStyle w:val="TableText0"/>
              <w:keepNext w:val="0"/>
              <w:widowControl w:val="0"/>
              <w:jc w:val="center"/>
              <w:rPr>
                <w:b/>
                <w:bCs w:val="0"/>
              </w:rPr>
            </w:pPr>
            <w:r w:rsidRPr="002E143F">
              <w:t>(-236.0, -223.0)</w:t>
            </w:r>
          </w:p>
        </w:tc>
        <w:tc>
          <w:tcPr>
            <w:tcW w:w="628" w:type="pct"/>
          </w:tcPr>
          <w:p w14:paraId="71D0D070" w14:textId="77777777" w:rsidR="00CF7513" w:rsidRPr="002E143F" w:rsidRDefault="00CF7513" w:rsidP="00CA58BB">
            <w:pPr>
              <w:pStyle w:val="TableText0"/>
              <w:keepNext w:val="0"/>
              <w:widowControl w:val="0"/>
              <w:jc w:val="center"/>
            </w:pPr>
            <w:r w:rsidRPr="002E143F">
              <w:t>58.6</w:t>
            </w:r>
          </w:p>
          <w:p w14:paraId="72D95777" w14:textId="77777777" w:rsidR="00CF7513" w:rsidRPr="002E143F" w:rsidRDefault="00CF7513" w:rsidP="00CA58BB">
            <w:pPr>
              <w:pStyle w:val="TableText0"/>
              <w:keepNext w:val="0"/>
              <w:widowControl w:val="0"/>
              <w:jc w:val="center"/>
              <w:rPr>
                <w:b/>
                <w:bCs w:val="0"/>
              </w:rPr>
            </w:pPr>
            <w:r w:rsidRPr="002E143F">
              <w:t>(44.0, 73.0)</w:t>
            </w:r>
          </w:p>
        </w:tc>
        <w:tc>
          <w:tcPr>
            <w:tcW w:w="708" w:type="pct"/>
          </w:tcPr>
          <w:p w14:paraId="16FD56F6" w14:textId="77777777" w:rsidR="00CF7513" w:rsidRPr="002E143F" w:rsidRDefault="00CF7513" w:rsidP="00CA58BB">
            <w:pPr>
              <w:pStyle w:val="TableText0"/>
              <w:keepNext w:val="0"/>
              <w:widowControl w:val="0"/>
              <w:jc w:val="center"/>
              <w:rPr>
                <w:b/>
                <w:bCs w:val="0"/>
              </w:rPr>
            </w:pPr>
            <w:r w:rsidRPr="002E143F">
              <w:t>-176.7</w:t>
            </w:r>
          </w:p>
        </w:tc>
        <w:tc>
          <w:tcPr>
            <w:tcW w:w="592" w:type="pct"/>
          </w:tcPr>
          <w:p w14:paraId="0FFDD00C" w14:textId="77777777" w:rsidR="00CF7513" w:rsidRPr="002E143F" w:rsidRDefault="00CF7513" w:rsidP="00CA58BB">
            <w:pPr>
              <w:pStyle w:val="TableText0"/>
              <w:keepNext w:val="0"/>
              <w:widowControl w:val="0"/>
              <w:jc w:val="center"/>
              <w:rPr>
                <w:b/>
              </w:rPr>
            </w:pPr>
            <w:r w:rsidRPr="002E143F">
              <w:t>-87.7</w:t>
            </w:r>
          </w:p>
        </w:tc>
        <w:tc>
          <w:tcPr>
            <w:tcW w:w="547" w:type="pct"/>
          </w:tcPr>
          <w:p w14:paraId="17230413" w14:textId="77777777" w:rsidR="00CF7513" w:rsidRPr="002E143F" w:rsidRDefault="00CF7513" w:rsidP="00CA58BB">
            <w:pPr>
              <w:pStyle w:val="TableText0"/>
              <w:keepNext w:val="0"/>
              <w:widowControl w:val="0"/>
              <w:jc w:val="center"/>
              <w:rPr>
                <w:b/>
              </w:rPr>
            </w:pPr>
            <w:r w:rsidRPr="002E143F">
              <w:t>-8.3</w:t>
            </w:r>
          </w:p>
        </w:tc>
        <w:tc>
          <w:tcPr>
            <w:tcW w:w="562" w:type="pct"/>
          </w:tcPr>
          <w:p w14:paraId="35600AB8" w14:textId="77777777" w:rsidR="00CF7513" w:rsidRPr="002E143F" w:rsidRDefault="00CF7513" w:rsidP="00CA58BB">
            <w:pPr>
              <w:pStyle w:val="TableText0"/>
              <w:keepNext w:val="0"/>
              <w:widowControl w:val="0"/>
              <w:jc w:val="center"/>
            </w:pPr>
            <w:r w:rsidRPr="002E143F">
              <w:t>-328.85</w:t>
            </w:r>
          </w:p>
        </w:tc>
      </w:tr>
      <w:tr w:rsidR="00F6215C" w:rsidRPr="002E143F" w14:paraId="1B92EA98" w14:textId="77777777" w:rsidTr="00B90923">
        <w:trPr>
          <w:trHeight w:val="20"/>
        </w:trPr>
        <w:tc>
          <w:tcPr>
            <w:tcW w:w="1253" w:type="pct"/>
          </w:tcPr>
          <w:p w14:paraId="278704CB" w14:textId="39803840" w:rsidR="00F6215C" w:rsidRPr="007A4BE5" w:rsidRDefault="00F6215C" w:rsidP="00CA58BB">
            <w:pPr>
              <w:pStyle w:val="In-tableHeading"/>
              <w:keepNext w:val="0"/>
              <w:widowControl w:val="0"/>
              <w:rPr>
                <w:b w:val="0"/>
              </w:rPr>
            </w:pPr>
            <w:r w:rsidRPr="007A4BE5">
              <w:rPr>
                <w:b w:val="0"/>
              </w:rPr>
              <w:t xml:space="preserve">LS Mean (SE) change </w:t>
            </w:r>
          </w:p>
        </w:tc>
        <w:tc>
          <w:tcPr>
            <w:tcW w:w="710" w:type="pct"/>
          </w:tcPr>
          <w:p w14:paraId="06FAD515" w14:textId="77777777" w:rsidR="00F6215C" w:rsidRPr="007A4BE5" w:rsidRDefault="00F6215C" w:rsidP="00CA58BB">
            <w:pPr>
              <w:pStyle w:val="In-tableHeading"/>
              <w:keepNext w:val="0"/>
              <w:widowControl w:val="0"/>
              <w:jc w:val="center"/>
              <w:rPr>
                <w:b w:val="0"/>
                <w:bCs/>
              </w:rPr>
            </w:pPr>
            <w:r w:rsidRPr="007A4BE5">
              <w:rPr>
                <w:b w:val="0"/>
                <w:bCs/>
              </w:rPr>
              <w:t>-715.9</w:t>
            </w:r>
          </w:p>
          <w:p w14:paraId="01CF9FAA" w14:textId="5FCD3455" w:rsidR="00F6215C" w:rsidRPr="007A4BE5" w:rsidRDefault="00F6215C" w:rsidP="00CA58BB">
            <w:pPr>
              <w:pStyle w:val="TableText0"/>
              <w:keepNext w:val="0"/>
              <w:widowControl w:val="0"/>
              <w:jc w:val="center"/>
            </w:pPr>
            <w:r w:rsidRPr="007A4BE5">
              <w:t>(401.4)</w:t>
            </w:r>
          </w:p>
        </w:tc>
        <w:tc>
          <w:tcPr>
            <w:tcW w:w="628" w:type="pct"/>
          </w:tcPr>
          <w:p w14:paraId="5E5D9970" w14:textId="77777777" w:rsidR="00F6215C" w:rsidRPr="007A4BE5" w:rsidRDefault="00F6215C" w:rsidP="00CA58BB">
            <w:pPr>
              <w:pStyle w:val="TableText0"/>
              <w:keepNext w:val="0"/>
              <w:widowControl w:val="0"/>
              <w:jc w:val="center"/>
            </w:pPr>
            <w:r w:rsidRPr="007A4BE5">
              <w:t>1809.0</w:t>
            </w:r>
          </w:p>
          <w:p w14:paraId="152CEDEA" w14:textId="47D4417E" w:rsidR="00F6215C" w:rsidRPr="007A4BE5" w:rsidRDefault="00F6215C" w:rsidP="00CA58BB">
            <w:pPr>
              <w:pStyle w:val="TableText0"/>
              <w:keepNext w:val="0"/>
              <w:widowControl w:val="0"/>
              <w:jc w:val="center"/>
            </w:pPr>
            <w:r w:rsidRPr="007A4BE5">
              <w:t>(415.2)</w:t>
            </w:r>
          </w:p>
        </w:tc>
        <w:tc>
          <w:tcPr>
            <w:tcW w:w="708" w:type="pct"/>
          </w:tcPr>
          <w:p w14:paraId="34E15684" w14:textId="77777777" w:rsidR="00F6215C" w:rsidRPr="007A4BE5" w:rsidRDefault="00F6215C" w:rsidP="00CA58BB">
            <w:pPr>
              <w:pStyle w:val="TableText0"/>
              <w:keepNext w:val="0"/>
              <w:widowControl w:val="0"/>
              <w:jc w:val="center"/>
            </w:pPr>
            <w:r w:rsidRPr="007A4BE5">
              <w:t>-630.7</w:t>
            </w:r>
          </w:p>
          <w:p w14:paraId="77AFE37A" w14:textId="43C0D454" w:rsidR="00F6215C" w:rsidRPr="007A4BE5" w:rsidRDefault="00F6215C" w:rsidP="00CA58BB">
            <w:pPr>
              <w:pStyle w:val="TableText0"/>
              <w:keepNext w:val="0"/>
              <w:widowControl w:val="0"/>
              <w:jc w:val="center"/>
            </w:pPr>
            <w:r w:rsidRPr="007A4BE5">
              <w:t>(146.8)</w:t>
            </w:r>
          </w:p>
        </w:tc>
        <w:tc>
          <w:tcPr>
            <w:tcW w:w="592" w:type="pct"/>
          </w:tcPr>
          <w:p w14:paraId="579E7434" w14:textId="77777777" w:rsidR="00F6215C" w:rsidRPr="007A4BE5" w:rsidRDefault="00F6215C" w:rsidP="00CA58BB">
            <w:pPr>
              <w:pStyle w:val="TableText0"/>
              <w:keepNext w:val="0"/>
              <w:widowControl w:val="0"/>
              <w:jc w:val="center"/>
            </w:pPr>
            <w:r w:rsidRPr="007A4BE5">
              <w:t>-417.3</w:t>
            </w:r>
          </w:p>
          <w:p w14:paraId="31B6BC60" w14:textId="74DCD8FC" w:rsidR="00F6215C" w:rsidRPr="007A4BE5" w:rsidRDefault="00F6215C" w:rsidP="00CA58BB">
            <w:pPr>
              <w:pStyle w:val="TableText0"/>
              <w:keepNext w:val="0"/>
              <w:widowControl w:val="0"/>
              <w:jc w:val="center"/>
            </w:pPr>
            <w:r w:rsidRPr="007A4BE5">
              <w:t>(127.8)</w:t>
            </w:r>
          </w:p>
        </w:tc>
        <w:tc>
          <w:tcPr>
            <w:tcW w:w="547" w:type="pct"/>
          </w:tcPr>
          <w:p w14:paraId="577D438A" w14:textId="77777777" w:rsidR="00F6215C" w:rsidRPr="007A4BE5" w:rsidRDefault="00F6215C" w:rsidP="00CA58BB">
            <w:pPr>
              <w:pStyle w:val="TableText0"/>
              <w:keepNext w:val="0"/>
              <w:widowControl w:val="0"/>
              <w:jc w:val="center"/>
            </w:pPr>
            <w:r w:rsidRPr="007A4BE5">
              <w:t>292.1</w:t>
            </w:r>
          </w:p>
          <w:p w14:paraId="4A658EDC" w14:textId="7B94F90B" w:rsidR="00F6215C" w:rsidRPr="007A4BE5" w:rsidRDefault="00F6215C" w:rsidP="00CA58BB">
            <w:pPr>
              <w:pStyle w:val="TableText0"/>
              <w:keepNext w:val="0"/>
              <w:widowControl w:val="0"/>
              <w:jc w:val="center"/>
            </w:pPr>
            <w:r w:rsidRPr="007A4BE5">
              <w:t>(141.8)</w:t>
            </w:r>
          </w:p>
        </w:tc>
        <w:tc>
          <w:tcPr>
            <w:tcW w:w="562" w:type="pct"/>
          </w:tcPr>
          <w:p w14:paraId="1D231B20" w14:textId="77777777" w:rsidR="00F6215C" w:rsidRPr="007A4BE5" w:rsidRDefault="00F6215C" w:rsidP="00CA58BB">
            <w:pPr>
              <w:pStyle w:val="TableText0"/>
              <w:keepNext w:val="0"/>
              <w:widowControl w:val="0"/>
              <w:jc w:val="center"/>
            </w:pPr>
            <w:r w:rsidRPr="007A4BE5">
              <w:t>-577.2</w:t>
            </w:r>
          </w:p>
          <w:p w14:paraId="35265B8C" w14:textId="66D4657A" w:rsidR="00F6215C" w:rsidRPr="007A4BE5" w:rsidRDefault="00F6215C" w:rsidP="00CA58BB">
            <w:pPr>
              <w:pStyle w:val="TableText0"/>
              <w:keepNext w:val="0"/>
              <w:widowControl w:val="0"/>
              <w:jc w:val="center"/>
            </w:pPr>
            <w:r w:rsidRPr="007A4BE5">
              <w:t>(171.7) [mean-SD]</w:t>
            </w:r>
          </w:p>
        </w:tc>
      </w:tr>
      <w:tr w:rsidR="0019204A" w:rsidRPr="002E143F" w14:paraId="4BC18892" w14:textId="77777777" w:rsidTr="00B90923">
        <w:trPr>
          <w:trHeight w:val="20"/>
        </w:trPr>
        <w:tc>
          <w:tcPr>
            <w:tcW w:w="1253" w:type="pct"/>
          </w:tcPr>
          <w:p w14:paraId="31156A7E" w14:textId="469D12E8" w:rsidR="0019204A" w:rsidRPr="007A4BE5" w:rsidRDefault="0019204A" w:rsidP="00CA58BB">
            <w:pPr>
              <w:pStyle w:val="In-tableHeading"/>
              <w:keepNext w:val="0"/>
              <w:widowControl w:val="0"/>
              <w:rPr>
                <w:b w:val="0"/>
                <w:lang w:val="it-IT"/>
              </w:rPr>
            </w:pPr>
            <w:r w:rsidRPr="007A4BE5">
              <w:rPr>
                <w:b w:val="0"/>
              </w:rPr>
              <w:t>LS mean difference vs PBO (95% CI)</w:t>
            </w:r>
          </w:p>
        </w:tc>
        <w:tc>
          <w:tcPr>
            <w:tcW w:w="1338" w:type="pct"/>
            <w:gridSpan w:val="2"/>
          </w:tcPr>
          <w:p w14:paraId="12EB176A" w14:textId="77777777" w:rsidR="0019204A" w:rsidRPr="007A4BE5" w:rsidRDefault="0019204A" w:rsidP="00CA58BB">
            <w:pPr>
              <w:pStyle w:val="TableText0"/>
              <w:keepNext w:val="0"/>
              <w:widowControl w:val="0"/>
              <w:jc w:val="center"/>
              <w:rPr>
                <w:b/>
                <w:bCs w:val="0"/>
              </w:rPr>
            </w:pPr>
            <w:r w:rsidRPr="007A4BE5">
              <w:rPr>
                <w:b/>
                <w:bCs w:val="0"/>
              </w:rPr>
              <w:t>-2524.9</w:t>
            </w:r>
          </w:p>
          <w:p w14:paraId="1DA323C4" w14:textId="5FEDFBC6" w:rsidR="0019204A" w:rsidRPr="007A4BE5" w:rsidRDefault="0019204A" w:rsidP="00CA58BB">
            <w:pPr>
              <w:pStyle w:val="TableText0"/>
              <w:keepNext w:val="0"/>
              <w:widowControl w:val="0"/>
              <w:jc w:val="center"/>
              <w:rPr>
                <w:b/>
                <w:bCs w:val="0"/>
              </w:rPr>
            </w:pPr>
            <w:r w:rsidRPr="007A4BE5">
              <w:rPr>
                <w:b/>
                <w:bCs w:val="0"/>
              </w:rPr>
              <w:t xml:space="preserve"> (-3640.6, -1409.1)</w:t>
            </w:r>
          </w:p>
        </w:tc>
        <w:tc>
          <w:tcPr>
            <w:tcW w:w="708" w:type="pct"/>
          </w:tcPr>
          <w:p w14:paraId="47E0B298" w14:textId="77777777" w:rsidR="0019204A" w:rsidRPr="007A4BE5" w:rsidRDefault="0019204A" w:rsidP="00CA58BB">
            <w:pPr>
              <w:pStyle w:val="TableText0"/>
              <w:keepNext w:val="0"/>
              <w:widowControl w:val="0"/>
              <w:jc w:val="center"/>
              <w:rPr>
                <w:b/>
                <w:bCs w:val="0"/>
              </w:rPr>
            </w:pPr>
            <w:r w:rsidRPr="007A4BE5">
              <w:rPr>
                <w:b/>
                <w:bCs w:val="0"/>
              </w:rPr>
              <w:t>-922.8</w:t>
            </w:r>
          </w:p>
          <w:p w14:paraId="169FCE54" w14:textId="12305EFE" w:rsidR="0019204A" w:rsidRPr="007A4BE5" w:rsidRDefault="0019204A" w:rsidP="00CA58BB">
            <w:pPr>
              <w:pStyle w:val="TableText0"/>
              <w:keepNext w:val="0"/>
              <w:widowControl w:val="0"/>
              <w:jc w:val="center"/>
              <w:rPr>
                <w:b/>
              </w:rPr>
            </w:pPr>
            <w:r w:rsidRPr="007A4BE5">
              <w:rPr>
                <w:b/>
                <w:bCs w:val="0"/>
              </w:rPr>
              <w:t>(-1328.2, -517.4)</w:t>
            </w:r>
          </w:p>
        </w:tc>
        <w:tc>
          <w:tcPr>
            <w:tcW w:w="1139" w:type="pct"/>
            <w:gridSpan w:val="2"/>
          </w:tcPr>
          <w:p w14:paraId="64B8EDB8" w14:textId="77777777" w:rsidR="0019204A" w:rsidRPr="007A4BE5" w:rsidRDefault="0019204A" w:rsidP="00CA58BB">
            <w:pPr>
              <w:pStyle w:val="TableText0"/>
              <w:keepNext w:val="0"/>
              <w:widowControl w:val="0"/>
              <w:jc w:val="center"/>
              <w:rPr>
                <w:b/>
                <w:bCs w:val="0"/>
              </w:rPr>
            </w:pPr>
            <w:r w:rsidRPr="007A4BE5">
              <w:rPr>
                <w:b/>
                <w:bCs w:val="0"/>
              </w:rPr>
              <w:t>-709.4</w:t>
            </w:r>
          </w:p>
          <w:p w14:paraId="0BBB21DE" w14:textId="25849592" w:rsidR="0019204A" w:rsidRPr="007A4BE5" w:rsidRDefault="0019204A" w:rsidP="00CA58BB">
            <w:pPr>
              <w:pStyle w:val="TableText0"/>
              <w:keepNext w:val="0"/>
              <w:widowControl w:val="0"/>
              <w:jc w:val="center"/>
              <w:rPr>
                <w:b/>
                <w:bCs w:val="0"/>
              </w:rPr>
            </w:pPr>
            <w:r w:rsidRPr="007A4BE5">
              <w:rPr>
                <w:b/>
                <w:bCs w:val="0"/>
              </w:rPr>
              <w:t>(-1088.1, -330.8)</w:t>
            </w:r>
          </w:p>
        </w:tc>
        <w:tc>
          <w:tcPr>
            <w:tcW w:w="562" w:type="pct"/>
          </w:tcPr>
          <w:p w14:paraId="250F01B7" w14:textId="6A6AC0D4" w:rsidR="0019204A" w:rsidRPr="007A4BE5" w:rsidRDefault="0019204A" w:rsidP="00CA58BB">
            <w:pPr>
              <w:pStyle w:val="TableText0"/>
              <w:keepNext w:val="0"/>
              <w:widowControl w:val="0"/>
              <w:jc w:val="center"/>
              <w:rPr>
                <w:b/>
                <w:bCs w:val="0"/>
              </w:rPr>
            </w:pPr>
            <w:r w:rsidRPr="007A4BE5">
              <w:rPr>
                <w:b/>
                <w:bCs w:val="0"/>
              </w:rPr>
              <w:t>-</w:t>
            </w:r>
          </w:p>
        </w:tc>
      </w:tr>
      <w:tr w:rsidR="00CF7513" w:rsidRPr="002E143F" w14:paraId="0289B988" w14:textId="77777777" w:rsidTr="00B90923">
        <w:trPr>
          <w:trHeight w:val="20"/>
        </w:trPr>
        <w:tc>
          <w:tcPr>
            <w:tcW w:w="1253" w:type="pct"/>
          </w:tcPr>
          <w:p w14:paraId="3DD08AF2" w14:textId="77777777" w:rsidR="00CF7513" w:rsidRPr="002E143F" w:rsidRDefault="00CF7513" w:rsidP="00CA58BB">
            <w:pPr>
              <w:pStyle w:val="In-tableHeading"/>
              <w:keepNext w:val="0"/>
              <w:widowControl w:val="0"/>
              <w:rPr>
                <w:b w:val="0"/>
                <w:lang w:val="it-IT"/>
              </w:rPr>
            </w:pPr>
            <w:r w:rsidRPr="002E143F">
              <w:rPr>
                <w:b w:val="0"/>
                <w:lang w:val="it-IT"/>
              </w:rPr>
              <w:t>HLLS Difference (95% CI) vs PBO</w:t>
            </w:r>
            <w:r w:rsidRPr="002E143F">
              <w:rPr>
                <w:b w:val="0"/>
                <w:vertAlign w:val="superscript"/>
                <w:lang w:val="it-IT"/>
              </w:rPr>
              <w:t xml:space="preserve"> b</w:t>
            </w:r>
          </w:p>
        </w:tc>
        <w:tc>
          <w:tcPr>
            <w:tcW w:w="1338" w:type="pct"/>
            <w:gridSpan w:val="2"/>
          </w:tcPr>
          <w:p w14:paraId="046F417B" w14:textId="77777777" w:rsidR="00CF7513" w:rsidRPr="002E143F" w:rsidRDefault="00CF7513" w:rsidP="00CA58BB">
            <w:pPr>
              <w:pStyle w:val="TableText0"/>
              <w:keepNext w:val="0"/>
              <w:widowControl w:val="0"/>
              <w:jc w:val="center"/>
              <w:rPr>
                <w:b/>
                <w:bCs w:val="0"/>
              </w:rPr>
            </w:pPr>
            <w:r w:rsidRPr="002E143F">
              <w:rPr>
                <w:b/>
                <w:bCs w:val="0"/>
              </w:rPr>
              <w:t>-441.6, (-573.5, -309.6)</w:t>
            </w:r>
          </w:p>
        </w:tc>
        <w:tc>
          <w:tcPr>
            <w:tcW w:w="708" w:type="pct"/>
          </w:tcPr>
          <w:p w14:paraId="3B2FBDD0" w14:textId="77777777" w:rsidR="00CF7513" w:rsidRPr="002E143F" w:rsidRDefault="00CF7513" w:rsidP="00CA58BB">
            <w:pPr>
              <w:pStyle w:val="TableText0"/>
              <w:keepNext w:val="0"/>
              <w:widowControl w:val="0"/>
              <w:jc w:val="center"/>
              <w:rPr>
                <w:b/>
              </w:rPr>
            </w:pPr>
            <w:r w:rsidRPr="002E143F">
              <w:rPr>
                <w:b/>
              </w:rPr>
              <w:t>-595.0</w:t>
            </w:r>
          </w:p>
          <w:p w14:paraId="31919BE5" w14:textId="77777777" w:rsidR="00CF7513" w:rsidRPr="002E143F" w:rsidRDefault="00CF7513" w:rsidP="00CA58BB">
            <w:pPr>
              <w:pStyle w:val="TableText0"/>
              <w:keepNext w:val="0"/>
              <w:widowControl w:val="0"/>
              <w:jc w:val="center"/>
              <w:rPr>
                <w:b/>
              </w:rPr>
            </w:pPr>
            <w:r w:rsidRPr="239C7006">
              <w:rPr>
                <w:b/>
              </w:rPr>
              <w:t>(-1154.0,-196.0)</w:t>
            </w:r>
          </w:p>
        </w:tc>
        <w:tc>
          <w:tcPr>
            <w:tcW w:w="1139" w:type="pct"/>
            <w:gridSpan w:val="2"/>
          </w:tcPr>
          <w:p w14:paraId="3A167709" w14:textId="77777777" w:rsidR="00CF7513" w:rsidRPr="002E143F" w:rsidRDefault="00CF7513" w:rsidP="00CA58BB">
            <w:pPr>
              <w:pStyle w:val="TableText0"/>
              <w:keepNext w:val="0"/>
              <w:widowControl w:val="0"/>
              <w:jc w:val="center"/>
              <w:rPr>
                <w:b/>
              </w:rPr>
            </w:pPr>
            <w:r w:rsidRPr="002E143F">
              <w:rPr>
                <w:b/>
                <w:bCs w:val="0"/>
              </w:rPr>
              <w:t>-238.0 (-649.0, -85.0)</w:t>
            </w:r>
          </w:p>
        </w:tc>
        <w:tc>
          <w:tcPr>
            <w:tcW w:w="562" w:type="pct"/>
          </w:tcPr>
          <w:p w14:paraId="0AE15BC1" w14:textId="77777777" w:rsidR="00CF7513" w:rsidRPr="002E143F" w:rsidRDefault="00CF7513" w:rsidP="00CA58BB">
            <w:pPr>
              <w:pStyle w:val="TableText0"/>
              <w:keepNext w:val="0"/>
              <w:widowControl w:val="0"/>
              <w:jc w:val="center"/>
            </w:pPr>
            <w:r w:rsidRPr="002E143F">
              <w:rPr>
                <w:b/>
                <w:bCs w:val="0"/>
              </w:rPr>
              <w:t>-</w:t>
            </w:r>
          </w:p>
        </w:tc>
      </w:tr>
      <w:tr w:rsidR="00CF7513" w:rsidRPr="002E143F" w14:paraId="13A5807A" w14:textId="77777777" w:rsidTr="239C7006">
        <w:trPr>
          <w:trHeight w:val="20"/>
        </w:trPr>
        <w:tc>
          <w:tcPr>
            <w:tcW w:w="5000" w:type="pct"/>
            <w:gridSpan w:val="7"/>
            <w:vAlign w:val="top"/>
          </w:tcPr>
          <w:p w14:paraId="789F55A5" w14:textId="77777777" w:rsidR="00CF7513" w:rsidRPr="002E143F" w:rsidRDefault="00CF7513" w:rsidP="00CA58BB">
            <w:pPr>
              <w:pStyle w:val="TableText0"/>
              <w:keepNext w:val="0"/>
              <w:widowControl w:val="0"/>
            </w:pPr>
            <w:r w:rsidRPr="002E143F">
              <w:rPr>
                <w:rStyle w:val="CommentReference"/>
              </w:rPr>
              <w:t>Time to first clinical worsening or death to Week 84 (STELLAR)</w:t>
            </w:r>
            <w:r w:rsidRPr="002E143F">
              <w:rPr>
                <w:vertAlign w:val="superscript"/>
              </w:rPr>
              <w:t>c</w:t>
            </w:r>
            <w:r w:rsidRPr="002E143F">
              <w:rPr>
                <w:rStyle w:val="CommentReference"/>
              </w:rPr>
              <w:t>, Week 24 (PULSAR) and 24 months (SPECTRA)</w:t>
            </w:r>
          </w:p>
        </w:tc>
      </w:tr>
      <w:tr w:rsidR="00CF7513" w:rsidRPr="002E143F" w14:paraId="7FD8C7F2" w14:textId="77777777" w:rsidTr="00B90923">
        <w:trPr>
          <w:trHeight w:val="20"/>
        </w:trPr>
        <w:tc>
          <w:tcPr>
            <w:tcW w:w="1253" w:type="pct"/>
            <w:vAlign w:val="top"/>
          </w:tcPr>
          <w:p w14:paraId="4F3E7128" w14:textId="77777777" w:rsidR="00CF7513" w:rsidRPr="002E143F" w:rsidRDefault="00CF7513" w:rsidP="00CA58BB">
            <w:pPr>
              <w:pStyle w:val="In-tableHeading"/>
              <w:keepNext w:val="0"/>
              <w:widowControl w:val="0"/>
              <w:rPr>
                <w:b w:val="0"/>
                <w:bCs/>
              </w:rPr>
            </w:pPr>
            <w:r w:rsidRPr="002E143F">
              <w:rPr>
                <w:b w:val="0"/>
                <w:bCs/>
              </w:rPr>
              <w:t>≥one event, n (%)</w:t>
            </w:r>
          </w:p>
        </w:tc>
        <w:tc>
          <w:tcPr>
            <w:tcW w:w="710" w:type="pct"/>
          </w:tcPr>
          <w:p w14:paraId="2987E526" w14:textId="77777777" w:rsidR="00CF7513" w:rsidRPr="002E143F" w:rsidRDefault="00CF7513" w:rsidP="00CA58BB">
            <w:pPr>
              <w:pStyle w:val="TableText0"/>
              <w:keepNext w:val="0"/>
              <w:widowControl w:val="0"/>
              <w:jc w:val="center"/>
              <w:rPr>
                <w:b/>
              </w:rPr>
            </w:pPr>
            <w:r w:rsidRPr="002E143F">
              <w:t>11 (6.7)</w:t>
            </w:r>
          </w:p>
        </w:tc>
        <w:tc>
          <w:tcPr>
            <w:tcW w:w="628" w:type="pct"/>
          </w:tcPr>
          <w:p w14:paraId="5D6E9F92" w14:textId="77777777" w:rsidR="00CF7513" w:rsidRPr="002E143F" w:rsidRDefault="00CF7513" w:rsidP="00CA58BB">
            <w:pPr>
              <w:pStyle w:val="TableText0"/>
              <w:keepNext w:val="0"/>
              <w:widowControl w:val="0"/>
              <w:jc w:val="center"/>
              <w:rPr>
                <w:b/>
                <w:bCs w:val="0"/>
              </w:rPr>
            </w:pPr>
            <w:r w:rsidRPr="002E143F">
              <w:t>42 (26.3)</w:t>
            </w:r>
          </w:p>
        </w:tc>
        <w:tc>
          <w:tcPr>
            <w:tcW w:w="708" w:type="pct"/>
          </w:tcPr>
          <w:p w14:paraId="77EC89CA" w14:textId="77777777" w:rsidR="00CF7513" w:rsidRPr="002E143F" w:rsidRDefault="00CF7513" w:rsidP="00CA58BB">
            <w:pPr>
              <w:pStyle w:val="TableText0"/>
              <w:keepNext w:val="0"/>
              <w:widowControl w:val="0"/>
              <w:jc w:val="center"/>
            </w:pPr>
            <w:r w:rsidRPr="002E143F">
              <w:t>0</w:t>
            </w:r>
          </w:p>
        </w:tc>
        <w:tc>
          <w:tcPr>
            <w:tcW w:w="592" w:type="pct"/>
          </w:tcPr>
          <w:p w14:paraId="486EFDD9" w14:textId="77777777" w:rsidR="00CF7513" w:rsidRPr="002E143F" w:rsidRDefault="00CF7513" w:rsidP="00CA58BB">
            <w:pPr>
              <w:pStyle w:val="TableText0"/>
              <w:keepNext w:val="0"/>
              <w:widowControl w:val="0"/>
              <w:jc w:val="center"/>
              <w:rPr>
                <w:b/>
                <w:bCs w:val="0"/>
              </w:rPr>
            </w:pPr>
            <w:r w:rsidRPr="002E143F">
              <w:t>1 (2.4)</w:t>
            </w:r>
          </w:p>
        </w:tc>
        <w:tc>
          <w:tcPr>
            <w:tcW w:w="547" w:type="pct"/>
          </w:tcPr>
          <w:p w14:paraId="650D4439" w14:textId="77777777" w:rsidR="00CF7513" w:rsidRPr="002E143F" w:rsidRDefault="00CF7513" w:rsidP="00CA58BB">
            <w:pPr>
              <w:pStyle w:val="TableText0"/>
              <w:keepNext w:val="0"/>
              <w:widowControl w:val="0"/>
              <w:jc w:val="center"/>
            </w:pPr>
            <w:r w:rsidRPr="002E143F">
              <w:t>2 (6.3)</w:t>
            </w:r>
          </w:p>
        </w:tc>
        <w:tc>
          <w:tcPr>
            <w:tcW w:w="562" w:type="pct"/>
          </w:tcPr>
          <w:p w14:paraId="48FF291B" w14:textId="77777777" w:rsidR="00CF7513" w:rsidRPr="002E143F" w:rsidRDefault="00CF7513" w:rsidP="00CA58BB">
            <w:pPr>
              <w:pStyle w:val="TableText0"/>
              <w:keepNext w:val="0"/>
              <w:widowControl w:val="0"/>
              <w:jc w:val="center"/>
            </w:pPr>
            <w:r w:rsidRPr="002E143F">
              <w:t>1 (4.8)</w:t>
            </w:r>
          </w:p>
        </w:tc>
      </w:tr>
      <w:tr w:rsidR="00CF7513" w:rsidRPr="002E143F" w14:paraId="572D7669" w14:textId="77777777" w:rsidTr="00B90923">
        <w:trPr>
          <w:trHeight w:val="20"/>
        </w:trPr>
        <w:tc>
          <w:tcPr>
            <w:tcW w:w="1253" w:type="pct"/>
            <w:vAlign w:val="top"/>
          </w:tcPr>
          <w:p w14:paraId="3A7B98A2" w14:textId="77777777" w:rsidR="00CF7513" w:rsidRPr="002E143F" w:rsidRDefault="00CF7513" w:rsidP="00CA58BB">
            <w:pPr>
              <w:pStyle w:val="In-tableHeading"/>
              <w:keepNext w:val="0"/>
              <w:widowControl w:val="0"/>
              <w:rPr>
                <w:b w:val="0"/>
                <w:bCs/>
              </w:rPr>
            </w:pPr>
            <w:r w:rsidRPr="002E143F">
              <w:rPr>
                <w:b w:val="0"/>
                <w:bCs/>
              </w:rPr>
              <w:t>Total number of events</w:t>
            </w:r>
          </w:p>
        </w:tc>
        <w:tc>
          <w:tcPr>
            <w:tcW w:w="710" w:type="pct"/>
          </w:tcPr>
          <w:p w14:paraId="329B534C" w14:textId="77777777" w:rsidR="00CF7513" w:rsidRPr="002E143F" w:rsidRDefault="00CF7513" w:rsidP="00CA58BB">
            <w:pPr>
              <w:pStyle w:val="TableText0"/>
              <w:keepNext w:val="0"/>
              <w:widowControl w:val="0"/>
              <w:jc w:val="center"/>
              <w:rPr>
                <w:b/>
              </w:rPr>
            </w:pPr>
            <w:r w:rsidRPr="002E143F">
              <w:t>11</w:t>
            </w:r>
          </w:p>
        </w:tc>
        <w:tc>
          <w:tcPr>
            <w:tcW w:w="628" w:type="pct"/>
          </w:tcPr>
          <w:p w14:paraId="0BD7594A" w14:textId="77777777" w:rsidR="00CF7513" w:rsidRPr="002E143F" w:rsidRDefault="00CF7513" w:rsidP="00CA58BB">
            <w:pPr>
              <w:pStyle w:val="TableText0"/>
              <w:keepNext w:val="0"/>
              <w:widowControl w:val="0"/>
              <w:jc w:val="center"/>
              <w:rPr>
                <w:b/>
                <w:bCs w:val="0"/>
              </w:rPr>
            </w:pPr>
            <w:r w:rsidRPr="002E143F">
              <w:t>45</w:t>
            </w:r>
          </w:p>
        </w:tc>
        <w:tc>
          <w:tcPr>
            <w:tcW w:w="708" w:type="pct"/>
          </w:tcPr>
          <w:p w14:paraId="5F8914B8" w14:textId="77777777" w:rsidR="00CF7513" w:rsidRPr="002E143F" w:rsidRDefault="00CF7513" w:rsidP="00CA58BB">
            <w:pPr>
              <w:pStyle w:val="TableText0"/>
              <w:keepNext w:val="0"/>
              <w:widowControl w:val="0"/>
              <w:jc w:val="center"/>
            </w:pPr>
            <w:r w:rsidRPr="002E143F">
              <w:t>0</w:t>
            </w:r>
          </w:p>
        </w:tc>
        <w:tc>
          <w:tcPr>
            <w:tcW w:w="592" w:type="pct"/>
          </w:tcPr>
          <w:p w14:paraId="28ECB076" w14:textId="77777777" w:rsidR="00CF7513" w:rsidRPr="002E143F" w:rsidRDefault="00CF7513" w:rsidP="00CA58BB">
            <w:pPr>
              <w:pStyle w:val="TableText0"/>
              <w:keepNext w:val="0"/>
              <w:widowControl w:val="0"/>
              <w:jc w:val="center"/>
              <w:rPr>
                <w:b/>
                <w:bCs w:val="0"/>
              </w:rPr>
            </w:pPr>
            <w:r w:rsidRPr="002E143F">
              <w:t>1</w:t>
            </w:r>
          </w:p>
        </w:tc>
        <w:tc>
          <w:tcPr>
            <w:tcW w:w="547" w:type="pct"/>
          </w:tcPr>
          <w:p w14:paraId="1B3A5BA3" w14:textId="77777777" w:rsidR="00CF7513" w:rsidRPr="002E143F" w:rsidRDefault="00CF7513" w:rsidP="00CA58BB">
            <w:pPr>
              <w:pStyle w:val="TableText0"/>
              <w:keepNext w:val="0"/>
              <w:widowControl w:val="0"/>
              <w:jc w:val="center"/>
            </w:pPr>
            <w:r w:rsidRPr="002E143F">
              <w:t>2</w:t>
            </w:r>
          </w:p>
        </w:tc>
        <w:tc>
          <w:tcPr>
            <w:tcW w:w="562" w:type="pct"/>
          </w:tcPr>
          <w:p w14:paraId="28DA3B9B" w14:textId="77777777" w:rsidR="00CF7513" w:rsidRPr="002E143F" w:rsidRDefault="00CF7513" w:rsidP="00CA58BB">
            <w:pPr>
              <w:pStyle w:val="TableText0"/>
              <w:keepNext w:val="0"/>
              <w:widowControl w:val="0"/>
              <w:jc w:val="center"/>
            </w:pPr>
            <w:r w:rsidRPr="002E143F">
              <w:t>1</w:t>
            </w:r>
          </w:p>
        </w:tc>
      </w:tr>
      <w:tr w:rsidR="00CF7513" w:rsidRPr="002E143F" w14:paraId="58CA1CB3" w14:textId="77777777" w:rsidTr="00B90923">
        <w:trPr>
          <w:trHeight w:val="20"/>
        </w:trPr>
        <w:tc>
          <w:tcPr>
            <w:tcW w:w="1253" w:type="pct"/>
            <w:vAlign w:val="top"/>
          </w:tcPr>
          <w:p w14:paraId="06247077" w14:textId="77777777" w:rsidR="00CF7513" w:rsidRPr="002E143F" w:rsidRDefault="00CF7513" w:rsidP="00CA58BB">
            <w:pPr>
              <w:pStyle w:val="In-tableHeading"/>
              <w:keepNext w:val="0"/>
              <w:widowControl w:val="0"/>
              <w:rPr>
                <w:b w:val="0"/>
                <w:bCs/>
              </w:rPr>
            </w:pPr>
            <w:r w:rsidRPr="002E143F">
              <w:rPr>
                <w:b w:val="0"/>
                <w:bCs/>
              </w:rPr>
              <w:t>HR vs PBO (95% CI)</w:t>
            </w:r>
          </w:p>
        </w:tc>
        <w:tc>
          <w:tcPr>
            <w:tcW w:w="1338" w:type="pct"/>
            <w:gridSpan w:val="2"/>
          </w:tcPr>
          <w:p w14:paraId="3EFB424C" w14:textId="77777777" w:rsidR="00CF7513" w:rsidRPr="002E143F" w:rsidRDefault="00CF7513" w:rsidP="00CA58BB">
            <w:pPr>
              <w:pStyle w:val="TableText0"/>
              <w:keepNext w:val="0"/>
              <w:widowControl w:val="0"/>
              <w:jc w:val="center"/>
            </w:pPr>
            <w:r w:rsidRPr="002E143F">
              <w:rPr>
                <w:b/>
                <w:bCs w:val="0"/>
              </w:rPr>
              <w:t>0.2 (0.1, 0.4)</w:t>
            </w:r>
          </w:p>
        </w:tc>
        <w:tc>
          <w:tcPr>
            <w:tcW w:w="708" w:type="pct"/>
          </w:tcPr>
          <w:p w14:paraId="482B38DF" w14:textId="77777777" w:rsidR="00CF7513" w:rsidRPr="002E143F" w:rsidRDefault="00CF7513" w:rsidP="00CA58BB">
            <w:pPr>
              <w:pStyle w:val="TableText0"/>
              <w:keepNext w:val="0"/>
              <w:widowControl w:val="0"/>
              <w:jc w:val="center"/>
            </w:pPr>
            <w:r w:rsidRPr="002E143F">
              <w:t>0</w:t>
            </w:r>
          </w:p>
        </w:tc>
        <w:tc>
          <w:tcPr>
            <w:tcW w:w="1139" w:type="pct"/>
            <w:gridSpan w:val="2"/>
          </w:tcPr>
          <w:p w14:paraId="3D31A5FE" w14:textId="77777777" w:rsidR="00CF7513" w:rsidRPr="002E143F" w:rsidRDefault="00CF7513" w:rsidP="00CA58BB">
            <w:pPr>
              <w:pStyle w:val="TableText0"/>
              <w:keepNext w:val="0"/>
              <w:widowControl w:val="0"/>
              <w:jc w:val="center"/>
            </w:pPr>
            <w:r w:rsidRPr="002E143F">
              <w:rPr>
                <w:bCs w:val="0"/>
              </w:rPr>
              <w:t>0.4 (0.0, 4.2)</w:t>
            </w:r>
          </w:p>
        </w:tc>
        <w:tc>
          <w:tcPr>
            <w:tcW w:w="562" w:type="pct"/>
          </w:tcPr>
          <w:p w14:paraId="34B9D917" w14:textId="77777777" w:rsidR="00CF7513" w:rsidRPr="002E143F" w:rsidRDefault="00CF7513" w:rsidP="00CA58BB">
            <w:pPr>
              <w:pStyle w:val="TableText0"/>
              <w:keepNext w:val="0"/>
              <w:widowControl w:val="0"/>
              <w:jc w:val="center"/>
            </w:pPr>
            <w:r w:rsidRPr="002E143F">
              <w:rPr>
                <w:bCs w:val="0"/>
              </w:rPr>
              <w:t>-</w:t>
            </w:r>
          </w:p>
        </w:tc>
      </w:tr>
      <w:tr w:rsidR="00CF7513" w:rsidRPr="002E143F" w14:paraId="33C7F900" w14:textId="77777777" w:rsidTr="00B90923">
        <w:trPr>
          <w:trHeight w:val="20"/>
        </w:trPr>
        <w:tc>
          <w:tcPr>
            <w:tcW w:w="1253" w:type="pct"/>
            <w:vAlign w:val="top"/>
          </w:tcPr>
          <w:p w14:paraId="5CBBD498" w14:textId="77777777" w:rsidR="00CF7513" w:rsidRPr="002E143F" w:rsidRDefault="00CF7513" w:rsidP="00CA58BB">
            <w:pPr>
              <w:pStyle w:val="In-tableHeading"/>
              <w:keepNext w:val="0"/>
              <w:widowControl w:val="0"/>
              <w:rPr>
                <w:b w:val="0"/>
                <w:bCs/>
              </w:rPr>
            </w:pPr>
            <w:r w:rsidRPr="002E143F">
              <w:rPr>
                <w:b w:val="0"/>
                <w:bCs/>
              </w:rPr>
              <w:t>Death</w:t>
            </w:r>
          </w:p>
        </w:tc>
        <w:tc>
          <w:tcPr>
            <w:tcW w:w="710" w:type="pct"/>
          </w:tcPr>
          <w:p w14:paraId="2CD7B5B1" w14:textId="77777777" w:rsidR="00CF7513" w:rsidRPr="002E143F" w:rsidRDefault="00CF7513" w:rsidP="00CA58BB">
            <w:pPr>
              <w:pStyle w:val="TableText0"/>
              <w:keepNext w:val="0"/>
              <w:widowControl w:val="0"/>
              <w:jc w:val="center"/>
            </w:pPr>
            <w:r w:rsidRPr="002E143F">
              <w:t>2 (1.2)</w:t>
            </w:r>
          </w:p>
        </w:tc>
        <w:tc>
          <w:tcPr>
            <w:tcW w:w="628" w:type="pct"/>
          </w:tcPr>
          <w:p w14:paraId="6A622569" w14:textId="77777777" w:rsidR="00CF7513" w:rsidRPr="002E143F" w:rsidRDefault="00CF7513" w:rsidP="00CA58BB">
            <w:pPr>
              <w:pStyle w:val="TableText0"/>
              <w:keepNext w:val="0"/>
              <w:widowControl w:val="0"/>
              <w:jc w:val="center"/>
            </w:pPr>
            <w:r w:rsidRPr="002E143F">
              <w:t>6 (3.8)</w:t>
            </w:r>
          </w:p>
        </w:tc>
        <w:tc>
          <w:tcPr>
            <w:tcW w:w="708" w:type="pct"/>
          </w:tcPr>
          <w:p w14:paraId="52420C61" w14:textId="77777777" w:rsidR="00CF7513" w:rsidRPr="002E143F" w:rsidRDefault="00CF7513" w:rsidP="00CA58BB">
            <w:pPr>
              <w:pStyle w:val="TableText0"/>
              <w:keepNext w:val="0"/>
              <w:widowControl w:val="0"/>
              <w:jc w:val="center"/>
            </w:pPr>
            <w:r w:rsidRPr="002E143F">
              <w:t>0</w:t>
            </w:r>
          </w:p>
        </w:tc>
        <w:tc>
          <w:tcPr>
            <w:tcW w:w="592" w:type="pct"/>
          </w:tcPr>
          <w:p w14:paraId="4AE1B9E8" w14:textId="77777777" w:rsidR="00CF7513" w:rsidRPr="002E143F" w:rsidRDefault="00CF7513" w:rsidP="00CA58BB">
            <w:pPr>
              <w:pStyle w:val="TableText0"/>
              <w:keepNext w:val="0"/>
              <w:widowControl w:val="0"/>
              <w:jc w:val="center"/>
              <w:rPr>
                <w:bCs w:val="0"/>
              </w:rPr>
            </w:pPr>
            <w:r w:rsidRPr="002E143F">
              <w:t>1 (2.4)</w:t>
            </w:r>
          </w:p>
        </w:tc>
        <w:tc>
          <w:tcPr>
            <w:tcW w:w="547" w:type="pct"/>
          </w:tcPr>
          <w:p w14:paraId="50A5DCDC" w14:textId="77777777" w:rsidR="00CF7513" w:rsidRPr="002E143F" w:rsidRDefault="00CF7513" w:rsidP="00CA58BB">
            <w:pPr>
              <w:pStyle w:val="TableText0"/>
              <w:keepNext w:val="0"/>
              <w:widowControl w:val="0"/>
              <w:jc w:val="center"/>
              <w:rPr>
                <w:bCs w:val="0"/>
              </w:rPr>
            </w:pPr>
            <w:r w:rsidRPr="002E143F">
              <w:t>0</w:t>
            </w:r>
          </w:p>
        </w:tc>
        <w:tc>
          <w:tcPr>
            <w:tcW w:w="562" w:type="pct"/>
          </w:tcPr>
          <w:p w14:paraId="0616CD20" w14:textId="77777777" w:rsidR="00CF7513" w:rsidRPr="002E143F" w:rsidRDefault="00CF7513" w:rsidP="00CA58BB">
            <w:pPr>
              <w:pStyle w:val="TableText0"/>
              <w:keepNext w:val="0"/>
              <w:widowControl w:val="0"/>
              <w:jc w:val="center"/>
              <w:rPr>
                <w:bCs w:val="0"/>
              </w:rPr>
            </w:pPr>
            <w:r w:rsidRPr="002E143F">
              <w:t>-</w:t>
            </w:r>
          </w:p>
        </w:tc>
      </w:tr>
      <w:tr w:rsidR="00CF7513" w:rsidRPr="002E143F" w14:paraId="46D4D28D" w14:textId="77777777" w:rsidTr="00B90923">
        <w:trPr>
          <w:trHeight w:val="20"/>
        </w:trPr>
        <w:tc>
          <w:tcPr>
            <w:tcW w:w="1253" w:type="pct"/>
            <w:vAlign w:val="top"/>
          </w:tcPr>
          <w:p w14:paraId="19A84D91" w14:textId="77777777" w:rsidR="00CF7513" w:rsidRPr="002E143F" w:rsidRDefault="00CF7513" w:rsidP="00CA58BB">
            <w:pPr>
              <w:pStyle w:val="In-tableHeading"/>
              <w:keepNext w:val="0"/>
              <w:widowControl w:val="0"/>
              <w:rPr>
                <w:b w:val="0"/>
                <w:bCs/>
              </w:rPr>
            </w:pPr>
            <w:r w:rsidRPr="002E143F">
              <w:rPr>
                <w:b w:val="0"/>
                <w:bCs/>
              </w:rPr>
              <w:t>Worsening-related listing for lung and/or heart transplant</w:t>
            </w:r>
          </w:p>
        </w:tc>
        <w:tc>
          <w:tcPr>
            <w:tcW w:w="710" w:type="pct"/>
          </w:tcPr>
          <w:p w14:paraId="68B481F9" w14:textId="77777777" w:rsidR="00CF7513" w:rsidRPr="002E143F" w:rsidRDefault="00CF7513" w:rsidP="00CA58BB">
            <w:pPr>
              <w:pStyle w:val="TableText0"/>
              <w:keepNext w:val="0"/>
              <w:widowControl w:val="0"/>
              <w:jc w:val="center"/>
            </w:pPr>
            <w:r w:rsidRPr="002E143F">
              <w:t>1 (0.6)</w:t>
            </w:r>
          </w:p>
        </w:tc>
        <w:tc>
          <w:tcPr>
            <w:tcW w:w="628" w:type="pct"/>
          </w:tcPr>
          <w:p w14:paraId="6FEB268A" w14:textId="77777777" w:rsidR="00CF7513" w:rsidRPr="002E143F" w:rsidRDefault="00CF7513" w:rsidP="00CA58BB">
            <w:pPr>
              <w:pStyle w:val="TableText0"/>
              <w:keepNext w:val="0"/>
              <w:widowControl w:val="0"/>
              <w:jc w:val="center"/>
            </w:pPr>
            <w:r w:rsidRPr="002E143F">
              <w:t>1 (0.6)</w:t>
            </w:r>
          </w:p>
        </w:tc>
        <w:tc>
          <w:tcPr>
            <w:tcW w:w="708" w:type="pct"/>
          </w:tcPr>
          <w:p w14:paraId="2B326A5B" w14:textId="77777777" w:rsidR="00CF7513" w:rsidRPr="002E143F" w:rsidRDefault="00CF7513" w:rsidP="00CA58BB">
            <w:pPr>
              <w:pStyle w:val="TableText0"/>
              <w:keepNext w:val="0"/>
              <w:widowControl w:val="0"/>
              <w:jc w:val="center"/>
            </w:pPr>
            <w:r w:rsidRPr="002E143F">
              <w:t>0</w:t>
            </w:r>
          </w:p>
        </w:tc>
        <w:tc>
          <w:tcPr>
            <w:tcW w:w="592" w:type="pct"/>
          </w:tcPr>
          <w:p w14:paraId="4826E007" w14:textId="77777777" w:rsidR="00CF7513" w:rsidRPr="002E143F" w:rsidRDefault="00CF7513" w:rsidP="00CA58BB">
            <w:pPr>
              <w:pStyle w:val="TableText0"/>
              <w:keepNext w:val="0"/>
              <w:widowControl w:val="0"/>
              <w:jc w:val="center"/>
            </w:pPr>
            <w:r w:rsidRPr="002E143F">
              <w:t>0</w:t>
            </w:r>
          </w:p>
        </w:tc>
        <w:tc>
          <w:tcPr>
            <w:tcW w:w="547" w:type="pct"/>
          </w:tcPr>
          <w:p w14:paraId="166D4483" w14:textId="77777777" w:rsidR="00CF7513" w:rsidRPr="002E143F" w:rsidRDefault="00CF7513" w:rsidP="00CA58BB">
            <w:pPr>
              <w:pStyle w:val="TableText0"/>
              <w:keepNext w:val="0"/>
              <w:widowControl w:val="0"/>
              <w:jc w:val="center"/>
            </w:pPr>
            <w:r w:rsidRPr="002E143F">
              <w:t>0</w:t>
            </w:r>
          </w:p>
        </w:tc>
        <w:tc>
          <w:tcPr>
            <w:tcW w:w="562" w:type="pct"/>
          </w:tcPr>
          <w:p w14:paraId="78EA1281" w14:textId="77777777" w:rsidR="00CF7513" w:rsidRPr="002E143F" w:rsidRDefault="00CF7513" w:rsidP="00CA58BB">
            <w:pPr>
              <w:pStyle w:val="TableText0"/>
              <w:keepNext w:val="0"/>
              <w:widowControl w:val="0"/>
              <w:jc w:val="center"/>
            </w:pPr>
          </w:p>
        </w:tc>
      </w:tr>
      <w:tr w:rsidR="00CF7513" w:rsidRPr="002E143F" w14:paraId="64DDDB0F" w14:textId="77777777" w:rsidTr="00B90923">
        <w:trPr>
          <w:trHeight w:val="20"/>
        </w:trPr>
        <w:tc>
          <w:tcPr>
            <w:tcW w:w="1253" w:type="pct"/>
            <w:vAlign w:val="top"/>
          </w:tcPr>
          <w:p w14:paraId="6D9E5671" w14:textId="77777777" w:rsidR="00CF7513" w:rsidRPr="002E143F" w:rsidRDefault="00CF7513" w:rsidP="00CA58BB">
            <w:pPr>
              <w:pStyle w:val="In-tableHeading"/>
              <w:keepNext w:val="0"/>
              <w:widowControl w:val="0"/>
              <w:rPr>
                <w:b w:val="0"/>
                <w:bCs/>
              </w:rPr>
            </w:pPr>
            <w:r w:rsidRPr="002E143F">
              <w:rPr>
                <w:b w:val="0"/>
                <w:bCs/>
              </w:rPr>
              <w:t>Rescue therapy or increase prostacyclin infusion ≥10%</w:t>
            </w:r>
          </w:p>
        </w:tc>
        <w:tc>
          <w:tcPr>
            <w:tcW w:w="710" w:type="pct"/>
          </w:tcPr>
          <w:p w14:paraId="6E672A7A" w14:textId="77777777" w:rsidR="00CF7513" w:rsidRPr="002E143F" w:rsidRDefault="00CF7513" w:rsidP="00CA58BB">
            <w:pPr>
              <w:pStyle w:val="TableText0"/>
              <w:keepNext w:val="0"/>
              <w:widowControl w:val="0"/>
              <w:jc w:val="center"/>
            </w:pPr>
            <w:r w:rsidRPr="002E143F">
              <w:t>2 (1.2)</w:t>
            </w:r>
          </w:p>
        </w:tc>
        <w:tc>
          <w:tcPr>
            <w:tcW w:w="628" w:type="pct"/>
          </w:tcPr>
          <w:p w14:paraId="06D58D39" w14:textId="77777777" w:rsidR="00CF7513" w:rsidRPr="002E143F" w:rsidRDefault="00CF7513" w:rsidP="00CA58BB">
            <w:pPr>
              <w:pStyle w:val="TableText0"/>
              <w:keepNext w:val="0"/>
              <w:widowControl w:val="0"/>
              <w:jc w:val="center"/>
            </w:pPr>
            <w:r w:rsidRPr="002E143F">
              <w:t>17 (10.6)</w:t>
            </w:r>
          </w:p>
        </w:tc>
        <w:tc>
          <w:tcPr>
            <w:tcW w:w="708" w:type="pct"/>
          </w:tcPr>
          <w:p w14:paraId="499783C5" w14:textId="77777777" w:rsidR="00CF7513" w:rsidRPr="002E143F" w:rsidRDefault="00CF7513" w:rsidP="00CA58BB">
            <w:pPr>
              <w:pStyle w:val="TableText0"/>
              <w:keepNext w:val="0"/>
              <w:widowControl w:val="0"/>
              <w:jc w:val="center"/>
            </w:pPr>
            <w:r w:rsidRPr="002E143F">
              <w:t>0</w:t>
            </w:r>
          </w:p>
        </w:tc>
        <w:tc>
          <w:tcPr>
            <w:tcW w:w="592" w:type="pct"/>
          </w:tcPr>
          <w:p w14:paraId="54A70205" w14:textId="77777777" w:rsidR="00CF7513" w:rsidRPr="002E143F" w:rsidRDefault="00CF7513" w:rsidP="00CA58BB">
            <w:pPr>
              <w:pStyle w:val="TableText0"/>
              <w:keepNext w:val="0"/>
              <w:widowControl w:val="0"/>
              <w:jc w:val="center"/>
            </w:pPr>
            <w:r w:rsidRPr="002E143F">
              <w:t>0</w:t>
            </w:r>
          </w:p>
        </w:tc>
        <w:tc>
          <w:tcPr>
            <w:tcW w:w="547" w:type="pct"/>
          </w:tcPr>
          <w:p w14:paraId="26055169" w14:textId="77777777" w:rsidR="00CF7513" w:rsidRPr="002E143F" w:rsidRDefault="00CF7513" w:rsidP="00CA58BB">
            <w:pPr>
              <w:pStyle w:val="TableText0"/>
              <w:keepNext w:val="0"/>
              <w:widowControl w:val="0"/>
              <w:jc w:val="center"/>
            </w:pPr>
            <w:r w:rsidRPr="002E143F">
              <w:t>0</w:t>
            </w:r>
          </w:p>
        </w:tc>
        <w:tc>
          <w:tcPr>
            <w:tcW w:w="562" w:type="pct"/>
          </w:tcPr>
          <w:p w14:paraId="3510E995" w14:textId="77777777" w:rsidR="00CF7513" w:rsidRPr="002E143F" w:rsidRDefault="00CF7513" w:rsidP="00CA58BB">
            <w:pPr>
              <w:pStyle w:val="TableText0"/>
              <w:keepNext w:val="0"/>
              <w:widowControl w:val="0"/>
              <w:jc w:val="center"/>
            </w:pPr>
          </w:p>
        </w:tc>
      </w:tr>
      <w:tr w:rsidR="00CF7513" w:rsidRPr="002E143F" w14:paraId="6D67A0FD" w14:textId="77777777" w:rsidTr="00B90923">
        <w:trPr>
          <w:trHeight w:val="20"/>
        </w:trPr>
        <w:tc>
          <w:tcPr>
            <w:tcW w:w="1253" w:type="pct"/>
            <w:vAlign w:val="top"/>
          </w:tcPr>
          <w:p w14:paraId="2E29B7CD" w14:textId="77777777" w:rsidR="00CF7513" w:rsidRPr="002E143F" w:rsidRDefault="00CF7513" w:rsidP="00CA58BB">
            <w:pPr>
              <w:pStyle w:val="In-tableHeading"/>
              <w:keepNext w:val="0"/>
              <w:widowControl w:val="0"/>
              <w:rPr>
                <w:b w:val="0"/>
                <w:bCs/>
              </w:rPr>
            </w:pPr>
            <w:r w:rsidRPr="002E143F">
              <w:rPr>
                <w:b w:val="0"/>
                <w:bCs/>
              </w:rPr>
              <w:t>Atrial septostomy</w:t>
            </w:r>
          </w:p>
        </w:tc>
        <w:tc>
          <w:tcPr>
            <w:tcW w:w="710" w:type="pct"/>
          </w:tcPr>
          <w:p w14:paraId="117CF5CA" w14:textId="77777777" w:rsidR="00CF7513" w:rsidRPr="002E143F" w:rsidRDefault="00CF7513" w:rsidP="00CA58BB">
            <w:pPr>
              <w:pStyle w:val="TableText0"/>
              <w:keepNext w:val="0"/>
              <w:widowControl w:val="0"/>
              <w:jc w:val="center"/>
            </w:pPr>
            <w:r w:rsidRPr="002E143F">
              <w:t>0</w:t>
            </w:r>
          </w:p>
        </w:tc>
        <w:tc>
          <w:tcPr>
            <w:tcW w:w="628" w:type="pct"/>
          </w:tcPr>
          <w:p w14:paraId="01EDF059" w14:textId="77777777" w:rsidR="00CF7513" w:rsidRPr="002E143F" w:rsidRDefault="00CF7513" w:rsidP="00CA58BB">
            <w:pPr>
              <w:pStyle w:val="TableText0"/>
              <w:keepNext w:val="0"/>
              <w:widowControl w:val="0"/>
              <w:jc w:val="center"/>
            </w:pPr>
            <w:r w:rsidRPr="002E143F">
              <w:t>0</w:t>
            </w:r>
          </w:p>
        </w:tc>
        <w:tc>
          <w:tcPr>
            <w:tcW w:w="708" w:type="pct"/>
          </w:tcPr>
          <w:p w14:paraId="202A2F05" w14:textId="77777777" w:rsidR="00CF7513" w:rsidRPr="002E143F" w:rsidRDefault="00CF7513" w:rsidP="00CA58BB">
            <w:pPr>
              <w:pStyle w:val="TableText0"/>
              <w:keepNext w:val="0"/>
              <w:widowControl w:val="0"/>
              <w:jc w:val="center"/>
            </w:pPr>
            <w:r w:rsidRPr="002E143F">
              <w:t>0</w:t>
            </w:r>
          </w:p>
        </w:tc>
        <w:tc>
          <w:tcPr>
            <w:tcW w:w="592" w:type="pct"/>
          </w:tcPr>
          <w:p w14:paraId="0D5A9E80" w14:textId="77777777" w:rsidR="00CF7513" w:rsidRPr="002E143F" w:rsidRDefault="00CF7513" w:rsidP="00CA58BB">
            <w:pPr>
              <w:pStyle w:val="TableText0"/>
              <w:keepNext w:val="0"/>
              <w:widowControl w:val="0"/>
              <w:jc w:val="center"/>
            </w:pPr>
            <w:r w:rsidRPr="002E143F">
              <w:t>0</w:t>
            </w:r>
          </w:p>
        </w:tc>
        <w:tc>
          <w:tcPr>
            <w:tcW w:w="547" w:type="pct"/>
          </w:tcPr>
          <w:p w14:paraId="687F4A26" w14:textId="77777777" w:rsidR="00CF7513" w:rsidRPr="002E143F" w:rsidRDefault="00CF7513" w:rsidP="00CA58BB">
            <w:pPr>
              <w:pStyle w:val="TableText0"/>
              <w:keepNext w:val="0"/>
              <w:widowControl w:val="0"/>
              <w:jc w:val="center"/>
            </w:pPr>
            <w:r w:rsidRPr="002E143F">
              <w:t>0</w:t>
            </w:r>
          </w:p>
        </w:tc>
        <w:tc>
          <w:tcPr>
            <w:tcW w:w="562" w:type="pct"/>
          </w:tcPr>
          <w:p w14:paraId="764C6FBD" w14:textId="77777777" w:rsidR="00CF7513" w:rsidRPr="002E143F" w:rsidRDefault="00CF7513" w:rsidP="00CA58BB">
            <w:pPr>
              <w:pStyle w:val="TableText0"/>
              <w:keepNext w:val="0"/>
              <w:widowControl w:val="0"/>
              <w:jc w:val="center"/>
            </w:pPr>
            <w:r w:rsidRPr="002E143F">
              <w:t>-</w:t>
            </w:r>
          </w:p>
        </w:tc>
      </w:tr>
      <w:tr w:rsidR="00CF7513" w:rsidRPr="002E143F" w14:paraId="7E9F4D8D" w14:textId="77777777" w:rsidTr="00B90923">
        <w:trPr>
          <w:trHeight w:val="20"/>
        </w:trPr>
        <w:tc>
          <w:tcPr>
            <w:tcW w:w="1253" w:type="pct"/>
            <w:vAlign w:val="top"/>
          </w:tcPr>
          <w:p w14:paraId="3B980983" w14:textId="77777777" w:rsidR="00CF7513" w:rsidRPr="002E143F" w:rsidRDefault="00CF7513" w:rsidP="00CA58BB">
            <w:pPr>
              <w:pStyle w:val="In-tableHeading"/>
              <w:keepNext w:val="0"/>
              <w:widowControl w:val="0"/>
              <w:rPr>
                <w:b w:val="0"/>
                <w:bCs/>
              </w:rPr>
            </w:pPr>
            <w:r w:rsidRPr="002E143F">
              <w:rPr>
                <w:b w:val="0"/>
                <w:bCs/>
              </w:rPr>
              <w:t xml:space="preserve">PAH-specific </w:t>
            </w:r>
            <w:r w:rsidRPr="002E143F">
              <w:rPr>
                <w:b w:val="0"/>
                <w:bCs/>
                <w:lang w:val="en-AU"/>
              </w:rPr>
              <w:t>hospitalisation</w:t>
            </w:r>
            <w:r w:rsidRPr="002E143F">
              <w:rPr>
                <w:b w:val="0"/>
                <w:bCs/>
              </w:rPr>
              <w:t xml:space="preserve"> (≥24 </w:t>
            </w:r>
            <w:proofErr w:type="spellStart"/>
            <w:r w:rsidRPr="002E143F">
              <w:rPr>
                <w:b w:val="0"/>
                <w:bCs/>
              </w:rPr>
              <w:t>hrs</w:t>
            </w:r>
            <w:proofErr w:type="spellEnd"/>
            <w:r w:rsidRPr="002E143F">
              <w:rPr>
                <w:b w:val="0"/>
                <w:bCs/>
              </w:rPr>
              <w:t xml:space="preserve">) </w:t>
            </w:r>
          </w:p>
        </w:tc>
        <w:tc>
          <w:tcPr>
            <w:tcW w:w="710" w:type="pct"/>
          </w:tcPr>
          <w:p w14:paraId="52B1CD51" w14:textId="77777777" w:rsidR="00CF7513" w:rsidRPr="002E143F" w:rsidRDefault="00CF7513" w:rsidP="00CA58BB">
            <w:pPr>
              <w:pStyle w:val="TableText0"/>
              <w:keepNext w:val="0"/>
              <w:widowControl w:val="0"/>
              <w:jc w:val="center"/>
            </w:pPr>
            <w:r w:rsidRPr="002E143F">
              <w:t>1 (0.6)</w:t>
            </w:r>
          </w:p>
        </w:tc>
        <w:tc>
          <w:tcPr>
            <w:tcW w:w="628" w:type="pct"/>
          </w:tcPr>
          <w:p w14:paraId="0A1E7764" w14:textId="77777777" w:rsidR="00CF7513" w:rsidRPr="002E143F" w:rsidRDefault="00CF7513" w:rsidP="00CA58BB">
            <w:pPr>
              <w:pStyle w:val="TableText0"/>
              <w:keepNext w:val="0"/>
              <w:widowControl w:val="0"/>
              <w:jc w:val="center"/>
            </w:pPr>
            <w:r w:rsidRPr="002E143F">
              <w:t>7 (4.4)</w:t>
            </w:r>
          </w:p>
        </w:tc>
        <w:tc>
          <w:tcPr>
            <w:tcW w:w="708" w:type="pct"/>
          </w:tcPr>
          <w:p w14:paraId="4DD6FE6F" w14:textId="77777777" w:rsidR="00CF7513" w:rsidRPr="002E143F" w:rsidRDefault="00CF7513" w:rsidP="00CA58BB">
            <w:pPr>
              <w:pStyle w:val="TableText0"/>
              <w:keepNext w:val="0"/>
              <w:widowControl w:val="0"/>
              <w:jc w:val="center"/>
            </w:pPr>
            <w:r w:rsidRPr="002E143F">
              <w:t>0</w:t>
            </w:r>
          </w:p>
        </w:tc>
        <w:tc>
          <w:tcPr>
            <w:tcW w:w="592" w:type="pct"/>
          </w:tcPr>
          <w:p w14:paraId="4BEBD0A0" w14:textId="77777777" w:rsidR="00CF7513" w:rsidRPr="002E143F" w:rsidRDefault="00CF7513" w:rsidP="00CA58BB">
            <w:pPr>
              <w:pStyle w:val="TableText0"/>
              <w:keepNext w:val="0"/>
              <w:widowControl w:val="0"/>
              <w:jc w:val="center"/>
            </w:pPr>
            <w:r w:rsidRPr="002E143F">
              <w:t>0</w:t>
            </w:r>
          </w:p>
        </w:tc>
        <w:tc>
          <w:tcPr>
            <w:tcW w:w="547" w:type="pct"/>
          </w:tcPr>
          <w:p w14:paraId="30AF5DF9" w14:textId="77777777" w:rsidR="00CF7513" w:rsidRPr="002E143F" w:rsidRDefault="00CF7513" w:rsidP="00CA58BB">
            <w:pPr>
              <w:pStyle w:val="TableText0"/>
              <w:keepNext w:val="0"/>
              <w:widowControl w:val="0"/>
              <w:jc w:val="center"/>
            </w:pPr>
            <w:r w:rsidRPr="002E143F">
              <w:t>1 (3.1)</w:t>
            </w:r>
          </w:p>
        </w:tc>
        <w:tc>
          <w:tcPr>
            <w:tcW w:w="562" w:type="pct"/>
          </w:tcPr>
          <w:p w14:paraId="52B4D6BF" w14:textId="77777777" w:rsidR="00CF7513" w:rsidRPr="002E143F" w:rsidRDefault="00CF7513" w:rsidP="00CA58BB">
            <w:pPr>
              <w:pStyle w:val="TableText0"/>
              <w:keepNext w:val="0"/>
              <w:widowControl w:val="0"/>
              <w:jc w:val="center"/>
            </w:pPr>
            <w:r w:rsidRPr="002E143F">
              <w:t>-</w:t>
            </w:r>
          </w:p>
        </w:tc>
      </w:tr>
      <w:tr w:rsidR="00CF7513" w:rsidRPr="002E143F" w14:paraId="74AEDEAD" w14:textId="77777777" w:rsidTr="00B90923">
        <w:trPr>
          <w:trHeight w:val="20"/>
        </w:trPr>
        <w:tc>
          <w:tcPr>
            <w:tcW w:w="1253" w:type="pct"/>
            <w:vAlign w:val="top"/>
          </w:tcPr>
          <w:p w14:paraId="406F1734" w14:textId="77777777" w:rsidR="00CF7513" w:rsidRPr="002E143F" w:rsidRDefault="00CF7513" w:rsidP="00CA58BB">
            <w:pPr>
              <w:pStyle w:val="In-tableHeading"/>
              <w:keepNext w:val="0"/>
              <w:widowControl w:val="0"/>
              <w:rPr>
                <w:b w:val="0"/>
                <w:bCs/>
              </w:rPr>
            </w:pPr>
            <w:r w:rsidRPr="002E143F">
              <w:rPr>
                <w:b w:val="0"/>
                <w:bCs/>
              </w:rPr>
              <w:t xml:space="preserve">Deterioration of PAH </w:t>
            </w:r>
            <w:r w:rsidRPr="002E143F">
              <w:rPr>
                <w:b w:val="0"/>
                <w:bCs/>
                <w:vertAlign w:val="superscript"/>
              </w:rPr>
              <w:t>d</w:t>
            </w:r>
          </w:p>
        </w:tc>
        <w:tc>
          <w:tcPr>
            <w:tcW w:w="710" w:type="pct"/>
          </w:tcPr>
          <w:p w14:paraId="00D9FED6" w14:textId="77777777" w:rsidR="00CF7513" w:rsidRPr="002E143F" w:rsidRDefault="00CF7513" w:rsidP="00CA58BB">
            <w:pPr>
              <w:pStyle w:val="TableText0"/>
              <w:keepNext w:val="0"/>
              <w:widowControl w:val="0"/>
              <w:jc w:val="center"/>
            </w:pPr>
            <w:r w:rsidRPr="002E143F">
              <w:t>5 (3.1)</w:t>
            </w:r>
          </w:p>
        </w:tc>
        <w:tc>
          <w:tcPr>
            <w:tcW w:w="628" w:type="pct"/>
          </w:tcPr>
          <w:p w14:paraId="4611FC28" w14:textId="77777777" w:rsidR="00CF7513" w:rsidRPr="002E143F" w:rsidRDefault="00CF7513" w:rsidP="00CA58BB">
            <w:pPr>
              <w:pStyle w:val="TableText0"/>
              <w:keepNext w:val="0"/>
              <w:widowControl w:val="0"/>
              <w:jc w:val="center"/>
            </w:pPr>
            <w:r w:rsidRPr="002E143F">
              <w:t>15 (9.4)</w:t>
            </w:r>
          </w:p>
        </w:tc>
        <w:tc>
          <w:tcPr>
            <w:tcW w:w="708" w:type="pct"/>
          </w:tcPr>
          <w:p w14:paraId="3B036F03" w14:textId="77777777" w:rsidR="00CF7513" w:rsidRPr="002E143F" w:rsidRDefault="00CF7513" w:rsidP="00CA58BB">
            <w:pPr>
              <w:pStyle w:val="TableText0"/>
              <w:keepNext w:val="0"/>
              <w:widowControl w:val="0"/>
              <w:jc w:val="center"/>
            </w:pPr>
            <w:r w:rsidRPr="002E143F">
              <w:t>0</w:t>
            </w:r>
          </w:p>
        </w:tc>
        <w:tc>
          <w:tcPr>
            <w:tcW w:w="592" w:type="pct"/>
          </w:tcPr>
          <w:p w14:paraId="0DC69B49" w14:textId="77777777" w:rsidR="00CF7513" w:rsidRPr="002E143F" w:rsidRDefault="00CF7513" w:rsidP="00CA58BB">
            <w:pPr>
              <w:pStyle w:val="TableText0"/>
              <w:keepNext w:val="0"/>
              <w:widowControl w:val="0"/>
              <w:jc w:val="center"/>
            </w:pPr>
            <w:r w:rsidRPr="002E143F">
              <w:t>0</w:t>
            </w:r>
          </w:p>
        </w:tc>
        <w:tc>
          <w:tcPr>
            <w:tcW w:w="547" w:type="pct"/>
          </w:tcPr>
          <w:p w14:paraId="17400727" w14:textId="77777777" w:rsidR="00CF7513" w:rsidRPr="002E143F" w:rsidRDefault="00CF7513" w:rsidP="00CA58BB">
            <w:pPr>
              <w:pStyle w:val="TableText0"/>
              <w:keepNext w:val="0"/>
              <w:widowControl w:val="0"/>
              <w:jc w:val="center"/>
            </w:pPr>
            <w:r w:rsidRPr="002E143F">
              <w:t>2 (6.3)</w:t>
            </w:r>
          </w:p>
        </w:tc>
        <w:tc>
          <w:tcPr>
            <w:tcW w:w="562" w:type="pct"/>
          </w:tcPr>
          <w:p w14:paraId="0E5F2F86" w14:textId="77777777" w:rsidR="00CF7513" w:rsidRPr="002E143F" w:rsidRDefault="00CF7513" w:rsidP="00CA58BB">
            <w:pPr>
              <w:pStyle w:val="TableText0"/>
              <w:keepNext w:val="0"/>
              <w:widowControl w:val="0"/>
              <w:jc w:val="center"/>
            </w:pPr>
            <w:r w:rsidRPr="002E143F">
              <w:t>1 (4.8)</w:t>
            </w:r>
          </w:p>
        </w:tc>
      </w:tr>
    </w:tbl>
    <w:p w14:paraId="73A1791F" w14:textId="77777777" w:rsidR="00CF7513" w:rsidRPr="00A12727" w:rsidRDefault="00CF7513" w:rsidP="00CA58BB">
      <w:pPr>
        <w:pStyle w:val="FooterTableFigure"/>
        <w:widowControl w:val="0"/>
        <w:rPr>
          <w:sz w:val="16"/>
          <w:szCs w:val="16"/>
        </w:rPr>
      </w:pPr>
      <w:r w:rsidRPr="00A12727">
        <w:rPr>
          <w:b/>
          <w:bCs/>
          <w:sz w:val="16"/>
          <w:szCs w:val="16"/>
        </w:rPr>
        <w:t>Bold</w:t>
      </w:r>
      <w:r w:rsidRPr="00A12727">
        <w:rPr>
          <w:sz w:val="16"/>
          <w:szCs w:val="16"/>
        </w:rPr>
        <w:t>= statistically significant</w:t>
      </w:r>
    </w:p>
    <w:p w14:paraId="14B09838" w14:textId="77777777" w:rsidR="00CF7513" w:rsidRPr="002E143F" w:rsidRDefault="00CF7513" w:rsidP="00CA58BB">
      <w:pPr>
        <w:pStyle w:val="FooterTableFigure"/>
        <w:widowControl w:val="0"/>
        <w:rPr>
          <w:sz w:val="16"/>
          <w:szCs w:val="16"/>
        </w:rPr>
      </w:pPr>
      <w:r w:rsidRPr="239C7006">
        <w:rPr>
          <w:sz w:val="16"/>
          <w:szCs w:val="16"/>
        </w:rPr>
        <w:t>Source: Compiled during the evaluation from Table 2.5-2, p105, Table 2.5-3, p106 and Table 2.5-4, p108 of the submission, Table 14.2.2, p200 of STELLAR CSR (Sep 22) and Table 11-4, p104, Table 14.2.2.1.6, p 305, Table 14.2.2.1.8, p312 and Table 14.2.2.1.2a, p299 of PULSAR CSR (April 22) and Table 14.2.6.1.2, pp282-3 of SPECTRA CSR (2022) [for 6MWD], Table 2.5.11, p119 of the submission, Table 11-4, p57 and Table 14.2.12, p227 of STELLAR CSR (DCO: Sep 22) and Table 14.2.2.2.6, pp329-30 of PULSAR CSR (DCO: Aril22) and Table 14.2.11.1.2, p375 and Table 14.2.11.1.2.1, p376 of SPECTRA CSR (2022) [for NT-</w:t>
      </w:r>
      <w:proofErr w:type="spellStart"/>
      <w:r w:rsidRPr="239C7006">
        <w:rPr>
          <w:sz w:val="16"/>
          <w:szCs w:val="16"/>
        </w:rPr>
        <w:t>proBNP</w:t>
      </w:r>
      <w:proofErr w:type="spellEnd"/>
      <w:r w:rsidRPr="239C7006">
        <w:rPr>
          <w:sz w:val="16"/>
          <w:szCs w:val="16"/>
        </w:rPr>
        <w:t>], and Table 2.5-5, p109 of the submission, Table 14.2.4, p122 of STELLAR CSR (Jan23), Table 14.2.8, p629 of PULSAR CSR (2022), and Table 14.2.8.2, p346 of SPECTRA CSR (2022) [for clinical worsening/death].</w:t>
      </w:r>
    </w:p>
    <w:p w14:paraId="55CC5CDB" w14:textId="77777777" w:rsidR="00CF7513" w:rsidRPr="00A12727" w:rsidRDefault="00CF7513" w:rsidP="00CA58BB">
      <w:pPr>
        <w:pStyle w:val="FooterTableFigure"/>
        <w:widowControl w:val="0"/>
        <w:rPr>
          <w:rFonts w:eastAsia="Calibri"/>
          <w:sz w:val="16"/>
          <w:szCs w:val="16"/>
        </w:rPr>
      </w:pPr>
      <w:r w:rsidRPr="239C7006">
        <w:rPr>
          <w:rFonts w:eastAsia="Calibri"/>
          <w:sz w:val="16"/>
          <w:szCs w:val="16"/>
        </w:rPr>
        <w:t>6MWD=6-Minute Walk Distance; ASE=asymptotic standard error; CI=confidence interval; DCO=data cut-off; FAS=full analysis set; HLLS=Hodges-Lehmann Location Shift; HR=hazard ratio; LS=</w:t>
      </w:r>
      <w:r w:rsidRPr="239C7006">
        <w:rPr>
          <w:sz w:val="16"/>
          <w:szCs w:val="16"/>
        </w:rPr>
        <w:t xml:space="preserve"> </w:t>
      </w:r>
      <w:r w:rsidRPr="239C7006">
        <w:rPr>
          <w:rFonts w:eastAsia="Calibri"/>
          <w:sz w:val="16"/>
          <w:szCs w:val="16"/>
        </w:rPr>
        <w:t>Least Square; Min=minimum; Max=maximum; N=total participants in group; NR=not reported; NT-</w:t>
      </w:r>
      <w:proofErr w:type="spellStart"/>
      <w:r w:rsidRPr="239C7006">
        <w:rPr>
          <w:rFonts w:eastAsia="Calibri"/>
          <w:sz w:val="16"/>
          <w:szCs w:val="16"/>
        </w:rPr>
        <w:t>proBNP</w:t>
      </w:r>
      <w:proofErr w:type="spellEnd"/>
      <w:r w:rsidRPr="239C7006">
        <w:rPr>
          <w:rFonts w:eastAsia="Calibri"/>
          <w:sz w:val="16"/>
          <w:szCs w:val="16"/>
        </w:rPr>
        <w:t>; N-terminal prohormone of brain natriuretic peptide; PBO; placebo; SOTA=sotatercept.</w:t>
      </w:r>
    </w:p>
    <w:p w14:paraId="1C132676" w14:textId="77777777" w:rsidR="00CF7513" w:rsidRPr="00A12727" w:rsidRDefault="00CF7513" w:rsidP="00CA58BB">
      <w:pPr>
        <w:pStyle w:val="FooterTableFigure"/>
        <w:widowControl w:val="0"/>
        <w:rPr>
          <w:sz w:val="16"/>
          <w:szCs w:val="16"/>
        </w:rPr>
      </w:pPr>
      <w:r w:rsidRPr="239C7006">
        <w:rPr>
          <w:sz w:val="16"/>
          <w:szCs w:val="16"/>
        </w:rPr>
        <w:t>^</w:t>
      </w:r>
      <w:r>
        <w:tab/>
      </w:r>
      <w:r w:rsidRPr="239C7006">
        <w:rPr>
          <w:sz w:val="16"/>
          <w:szCs w:val="16"/>
        </w:rPr>
        <w:t>Sotatercept 0.3 mg/kg at Visit 1 then 0.7 mg/kg every 3 weeks</w:t>
      </w:r>
    </w:p>
    <w:p w14:paraId="25B73BBC" w14:textId="77777777" w:rsidR="00CF7513" w:rsidRPr="00A12727" w:rsidRDefault="00CF7513" w:rsidP="00CA58BB">
      <w:pPr>
        <w:pStyle w:val="FooterTableFigure"/>
        <w:widowControl w:val="0"/>
        <w:ind w:left="165" w:hanging="165"/>
        <w:rPr>
          <w:sz w:val="16"/>
          <w:szCs w:val="16"/>
        </w:rPr>
      </w:pPr>
      <w:r w:rsidRPr="239C7006">
        <w:rPr>
          <w:sz w:val="16"/>
          <w:szCs w:val="16"/>
        </w:rPr>
        <w:t>a</w:t>
      </w:r>
      <w:r>
        <w:tab/>
      </w:r>
      <w:r w:rsidRPr="239C7006">
        <w:rPr>
          <w:sz w:val="16"/>
          <w:szCs w:val="16"/>
        </w:rPr>
        <w:t>Change from baseline in 6MWD at Week 24 for subjects who died was assigned a value of -2000 metres to receive the worst rank. Change from baseline in 6MWD at Week 24 for subjects who have missing data due to a non-fatal clinical worsening event was imputed to -1000 metres to receive the next worst-rank.</w:t>
      </w:r>
    </w:p>
    <w:p w14:paraId="017B5DFD" w14:textId="77777777" w:rsidR="00CF7513" w:rsidRPr="00A12727" w:rsidRDefault="00CF7513" w:rsidP="00CA58BB">
      <w:pPr>
        <w:pStyle w:val="FooterTableFigure"/>
        <w:widowControl w:val="0"/>
        <w:ind w:left="165" w:hanging="165"/>
        <w:rPr>
          <w:sz w:val="16"/>
          <w:szCs w:val="16"/>
        </w:rPr>
      </w:pPr>
      <w:r w:rsidRPr="239C7006">
        <w:rPr>
          <w:sz w:val="16"/>
          <w:szCs w:val="16"/>
        </w:rPr>
        <w:t>b</w:t>
      </w:r>
      <w:r>
        <w:tab/>
      </w:r>
      <w:r w:rsidRPr="239C7006">
        <w:rPr>
          <w:sz w:val="16"/>
          <w:szCs w:val="16"/>
        </w:rPr>
        <w:t>Hodges-Lehmann location shift from placebo estimate (median of all paired differences). Wilcoxon p-value refers to p-value from the aligned rank stratified Wilcoxon test with randomisation factors as strata.</w:t>
      </w:r>
    </w:p>
    <w:p w14:paraId="74D15958" w14:textId="77777777" w:rsidR="00CF7513" w:rsidRPr="00A12727" w:rsidRDefault="00CF7513" w:rsidP="00CA58BB">
      <w:pPr>
        <w:pStyle w:val="FooterTableFigure"/>
        <w:widowControl w:val="0"/>
        <w:rPr>
          <w:i/>
          <w:iCs/>
          <w:sz w:val="16"/>
          <w:szCs w:val="16"/>
        </w:rPr>
      </w:pPr>
      <w:r w:rsidRPr="239C7006">
        <w:rPr>
          <w:sz w:val="16"/>
          <w:szCs w:val="16"/>
        </w:rPr>
        <w:t>c</w:t>
      </w:r>
      <w:r>
        <w:tab/>
      </w:r>
      <w:r w:rsidRPr="239C7006">
        <w:rPr>
          <w:sz w:val="16"/>
          <w:szCs w:val="16"/>
        </w:rPr>
        <w:t>Values represent the cumulative results from the double-blind placebo-controlled and the long-term double-blind periods.</w:t>
      </w:r>
    </w:p>
    <w:p w14:paraId="1E5D8C25" w14:textId="77777777" w:rsidR="00CF7513" w:rsidRPr="00A12727" w:rsidRDefault="00CF7513" w:rsidP="239C7006">
      <w:pPr>
        <w:pStyle w:val="FooterTableFigure"/>
        <w:keepNext/>
        <w:keepLines/>
        <w:widowControl w:val="0"/>
        <w:ind w:left="165" w:hanging="165"/>
        <w:rPr>
          <w:sz w:val="16"/>
          <w:szCs w:val="16"/>
        </w:rPr>
      </w:pPr>
      <w:r w:rsidRPr="239C7006">
        <w:rPr>
          <w:sz w:val="16"/>
          <w:szCs w:val="16"/>
        </w:rPr>
        <w:t>d</w:t>
      </w:r>
      <w:r>
        <w:tab/>
      </w:r>
      <w:r w:rsidRPr="239C7006">
        <w:rPr>
          <w:sz w:val="16"/>
          <w:szCs w:val="16"/>
        </w:rPr>
        <w:t>Deterioration of PAH was defined by both of the following events occurring at any time, even if they began at different times, as compared to baseline values: (a) Worsened WHO functional class (II to III, III to IV, II to IV, etc), (b) Decrease in 6MWD by ≥ 15% (confirmed by two 6MWTs at least 4 hours apart but no more than one week).</w:t>
      </w:r>
    </w:p>
    <w:p w14:paraId="05D61A2C" w14:textId="7BF9D6B0" w:rsidR="00CF7513" w:rsidRDefault="00CF7513" w:rsidP="00CF7513">
      <w:pPr>
        <w:pStyle w:val="3-BodyText"/>
      </w:pPr>
      <w:r>
        <w:fldChar w:fldCharType="begin"/>
      </w:r>
      <w:r>
        <w:instrText xml:space="preserve"> REF _Ref187419653 \h </w:instrText>
      </w:r>
      <w:r>
        <w:fldChar w:fldCharType="separate"/>
      </w:r>
      <w:r w:rsidR="004146EE" w:rsidRPr="239C7006">
        <w:t xml:space="preserve">Figure </w:t>
      </w:r>
      <w:r w:rsidR="004146EE">
        <w:rPr>
          <w:noProof/>
        </w:rPr>
        <w:t>2</w:t>
      </w:r>
      <w:r>
        <w:fldChar w:fldCharType="end"/>
      </w:r>
      <w:r w:rsidRPr="239C7006">
        <w:t xml:space="preserve"> presents the changes in 6MWD and NT-</w:t>
      </w:r>
      <w:proofErr w:type="spellStart"/>
      <w:r w:rsidRPr="239C7006">
        <w:t>proBNP</w:t>
      </w:r>
      <w:proofErr w:type="spellEnd"/>
      <w:r w:rsidRPr="239C7006">
        <w:t xml:space="preserve"> from baseline in the double-blind placebo-controlled treatment period to Week 24 (STELLAR and PULSAR) and the extended follow-up to 84 weeks (STELLAR) and 18-24 months (PULSAR).</w:t>
      </w:r>
    </w:p>
    <w:p w14:paraId="01B6BC57" w14:textId="560E3F67" w:rsidR="00CF7513" w:rsidRPr="004F71DC" w:rsidRDefault="00CF7513" w:rsidP="239C7006">
      <w:pPr>
        <w:pStyle w:val="Caption"/>
        <w:jc w:val="left"/>
        <w:rPr>
          <w:rStyle w:val="CommentReference"/>
          <w:b/>
        </w:rPr>
      </w:pPr>
      <w:bookmarkStart w:id="45" w:name="_Ref187419653"/>
      <w:r w:rsidRPr="239C7006">
        <w:t xml:space="preserve">Figure </w:t>
      </w:r>
      <w:r>
        <w:fldChar w:fldCharType="begin"/>
      </w:r>
      <w:r>
        <w:instrText>SEQ Figure \* ARABIC</w:instrText>
      </w:r>
      <w:r>
        <w:fldChar w:fldCharType="separate"/>
      </w:r>
      <w:r w:rsidR="004146EE">
        <w:rPr>
          <w:noProof/>
        </w:rPr>
        <w:t>2</w:t>
      </w:r>
      <w:r>
        <w:fldChar w:fldCharType="end"/>
      </w:r>
      <w:bookmarkEnd w:id="45"/>
      <w:r w:rsidRPr="239C7006">
        <w:t>. Change from Baseline in 6MWD (metres) and NT-</w:t>
      </w:r>
      <w:proofErr w:type="spellStart"/>
      <w:r w:rsidRPr="239C7006">
        <w:t>proBNP</w:t>
      </w:r>
      <w:proofErr w:type="spellEnd"/>
      <w:r w:rsidRPr="239C7006">
        <w:t xml:space="preserve"> (</w:t>
      </w:r>
      <w:proofErr w:type="spellStart"/>
      <w:r w:rsidRPr="239C7006">
        <w:t>pg</w:t>
      </w:r>
      <w:proofErr w:type="spellEnd"/>
      <w:r w:rsidRPr="239C7006">
        <w:t>/mL) over time in STELLAR (84 weeks) and PULSAR (18-24 months)</w:t>
      </w:r>
    </w:p>
    <w:tbl>
      <w:tblPr>
        <w:tblStyle w:val="TableGrid"/>
        <w:tblW w:w="5000" w:type="pct"/>
        <w:tblLayout w:type="fixed"/>
        <w:tblCellMar>
          <w:left w:w="28" w:type="dxa"/>
          <w:right w:w="28" w:type="dxa"/>
        </w:tblCellMar>
        <w:tblLook w:val="04A0" w:firstRow="1" w:lastRow="0" w:firstColumn="1" w:lastColumn="0" w:noHBand="0" w:noVBand="1"/>
      </w:tblPr>
      <w:tblGrid>
        <w:gridCol w:w="4389"/>
        <w:gridCol w:w="4628"/>
      </w:tblGrid>
      <w:tr w:rsidR="00CF7513" w14:paraId="4B19382A" w14:textId="77777777" w:rsidTr="008A3320">
        <w:trPr>
          <w:trHeight w:val="20"/>
        </w:trPr>
        <w:tc>
          <w:tcPr>
            <w:tcW w:w="5000" w:type="pct"/>
            <w:gridSpan w:val="2"/>
          </w:tcPr>
          <w:p w14:paraId="5A640B7A" w14:textId="77777777" w:rsidR="00CF7513" w:rsidRPr="00714951" w:rsidRDefault="00CF7513" w:rsidP="002E143F">
            <w:pPr>
              <w:pStyle w:val="FooterTableFigure"/>
              <w:keepNext/>
              <w:keepLines/>
              <w:widowControl w:val="0"/>
              <w:spacing w:after="0"/>
              <w:rPr>
                <w:b/>
                <w:bCs/>
              </w:rPr>
            </w:pPr>
            <w:r w:rsidRPr="00714951">
              <w:rPr>
                <w:b/>
                <w:bCs/>
              </w:rPr>
              <w:t>STELLAR</w:t>
            </w:r>
          </w:p>
        </w:tc>
      </w:tr>
      <w:tr w:rsidR="00CF7513" w14:paraId="63531415" w14:textId="77777777" w:rsidTr="008A3320">
        <w:trPr>
          <w:trHeight w:val="2803"/>
        </w:trPr>
        <w:tc>
          <w:tcPr>
            <w:tcW w:w="2434" w:type="pct"/>
            <w:vAlign w:val="center"/>
          </w:tcPr>
          <w:p w14:paraId="218C82DE" w14:textId="77777777" w:rsidR="00CF7513" w:rsidRDefault="00CF7513" w:rsidP="002E143F">
            <w:pPr>
              <w:pStyle w:val="FooterTableFigure"/>
              <w:keepNext/>
              <w:keepLines/>
              <w:widowControl w:val="0"/>
            </w:pPr>
            <w:r w:rsidRPr="00E55144">
              <w:rPr>
                <w:noProof/>
              </w:rPr>
              <w:drawing>
                <wp:anchor distT="0" distB="0" distL="114300" distR="114300" simplePos="0" relativeHeight="251658244" behindDoc="0" locked="0" layoutInCell="1" allowOverlap="1" wp14:anchorId="683BA3C4" wp14:editId="2CC9A03E">
                  <wp:simplePos x="0" y="0"/>
                  <wp:positionH relativeFrom="column">
                    <wp:posOffset>-14605</wp:posOffset>
                  </wp:positionH>
                  <wp:positionV relativeFrom="paragraph">
                    <wp:posOffset>-1834515</wp:posOffset>
                  </wp:positionV>
                  <wp:extent cx="2780030" cy="1854835"/>
                  <wp:effectExtent l="0" t="0" r="1270" b="0"/>
                  <wp:wrapSquare wrapText="bothSides"/>
                  <wp:docPr id="1916466502" name="Picture 1916466502" descr="Figure 2. Change from Baseline in 6MWD (metres) and NT-proBNP (pg/mL) over time in STELLAR (84 weeks) and PULSAR (18-24 months) - STELLA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466502" name="Picture 1916466502" descr="Figure 2. Change from Baseline in 6MWD (metres) and NT-proBNP (pg/mL) over time in STELLAR (84 weeks) and PULSAR (18-24 months) - STELLAR&#10;"/>
                          <pic:cNvPicPr/>
                        </pic:nvPicPr>
                        <pic:blipFill>
                          <a:blip r:embed="rId15"/>
                          <a:stretch>
                            <a:fillRect/>
                          </a:stretch>
                        </pic:blipFill>
                        <pic:spPr>
                          <a:xfrm>
                            <a:off x="0" y="0"/>
                            <a:ext cx="2780030" cy="1854835"/>
                          </a:xfrm>
                          <a:prstGeom prst="rect">
                            <a:avLst/>
                          </a:prstGeom>
                        </pic:spPr>
                      </pic:pic>
                    </a:graphicData>
                  </a:graphic>
                  <wp14:sizeRelH relativeFrom="margin">
                    <wp14:pctWidth>0</wp14:pctWidth>
                  </wp14:sizeRelH>
                  <wp14:sizeRelV relativeFrom="margin">
                    <wp14:pctHeight>0</wp14:pctHeight>
                  </wp14:sizeRelV>
                </wp:anchor>
              </w:drawing>
            </w:r>
          </w:p>
        </w:tc>
        <w:tc>
          <w:tcPr>
            <w:tcW w:w="2566" w:type="pct"/>
          </w:tcPr>
          <w:p w14:paraId="26854FCC" w14:textId="77777777" w:rsidR="00CF7513" w:rsidRPr="00E55144" w:rsidRDefault="00CF7513" w:rsidP="002E143F">
            <w:pPr>
              <w:pStyle w:val="FooterTableFigure"/>
              <w:keepNext/>
              <w:keepLines/>
              <w:widowControl w:val="0"/>
              <w:jc w:val="right"/>
              <w:rPr>
                <w:noProof/>
              </w:rPr>
            </w:pPr>
            <w:r w:rsidRPr="00437AFD">
              <w:rPr>
                <w:noProof/>
              </w:rPr>
              <w:drawing>
                <wp:inline distT="0" distB="0" distL="0" distR="0" wp14:anchorId="39E83D74" wp14:editId="3C79D053">
                  <wp:extent cx="2884918" cy="1881656"/>
                  <wp:effectExtent l="0" t="0" r="0" b="4445"/>
                  <wp:docPr id="27" name="Picture 27" descr="Figure 2. Change from Baseline in 6MWD (metres) and NT-proBNP (pg/mL) over time in STELLAR (84 weeks) and PULSAR (18-24 months) - STEL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Figure 2. Change from Baseline in 6MWD (metres) and NT-proBNP (pg/mL) over time in STELLAR (84 weeks) and PULSAR (18-24 months) - STELLA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84918" cy="1881656"/>
                          </a:xfrm>
                          <a:prstGeom prst="rect">
                            <a:avLst/>
                          </a:prstGeom>
                          <a:noFill/>
                          <a:ln>
                            <a:noFill/>
                          </a:ln>
                        </pic:spPr>
                      </pic:pic>
                    </a:graphicData>
                  </a:graphic>
                </wp:inline>
              </w:drawing>
            </w:r>
          </w:p>
        </w:tc>
      </w:tr>
      <w:tr w:rsidR="00CF7513" w14:paraId="105C4686" w14:textId="77777777" w:rsidTr="008A3320">
        <w:trPr>
          <w:trHeight w:val="20"/>
        </w:trPr>
        <w:tc>
          <w:tcPr>
            <w:tcW w:w="5000" w:type="pct"/>
            <w:gridSpan w:val="2"/>
          </w:tcPr>
          <w:p w14:paraId="053654B5" w14:textId="77777777" w:rsidR="00CF7513" w:rsidRPr="00714951" w:rsidRDefault="00CF7513" w:rsidP="002E143F">
            <w:pPr>
              <w:pStyle w:val="FooterTableFigure"/>
              <w:keepNext/>
              <w:keepLines/>
              <w:widowControl w:val="0"/>
              <w:spacing w:after="0"/>
              <w:rPr>
                <w:b/>
                <w:bCs/>
              </w:rPr>
            </w:pPr>
            <w:r w:rsidRPr="00714951">
              <w:rPr>
                <w:b/>
                <w:bCs/>
              </w:rPr>
              <w:t>PULSAR</w:t>
            </w:r>
            <w:r>
              <w:rPr>
                <w:b/>
                <w:bCs/>
              </w:rPr>
              <w:t xml:space="preserve"> </w:t>
            </w:r>
            <w:r w:rsidRPr="00714951">
              <w:rPr>
                <w:b/>
                <w:bCs/>
                <w:vertAlign w:val="superscript"/>
              </w:rPr>
              <w:t>a</w:t>
            </w:r>
            <w:r>
              <w:rPr>
                <w:b/>
                <w:bCs/>
                <w:vertAlign w:val="superscript"/>
              </w:rPr>
              <w:t>, b</w:t>
            </w:r>
          </w:p>
        </w:tc>
      </w:tr>
      <w:tr w:rsidR="00CF7513" w14:paraId="16482A8A" w14:textId="77777777" w:rsidTr="008A3320">
        <w:trPr>
          <w:trHeight w:val="20"/>
        </w:trPr>
        <w:tc>
          <w:tcPr>
            <w:tcW w:w="2434" w:type="pct"/>
          </w:tcPr>
          <w:p w14:paraId="3F0A40F2" w14:textId="77777777" w:rsidR="00CF7513" w:rsidRDefault="00CF7513" w:rsidP="002E143F">
            <w:pPr>
              <w:pStyle w:val="FooterTableFigure"/>
              <w:keepNext/>
              <w:keepLines/>
              <w:widowControl w:val="0"/>
            </w:pPr>
            <w:r w:rsidRPr="00714951">
              <w:rPr>
                <w:noProof/>
              </w:rPr>
              <w:drawing>
                <wp:inline distT="0" distB="0" distL="0" distR="0" wp14:anchorId="5E73C3D5" wp14:editId="6B2B5170">
                  <wp:extent cx="2838340" cy="1891279"/>
                  <wp:effectExtent l="0" t="0" r="635" b="0"/>
                  <wp:docPr id="1916466503" name="Picture 1916466503" descr="Figure 2. Change from Baseline in 6MWD (metres) and NT-proBNP (pg/mL) over time in STELLAR (84 weeks) and PULSAR (18-24 months) - PULS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466503" name="Picture 1916466503" descr="Figure 2. Change from Baseline in 6MWD (metres) and NT-proBNP (pg/mL) over time in STELLAR (84 weeks) and PULSAR (18-24 months) - PULSAR"/>
                          <pic:cNvPicPr/>
                        </pic:nvPicPr>
                        <pic:blipFill>
                          <a:blip r:embed="rId17">
                            <a:extLst>
                              <a:ext uri="{BEBA8EAE-BF5A-486C-A8C5-ECC9F3942E4B}">
                                <a14:imgProps xmlns:a14="http://schemas.microsoft.com/office/drawing/2010/main">
                                  <a14:imgLayer r:embed="rId18">
                                    <a14:imgEffect>
                                      <a14:sharpenSoften amount="25000"/>
                                    </a14:imgEffect>
                                  </a14:imgLayer>
                                </a14:imgProps>
                              </a:ext>
                            </a:extLst>
                          </a:blip>
                          <a:stretch>
                            <a:fillRect/>
                          </a:stretch>
                        </pic:blipFill>
                        <pic:spPr>
                          <a:xfrm>
                            <a:off x="0" y="0"/>
                            <a:ext cx="2838340" cy="1891279"/>
                          </a:xfrm>
                          <a:prstGeom prst="rect">
                            <a:avLst/>
                          </a:prstGeom>
                        </pic:spPr>
                      </pic:pic>
                    </a:graphicData>
                  </a:graphic>
                </wp:inline>
              </w:drawing>
            </w:r>
          </w:p>
        </w:tc>
        <w:tc>
          <w:tcPr>
            <w:tcW w:w="2566" w:type="pct"/>
          </w:tcPr>
          <w:p w14:paraId="076A5B95" w14:textId="77777777" w:rsidR="00CF7513" w:rsidRPr="00714951" w:rsidRDefault="00CF7513" w:rsidP="002E143F">
            <w:pPr>
              <w:pStyle w:val="FooterTableFigure"/>
              <w:keepNext/>
              <w:keepLines/>
              <w:widowControl w:val="0"/>
              <w:rPr>
                <w:noProof/>
              </w:rPr>
            </w:pPr>
            <w:r w:rsidRPr="00437AFD">
              <w:rPr>
                <w:noProof/>
              </w:rPr>
              <w:drawing>
                <wp:inline distT="0" distB="0" distL="0" distR="0" wp14:anchorId="3EA268CC" wp14:editId="5B512A7B">
                  <wp:extent cx="2975610" cy="1902226"/>
                  <wp:effectExtent l="0" t="0" r="0" b="3175"/>
                  <wp:docPr id="1916466496" name="Picture 1916466496" descr="Figure 2. Change from Baseline in 6MWD (metres) and NT-proBNP (pg/mL) over time in STELLAR (84 weeks) and PULSAR (18-24 months) - PULS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466496" name="Picture 1916466496" descr="Figure 2. Change from Baseline in 6MWD (metres) and NT-proBNP (pg/mL) over time in STELLAR (84 weeks) and PULSAR (18-24 months) - PULSAR"/>
                          <pic:cNvPicPr/>
                        </pic:nvPicPr>
                        <pic:blipFill>
                          <a:blip r:embed="rId19"/>
                          <a:stretch>
                            <a:fillRect/>
                          </a:stretch>
                        </pic:blipFill>
                        <pic:spPr>
                          <a:xfrm>
                            <a:off x="0" y="0"/>
                            <a:ext cx="2975610" cy="1902226"/>
                          </a:xfrm>
                          <a:prstGeom prst="rect">
                            <a:avLst/>
                          </a:prstGeom>
                        </pic:spPr>
                      </pic:pic>
                    </a:graphicData>
                  </a:graphic>
                </wp:inline>
              </w:drawing>
            </w:r>
          </w:p>
        </w:tc>
      </w:tr>
    </w:tbl>
    <w:p w14:paraId="6994A794" w14:textId="77777777" w:rsidR="00CF7513" w:rsidRPr="005329A7" w:rsidRDefault="00CF7513" w:rsidP="002E143F">
      <w:pPr>
        <w:pStyle w:val="FooterTableFigure"/>
        <w:keepNext/>
        <w:keepLines/>
        <w:widowControl w:val="0"/>
        <w:rPr>
          <w:sz w:val="20"/>
        </w:rPr>
      </w:pPr>
      <w:r w:rsidRPr="005329A7">
        <w:t xml:space="preserve">Source: </w:t>
      </w:r>
      <w:r w:rsidRPr="005329A7">
        <w:rPr>
          <w:iCs/>
        </w:rPr>
        <w:t>Figure 2.5-6, p117 of the submission</w:t>
      </w:r>
      <w:r>
        <w:rPr>
          <w:iCs/>
        </w:rPr>
        <w:t>,</w:t>
      </w:r>
      <w:r w:rsidRPr="005329A7">
        <w:rPr>
          <w:iCs/>
        </w:rPr>
        <w:t xml:space="preserve"> Figure 14.2.1, p146 of the STELLAR CSR (Jan23) and Figure 14e.2.4.1.21</w:t>
      </w:r>
      <w:r>
        <w:rPr>
          <w:iCs/>
        </w:rPr>
        <w:t>, p957 and</w:t>
      </w:r>
      <w:r w:rsidRPr="005329A7">
        <w:rPr>
          <w:iCs/>
        </w:rPr>
        <w:t xml:space="preserve"> Figure 14e.2.2.1.6, p764 of PULSAR CSR.</w:t>
      </w:r>
    </w:p>
    <w:p w14:paraId="06EDC27E" w14:textId="77777777" w:rsidR="00CF7513" w:rsidRDefault="00CF7513" w:rsidP="239C7006">
      <w:pPr>
        <w:pStyle w:val="FooterTableFigure"/>
        <w:keepNext/>
        <w:keepLines/>
        <w:widowControl w:val="0"/>
        <w:rPr>
          <w:rFonts w:eastAsia="Calibri"/>
        </w:rPr>
      </w:pPr>
      <w:r w:rsidRPr="239C7006">
        <w:rPr>
          <w:rFonts w:eastAsia="Calibri"/>
        </w:rPr>
        <w:t>6MWD=6-Minute Walk Distance; DCO=data cut-off; FAS=full analysis set; NT-</w:t>
      </w:r>
      <w:proofErr w:type="spellStart"/>
      <w:r w:rsidRPr="239C7006">
        <w:rPr>
          <w:rFonts w:eastAsia="Calibri"/>
        </w:rPr>
        <w:t>proBNP</w:t>
      </w:r>
      <w:proofErr w:type="spellEnd"/>
      <w:r w:rsidRPr="239C7006">
        <w:rPr>
          <w:rFonts w:eastAsia="Calibri"/>
        </w:rPr>
        <w:t>=N-terminal pro-type natriuretic peptide; N=total participants in group; SE=standard error.</w:t>
      </w:r>
    </w:p>
    <w:p w14:paraId="6A4B1A90" w14:textId="77777777" w:rsidR="00CF7513" w:rsidRDefault="00CF7513" w:rsidP="239C7006">
      <w:pPr>
        <w:pStyle w:val="FooterTableFigure"/>
        <w:keepNext/>
        <w:keepLines/>
        <w:widowControl w:val="0"/>
        <w:rPr>
          <w:rFonts w:eastAsia="Calibri"/>
        </w:rPr>
      </w:pPr>
      <w:r w:rsidRPr="239C7006">
        <w:rPr>
          <w:rFonts w:eastAsia="Calibri"/>
        </w:rPr>
        <w:t>a</w:t>
      </w:r>
      <w:r>
        <w:tab/>
      </w:r>
      <w:r w:rsidRPr="239C7006">
        <w:rPr>
          <w:rFonts w:eastAsia="Calibri"/>
        </w:rPr>
        <w:t>EOP is defined as End of placebo-controlled treatment period.</w:t>
      </w:r>
    </w:p>
    <w:p w14:paraId="5E46E864" w14:textId="77777777" w:rsidR="00CF7513" w:rsidRPr="00D76E61" w:rsidRDefault="00CF7513" w:rsidP="239C7006">
      <w:pPr>
        <w:pStyle w:val="FooterTableFigure"/>
        <w:keepNext/>
        <w:keepLines/>
        <w:widowControl w:val="0"/>
        <w:rPr>
          <w:rFonts w:eastAsia="Calibri"/>
        </w:rPr>
      </w:pPr>
      <w:r w:rsidRPr="00D76E61">
        <w:rPr>
          <w:rFonts w:eastAsia="Calibri"/>
        </w:rPr>
        <w:t>b</w:t>
      </w:r>
      <w:r w:rsidRPr="00D76E61">
        <w:tab/>
      </w:r>
      <w:r w:rsidRPr="00D76E61">
        <w:rPr>
          <w:rFonts w:eastAsia="Calibri"/>
        </w:rPr>
        <w:t>Values in sotatercept arm represent the combined results of the two dosing schedules (0.3 mg/kg and 0.7 mg/kg).</w:t>
      </w:r>
    </w:p>
    <w:p w14:paraId="614E3B9D" w14:textId="77777777" w:rsidR="00CF7513" w:rsidRDefault="00CF7513" w:rsidP="00CF7513">
      <w:pPr>
        <w:pStyle w:val="3-BodyText"/>
      </w:pPr>
      <w:r w:rsidRPr="239C7006">
        <w:t>The results demonstrated:</w:t>
      </w:r>
    </w:p>
    <w:p w14:paraId="1FEC4DC4" w14:textId="77777777" w:rsidR="00D44465" w:rsidRPr="00D44465" w:rsidRDefault="00CF7513" w:rsidP="00295127">
      <w:pPr>
        <w:pStyle w:val="3-BodyText"/>
        <w:numPr>
          <w:ilvl w:val="0"/>
          <w:numId w:val="3"/>
        </w:numPr>
        <w:ind w:left="1134"/>
      </w:pPr>
      <w:r w:rsidRPr="239C7006">
        <w:t xml:space="preserve">There was improvement from baseline in 6MWD and </w:t>
      </w:r>
      <w:r w:rsidRPr="00D44465">
        <w:rPr>
          <w:rFonts w:cstheme="minorBidi"/>
        </w:rPr>
        <w:t>NT-</w:t>
      </w:r>
      <w:proofErr w:type="spellStart"/>
      <w:r w:rsidRPr="00D44465">
        <w:rPr>
          <w:rFonts w:cstheme="minorBidi"/>
        </w:rPr>
        <w:t>proBNP</w:t>
      </w:r>
      <w:proofErr w:type="spellEnd"/>
      <w:r w:rsidRPr="00D44465">
        <w:rPr>
          <w:rFonts w:cstheme="minorBidi"/>
        </w:rPr>
        <w:t xml:space="preserve"> across all treatment groups at Week 24 and</w:t>
      </w:r>
      <w:r w:rsidR="002D7C72" w:rsidRPr="00D44465">
        <w:rPr>
          <w:rFonts w:cstheme="minorBidi"/>
        </w:rPr>
        <w:t xml:space="preserve"> this</w:t>
      </w:r>
      <w:r w:rsidRPr="00D44465">
        <w:rPr>
          <w:rFonts w:cstheme="minorBidi"/>
        </w:rPr>
        <w:t xml:space="preserve"> was generally maintained during treatment extension to Week 84 (STELLAR) and 18-24 months (PULSAR and SPECTRA). </w:t>
      </w:r>
      <w:bookmarkStart w:id="46" w:name="_Hlk187589358"/>
      <w:bookmarkStart w:id="47" w:name="_Hlk187589345"/>
      <w:r w:rsidRPr="00D44465">
        <w:rPr>
          <w:rFonts w:cstheme="minorBidi"/>
        </w:rPr>
        <w:t>The mean changes from baseline in 6MWD and NT-</w:t>
      </w:r>
      <w:proofErr w:type="spellStart"/>
      <w:r w:rsidRPr="00D44465">
        <w:rPr>
          <w:rFonts w:cstheme="minorBidi"/>
        </w:rPr>
        <w:t>proBNP</w:t>
      </w:r>
      <w:proofErr w:type="spellEnd"/>
      <w:r w:rsidRPr="00D44465">
        <w:rPr>
          <w:rFonts w:cstheme="minorBidi"/>
        </w:rPr>
        <w:t xml:space="preserve"> at Week 24 for the sotatercept arms were broadly consistent across the STELLAR, PULSAR and SPECTRA trials.</w:t>
      </w:r>
      <w:bookmarkEnd w:id="46"/>
      <w:bookmarkEnd w:id="47"/>
    </w:p>
    <w:p w14:paraId="4442BE94" w14:textId="2CE6D0AD" w:rsidR="00D44465" w:rsidRPr="00D44465" w:rsidRDefault="00CF7513" w:rsidP="00295127">
      <w:pPr>
        <w:pStyle w:val="3-BodyText"/>
        <w:numPr>
          <w:ilvl w:val="0"/>
          <w:numId w:val="3"/>
        </w:numPr>
        <w:ind w:left="1134"/>
      </w:pPr>
      <w:r w:rsidRPr="00D44465">
        <w:rPr>
          <w:rFonts w:cstheme="minorBidi"/>
        </w:rPr>
        <w:t>In STELLAR, the median treatment difference (Hodges-Lehmann location shift) was statistically significantly greater for sotatercept compared to placebo for the change from baseline in 6MWD (40.8</w:t>
      </w:r>
      <w:r w:rsidR="005713DE">
        <w:rPr>
          <w:rFonts w:cstheme="minorBidi"/>
        </w:rPr>
        <w:t xml:space="preserve"> metres</w:t>
      </w:r>
      <w:r w:rsidRPr="00D44465">
        <w:rPr>
          <w:rFonts w:cstheme="minorBidi"/>
        </w:rPr>
        <w:t>, 95%CI: 27.5, 54.1) and NT-</w:t>
      </w:r>
      <w:proofErr w:type="spellStart"/>
      <w:r w:rsidRPr="00D44465">
        <w:rPr>
          <w:rFonts w:cstheme="minorBidi"/>
        </w:rPr>
        <w:t>proBNP</w:t>
      </w:r>
      <w:proofErr w:type="spellEnd"/>
      <w:r w:rsidRPr="00D44465">
        <w:rPr>
          <w:rFonts w:cstheme="minorBidi"/>
        </w:rPr>
        <w:t xml:space="preserve"> </w:t>
      </w:r>
      <w:r>
        <w:t>(</w:t>
      </w:r>
      <w:r w:rsidRPr="003951FE">
        <w:t>-441.6</w:t>
      </w:r>
      <w:r w:rsidR="005713DE">
        <w:t xml:space="preserve"> </w:t>
      </w:r>
      <w:proofErr w:type="spellStart"/>
      <w:r w:rsidR="005713DE">
        <w:t>pg</w:t>
      </w:r>
      <w:proofErr w:type="spellEnd"/>
      <w:r w:rsidR="005713DE">
        <w:t>/mL</w:t>
      </w:r>
      <w:r w:rsidRPr="003951FE">
        <w:t xml:space="preserve">, </w:t>
      </w:r>
      <w:r>
        <w:t xml:space="preserve">95%CI: </w:t>
      </w:r>
      <w:r w:rsidRPr="003951FE">
        <w:t>-573.5, -309.6</w:t>
      </w:r>
      <w:r w:rsidRPr="00D44465">
        <w:rPr>
          <w:rFonts w:cstheme="minorBidi"/>
        </w:rPr>
        <w:t>) at Week 24. The difference between groups in 6MWD at Week 24 may potentially be clinically relevant given the point estimates were higher than the estimated MCID for 6MWD of 33 metres in patients with PAH. The proportion of patients with 6MWD ≥33 metres was also higher in sotatercept treatment arm compared to placebo (50.3% vs 21.4%, p&lt;0.001).</w:t>
      </w:r>
    </w:p>
    <w:p w14:paraId="35DD8A21" w14:textId="6F344B89" w:rsidR="00CF7513" w:rsidRPr="00722105" w:rsidRDefault="00CF7513" w:rsidP="00295127">
      <w:pPr>
        <w:pStyle w:val="3-BodyText"/>
        <w:numPr>
          <w:ilvl w:val="0"/>
          <w:numId w:val="3"/>
        </w:numPr>
        <w:ind w:left="1134"/>
      </w:pPr>
      <w:r>
        <w:t xml:space="preserve">Across the trials, the proportions of patients with death or clinical worsening events were low. In STELLAR, cumulative results from the double-blind placebo-controlled treatment period and long-term double-blind period (DCO: January 2023) showed that fewer patients in the sotatercept group experienced death or at least one clinical worsening event compared to the placebo group after 24 weeks (i.e., 6.7% vs 26.3%, HR: 0.18, 95% CI: 0.09, 0.38). Only one additional patient in the sotatercept group experienced a confirmed clinical worsening event (PAH deterioration) since the initial DCO (26 August 2022). A modified analysis, excluding "rescue therapy initiation" and "increase in prostacyclin dose by ≥10%", showed similar results (HR: 0.18, 95% CI: 0.075, 0.44). </w:t>
      </w:r>
      <w:bookmarkStart w:id="48" w:name="_Hlk187589503"/>
      <w:r w:rsidRPr="00722105">
        <w:t>The reported events were also mainly for deterioration of PAH or PAH-related hospitalisation, with only two and six deaths reported in the sotatercept and placebo arms, respectively.</w:t>
      </w:r>
      <w:bookmarkEnd w:id="48"/>
    </w:p>
    <w:p w14:paraId="0F08DCD2" w14:textId="3D49359F" w:rsidR="00CF7513" w:rsidRPr="0080427D" w:rsidRDefault="00CF7513" w:rsidP="00CF7513">
      <w:pPr>
        <w:pStyle w:val="3-BodyText"/>
        <w:rPr>
          <w:color w:val="0066FF"/>
        </w:rPr>
      </w:pPr>
      <w:r w:rsidRPr="005329A7">
        <w:rPr>
          <w:rFonts w:cstheme="minorHAnsi"/>
          <w:bCs/>
          <w:szCs w:val="32"/>
        </w:rPr>
        <w:fldChar w:fldCharType="begin"/>
      </w:r>
      <w:r w:rsidRPr="005329A7">
        <w:rPr>
          <w:rFonts w:cstheme="minorHAnsi"/>
          <w:bCs/>
          <w:szCs w:val="32"/>
        </w:rPr>
        <w:instrText xml:space="preserve"> REF _Ref186800201 \h  \* MERGEFORMAT </w:instrText>
      </w:r>
      <w:r w:rsidRPr="005329A7">
        <w:rPr>
          <w:rFonts w:cstheme="minorHAnsi"/>
          <w:bCs/>
          <w:szCs w:val="32"/>
        </w:rPr>
      </w:r>
      <w:r w:rsidRPr="005329A7">
        <w:rPr>
          <w:rFonts w:cstheme="minorHAnsi"/>
          <w:bCs/>
          <w:szCs w:val="32"/>
        </w:rPr>
        <w:fldChar w:fldCharType="separate"/>
      </w:r>
      <w:r w:rsidR="004146EE" w:rsidRPr="004146EE">
        <w:rPr>
          <w:rFonts w:cstheme="minorHAnsi"/>
          <w:bCs/>
          <w:szCs w:val="32"/>
        </w:rPr>
        <w:t>Table 9</w:t>
      </w:r>
      <w:r w:rsidRPr="005329A7">
        <w:rPr>
          <w:rFonts w:cstheme="minorHAnsi"/>
          <w:bCs/>
          <w:szCs w:val="32"/>
        </w:rPr>
        <w:fldChar w:fldCharType="end"/>
      </w:r>
      <w:r w:rsidRPr="005329A7">
        <w:rPr>
          <w:rFonts w:cstheme="minorHAnsi"/>
          <w:bCs/>
          <w:szCs w:val="32"/>
        </w:rPr>
        <w:t xml:space="preserve"> s</w:t>
      </w:r>
      <w:r w:rsidRPr="00DA3901">
        <w:t xml:space="preserve">hows the </w:t>
      </w:r>
      <w:r>
        <w:t>i</w:t>
      </w:r>
      <w:r w:rsidRPr="00C4774C">
        <w:t>mprovement in WHO FC</w:t>
      </w:r>
      <w:r w:rsidRPr="00DA3901">
        <w:t xml:space="preserve"> at </w:t>
      </w:r>
      <w:r>
        <w:t>W</w:t>
      </w:r>
      <w:r w:rsidRPr="00DA3901">
        <w:t>eek 24 in STELLAR and PULSAR</w:t>
      </w:r>
      <w:r>
        <w:t>.</w:t>
      </w:r>
    </w:p>
    <w:p w14:paraId="620C2D0B" w14:textId="6B016FF7" w:rsidR="00CF7513" w:rsidRPr="00722105" w:rsidRDefault="00CF7513" w:rsidP="00CF7513">
      <w:pPr>
        <w:pStyle w:val="Caption"/>
        <w:widowControl w:val="0"/>
        <w:rPr>
          <w:rStyle w:val="CommentReference"/>
          <w:rFonts w:eastAsiaTheme="majorEastAsia" w:cstheme="majorBidi"/>
          <w:b/>
          <w:szCs w:val="24"/>
        </w:rPr>
      </w:pPr>
      <w:bookmarkStart w:id="49" w:name="_Ref186800201"/>
      <w:r w:rsidRPr="00722105">
        <w:rPr>
          <w:rStyle w:val="CommentReference"/>
          <w:rFonts w:eastAsiaTheme="majorEastAsia" w:cstheme="majorBidi"/>
          <w:b/>
          <w:szCs w:val="24"/>
        </w:rPr>
        <w:t xml:space="preserve">Table </w:t>
      </w:r>
      <w:r w:rsidRPr="00722105">
        <w:rPr>
          <w:rStyle w:val="CommentReference"/>
          <w:rFonts w:eastAsiaTheme="majorEastAsia" w:cstheme="majorBidi"/>
          <w:b/>
          <w:szCs w:val="24"/>
        </w:rPr>
        <w:fldChar w:fldCharType="begin"/>
      </w:r>
      <w:r w:rsidRPr="00722105">
        <w:rPr>
          <w:rStyle w:val="CommentReference"/>
          <w:rFonts w:eastAsiaTheme="majorEastAsia" w:cstheme="majorBidi"/>
          <w:b/>
          <w:szCs w:val="24"/>
        </w:rPr>
        <w:instrText xml:space="preserve"> SEQ Table \* ARABIC </w:instrText>
      </w:r>
      <w:r w:rsidRPr="00722105">
        <w:rPr>
          <w:rStyle w:val="CommentReference"/>
          <w:rFonts w:eastAsiaTheme="majorEastAsia" w:cstheme="majorBidi"/>
          <w:b/>
          <w:szCs w:val="24"/>
        </w:rPr>
        <w:fldChar w:fldCharType="separate"/>
      </w:r>
      <w:r w:rsidR="004146EE">
        <w:rPr>
          <w:rStyle w:val="CommentReference"/>
          <w:rFonts w:eastAsiaTheme="majorEastAsia" w:cstheme="majorBidi"/>
          <w:b/>
          <w:noProof/>
          <w:szCs w:val="24"/>
        </w:rPr>
        <w:t>9</w:t>
      </w:r>
      <w:r w:rsidRPr="00722105">
        <w:rPr>
          <w:rStyle w:val="CommentReference"/>
          <w:rFonts w:eastAsiaTheme="majorEastAsia" w:cstheme="majorBidi"/>
          <w:b/>
          <w:szCs w:val="24"/>
        </w:rPr>
        <w:fldChar w:fldCharType="end"/>
      </w:r>
      <w:bookmarkEnd w:id="49"/>
      <w:r w:rsidRPr="00722105">
        <w:rPr>
          <w:rStyle w:val="CommentReference"/>
          <w:rFonts w:eastAsiaTheme="majorEastAsia" w:cstheme="majorBidi"/>
          <w:b/>
          <w:szCs w:val="24"/>
        </w:rPr>
        <w:t>: WHO Functional Class Improvement by Week 24 (across STELLAR and PULSAR FAS population)</w:t>
      </w:r>
    </w:p>
    <w:tbl>
      <w:tblPr>
        <w:tblStyle w:val="TableGrid"/>
        <w:tblW w:w="5000" w:type="pct"/>
        <w:tblLook w:val="04A0" w:firstRow="1" w:lastRow="0" w:firstColumn="1" w:lastColumn="0" w:noHBand="0" w:noVBand="1"/>
        <w:tblCaption w:val="Table 9: WHO Functional Class Improvement by Week 24 (across STELLAR and PULSAR FAS population)"/>
      </w:tblPr>
      <w:tblGrid>
        <w:gridCol w:w="458"/>
        <w:gridCol w:w="827"/>
        <w:gridCol w:w="581"/>
        <w:gridCol w:w="995"/>
        <w:gridCol w:w="970"/>
        <w:gridCol w:w="1131"/>
        <w:gridCol w:w="709"/>
        <w:gridCol w:w="1131"/>
        <w:gridCol w:w="992"/>
        <w:gridCol w:w="1223"/>
      </w:tblGrid>
      <w:tr w:rsidR="00CF7513" w:rsidRPr="00722105" w14:paraId="1EB27E83" w14:textId="77777777" w:rsidTr="008A3320">
        <w:trPr>
          <w:cantSplit/>
          <w:trHeight w:val="20"/>
        </w:trPr>
        <w:tc>
          <w:tcPr>
            <w:tcW w:w="713" w:type="pct"/>
            <w:gridSpan w:val="2"/>
          </w:tcPr>
          <w:p w14:paraId="0828E726" w14:textId="77777777" w:rsidR="00CF7513" w:rsidRPr="00722105" w:rsidRDefault="00CF7513" w:rsidP="008A3320">
            <w:pPr>
              <w:pStyle w:val="In-tableHeading"/>
              <w:keepLines/>
              <w:widowControl w:val="0"/>
              <w:jc w:val="center"/>
              <w:rPr>
                <w:lang w:val="en-AU"/>
              </w:rPr>
            </w:pPr>
          </w:p>
        </w:tc>
        <w:tc>
          <w:tcPr>
            <w:tcW w:w="2039" w:type="pct"/>
            <w:gridSpan w:val="4"/>
          </w:tcPr>
          <w:p w14:paraId="243862B7" w14:textId="77777777" w:rsidR="00CF7513" w:rsidRPr="00722105" w:rsidRDefault="00CF7513" w:rsidP="008A3320">
            <w:pPr>
              <w:pStyle w:val="In-tableHeading"/>
              <w:keepLines/>
              <w:widowControl w:val="0"/>
              <w:jc w:val="center"/>
              <w:rPr>
                <w:lang w:val="en-AU"/>
              </w:rPr>
            </w:pPr>
            <w:r w:rsidRPr="00722105">
              <w:rPr>
                <w:lang w:val="en-AU"/>
              </w:rPr>
              <w:t>Sotatercept</w:t>
            </w:r>
          </w:p>
        </w:tc>
        <w:tc>
          <w:tcPr>
            <w:tcW w:w="2249" w:type="pct"/>
            <w:gridSpan w:val="4"/>
          </w:tcPr>
          <w:p w14:paraId="222FCC04" w14:textId="77777777" w:rsidR="00CF7513" w:rsidRPr="00722105" w:rsidRDefault="00CF7513" w:rsidP="008A3320">
            <w:pPr>
              <w:pStyle w:val="In-tableHeading"/>
              <w:keepLines/>
              <w:widowControl w:val="0"/>
              <w:jc w:val="center"/>
              <w:rPr>
                <w:lang w:val="en-AU"/>
              </w:rPr>
            </w:pPr>
            <w:r w:rsidRPr="00722105">
              <w:rPr>
                <w:lang w:val="en-AU"/>
              </w:rPr>
              <w:t xml:space="preserve">Placebo </w:t>
            </w:r>
          </w:p>
        </w:tc>
      </w:tr>
      <w:tr w:rsidR="00CF7513" w:rsidRPr="00722105" w14:paraId="2629C641" w14:textId="77777777" w:rsidTr="008A3320">
        <w:trPr>
          <w:cantSplit/>
          <w:trHeight w:val="20"/>
        </w:trPr>
        <w:tc>
          <w:tcPr>
            <w:tcW w:w="5000" w:type="pct"/>
            <w:gridSpan w:val="10"/>
          </w:tcPr>
          <w:p w14:paraId="40AC1EE3" w14:textId="77777777" w:rsidR="00CF7513" w:rsidRPr="00722105" w:rsidRDefault="00CF7513" w:rsidP="008A3320">
            <w:pPr>
              <w:pStyle w:val="In-tableHeading"/>
              <w:keepLines/>
              <w:widowControl w:val="0"/>
              <w:rPr>
                <w:lang w:val="en-AU"/>
              </w:rPr>
            </w:pPr>
            <w:r w:rsidRPr="00722105">
              <w:rPr>
                <w:rStyle w:val="CommentReference"/>
                <w:b/>
                <w:szCs w:val="24"/>
              </w:rPr>
              <w:t>STELLAR, FAS, DCO: Jan 2023</w:t>
            </w:r>
          </w:p>
        </w:tc>
      </w:tr>
      <w:tr w:rsidR="00CF7513" w:rsidRPr="00722105" w14:paraId="5ED623ED" w14:textId="77777777" w:rsidTr="008A3320">
        <w:trPr>
          <w:cantSplit/>
          <w:trHeight w:val="20"/>
        </w:trPr>
        <w:tc>
          <w:tcPr>
            <w:tcW w:w="713" w:type="pct"/>
            <w:gridSpan w:val="2"/>
            <w:vMerge w:val="restart"/>
          </w:tcPr>
          <w:p w14:paraId="2BA772A6" w14:textId="77777777" w:rsidR="00CF7513" w:rsidRPr="00722105" w:rsidRDefault="00CF7513" w:rsidP="008A3320">
            <w:pPr>
              <w:pStyle w:val="In-tableHeading"/>
              <w:keepLines/>
              <w:widowControl w:val="0"/>
              <w:rPr>
                <w:lang w:val="en-AU"/>
              </w:rPr>
            </w:pPr>
            <w:r w:rsidRPr="00722105">
              <w:rPr>
                <w:lang w:val="en-AU"/>
              </w:rPr>
              <w:t>Baseline</w:t>
            </w:r>
            <w:r w:rsidRPr="00722105">
              <w:rPr>
                <w:lang w:val="en-AU"/>
              </w:rPr>
              <w:br/>
              <w:t>n/N (%)</w:t>
            </w:r>
          </w:p>
        </w:tc>
        <w:tc>
          <w:tcPr>
            <w:tcW w:w="322" w:type="pct"/>
          </w:tcPr>
          <w:p w14:paraId="51E60546" w14:textId="77777777" w:rsidR="00CF7513" w:rsidRPr="00722105" w:rsidRDefault="00CF7513" w:rsidP="008A3320">
            <w:pPr>
              <w:pStyle w:val="In-tableHeading"/>
              <w:keepLines/>
              <w:widowControl w:val="0"/>
              <w:rPr>
                <w:lang w:val="en-AU"/>
              </w:rPr>
            </w:pPr>
            <w:r w:rsidRPr="00722105">
              <w:rPr>
                <w:lang w:val="en-AU"/>
              </w:rPr>
              <w:t>N</w:t>
            </w:r>
          </w:p>
        </w:tc>
        <w:tc>
          <w:tcPr>
            <w:tcW w:w="552" w:type="pct"/>
          </w:tcPr>
          <w:p w14:paraId="00652666" w14:textId="77777777" w:rsidR="00CF7513" w:rsidRPr="00722105" w:rsidRDefault="00CF7513" w:rsidP="008A3320">
            <w:pPr>
              <w:pStyle w:val="In-tableHeading"/>
              <w:keepLines/>
              <w:widowControl w:val="0"/>
              <w:rPr>
                <w:lang w:val="en-AU"/>
              </w:rPr>
            </w:pPr>
            <w:r w:rsidRPr="00722105">
              <w:rPr>
                <w:lang w:val="en-AU"/>
              </w:rPr>
              <w:t>FC II</w:t>
            </w:r>
          </w:p>
        </w:tc>
        <w:tc>
          <w:tcPr>
            <w:tcW w:w="538" w:type="pct"/>
          </w:tcPr>
          <w:p w14:paraId="437ED3F9" w14:textId="77777777" w:rsidR="00CF7513" w:rsidRPr="00722105" w:rsidRDefault="00CF7513" w:rsidP="008A3320">
            <w:pPr>
              <w:pStyle w:val="In-tableHeading"/>
              <w:keepLines/>
              <w:widowControl w:val="0"/>
              <w:rPr>
                <w:lang w:val="en-AU"/>
              </w:rPr>
            </w:pPr>
            <w:r w:rsidRPr="00722105">
              <w:rPr>
                <w:lang w:val="en-AU"/>
              </w:rPr>
              <w:t>FC III</w:t>
            </w:r>
          </w:p>
        </w:tc>
        <w:tc>
          <w:tcPr>
            <w:tcW w:w="627" w:type="pct"/>
          </w:tcPr>
          <w:p w14:paraId="7396C4C8" w14:textId="77777777" w:rsidR="00CF7513" w:rsidRPr="00722105" w:rsidRDefault="00CF7513" w:rsidP="008A3320">
            <w:pPr>
              <w:pStyle w:val="In-tableHeading"/>
              <w:keepLines/>
              <w:widowControl w:val="0"/>
              <w:rPr>
                <w:lang w:val="en-AU"/>
              </w:rPr>
            </w:pPr>
            <w:r w:rsidRPr="00722105">
              <w:rPr>
                <w:lang w:val="en-AU"/>
              </w:rPr>
              <w:t>Total</w:t>
            </w:r>
          </w:p>
        </w:tc>
        <w:tc>
          <w:tcPr>
            <w:tcW w:w="393" w:type="pct"/>
          </w:tcPr>
          <w:p w14:paraId="7A082643" w14:textId="77777777" w:rsidR="00CF7513" w:rsidRPr="00722105" w:rsidRDefault="00CF7513" w:rsidP="008A3320">
            <w:pPr>
              <w:pStyle w:val="In-tableHeading"/>
              <w:keepLines/>
              <w:widowControl w:val="0"/>
              <w:rPr>
                <w:lang w:val="en-AU"/>
              </w:rPr>
            </w:pPr>
            <w:r w:rsidRPr="00722105">
              <w:rPr>
                <w:lang w:val="en-AU"/>
              </w:rPr>
              <w:t>N</w:t>
            </w:r>
          </w:p>
        </w:tc>
        <w:tc>
          <w:tcPr>
            <w:tcW w:w="627" w:type="pct"/>
          </w:tcPr>
          <w:p w14:paraId="25B0D10D" w14:textId="77777777" w:rsidR="00CF7513" w:rsidRPr="00722105" w:rsidRDefault="00CF7513" w:rsidP="008A3320">
            <w:pPr>
              <w:pStyle w:val="In-tableHeading"/>
              <w:keepLines/>
              <w:widowControl w:val="0"/>
              <w:rPr>
                <w:lang w:val="en-AU"/>
              </w:rPr>
            </w:pPr>
            <w:r w:rsidRPr="00722105">
              <w:rPr>
                <w:lang w:val="en-AU"/>
              </w:rPr>
              <w:t>FC II</w:t>
            </w:r>
          </w:p>
        </w:tc>
        <w:tc>
          <w:tcPr>
            <w:tcW w:w="550" w:type="pct"/>
          </w:tcPr>
          <w:p w14:paraId="0B50AB2E" w14:textId="77777777" w:rsidR="00CF7513" w:rsidRPr="00722105" w:rsidRDefault="00CF7513" w:rsidP="008A3320">
            <w:pPr>
              <w:pStyle w:val="In-tableHeading"/>
              <w:keepLines/>
              <w:widowControl w:val="0"/>
              <w:rPr>
                <w:lang w:val="en-AU"/>
              </w:rPr>
            </w:pPr>
            <w:r w:rsidRPr="00722105">
              <w:rPr>
                <w:lang w:val="en-AU"/>
              </w:rPr>
              <w:t>FC III</w:t>
            </w:r>
          </w:p>
        </w:tc>
        <w:tc>
          <w:tcPr>
            <w:tcW w:w="678" w:type="pct"/>
          </w:tcPr>
          <w:p w14:paraId="30C3B3D1" w14:textId="77777777" w:rsidR="00CF7513" w:rsidRPr="00722105" w:rsidRDefault="00CF7513" w:rsidP="008A3320">
            <w:pPr>
              <w:pStyle w:val="In-tableHeading"/>
              <w:keepLines/>
              <w:widowControl w:val="0"/>
              <w:rPr>
                <w:lang w:val="en-AU"/>
              </w:rPr>
            </w:pPr>
            <w:r w:rsidRPr="00722105">
              <w:rPr>
                <w:lang w:val="en-AU"/>
              </w:rPr>
              <w:t>Total</w:t>
            </w:r>
          </w:p>
        </w:tc>
      </w:tr>
      <w:tr w:rsidR="00CF7513" w:rsidRPr="00722105" w14:paraId="7639984A" w14:textId="77777777" w:rsidTr="008A3320">
        <w:trPr>
          <w:cantSplit/>
          <w:trHeight w:val="20"/>
        </w:trPr>
        <w:tc>
          <w:tcPr>
            <w:tcW w:w="713" w:type="pct"/>
            <w:gridSpan w:val="2"/>
            <w:vMerge/>
          </w:tcPr>
          <w:p w14:paraId="582D347B" w14:textId="77777777" w:rsidR="00CF7513" w:rsidRPr="00722105" w:rsidRDefault="00CF7513" w:rsidP="008A3320">
            <w:pPr>
              <w:pStyle w:val="In-tableHeading"/>
              <w:keepLines/>
              <w:widowControl w:val="0"/>
              <w:rPr>
                <w:lang w:val="en-AU"/>
              </w:rPr>
            </w:pPr>
          </w:p>
        </w:tc>
        <w:tc>
          <w:tcPr>
            <w:tcW w:w="322" w:type="pct"/>
          </w:tcPr>
          <w:p w14:paraId="59433669" w14:textId="77777777" w:rsidR="00CF7513" w:rsidRPr="00722105" w:rsidRDefault="00CF7513" w:rsidP="008A3320">
            <w:pPr>
              <w:pStyle w:val="In-tableHeading"/>
              <w:keepLines/>
              <w:widowControl w:val="0"/>
              <w:rPr>
                <w:b w:val="0"/>
                <w:bCs/>
                <w:lang w:val="en-AU"/>
              </w:rPr>
            </w:pPr>
            <w:r w:rsidRPr="00722105">
              <w:rPr>
                <w:b w:val="0"/>
                <w:bCs/>
                <w:lang w:val="en-AU"/>
              </w:rPr>
              <w:t>163</w:t>
            </w:r>
          </w:p>
        </w:tc>
        <w:tc>
          <w:tcPr>
            <w:tcW w:w="552" w:type="pct"/>
          </w:tcPr>
          <w:p w14:paraId="028B5149" w14:textId="77777777" w:rsidR="00CF7513" w:rsidRPr="00722105" w:rsidRDefault="00CF7513" w:rsidP="008A3320">
            <w:pPr>
              <w:pStyle w:val="In-tableHeading"/>
              <w:keepLines/>
              <w:widowControl w:val="0"/>
              <w:rPr>
                <w:b w:val="0"/>
                <w:bCs/>
                <w:lang w:val="en-AU"/>
              </w:rPr>
            </w:pPr>
            <w:r w:rsidRPr="00722105">
              <w:rPr>
                <w:b w:val="0"/>
                <w:bCs/>
                <w:lang w:val="en-AU"/>
              </w:rPr>
              <w:t>80 (49.1)</w:t>
            </w:r>
          </w:p>
        </w:tc>
        <w:tc>
          <w:tcPr>
            <w:tcW w:w="538" w:type="pct"/>
          </w:tcPr>
          <w:p w14:paraId="35BA09A7" w14:textId="77777777" w:rsidR="00CF7513" w:rsidRPr="00722105" w:rsidRDefault="00CF7513" w:rsidP="008A3320">
            <w:pPr>
              <w:pStyle w:val="In-tableHeading"/>
              <w:keepLines/>
              <w:widowControl w:val="0"/>
              <w:rPr>
                <w:b w:val="0"/>
                <w:bCs/>
                <w:lang w:val="en-AU"/>
              </w:rPr>
            </w:pPr>
            <w:r w:rsidRPr="00722105">
              <w:rPr>
                <w:b w:val="0"/>
                <w:bCs/>
                <w:lang w:val="en-AU"/>
              </w:rPr>
              <w:t>83 (50.9)</w:t>
            </w:r>
          </w:p>
        </w:tc>
        <w:tc>
          <w:tcPr>
            <w:tcW w:w="627" w:type="pct"/>
          </w:tcPr>
          <w:p w14:paraId="3D1124FC" w14:textId="77777777" w:rsidR="00CF7513" w:rsidRPr="00722105" w:rsidRDefault="00CF7513" w:rsidP="008A3320">
            <w:pPr>
              <w:pStyle w:val="In-tableHeading"/>
              <w:keepLines/>
              <w:widowControl w:val="0"/>
              <w:rPr>
                <w:b w:val="0"/>
                <w:bCs/>
                <w:lang w:val="en-AU"/>
              </w:rPr>
            </w:pPr>
            <w:r w:rsidRPr="00722105">
              <w:rPr>
                <w:b w:val="0"/>
                <w:bCs/>
                <w:lang w:val="en-AU"/>
              </w:rPr>
              <w:t>163 (100)</w:t>
            </w:r>
          </w:p>
        </w:tc>
        <w:tc>
          <w:tcPr>
            <w:tcW w:w="393" w:type="pct"/>
          </w:tcPr>
          <w:p w14:paraId="55C4B5CE" w14:textId="77777777" w:rsidR="00CF7513" w:rsidRPr="00722105" w:rsidRDefault="00CF7513" w:rsidP="008A3320">
            <w:pPr>
              <w:pStyle w:val="In-tableHeading"/>
              <w:keepLines/>
              <w:widowControl w:val="0"/>
              <w:rPr>
                <w:b w:val="0"/>
                <w:bCs/>
                <w:lang w:val="en-AU"/>
              </w:rPr>
            </w:pPr>
            <w:r w:rsidRPr="00722105">
              <w:rPr>
                <w:b w:val="0"/>
                <w:bCs/>
                <w:lang w:val="en-AU"/>
              </w:rPr>
              <w:t>160</w:t>
            </w:r>
          </w:p>
        </w:tc>
        <w:tc>
          <w:tcPr>
            <w:tcW w:w="627" w:type="pct"/>
          </w:tcPr>
          <w:p w14:paraId="767F8D01" w14:textId="77777777" w:rsidR="00CF7513" w:rsidRPr="00722105" w:rsidRDefault="00CF7513" w:rsidP="008A3320">
            <w:pPr>
              <w:pStyle w:val="In-tableHeading"/>
              <w:keepLines/>
              <w:widowControl w:val="0"/>
              <w:rPr>
                <w:b w:val="0"/>
                <w:bCs/>
                <w:lang w:val="en-AU"/>
              </w:rPr>
            </w:pPr>
            <w:r w:rsidRPr="00722105">
              <w:rPr>
                <w:b w:val="0"/>
                <w:bCs/>
                <w:lang w:val="en-AU"/>
              </w:rPr>
              <w:t>78 (48.8)</w:t>
            </w:r>
          </w:p>
        </w:tc>
        <w:tc>
          <w:tcPr>
            <w:tcW w:w="550" w:type="pct"/>
          </w:tcPr>
          <w:p w14:paraId="16515228" w14:textId="77777777" w:rsidR="00CF7513" w:rsidRPr="00722105" w:rsidRDefault="00CF7513" w:rsidP="008A3320">
            <w:pPr>
              <w:pStyle w:val="In-tableHeading"/>
              <w:keepLines/>
              <w:widowControl w:val="0"/>
              <w:rPr>
                <w:b w:val="0"/>
                <w:bCs/>
                <w:lang w:val="en-AU"/>
              </w:rPr>
            </w:pPr>
            <w:r w:rsidRPr="00722105">
              <w:rPr>
                <w:b w:val="0"/>
                <w:bCs/>
                <w:lang w:val="en-AU"/>
              </w:rPr>
              <w:t>82 (51.3)</w:t>
            </w:r>
          </w:p>
        </w:tc>
        <w:tc>
          <w:tcPr>
            <w:tcW w:w="678" w:type="pct"/>
          </w:tcPr>
          <w:p w14:paraId="48C9867F" w14:textId="77777777" w:rsidR="00CF7513" w:rsidRPr="00722105" w:rsidRDefault="00CF7513" w:rsidP="008A3320">
            <w:pPr>
              <w:pStyle w:val="In-tableHeading"/>
              <w:keepLines/>
              <w:widowControl w:val="0"/>
              <w:rPr>
                <w:b w:val="0"/>
                <w:bCs/>
                <w:lang w:val="en-AU"/>
              </w:rPr>
            </w:pPr>
            <w:r w:rsidRPr="00722105">
              <w:rPr>
                <w:b w:val="0"/>
                <w:bCs/>
                <w:lang w:val="en-AU"/>
              </w:rPr>
              <w:t>160 (100)</w:t>
            </w:r>
          </w:p>
        </w:tc>
      </w:tr>
      <w:tr w:rsidR="00CF7513" w:rsidRPr="00722105" w14:paraId="5D531F54" w14:textId="77777777" w:rsidTr="008A3320">
        <w:trPr>
          <w:cantSplit/>
          <w:trHeight w:val="20"/>
        </w:trPr>
        <w:tc>
          <w:tcPr>
            <w:tcW w:w="254" w:type="pct"/>
            <w:vMerge w:val="restart"/>
            <w:textDirection w:val="btLr"/>
            <w:vAlign w:val="center"/>
          </w:tcPr>
          <w:p w14:paraId="1A944D24" w14:textId="77777777" w:rsidR="00CF7513" w:rsidRPr="00722105" w:rsidRDefault="00CF7513" w:rsidP="008A3320">
            <w:pPr>
              <w:pStyle w:val="In-tableHeading"/>
              <w:keepLines/>
              <w:widowControl w:val="0"/>
              <w:ind w:left="113" w:right="113"/>
              <w:jc w:val="center"/>
              <w:rPr>
                <w:lang w:val="en-AU"/>
              </w:rPr>
            </w:pPr>
            <w:r w:rsidRPr="00722105">
              <w:rPr>
                <w:lang w:val="en-AU"/>
              </w:rPr>
              <w:t>Week 24</w:t>
            </w:r>
          </w:p>
        </w:tc>
        <w:tc>
          <w:tcPr>
            <w:tcW w:w="459" w:type="pct"/>
          </w:tcPr>
          <w:p w14:paraId="4660141A" w14:textId="77777777" w:rsidR="00CF7513" w:rsidRPr="00722105" w:rsidRDefault="00CF7513" w:rsidP="008A3320">
            <w:pPr>
              <w:pStyle w:val="In-tableHeading"/>
              <w:keepLines/>
              <w:widowControl w:val="0"/>
              <w:rPr>
                <w:lang w:val="en-AU"/>
              </w:rPr>
            </w:pPr>
            <w:r w:rsidRPr="00722105">
              <w:rPr>
                <w:lang w:val="en-AU"/>
              </w:rPr>
              <w:t>FC I</w:t>
            </w:r>
          </w:p>
        </w:tc>
        <w:tc>
          <w:tcPr>
            <w:tcW w:w="322" w:type="pct"/>
            <w:vMerge w:val="restart"/>
            <w:vAlign w:val="center"/>
          </w:tcPr>
          <w:p w14:paraId="6EF001DC" w14:textId="77777777" w:rsidR="00CF7513" w:rsidRPr="00722105" w:rsidRDefault="00CF7513" w:rsidP="008A3320">
            <w:pPr>
              <w:pStyle w:val="In-tableHeading"/>
              <w:keepLines/>
              <w:widowControl w:val="0"/>
              <w:rPr>
                <w:b w:val="0"/>
                <w:bCs/>
                <w:lang w:val="en-AU"/>
              </w:rPr>
            </w:pPr>
            <w:r w:rsidRPr="00722105">
              <w:rPr>
                <w:b w:val="0"/>
                <w:bCs/>
                <w:lang w:val="en-AU"/>
              </w:rPr>
              <w:t>159</w:t>
            </w:r>
          </w:p>
        </w:tc>
        <w:tc>
          <w:tcPr>
            <w:tcW w:w="552" w:type="pct"/>
          </w:tcPr>
          <w:p w14:paraId="08843BA7" w14:textId="77777777" w:rsidR="00CF7513" w:rsidRPr="00722105" w:rsidRDefault="00CF7513" w:rsidP="008A3320">
            <w:pPr>
              <w:pStyle w:val="In-tableHeading"/>
              <w:keepLines/>
              <w:widowControl w:val="0"/>
              <w:rPr>
                <w:b w:val="0"/>
                <w:bCs/>
                <w:lang w:val="en-AU"/>
              </w:rPr>
            </w:pPr>
            <w:r w:rsidRPr="00722105">
              <w:rPr>
                <w:b w:val="0"/>
                <w:bCs/>
                <w:lang w:val="en-AU"/>
              </w:rPr>
              <w:t>8 (5.0)</w:t>
            </w:r>
          </w:p>
        </w:tc>
        <w:tc>
          <w:tcPr>
            <w:tcW w:w="538" w:type="pct"/>
          </w:tcPr>
          <w:p w14:paraId="53F12A57" w14:textId="77777777" w:rsidR="00CF7513" w:rsidRPr="00722105" w:rsidRDefault="00CF7513" w:rsidP="008A3320">
            <w:pPr>
              <w:pStyle w:val="In-tableHeading"/>
              <w:keepLines/>
              <w:widowControl w:val="0"/>
              <w:rPr>
                <w:b w:val="0"/>
                <w:bCs/>
                <w:lang w:val="en-AU"/>
              </w:rPr>
            </w:pPr>
            <w:r w:rsidRPr="00722105">
              <w:rPr>
                <w:b w:val="0"/>
                <w:bCs/>
                <w:lang w:val="en-AU"/>
              </w:rPr>
              <w:t>1 (0.6)</w:t>
            </w:r>
          </w:p>
        </w:tc>
        <w:tc>
          <w:tcPr>
            <w:tcW w:w="627" w:type="pct"/>
          </w:tcPr>
          <w:p w14:paraId="65F2400B" w14:textId="77777777" w:rsidR="00CF7513" w:rsidRPr="00722105" w:rsidRDefault="00CF7513" w:rsidP="008A3320">
            <w:pPr>
              <w:pStyle w:val="In-tableHeading"/>
              <w:keepLines/>
              <w:widowControl w:val="0"/>
              <w:rPr>
                <w:b w:val="0"/>
                <w:bCs/>
                <w:lang w:val="en-AU"/>
              </w:rPr>
            </w:pPr>
            <w:r w:rsidRPr="00722105">
              <w:rPr>
                <w:b w:val="0"/>
                <w:bCs/>
                <w:lang w:val="en-AU"/>
              </w:rPr>
              <w:t>9 (5.7)</w:t>
            </w:r>
          </w:p>
        </w:tc>
        <w:tc>
          <w:tcPr>
            <w:tcW w:w="393" w:type="pct"/>
            <w:vMerge w:val="restart"/>
            <w:vAlign w:val="center"/>
          </w:tcPr>
          <w:p w14:paraId="198FCA2E" w14:textId="77777777" w:rsidR="00CF7513" w:rsidRPr="00722105" w:rsidRDefault="00CF7513" w:rsidP="008A3320">
            <w:pPr>
              <w:pStyle w:val="In-tableHeading"/>
              <w:keepLines/>
              <w:widowControl w:val="0"/>
              <w:rPr>
                <w:b w:val="0"/>
                <w:bCs/>
                <w:lang w:val="en-AU"/>
              </w:rPr>
            </w:pPr>
            <w:r w:rsidRPr="00722105">
              <w:rPr>
                <w:b w:val="0"/>
                <w:bCs/>
                <w:lang w:val="en-AU"/>
              </w:rPr>
              <w:t>147</w:t>
            </w:r>
          </w:p>
        </w:tc>
        <w:tc>
          <w:tcPr>
            <w:tcW w:w="627" w:type="pct"/>
          </w:tcPr>
          <w:p w14:paraId="3C4BF491" w14:textId="77777777" w:rsidR="00CF7513" w:rsidRPr="00722105" w:rsidRDefault="00CF7513" w:rsidP="008A3320">
            <w:pPr>
              <w:pStyle w:val="In-tableHeading"/>
              <w:keepLines/>
              <w:widowControl w:val="0"/>
              <w:rPr>
                <w:b w:val="0"/>
                <w:bCs/>
                <w:lang w:val="en-AU"/>
              </w:rPr>
            </w:pPr>
            <w:r w:rsidRPr="00722105">
              <w:rPr>
                <w:b w:val="0"/>
                <w:bCs/>
                <w:lang w:val="en-AU"/>
              </w:rPr>
              <w:t>3 (2.0)</w:t>
            </w:r>
          </w:p>
        </w:tc>
        <w:tc>
          <w:tcPr>
            <w:tcW w:w="550" w:type="pct"/>
          </w:tcPr>
          <w:p w14:paraId="48F23ECF" w14:textId="77777777" w:rsidR="00CF7513" w:rsidRPr="00722105" w:rsidRDefault="00CF7513" w:rsidP="008A3320">
            <w:pPr>
              <w:pStyle w:val="In-tableHeading"/>
              <w:keepLines/>
              <w:widowControl w:val="0"/>
              <w:rPr>
                <w:b w:val="0"/>
                <w:bCs/>
                <w:lang w:val="en-AU"/>
              </w:rPr>
            </w:pPr>
            <w:r w:rsidRPr="00722105">
              <w:rPr>
                <w:b w:val="0"/>
                <w:bCs/>
                <w:lang w:val="en-AU"/>
              </w:rPr>
              <w:t>1 (0.7)</w:t>
            </w:r>
          </w:p>
        </w:tc>
        <w:tc>
          <w:tcPr>
            <w:tcW w:w="678" w:type="pct"/>
          </w:tcPr>
          <w:p w14:paraId="106066C4" w14:textId="77777777" w:rsidR="00CF7513" w:rsidRPr="00722105" w:rsidRDefault="00CF7513" w:rsidP="008A3320">
            <w:pPr>
              <w:pStyle w:val="In-tableHeading"/>
              <w:keepLines/>
              <w:widowControl w:val="0"/>
              <w:rPr>
                <w:b w:val="0"/>
                <w:bCs/>
                <w:lang w:val="en-AU"/>
              </w:rPr>
            </w:pPr>
            <w:r w:rsidRPr="00722105">
              <w:rPr>
                <w:b w:val="0"/>
                <w:bCs/>
                <w:lang w:val="en-AU"/>
              </w:rPr>
              <w:t>4 (2.7)</w:t>
            </w:r>
          </w:p>
        </w:tc>
      </w:tr>
      <w:tr w:rsidR="00CF7513" w:rsidRPr="00722105" w14:paraId="152DAE15" w14:textId="77777777" w:rsidTr="008A3320">
        <w:trPr>
          <w:cantSplit/>
          <w:trHeight w:val="20"/>
        </w:trPr>
        <w:tc>
          <w:tcPr>
            <w:tcW w:w="254" w:type="pct"/>
            <w:vMerge/>
          </w:tcPr>
          <w:p w14:paraId="58E5C736" w14:textId="77777777" w:rsidR="00CF7513" w:rsidRPr="00722105" w:rsidRDefault="00CF7513" w:rsidP="008A3320">
            <w:pPr>
              <w:pStyle w:val="In-tableHeading"/>
              <w:keepLines/>
              <w:widowControl w:val="0"/>
              <w:rPr>
                <w:lang w:val="en-AU"/>
              </w:rPr>
            </w:pPr>
          </w:p>
        </w:tc>
        <w:tc>
          <w:tcPr>
            <w:tcW w:w="459" w:type="pct"/>
          </w:tcPr>
          <w:p w14:paraId="02183977" w14:textId="77777777" w:rsidR="00CF7513" w:rsidRPr="00722105" w:rsidRDefault="00CF7513" w:rsidP="008A3320">
            <w:pPr>
              <w:pStyle w:val="In-tableHeading"/>
              <w:keepLines/>
              <w:widowControl w:val="0"/>
              <w:rPr>
                <w:lang w:val="en-AU"/>
              </w:rPr>
            </w:pPr>
            <w:r w:rsidRPr="00722105">
              <w:rPr>
                <w:lang w:val="en-AU"/>
              </w:rPr>
              <w:t>FC II</w:t>
            </w:r>
          </w:p>
        </w:tc>
        <w:tc>
          <w:tcPr>
            <w:tcW w:w="322" w:type="pct"/>
            <w:vMerge/>
          </w:tcPr>
          <w:p w14:paraId="76612B59" w14:textId="77777777" w:rsidR="00CF7513" w:rsidRPr="00722105" w:rsidRDefault="00CF7513" w:rsidP="008A3320">
            <w:pPr>
              <w:pStyle w:val="In-tableHeading"/>
              <w:keepLines/>
              <w:widowControl w:val="0"/>
              <w:rPr>
                <w:b w:val="0"/>
                <w:bCs/>
                <w:lang w:val="en-AU"/>
              </w:rPr>
            </w:pPr>
          </w:p>
        </w:tc>
        <w:tc>
          <w:tcPr>
            <w:tcW w:w="552" w:type="pct"/>
          </w:tcPr>
          <w:p w14:paraId="08C8DA1E" w14:textId="77777777" w:rsidR="00CF7513" w:rsidRPr="00722105" w:rsidRDefault="00CF7513" w:rsidP="008A3320">
            <w:pPr>
              <w:pStyle w:val="In-tableHeading"/>
              <w:keepLines/>
              <w:widowControl w:val="0"/>
              <w:rPr>
                <w:b w:val="0"/>
                <w:bCs/>
                <w:lang w:val="en-AU"/>
              </w:rPr>
            </w:pPr>
            <w:r w:rsidRPr="00722105">
              <w:rPr>
                <w:b w:val="0"/>
                <w:bCs/>
                <w:lang w:val="en-AU"/>
              </w:rPr>
              <w:t>67 (42.1)</w:t>
            </w:r>
          </w:p>
        </w:tc>
        <w:tc>
          <w:tcPr>
            <w:tcW w:w="538" w:type="pct"/>
          </w:tcPr>
          <w:p w14:paraId="1C6460C8" w14:textId="77777777" w:rsidR="00CF7513" w:rsidRPr="00722105" w:rsidRDefault="00CF7513" w:rsidP="008A3320">
            <w:pPr>
              <w:pStyle w:val="In-tableHeading"/>
              <w:keepLines/>
              <w:widowControl w:val="0"/>
              <w:rPr>
                <w:b w:val="0"/>
                <w:bCs/>
                <w:lang w:val="en-AU"/>
              </w:rPr>
            </w:pPr>
            <w:r w:rsidRPr="00722105">
              <w:rPr>
                <w:b w:val="0"/>
                <w:bCs/>
                <w:lang w:val="en-AU"/>
              </w:rPr>
              <w:t>39 (24.5)</w:t>
            </w:r>
          </w:p>
        </w:tc>
        <w:tc>
          <w:tcPr>
            <w:tcW w:w="627" w:type="pct"/>
          </w:tcPr>
          <w:p w14:paraId="51E18EC1" w14:textId="77777777" w:rsidR="00CF7513" w:rsidRPr="00722105" w:rsidRDefault="00CF7513" w:rsidP="008A3320">
            <w:pPr>
              <w:pStyle w:val="In-tableHeading"/>
              <w:keepLines/>
              <w:widowControl w:val="0"/>
              <w:rPr>
                <w:b w:val="0"/>
                <w:bCs/>
                <w:lang w:val="en-AU"/>
              </w:rPr>
            </w:pPr>
            <w:r w:rsidRPr="00722105">
              <w:rPr>
                <w:b w:val="0"/>
                <w:bCs/>
                <w:lang w:val="en-AU"/>
              </w:rPr>
              <w:t>106 (66.7)</w:t>
            </w:r>
          </w:p>
        </w:tc>
        <w:tc>
          <w:tcPr>
            <w:tcW w:w="393" w:type="pct"/>
            <w:vMerge/>
          </w:tcPr>
          <w:p w14:paraId="552E617F" w14:textId="77777777" w:rsidR="00CF7513" w:rsidRPr="00722105" w:rsidRDefault="00CF7513" w:rsidP="008A3320">
            <w:pPr>
              <w:pStyle w:val="In-tableHeading"/>
              <w:keepLines/>
              <w:widowControl w:val="0"/>
              <w:rPr>
                <w:b w:val="0"/>
                <w:bCs/>
                <w:lang w:val="en-AU"/>
              </w:rPr>
            </w:pPr>
          </w:p>
        </w:tc>
        <w:tc>
          <w:tcPr>
            <w:tcW w:w="627" w:type="pct"/>
          </w:tcPr>
          <w:p w14:paraId="6F5F27BD" w14:textId="77777777" w:rsidR="00CF7513" w:rsidRPr="00722105" w:rsidRDefault="00CF7513" w:rsidP="008A3320">
            <w:pPr>
              <w:pStyle w:val="In-tableHeading"/>
              <w:keepLines/>
              <w:widowControl w:val="0"/>
              <w:rPr>
                <w:b w:val="0"/>
                <w:bCs/>
                <w:lang w:val="en-AU"/>
              </w:rPr>
            </w:pPr>
            <w:r w:rsidRPr="00722105">
              <w:rPr>
                <w:b w:val="0"/>
                <w:bCs/>
                <w:lang w:val="en-AU"/>
              </w:rPr>
              <w:t>60 (40.8)</w:t>
            </w:r>
          </w:p>
        </w:tc>
        <w:tc>
          <w:tcPr>
            <w:tcW w:w="550" w:type="pct"/>
          </w:tcPr>
          <w:p w14:paraId="30847F5D" w14:textId="77777777" w:rsidR="00CF7513" w:rsidRPr="00722105" w:rsidRDefault="00CF7513" w:rsidP="008A3320">
            <w:pPr>
              <w:pStyle w:val="In-tableHeading"/>
              <w:keepLines/>
              <w:widowControl w:val="0"/>
              <w:rPr>
                <w:b w:val="0"/>
                <w:bCs/>
                <w:lang w:val="en-AU"/>
              </w:rPr>
            </w:pPr>
            <w:r w:rsidRPr="00722105">
              <w:rPr>
                <w:b w:val="0"/>
                <w:bCs/>
                <w:lang w:val="en-AU"/>
              </w:rPr>
              <w:t>18 (12.2)</w:t>
            </w:r>
          </w:p>
        </w:tc>
        <w:tc>
          <w:tcPr>
            <w:tcW w:w="678" w:type="pct"/>
          </w:tcPr>
          <w:p w14:paraId="6616D672" w14:textId="77777777" w:rsidR="00CF7513" w:rsidRPr="00722105" w:rsidRDefault="00CF7513" w:rsidP="008A3320">
            <w:pPr>
              <w:pStyle w:val="In-tableHeading"/>
              <w:keepLines/>
              <w:widowControl w:val="0"/>
              <w:rPr>
                <w:b w:val="0"/>
                <w:bCs/>
                <w:lang w:val="en-AU"/>
              </w:rPr>
            </w:pPr>
            <w:r w:rsidRPr="00722105">
              <w:rPr>
                <w:b w:val="0"/>
                <w:bCs/>
                <w:lang w:val="en-AU"/>
              </w:rPr>
              <w:t>78 (53.1)</w:t>
            </w:r>
          </w:p>
        </w:tc>
      </w:tr>
      <w:tr w:rsidR="00CF7513" w:rsidRPr="00722105" w14:paraId="015E8F39" w14:textId="77777777" w:rsidTr="008A3320">
        <w:trPr>
          <w:cantSplit/>
          <w:trHeight w:val="20"/>
        </w:trPr>
        <w:tc>
          <w:tcPr>
            <w:tcW w:w="254" w:type="pct"/>
            <w:vMerge/>
          </w:tcPr>
          <w:p w14:paraId="147C06DE" w14:textId="77777777" w:rsidR="00CF7513" w:rsidRPr="00722105" w:rsidRDefault="00CF7513" w:rsidP="008A3320">
            <w:pPr>
              <w:pStyle w:val="In-tableHeading"/>
              <w:keepLines/>
              <w:widowControl w:val="0"/>
              <w:rPr>
                <w:lang w:val="en-AU"/>
              </w:rPr>
            </w:pPr>
          </w:p>
        </w:tc>
        <w:tc>
          <w:tcPr>
            <w:tcW w:w="459" w:type="pct"/>
          </w:tcPr>
          <w:p w14:paraId="75201EB4" w14:textId="77777777" w:rsidR="00CF7513" w:rsidRPr="00722105" w:rsidRDefault="00CF7513" w:rsidP="008A3320">
            <w:pPr>
              <w:pStyle w:val="In-tableHeading"/>
              <w:keepLines/>
              <w:widowControl w:val="0"/>
              <w:rPr>
                <w:lang w:val="en-AU"/>
              </w:rPr>
            </w:pPr>
            <w:r w:rsidRPr="00722105">
              <w:rPr>
                <w:lang w:val="en-AU"/>
              </w:rPr>
              <w:t>FC III</w:t>
            </w:r>
          </w:p>
        </w:tc>
        <w:tc>
          <w:tcPr>
            <w:tcW w:w="322" w:type="pct"/>
            <w:vMerge/>
          </w:tcPr>
          <w:p w14:paraId="6C46D819" w14:textId="77777777" w:rsidR="00CF7513" w:rsidRPr="00722105" w:rsidRDefault="00CF7513" w:rsidP="008A3320">
            <w:pPr>
              <w:pStyle w:val="In-tableHeading"/>
              <w:keepLines/>
              <w:widowControl w:val="0"/>
              <w:rPr>
                <w:b w:val="0"/>
                <w:bCs/>
                <w:lang w:val="en-AU"/>
              </w:rPr>
            </w:pPr>
          </w:p>
        </w:tc>
        <w:tc>
          <w:tcPr>
            <w:tcW w:w="552" w:type="pct"/>
          </w:tcPr>
          <w:p w14:paraId="74DD28E5" w14:textId="77777777" w:rsidR="00CF7513" w:rsidRPr="00722105" w:rsidRDefault="00CF7513" w:rsidP="008A3320">
            <w:pPr>
              <w:pStyle w:val="In-tableHeading"/>
              <w:keepLines/>
              <w:widowControl w:val="0"/>
              <w:rPr>
                <w:b w:val="0"/>
                <w:bCs/>
                <w:lang w:val="en-AU"/>
              </w:rPr>
            </w:pPr>
            <w:r w:rsidRPr="00722105">
              <w:rPr>
                <w:b w:val="0"/>
                <w:bCs/>
                <w:lang w:val="en-AU"/>
              </w:rPr>
              <w:t>5 (3.1)</w:t>
            </w:r>
          </w:p>
        </w:tc>
        <w:tc>
          <w:tcPr>
            <w:tcW w:w="538" w:type="pct"/>
          </w:tcPr>
          <w:p w14:paraId="6376D618" w14:textId="77777777" w:rsidR="00CF7513" w:rsidRPr="00722105" w:rsidRDefault="00CF7513" w:rsidP="008A3320">
            <w:pPr>
              <w:pStyle w:val="In-tableHeading"/>
              <w:keepLines/>
              <w:widowControl w:val="0"/>
              <w:rPr>
                <w:b w:val="0"/>
                <w:bCs/>
                <w:lang w:val="en-AU"/>
              </w:rPr>
            </w:pPr>
            <w:r w:rsidRPr="00722105">
              <w:rPr>
                <w:b w:val="0"/>
                <w:bCs/>
                <w:lang w:val="en-AU"/>
              </w:rPr>
              <w:t>37 (23.3)</w:t>
            </w:r>
          </w:p>
        </w:tc>
        <w:tc>
          <w:tcPr>
            <w:tcW w:w="627" w:type="pct"/>
          </w:tcPr>
          <w:p w14:paraId="61004F20" w14:textId="77777777" w:rsidR="00CF7513" w:rsidRPr="00722105" w:rsidRDefault="00CF7513" w:rsidP="008A3320">
            <w:pPr>
              <w:pStyle w:val="In-tableHeading"/>
              <w:keepLines/>
              <w:widowControl w:val="0"/>
              <w:rPr>
                <w:b w:val="0"/>
                <w:bCs/>
                <w:lang w:val="en-AU"/>
              </w:rPr>
            </w:pPr>
            <w:r w:rsidRPr="00722105">
              <w:rPr>
                <w:b w:val="0"/>
                <w:bCs/>
                <w:lang w:val="en-AU"/>
              </w:rPr>
              <w:t>42 (26.4)</w:t>
            </w:r>
          </w:p>
        </w:tc>
        <w:tc>
          <w:tcPr>
            <w:tcW w:w="393" w:type="pct"/>
            <w:vMerge/>
          </w:tcPr>
          <w:p w14:paraId="63E87ADB" w14:textId="77777777" w:rsidR="00CF7513" w:rsidRPr="00722105" w:rsidRDefault="00CF7513" w:rsidP="008A3320">
            <w:pPr>
              <w:pStyle w:val="In-tableHeading"/>
              <w:keepLines/>
              <w:widowControl w:val="0"/>
              <w:rPr>
                <w:b w:val="0"/>
                <w:bCs/>
                <w:lang w:val="en-AU"/>
              </w:rPr>
            </w:pPr>
          </w:p>
        </w:tc>
        <w:tc>
          <w:tcPr>
            <w:tcW w:w="627" w:type="pct"/>
          </w:tcPr>
          <w:p w14:paraId="68BE038A" w14:textId="77777777" w:rsidR="00CF7513" w:rsidRPr="00722105" w:rsidRDefault="00CF7513" w:rsidP="008A3320">
            <w:pPr>
              <w:pStyle w:val="In-tableHeading"/>
              <w:keepLines/>
              <w:widowControl w:val="0"/>
              <w:rPr>
                <w:b w:val="0"/>
                <w:bCs/>
                <w:lang w:val="en-AU"/>
              </w:rPr>
            </w:pPr>
            <w:r w:rsidRPr="00722105">
              <w:rPr>
                <w:b w:val="0"/>
                <w:bCs/>
                <w:lang w:val="en-AU"/>
              </w:rPr>
              <w:t>11 (7.5)</w:t>
            </w:r>
          </w:p>
        </w:tc>
        <w:tc>
          <w:tcPr>
            <w:tcW w:w="550" w:type="pct"/>
          </w:tcPr>
          <w:p w14:paraId="5C9AB91F" w14:textId="77777777" w:rsidR="00CF7513" w:rsidRPr="00722105" w:rsidRDefault="00CF7513" w:rsidP="008A3320">
            <w:pPr>
              <w:pStyle w:val="In-tableHeading"/>
              <w:keepLines/>
              <w:widowControl w:val="0"/>
              <w:rPr>
                <w:b w:val="0"/>
                <w:bCs/>
                <w:lang w:val="en-AU"/>
              </w:rPr>
            </w:pPr>
            <w:r w:rsidRPr="00722105">
              <w:rPr>
                <w:b w:val="0"/>
                <w:bCs/>
                <w:lang w:val="en-AU"/>
              </w:rPr>
              <w:t>46 (31.3)</w:t>
            </w:r>
          </w:p>
        </w:tc>
        <w:tc>
          <w:tcPr>
            <w:tcW w:w="678" w:type="pct"/>
          </w:tcPr>
          <w:p w14:paraId="36BCBAFF" w14:textId="77777777" w:rsidR="00CF7513" w:rsidRPr="00722105" w:rsidRDefault="00CF7513" w:rsidP="008A3320">
            <w:pPr>
              <w:pStyle w:val="In-tableHeading"/>
              <w:keepLines/>
              <w:widowControl w:val="0"/>
              <w:rPr>
                <w:b w:val="0"/>
                <w:bCs/>
                <w:lang w:val="en-AU"/>
              </w:rPr>
            </w:pPr>
            <w:r w:rsidRPr="00722105">
              <w:rPr>
                <w:b w:val="0"/>
                <w:bCs/>
                <w:lang w:val="en-AU"/>
              </w:rPr>
              <w:t>57 (38.8)</w:t>
            </w:r>
          </w:p>
        </w:tc>
      </w:tr>
      <w:tr w:rsidR="00CF7513" w:rsidRPr="00722105" w14:paraId="4AC5604D" w14:textId="77777777" w:rsidTr="008A3320">
        <w:trPr>
          <w:cantSplit/>
          <w:trHeight w:val="20"/>
        </w:trPr>
        <w:tc>
          <w:tcPr>
            <w:tcW w:w="254" w:type="pct"/>
            <w:vMerge/>
          </w:tcPr>
          <w:p w14:paraId="23A9353B" w14:textId="77777777" w:rsidR="00CF7513" w:rsidRPr="00722105" w:rsidRDefault="00CF7513" w:rsidP="008A3320">
            <w:pPr>
              <w:pStyle w:val="In-tableHeading"/>
              <w:keepLines/>
              <w:widowControl w:val="0"/>
              <w:rPr>
                <w:lang w:val="en-AU"/>
              </w:rPr>
            </w:pPr>
          </w:p>
        </w:tc>
        <w:tc>
          <w:tcPr>
            <w:tcW w:w="459" w:type="pct"/>
          </w:tcPr>
          <w:p w14:paraId="2D6BE2C4" w14:textId="77777777" w:rsidR="00CF7513" w:rsidRPr="00722105" w:rsidRDefault="00CF7513" w:rsidP="008A3320">
            <w:pPr>
              <w:pStyle w:val="In-tableHeading"/>
              <w:keepLines/>
              <w:widowControl w:val="0"/>
              <w:rPr>
                <w:lang w:val="en-AU"/>
              </w:rPr>
            </w:pPr>
            <w:r w:rsidRPr="00722105">
              <w:rPr>
                <w:lang w:val="en-AU"/>
              </w:rPr>
              <w:t>FC IV</w:t>
            </w:r>
          </w:p>
        </w:tc>
        <w:tc>
          <w:tcPr>
            <w:tcW w:w="322" w:type="pct"/>
            <w:vMerge/>
          </w:tcPr>
          <w:p w14:paraId="1EE73F60" w14:textId="77777777" w:rsidR="00CF7513" w:rsidRPr="00722105" w:rsidRDefault="00CF7513" w:rsidP="008A3320">
            <w:pPr>
              <w:pStyle w:val="In-tableHeading"/>
              <w:keepLines/>
              <w:widowControl w:val="0"/>
              <w:rPr>
                <w:b w:val="0"/>
                <w:bCs/>
                <w:lang w:val="en-AU"/>
              </w:rPr>
            </w:pPr>
          </w:p>
        </w:tc>
        <w:tc>
          <w:tcPr>
            <w:tcW w:w="552" w:type="pct"/>
          </w:tcPr>
          <w:p w14:paraId="2877109E" w14:textId="77777777" w:rsidR="00CF7513" w:rsidRPr="00722105" w:rsidRDefault="00CF7513" w:rsidP="008A3320">
            <w:pPr>
              <w:pStyle w:val="In-tableHeading"/>
              <w:keepLines/>
              <w:widowControl w:val="0"/>
              <w:rPr>
                <w:b w:val="0"/>
                <w:bCs/>
                <w:lang w:val="en-AU"/>
              </w:rPr>
            </w:pPr>
            <w:r w:rsidRPr="00722105">
              <w:rPr>
                <w:b w:val="0"/>
                <w:bCs/>
                <w:lang w:val="en-AU"/>
              </w:rPr>
              <w:t>0 (0.0)</w:t>
            </w:r>
          </w:p>
        </w:tc>
        <w:tc>
          <w:tcPr>
            <w:tcW w:w="538" w:type="pct"/>
          </w:tcPr>
          <w:p w14:paraId="7AC54B35" w14:textId="77777777" w:rsidR="00CF7513" w:rsidRPr="00722105" w:rsidRDefault="00CF7513" w:rsidP="008A3320">
            <w:pPr>
              <w:pStyle w:val="In-tableHeading"/>
              <w:keepLines/>
              <w:widowControl w:val="0"/>
              <w:rPr>
                <w:b w:val="0"/>
                <w:bCs/>
                <w:lang w:val="en-AU"/>
              </w:rPr>
            </w:pPr>
            <w:r w:rsidRPr="00722105">
              <w:rPr>
                <w:b w:val="0"/>
                <w:bCs/>
                <w:lang w:val="en-AU"/>
              </w:rPr>
              <w:t>2 (1.3)</w:t>
            </w:r>
          </w:p>
        </w:tc>
        <w:tc>
          <w:tcPr>
            <w:tcW w:w="627" w:type="pct"/>
          </w:tcPr>
          <w:p w14:paraId="7DE33596" w14:textId="77777777" w:rsidR="00CF7513" w:rsidRPr="00722105" w:rsidRDefault="00CF7513" w:rsidP="008A3320">
            <w:pPr>
              <w:pStyle w:val="In-tableHeading"/>
              <w:keepLines/>
              <w:widowControl w:val="0"/>
              <w:rPr>
                <w:b w:val="0"/>
                <w:bCs/>
                <w:lang w:val="en-AU"/>
              </w:rPr>
            </w:pPr>
            <w:r w:rsidRPr="00722105">
              <w:rPr>
                <w:b w:val="0"/>
                <w:bCs/>
                <w:lang w:val="en-AU"/>
              </w:rPr>
              <w:t>2 (1.3)</w:t>
            </w:r>
          </w:p>
        </w:tc>
        <w:tc>
          <w:tcPr>
            <w:tcW w:w="393" w:type="pct"/>
            <w:vMerge/>
          </w:tcPr>
          <w:p w14:paraId="108BB15C" w14:textId="77777777" w:rsidR="00CF7513" w:rsidRPr="00722105" w:rsidRDefault="00CF7513" w:rsidP="008A3320">
            <w:pPr>
              <w:pStyle w:val="In-tableHeading"/>
              <w:keepLines/>
              <w:widowControl w:val="0"/>
              <w:rPr>
                <w:b w:val="0"/>
                <w:bCs/>
                <w:lang w:val="en-AU"/>
              </w:rPr>
            </w:pPr>
          </w:p>
        </w:tc>
        <w:tc>
          <w:tcPr>
            <w:tcW w:w="627" w:type="pct"/>
          </w:tcPr>
          <w:p w14:paraId="5A1FBF42" w14:textId="77777777" w:rsidR="00CF7513" w:rsidRPr="00722105" w:rsidRDefault="00CF7513" w:rsidP="008A3320">
            <w:pPr>
              <w:pStyle w:val="In-tableHeading"/>
              <w:keepLines/>
              <w:widowControl w:val="0"/>
              <w:rPr>
                <w:b w:val="0"/>
                <w:bCs/>
                <w:lang w:val="en-AU"/>
              </w:rPr>
            </w:pPr>
            <w:r w:rsidRPr="00722105">
              <w:rPr>
                <w:b w:val="0"/>
                <w:bCs/>
                <w:lang w:val="en-AU"/>
              </w:rPr>
              <w:t>1 (0.7)</w:t>
            </w:r>
          </w:p>
        </w:tc>
        <w:tc>
          <w:tcPr>
            <w:tcW w:w="550" w:type="pct"/>
          </w:tcPr>
          <w:p w14:paraId="0EF92098" w14:textId="77777777" w:rsidR="00CF7513" w:rsidRPr="00722105" w:rsidRDefault="00CF7513" w:rsidP="008A3320">
            <w:pPr>
              <w:pStyle w:val="In-tableHeading"/>
              <w:keepLines/>
              <w:widowControl w:val="0"/>
              <w:rPr>
                <w:b w:val="0"/>
                <w:bCs/>
                <w:lang w:val="en-AU"/>
              </w:rPr>
            </w:pPr>
            <w:r w:rsidRPr="00722105">
              <w:rPr>
                <w:b w:val="0"/>
                <w:bCs/>
                <w:lang w:val="en-AU"/>
              </w:rPr>
              <w:t>7 (4.8)</w:t>
            </w:r>
          </w:p>
        </w:tc>
        <w:tc>
          <w:tcPr>
            <w:tcW w:w="678" w:type="pct"/>
          </w:tcPr>
          <w:p w14:paraId="066423FD" w14:textId="77777777" w:rsidR="00CF7513" w:rsidRPr="00722105" w:rsidRDefault="00CF7513" w:rsidP="008A3320">
            <w:pPr>
              <w:pStyle w:val="In-tableHeading"/>
              <w:keepLines/>
              <w:widowControl w:val="0"/>
              <w:rPr>
                <w:b w:val="0"/>
                <w:bCs/>
                <w:lang w:val="en-AU"/>
              </w:rPr>
            </w:pPr>
            <w:r w:rsidRPr="00722105">
              <w:rPr>
                <w:b w:val="0"/>
                <w:bCs/>
                <w:lang w:val="en-AU"/>
              </w:rPr>
              <w:t>8 (5.4)</w:t>
            </w:r>
          </w:p>
        </w:tc>
      </w:tr>
      <w:tr w:rsidR="00CF7513" w:rsidRPr="00722105" w14:paraId="6DBCC04E" w14:textId="77777777" w:rsidTr="008A3320">
        <w:trPr>
          <w:cantSplit/>
          <w:trHeight w:val="20"/>
        </w:trPr>
        <w:tc>
          <w:tcPr>
            <w:tcW w:w="254" w:type="pct"/>
            <w:vMerge/>
          </w:tcPr>
          <w:p w14:paraId="110C3714" w14:textId="77777777" w:rsidR="00CF7513" w:rsidRPr="00722105" w:rsidRDefault="00CF7513" w:rsidP="008A3320">
            <w:pPr>
              <w:pStyle w:val="In-tableHeading"/>
              <w:keepLines/>
              <w:widowControl w:val="0"/>
              <w:rPr>
                <w:lang w:val="en-AU"/>
              </w:rPr>
            </w:pPr>
          </w:p>
        </w:tc>
        <w:tc>
          <w:tcPr>
            <w:tcW w:w="459" w:type="pct"/>
          </w:tcPr>
          <w:p w14:paraId="1CA9AA39" w14:textId="77777777" w:rsidR="00CF7513" w:rsidRPr="00722105" w:rsidRDefault="00CF7513" w:rsidP="008A3320">
            <w:pPr>
              <w:pStyle w:val="In-tableHeading"/>
              <w:keepLines/>
              <w:widowControl w:val="0"/>
              <w:rPr>
                <w:lang w:val="en-AU"/>
              </w:rPr>
            </w:pPr>
            <w:r w:rsidRPr="00722105">
              <w:rPr>
                <w:lang w:val="en-AU"/>
              </w:rPr>
              <w:t>Total</w:t>
            </w:r>
          </w:p>
        </w:tc>
        <w:tc>
          <w:tcPr>
            <w:tcW w:w="322" w:type="pct"/>
            <w:vMerge/>
          </w:tcPr>
          <w:p w14:paraId="33F409C6" w14:textId="77777777" w:rsidR="00CF7513" w:rsidRPr="00722105" w:rsidRDefault="00CF7513" w:rsidP="008A3320">
            <w:pPr>
              <w:pStyle w:val="In-tableHeading"/>
              <w:keepLines/>
              <w:widowControl w:val="0"/>
              <w:rPr>
                <w:b w:val="0"/>
                <w:bCs/>
                <w:lang w:val="en-AU"/>
              </w:rPr>
            </w:pPr>
          </w:p>
        </w:tc>
        <w:tc>
          <w:tcPr>
            <w:tcW w:w="552" w:type="pct"/>
          </w:tcPr>
          <w:p w14:paraId="3427CC32" w14:textId="77777777" w:rsidR="00CF7513" w:rsidRPr="00722105" w:rsidRDefault="00CF7513" w:rsidP="008A3320">
            <w:pPr>
              <w:pStyle w:val="In-tableHeading"/>
              <w:keepLines/>
              <w:widowControl w:val="0"/>
              <w:rPr>
                <w:b w:val="0"/>
                <w:bCs/>
                <w:lang w:val="en-AU"/>
              </w:rPr>
            </w:pPr>
            <w:r w:rsidRPr="00722105">
              <w:rPr>
                <w:b w:val="0"/>
                <w:bCs/>
                <w:lang w:val="en-AU"/>
              </w:rPr>
              <w:t>80 (50.3)</w:t>
            </w:r>
          </w:p>
        </w:tc>
        <w:tc>
          <w:tcPr>
            <w:tcW w:w="538" w:type="pct"/>
          </w:tcPr>
          <w:p w14:paraId="75D156C7" w14:textId="77777777" w:rsidR="00CF7513" w:rsidRPr="00722105" w:rsidRDefault="00CF7513" w:rsidP="008A3320">
            <w:pPr>
              <w:pStyle w:val="In-tableHeading"/>
              <w:keepLines/>
              <w:widowControl w:val="0"/>
              <w:rPr>
                <w:b w:val="0"/>
                <w:bCs/>
                <w:lang w:val="en-AU"/>
              </w:rPr>
            </w:pPr>
            <w:r w:rsidRPr="00722105">
              <w:rPr>
                <w:b w:val="0"/>
                <w:bCs/>
                <w:lang w:val="en-AU"/>
              </w:rPr>
              <w:t>79 (49.7)</w:t>
            </w:r>
          </w:p>
        </w:tc>
        <w:tc>
          <w:tcPr>
            <w:tcW w:w="627" w:type="pct"/>
          </w:tcPr>
          <w:p w14:paraId="7AFB0E78" w14:textId="77777777" w:rsidR="00CF7513" w:rsidRPr="00722105" w:rsidRDefault="00CF7513" w:rsidP="008A3320">
            <w:pPr>
              <w:pStyle w:val="In-tableHeading"/>
              <w:keepLines/>
              <w:widowControl w:val="0"/>
              <w:rPr>
                <w:b w:val="0"/>
                <w:bCs/>
                <w:lang w:val="en-AU"/>
              </w:rPr>
            </w:pPr>
            <w:r w:rsidRPr="00722105">
              <w:rPr>
                <w:b w:val="0"/>
                <w:bCs/>
                <w:lang w:val="en-AU"/>
              </w:rPr>
              <w:t>159 (100)</w:t>
            </w:r>
          </w:p>
        </w:tc>
        <w:tc>
          <w:tcPr>
            <w:tcW w:w="393" w:type="pct"/>
            <w:vMerge/>
          </w:tcPr>
          <w:p w14:paraId="0C670D4E" w14:textId="77777777" w:rsidR="00CF7513" w:rsidRPr="00722105" w:rsidRDefault="00CF7513" w:rsidP="008A3320">
            <w:pPr>
              <w:pStyle w:val="In-tableHeading"/>
              <w:keepLines/>
              <w:widowControl w:val="0"/>
              <w:rPr>
                <w:b w:val="0"/>
                <w:bCs/>
                <w:lang w:val="en-AU"/>
              </w:rPr>
            </w:pPr>
          </w:p>
        </w:tc>
        <w:tc>
          <w:tcPr>
            <w:tcW w:w="627" w:type="pct"/>
          </w:tcPr>
          <w:p w14:paraId="6876189D" w14:textId="77777777" w:rsidR="00CF7513" w:rsidRPr="00722105" w:rsidRDefault="00CF7513" w:rsidP="008A3320">
            <w:pPr>
              <w:pStyle w:val="In-tableHeading"/>
              <w:keepLines/>
              <w:widowControl w:val="0"/>
              <w:rPr>
                <w:b w:val="0"/>
                <w:bCs/>
                <w:lang w:val="en-AU"/>
              </w:rPr>
            </w:pPr>
            <w:r w:rsidRPr="00722105">
              <w:rPr>
                <w:b w:val="0"/>
                <w:bCs/>
                <w:lang w:val="en-AU"/>
              </w:rPr>
              <w:t>75 (51.0)</w:t>
            </w:r>
          </w:p>
        </w:tc>
        <w:tc>
          <w:tcPr>
            <w:tcW w:w="550" w:type="pct"/>
          </w:tcPr>
          <w:p w14:paraId="159B307B" w14:textId="77777777" w:rsidR="00CF7513" w:rsidRPr="00722105" w:rsidRDefault="00CF7513" w:rsidP="008A3320">
            <w:pPr>
              <w:pStyle w:val="In-tableHeading"/>
              <w:keepLines/>
              <w:widowControl w:val="0"/>
              <w:rPr>
                <w:b w:val="0"/>
                <w:bCs/>
                <w:lang w:val="en-AU"/>
              </w:rPr>
            </w:pPr>
            <w:r w:rsidRPr="00722105">
              <w:rPr>
                <w:b w:val="0"/>
                <w:bCs/>
                <w:lang w:val="en-AU"/>
              </w:rPr>
              <w:t>72 (49.0)</w:t>
            </w:r>
          </w:p>
        </w:tc>
        <w:tc>
          <w:tcPr>
            <w:tcW w:w="678" w:type="pct"/>
          </w:tcPr>
          <w:p w14:paraId="7D9F924E" w14:textId="77777777" w:rsidR="00CF7513" w:rsidRPr="00722105" w:rsidRDefault="00CF7513" w:rsidP="008A3320">
            <w:pPr>
              <w:pStyle w:val="In-tableHeading"/>
              <w:keepLines/>
              <w:widowControl w:val="0"/>
              <w:rPr>
                <w:b w:val="0"/>
                <w:bCs/>
                <w:lang w:val="en-AU"/>
              </w:rPr>
            </w:pPr>
            <w:r w:rsidRPr="00722105">
              <w:rPr>
                <w:b w:val="0"/>
                <w:bCs/>
                <w:lang w:val="en-AU"/>
              </w:rPr>
              <w:t>147 (100)</w:t>
            </w:r>
          </w:p>
        </w:tc>
      </w:tr>
      <w:tr w:rsidR="00CF7513" w:rsidRPr="00722105" w14:paraId="224DAFDB" w14:textId="77777777" w:rsidTr="008A3320">
        <w:trPr>
          <w:cantSplit/>
          <w:trHeight w:val="20"/>
        </w:trPr>
        <w:tc>
          <w:tcPr>
            <w:tcW w:w="254" w:type="pct"/>
            <w:vMerge/>
          </w:tcPr>
          <w:p w14:paraId="7D2A67D8" w14:textId="77777777" w:rsidR="00CF7513" w:rsidRPr="00722105" w:rsidRDefault="00CF7513" w:rsidP="008A3320">
            <w:pPr>
              <w:pStyle w:val="In-tableHeading"/>
              <w:keepLines/>
              <w:widowControl w:val="0"/>
              <w:rPr>
                <w:noProof/>
              </w:rPr>
            </w:pPr>
          </w:p>
        </w:tc>
        <w:tc>
          <w:tcPr>
            <w:tcW w:w="4746" w:type="pct"/>
            <w:gridSpan w:val="9"/>
          </w:tcPr>
          <w:p w14:paraId="5EDEBEE1" w14:textId="77777777" w:rsidR="00CF7513" w:rsidRPr="00722105" w:rsidRDefault="00CF7513" w:rsidP="008A3320">
            <w:pPr>
              <w:pStyle w:val="In-tableHeading"/>
              <w:keepLines/>
              <w:widowControl w:val="0"/>
              <w:rPr>
                <w:noProof/>
              </w:rPr>
            </w:pPr>
            <w:r w:rsidRPr="00722105">
              <w:rPr>
                <w:noProof/>
              </w:rPr>
              <mc:AlternateContent>
                <mc:Choice Requires="wps">
                  <w:drawing>
                    <wp:anchor distT="0" distB="0" distL="114300" distR="114300" simplePos="0" relativeHeight="251658242" behindDoc="0" locked="0" layoutInCell="1" allowOverlap="1" wp14:anchorId="1861203C" wp14:editId="1EB6273B">
                      <wp:simplePos x="0" y="0"/>
                      <wp:positionH relativeFrom="column">
                        <wp:posOffset>472176</wp:posOffset>
                      </wp:positionH>
                      <wp:positionV relativeFrom="paragraph">
                        <wp:posOffset>113665</wp:posOffset>
                      </wp:positionV>
                      <wp:extent cx="243516" cy="1952625"/>
                      <wp:effectExtent l="0" t="0" r="23495" b="28575"/>
                      <wp:wrapNone/>
                      <wp:docPr id="1916466497" name="Rectangle 1916466497" descr="Table 9: WHO Functional Class Improvement by Week 24 (across STELLAR and PULSAR FAS population)"/>
                      <wp:cNvGraphicFramePr/>
                      <a:graphic xmlns:a="http://schemas.openxmlformats.org/drawingml/2006/main">
                        <a:graphicData uri="http://schemas.microsoft.com/office/word/2010/wordprocessingShape">
                          <wps:wsp>
                            <wps:cNvSpPr/>
                            <wps:spPr>
                              <a:xfrm>
                                <a:off x="0" y="0"/>
                                <a:ext cx="243516" cy="1952625"/>
                              </a:xfrm>
                              <a:prstGeom prst="rect">
                                <a:avLst/>
                              </a:prstGeom>
                              <a:noFill/>
                              <a:ln w="12700">
                                <a:solidFill>
                                  <a:srgbClr val="C00000"/>
                                </a:solidFill>
                                <a:prstDash val="dash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2A51CC4" id="Rectangle 1916466497" o:spid="_x0000_s1026" alt="Table 9: WHO Functional Class Improvement by Week 24 (across STELLAR and PULSAR FAS population)" style="position:absolute;margin-left:37.2pt;margin-top:8.95pt;width:19.15pt;height:153.7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" filled="f" strokecolor="#c00000" strokeweight="1pt">
                      <v:stroke dashstyle="dashDot"/>
                    </v:rect>
                  </w:pict>
                </mc:Fallback>
              </mc:AlternateContent>
            </w:r>
            <w:r w:rsidRPr="00722105">
              <w:rPr>
                <w:noProof/>
              </w:rPr>
              <mc:AlternateContent>
                <mc:Choice Requires="wps">
                  <w:drawing>
                    <wp:anchor distT="0" distB="0" distL="114300" distR="114300" simplePos="0" relativeHeight="251658243" behindDoc="0" locked="0" layoutInCell="1" allowOverlap="1" wp14:anchorId="67598B79" wp14:editId="5808FDE4">
                      <wp:simplePos x="0" y="0"/>
                      <wp:positionH relativeFrom="column">
                        <wp:posOffset>2786057</wp:posOffset>
                      </wp:positionH>
                      <wp:positionV relativeFrom="paragraph">
                        <wp:posOffset>113689</wp:posOffset>
                      </wp:positionV>
                      <wp:extent cx="243516" cy="1952625"/>
                      <wp:effectExtent l="0" t="0" r="23495" b="28575"/>
                      <wp:wrapNone/>
                      <wp:docPr id="1916466498" name="Rectangle 1916466498" descr="Table 9: WHO Functional Class Improvement by Week 24 (across STELLAR and PULSAR FAS population)"/>
                      <wp:cNvGraphicFramePr/>
                      <a:graphic xmlns:a="http://schemas.openxmlformats.org/drawingml/2006/main">
                        <a:graphicData uri="http://schemas.microsoft.com/office/word/2010/wordprocessingShape">
                          <wps:wsp>
                            <wps:cNvSpPr/>
                            <wps:spPr>
                              <a:xfrm>
                                <a:off x="0" y="0"/>
                                <a:ext cx="243516" cy="1952625"/>
                              </a:xfrm>
                              <a:prstGeom prst="rect">
                                <a:avLst/>
                              </a:prstGeom>
                              <a:noFill/>
                              <a:ln w="12700">
                                <a:solidFill>
                                  <a:srgbClr val="C00000"/>
                                </a:solidFill>
                                <a:prstDash val="dash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015AEEA" id="Rectangle 1916466498" o:spid="_x0000_s1026" alt="Table 9: WHO Functional Class Improvement by Week 24 (across STELLAR and PULSAR FAS population)" style="position:absolute;margin-left:219.35pt;margin-top:8.95pt;width:19.15pt;height:153.7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" filled="f" strokecolor="#c00000" strokeweight="1pt">
                      <v:stroke dashstyle="dashDot"/>
                    </v:rect>
                  </w:pict>
                </mc:Fallback>
              </mc:AlternateContent>
            </w:r>
            <w:r w:rsidRPr="00722105">
              <w:rPr>
                <w:noProof/>
              </w:rPr>
              <mc:AlternateContent>
                <mc:Choice Requires="wps">
                  <w:drawing>
                    <wp:anchor distT="0" distB="0" distL="114300" distR="114300" simplePos="0" relativeHeight="251658240" behindDoc="0" locked="0" layoutInCell="1" allowOverlap="1" wp14:anchorId="080B4E36" wp14:editId="7A00F26C">
                      <wp:simplePos x="0" y="0"/>
                      <wp:positionH relativeFrom="column">
                        <wp:posOffset>1188779</wp:posOffset>
                      </wp:positionH>
                      <wp:positionV relativeFrom="paragraph">
                        <wp:posOffset>113689</wp:posOffset>
                      </wp:positionV>
                      <wp:extent cx="256540" cy="1952625"/>
                      <wp:effectExtent l="0" t="0" r="10160" b="28575"/>
                      <wp:wrapNone/>
                      <wp:docPr id="1916466499" name="Rectangle 1916466499" descr="Table 9: WHO Functional Class Improvement by Week 24 (across STELLAR and PULSAR FAS population)"/>
                      <wp:cNvGraphicFramePr/>
                      <a:graphic xmlns:a="http://schemas.openxmlformats.org/drawingml/2006/main">
                        <a:graphicData uri="http://schemas.microsoft.com/office/word/2010/wordprocessingShape">
                          <wps:wsp>
                            <wps:cNvSpPr/>
                            <wps:spPr>
                              <a:xfrm>
                                <a:off x="0" y="0"/>
                                <a:ext cx="256540" cy="1952625"/>
                              </a:xfrm>
                              <a:prstGeom prst="rect">
                                <a:avLst/>
                              </a:prstGeom>
                              <a:noFill/>
                              <a:ln w="12700">
                                <a:solidFill>
                                  <a:srgbClr val="C00000"/>
                                </a:solidFill>
                                <a:prstDash val="dash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1B44043" id="Rectangle 1916466499" o:spid="_x0000_s1026" alt="Table 9: WHO Functional Class Improvement by Week 24 (across STELLAR and PULSAR FAS population)" style="position:absolute;margin-left:93.6pt;margin-top:8.95pt;width:20.2pt;height:153.7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" filled="f" strokecolor="#c00000" strokeweight="1pt">
                      <v:stroke dashstyle="dashDot"/>
                    </v:rect>
                  </w:pict>
                </mc:Fallback>
              </mc:AlternateContent>
            </w:r>
            <w:r w:rsidRPr="00722105">
              <w:rPr>
                <w:noProof/>
              </w:rPr>
              <mc:AlternateContent>
                <mc:Choice Requires="wps">
                  <w:drawing>
                    <wp:anchor distT="0" distB="0" distL="114300" distR="114300" simplePos="0" relativeHeight="251658241" behindDoc="0" locked="0" layoutInCell="1" allowOverlap="1" wp14:anchorId="63E2DFA1" wp14:editId="513CDBEC">
                      <wp:simplePos x="0" y="0"/>
                      <wp:positionH relativeFrom="column">
                        <wp:posOffset>3552416</wp:posOffset>
                      </wp:positionH>
                      <wp:positionV relativeFrom="paragraph">
                        <wp:posOffset>113689</wp:posOffset>
                      </wp:positionV>
                      <wp:extent cx="196384" cy="1952625"/>
                      <wp:effectExtent l="0" t="0" r="13335" b="28575"/>
                      <wp:wrapNone/>
                      <wp:docPr id="1916466500" name="Rectangle 1916466500" descr="Table 9: WHO Functional Class Improvement by Week 24 (across STELLAR and PULSAR FAS population)"/>
                      <wp:cNvGraphicFramePr/>
                      <a:graphic xmlns:a="http://schemas.openxmlformats.org/drawingml/2006/main">
                        <a:graphicData uri="http://schemas.microsoft.com/office/word/2010/wordprocessingShape">
                          <wps:wsp>
                            <wps:cNvSpPr/>
                            <wps:spPr>
                              <a:xfrm>
                                <a:off x="0" y="0"/>
                                <a:ext cx="196384" cy="1952625"/>
                              </a:xfrm>
                              <a:prstGeom prst="rect">
                                <a:avLst/>
                              </a:prstGeom>
                              <a:noFill/>
                              <a:ln w="12700">
                                <a:solidFill>
                                  <a:srgbClr val="C00000"/>
                                </a:solidFill>
                                <a:prstDash val="dash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6706723" id="Rectangle 1916466500" o:spid="_x0000_s1026" alt="Table 9: WHO Functional Class Improvement by Week 24 (across STELLAR and PULSAR FAS population)" style="position:absolute;margin-left:279.7pt;margin-top:8.95pt;width:15.45pt;height:153.7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" filled="f" strokecolor="#c00000" strokeweight="1pt">
                      <v:stroke dashstyle="dashDot"/>
                    </v:rect>
                  </w:pict>
                </mc:Fallback>
              </mc:AlternateContent>
            </w:r>
            <w:r w:rsidRPr="00722105">
              <w:rPr>
                <w:noProof/>
              </w:rPr>
              <w:drawing>
                <wp:inline distT="0" distB="0" distL="0" distR="0" wp14:anchorId="44876D3C" wp14:editId="63010C67">
                  <wp:extent cx="5201729" cy="2235505"/>
                  <wp:effectExtent l="0" t="0" r="0" b="0"/>
                  <wp:docPr id="1916466504" name="Picture 1916466504" descr="Table 9: WHO Functional Class Improvement by Week 24 (across STELLAR and PULSAR FAS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466504" name="Picture 1916466504" descr="Table 9: WHO Functional Class Improvement by Week 24 (across STELLAR and PULSAR FAS populatio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22762" cy="2244544"/>
                          </a:xfrm>
                          <a:prstGeom prst="rect">
                            <a:avLst/>
                          </a:prstGeom>
                          <a:noFill/>
                        </pic:spPr>
                      </pic:pic>
                    </a:graphicData>
                  </a:graphic>
                </wp:inline>
              </w:drawing>
            </w:r>
          </w:p>
        </w:tc>
      </w:tr>
      <w:tr w:rsidR="00CF7513" w:rsidRPr="00722105" w14:paraId="1A32D8A8" w14:textId="77777777" w:rsidTr="008A3320">
        <w:trPr>
          <w:cantSplit/>
          <w:trHeight w:val="20"/>
        </w:trPr>
        <w:tc>
          <w:tcPr>
            <w:tcW w:w="5000" w:type="pct"/>
            <w:gridSpan w:val="10"/>
          </w:tcPr>
          <w:p w14:paraId="1960308A" w14:textId="77777777" w:rsidR="00CF7513" w:rsidRPr="00722105" w:rsidRDefault="00CF7513" w:rsidP="008A3320">
            <w:pPr>
              <w:pStyle w:val="In-tableHeading"/>
              <w:keepLines/>
              <w:widowControl w:val="0"/>
              <w:rPr>
                <w:lang w:val="en-AU"/>
              </w:rPr>
            </w:pPr>
            <w:r w:rsidRPr="00722105">
              <w:rPr>
                <w:rStyle w:val="CommentReference"/>
                <w:b/>
                <w:szCs w:val="24"/>
              </w:rPr>
              <w:t xml:space="preserve">PULSAR, FAS, DCO: April 2022 </w:t>
            </w:r>
            <w:r w:rsidRPr="00722105">
              <w:rPr>
                <w:rStyle w:val="CommentReference"/>
                <w:b/>
                <w:szCs w:val="24"/>
                <w:vertAlign w:val="superscript"/>
              </w:rPr>
              <w:t>a</w:t>
            </w:r>
          </w:p>
        </w:tc>
      </w:tr>
      <w:tr w:rsidR="00CF7513" w:rsidRPr="00722105" w14:paraId="1279DA55" w14:textId="77777777" w:rsidTr="008A3320">
        <w:trPr>
          <w:cantSplit/>
          <w:trHeight w:val="20"/>
        </w:trPr>
        <w:tc>
          <w:tcPr>
            <w:tcW w:w="713" w:type="pct"/>
            <w:gridSpan w:val="2"/>
            <w:vMerge w:val="restart"/>
          </w:tcPr>
          <w:p w14:paraId="2BAE5330" w14:textId="77777777" w:rsidR="00CF7513" w:rsidRPr="00722105" w:rsidRDefault="00CF7513" w:rsidP="008A3320">
            <w:pPr>
              <w:pStyle w:val="In-tableHeading"/>
              <w:keepLines/>
              <w:widowControl w:val="0"/>
              <w:rPr>
                <w:lang w:val="en-AU"/>
              </w:rPr>
            </w:pPr>
            <w:r w:rsidRPr="00722105">
              <w:rPr>
                <w:lang w:val="en-AU"/>
              </w:rPr>
              <w:t>Baseline</w:t>
            </w:r>
            <w:r w:rsidRPr="00722105">
              <w:rPr>
                <w:lang w:val="en-AU"/>
              </w:rPr>
              <w:br/>
              <w:t>n/N (%)</w:t>
            </w:r>
          </w:p>
        </w:tc>
        <w:tc>
          <w:tcPr>
            <w:tcW w:w="322" w:type="pct"/>
          </w:tcPr>
          <w:p w14:paraId="59BA2E14" w14:textId="77777777" w:rsidR="00CF7513" w:rsidRPr="00722105" w:rsidRDefault="00CF7513" w:rsidP="008A3320">
            <w:pPr>
              <w:pStyle w:val="In-tableHeading"/>
              <w:keepLines/>
              <w:widowControl w:val="0"/>
              <w:rPr>
                <w:lang w:val="en-AU"/>
              </w:rPr>
            </w:pPr>
            <w:r w:rsidRPr="00722105">
              <w:rPr>
                <w:lang w:val="en-AU"/>
              </w:rPr>
              <w:t>N</w:t>
            </w:r>
          </w:p>
        </w:tc>
        <w:tc>
          <w:tcPr>
            <w:tcW w:w="552" w:type="pct"/>
          </w:tcPr>
          <w:p w14:paraId="5686A6B5" w14:textId="77777777" w:rsidR="00CF7513" w:rsidRPr="00722105" w:rsidRDefault="00CF7513" w:rsidP="008A3320">
            <w:pPr>
              <w:pStyle w:val="In-tableHeading"/>
              <w:keepLines/>
              <w:widowControl w:val="0"/>
              <w:rPr>
                <w:lang w:val="en-AU"/>
              </w:rPr>
            </w:pPr>
            <w:r w:rsidRPr="00722105">
              <w:rPr>
                <w:lang w:val="en-AU"/>
              </w:rPr>
              <w:t>FC II</w:t>
            </w:r>
          </w:p>
        </w:tc>
        <w:tc>
          <w:tcPr>
            <w:tcW w:w="538" w:type="pct"/>
          </w:tcPr>
          <w:p w14:paraId="06B647BF" w14:textId="77777777" w:rsidR="00CF7513" w:rsidRPr="00722105" w:rsidRDefault="00CF7513" w:rsidP="008A3320">
            <w:pPr>
              <w:pStyle w:val="In-tableHeading"/>
              <w:keepLines/>
              <w:widowControl w:val="0"/>
              <w:rPr>
                <w:lang w:val="en-AU"/>
              </w:rPr>
            </w:pPr>
            <w:r w:rsidRPr="00722105">
              <w:rPr>
                <w:lang w:val="en-AU"/>
              </w:rPr>
              <w:t>FC III</w:t>
            </w:r>
          </w:p>
        </w:tc>
        <w:tc>
          <w:tcPr>
            <w:tcW w:w="627" w:type="pct"/>
          </w:tcPr>
          <w:p w14:paraId="19EB23A2" w14:textId="77777777" w:rsidR="00CF7513" w:rsidRPr="00722105" w:rsidRDefault="00CF7513" w:rsidP="008A3320">
            <w:pPr>
              <w:pStyle w:val="In-tableHeading"/>
              <w:keepLines/>
              <w:widowControl w:val="0"/>
              <w:rPr>
                <w:lang w:val="en-AU"/>
              </w:rPr>
            </w:pPr>
            <w:r w:rsidRPr="00722105">
              <w:rPr>
                <w:lang w:val="en-AU"/>
              </w:rPr>
              <w:t>Total</w:t>
            </w:r>
          </w:p>
        </w:tc>
        <w:tc>
          <w:tcPr>
            <w:tcW w:w="393" w:type="pct"/>
          </w:tcPr>
          <w:p w14:paraId="6CC2CEFF" w14:textId="77777777" w:rsidR="00CF7513" w:rsidRPr="00722105" w:rsidRDefault="00CF7513" w:rsidP="008A3320">
            <w:pPr>
              <w:pStyle w:val="In-tableHeading"/>
              <w:keepLines/>
              <w:widowControl w:val="0"/>
              <w:rPr>
                <w:lang w:val="en-AU"/>
              </w:rPr>
            </w:pPr>
            <w:r w:rsidRPr="00722105">
              <w:rPr>
                <w:lang w:val="en-AU"/>
              </w:rPr>
              <w:t>N</w:t>
            </w:r>
          </w:p>
        </w:tc>
        <w:tc>
          <w:tcPr>
            <w:tcW w:w="627" w:type="pct"/>
          </w:tcPr>
          <w:p w14:paraId="088C01FA" w14:textId="77777777" w:rsidR="00CF7513" w:rsidRPr="00722105" w:rsidRDefault="00CF7513" w:rsidP="008A3320">
            <w:pPr>
              <w:pStyle w:val="In-tableHeading"/>
              <w:keepLines/>
              <w:widowControl w:val="0"/>
              <w:rPr>
                <w:lang w:val="en-AU"/>
              </w:rPr>
            </w:pPr>
            <w:r w:rsidRPr="00722105">
              <w:rPr>
                <w:lang w:val="en-AU"/>
              </w:rPr>
              <w:t>FC II</w:t>
            </w:r>
          </w:p>
        </w:tc>
        <w:tc>
          <w:tcPr>
            <w:tcW w:w="550" w:type="pct"/>
          </w:tcPr>
          <w:p w14:paraId="7E3498AD" w14:textId="77777777" w:rsidR="00CF7513" w:rsidRPr="00722105" w:rsidRDefault="00CF7513" w:rsidP="008A3320">
            <w:pPr>
              <w:pStyle w:val="In-tableHeading"/>
              <w:keepLines/>
              <w:widowControl w:val="0"/>
              <w:rPr>
                <w:lang w:val="en-AU"/>
              </w:rPr>
            </w:pPr>
            <w:r w:rsidRPr="00722105">
              <w:rPr>
                <w:lang w:val="en-AU"/>
              </w:rPr>
              <w:t>FC III</w:t>
            </w:r>
          </w:p>
        </w:tc>
        <w:tc>
          <w:tcPr>
            <w:tcW w:w="678" w:type="pct"/>
          </w:tcPr>
          <w:p w14:paraId="42D22247" w14:textId="77777777" w:rsidR="00CF7513" w:rsidRPr="00722105" w:rsidRDefault="00CF7513" w:rsidP="008A3320">
            <w:pPr>
              <w:pStyle w:val="In-tableHeading"/>
              <w:keepLines/>
              <w:widowControl w:val="0"/>
              <w:rPr>
                <w:lang w:val="en-AU"/>
              </w:rPr>
            </w:pPr>
            <w:r w:rsidRPr="00722105">
              <w:rPr>
                <w:lang w:val="en-AU"/>
              </w:rPr>
              <w:t>Total</w:t>
            </w:r>
          </w:p>
        </w:tc>
      </w:tr>
      <w:tr w:rsidR="00CF7513" w:rsidRPr="00722105" w14:paraId="71B40680" w14:textId="77777777" w:rsidTr="008A3320">
        <w:trPr>
          <w:cantSplit/>
          <w:trHeight w:val="20"/>
        </w:trPr>
        <w:tc>
          <w:tcPr>
            <w:tcW w:w="713" w:type="pct"/>
            <w:gridSpan w:val="2"/>
            <w:vMerge/>
          </w:tcPr>
          <w:p w14:paraId="67B9AEDE" w14:textId="77777777" w:rsidR="00CF7513" w:rsidRPr="00722105" w:rsidRDefault="00CF7513" w:rsidP="008A3320">
            <w:pPr>
              <w:pStyle w:val="In-tableHeading"/>
              <w:keepLines/>
              <w:widowControl w:val="0"/>
              <w:rPr>
                <w:rStyle w:val="CommentReference"/>
                <w:b/>
                <w:szCs w:val="24"/>
              </w:rPr>
            </w:pPr>
          </w:p>
        </w:tc>
        <w:tc>
          <w:tcPr>
            <w:tcW w:w="322" w:type="pct"/>
          </w:tcPr>
          <w:p w14:paraId="59765922" w14:textId="77777777" w:rsidR="00CF7513" w:rsidRPr="00722105" w:rsidRDefault="00CF7513" w:rsidP="008A3320">
            <w:pPr>
              <w:pStyle w:val="In-tableHeading"/>
              <w:keepLines/>
              <w:widowControl w:val="0"/>
              <w:rPr>
                <w:rStyle w:val="CommentReference"/>
                <w:bCs/>
                <w:szCs w:val="24"/>
              </w:rPr>
            </w:pPr>
            <w:r w:rsidRPr="00722105">
              <w:rPr>
                <w:rStyle w:val="CommentReference"/>
                <w:bCs/>
                <w:szCs w:val="24"/>
              </w:rPr>
              <w:t>42</w:t>
            </w:r>
          </w:p>
        </w:tc>
        <w:tc>
          <w:tcPr>
            <w:tcW w:w="552" w:type="pct"/>
          </w:tcPr>
          <w:p w14:paraId="2C464911" w14:textId="77777777" w:rsidR="00CF7513" w:rsidRPr="00722105" w:rsidRDefault="00CF7513" w:rsidP="008A3320">
            <w:pPr>
              <w:pStyle w:val="In-tableHeading"/>
              <w:keepLines/>
              <w:widowControl w:val="0"/>
              <w:rPr>
                <w:rStyle w:val="CommentReference"/>
                <w:bCs/>
                <w:szCs w:val="24"/>
              </w:rPr>
            </w:pPr>
            <w:r w:rsidRPr="00722105">
              <w:rPr>
                <w:rStyle w:val="CommentReference"/>
                <w:bCs/>
                <w:szCs w:val="24"/>
              </w:rPr>
              <w:t>27 (64.3)</w:t>
            </w:r>
          </w:p>
        </w:tc>
        <w:tc>
          <w:tcPr>
            <w:tcW w:w="538" w:type="pct"/>
          </w:tcPr>
          <w:p w14:paraId="1F6DD13E" w14:textId="77777777" w:rsidR="00CF7513" w:rsidRPr="00722105" w:rsidRDefault="00CF7513" w:rsidP="008A3320">
            <w:pPr>
              <w:pStyle w:val="In-tableHeading"/>
              <w:keepLines/>
              <w:widowControl w:val="0"/>
              <w:rPr>
                <w:rStyle w:val="CommentReference"/>
                <w:bCs/>
                <w:szCs w:val="24"/>
              </w:rPr>
            </w:pPr>
            <w:r w:rsidRPr="00722105">
              <w:rPr>
                <w:rStyle w:val="CommentReference"/>
                <w:bCs/>
                <w:szCs w:val="24"/>
              </w:rPr>
              <w:t>15 (35.7)</w:t>
            </w:r>
          </w:p>
        </w:tc>
        <w:tc>
          <w:tcPr>
            <w:tcW w:w="627" w:type="pct"/>
          </w:tcPr>
          <w:p w14:paraId="5300F69D" w14:textId="77777777" w:rsidR="00CF7513" w:rsidRPr="00722105" w:rsidRDefault="00CF7513" w:rsidP="008A3320">
            <w:pPr>
              <w:pStyle w:val="In-tableHeading"/>
              <w:keepLines/>
              <w:widowControl w:val="0"/>
              <w:rPr>
                <w:rStyle w:val="CommentReference"/>
                <w:bCs/>
                <w:szCs w:val="24"/>
              </w:rPr>
            </w:pPr>
            <w:r w:rsidRPr="00722105">
              <w:rPr>
                <w:rStyle w:val="CommentReference"/>
                <w:bCs/>
                <w:szCs w:val="24"/>
              </w:rPr>
              <w:t>42 (100)</w:t>
            </w:r>
          </w:p>
        </w:tc>
        <w:tc>
          <w:tcPr>
            <w:tcW w:w="393" w:type="pct"/>
          </w:tcPr>
          <w:p w14:paraId="6701BCA0" w14:textId="77777777" w:rsidR="00CF7513" w:rsidRPr="00722105" w:rsidRDefault="00CF7513" w:rsidP="008A3320">
            <w:pPr>
              <w:pStyle w:val="In-tableHeading"/>
              <w:keepLines/>
              <w:widowControl w:val="0"/>
              <w:rPr>
                <w:rStyle w:val="CommentReference"/>
                <w:bCs/>
                <w:szCs w:val="24"/>
              </w:rPr>
            </w:pPr>
            <w:r w:rsidRPr="00722105">
              <w:rPr>
                <w:rStyle w:val="CommentReference"/>
                <w:bCs/>
                <w:szCs w:val="24"/>
              </w:rPr>
              <w:t>32</w:t>
            </w:r>
          </w:p>
        </w:tc>
        <w:tc>
          <w:tcPr>
            <w:tcW w:w="627" w:type="pct"/>
          </w:tcPr>
          <w:p w14:paraId="48AE2CED" w14:textId="77777777" w:rsidR="00CF7513" w:rsidRPr="00722105" w:rsidRDefault="00CF7513" w:rsidP="008A3320">
            <w:pPr>
              <w:pStyle w:val="In-tableHeading"/>
              <w:keepLines/>
              <w:widowControl w:val="0"/>
              <w:rPr>
                <w:rStyle w:val="CommentReference"/>
                <w:bCs/>
                <w:szCs w:val="24"/>
              </w:rPr>
            </w:pPr>
            <w:r w:rsidRPr="00722105">
              <w:rPr>
                <w:rStyle w:val="CommentReference"/>
                <w:bCs/>
                <w:szCs w:val="24"/>
              </w:rPr>
              <w:t>18 (56.0)</w:t>
            </w:r>
          </w:p>
        </w:tc>
        <w:tc>
          <w:tcPr>
            <w:tcW w:w="550" w:type="pct"/>
          </w:tcPr>
          <w:p w14:paraId="5CFE6207" w14:textId="77777777" w:rsidR="00CF7513" w:rsidRPr="00722105" w:rsidRDefault="00CF7513" w:rsidP="008A3320">
            <w:pPr>
              <w:pStyle w:val="In-tableHeading"/>
              <w:keepLines/>
              <w:widowControl w:val="0"/>
              <w:rPr>
                <w:rStyle w:val="CommentReference"/>
                <w:bCs/>
                <w:szCs w:val="24"/>
              </w:rPr>
            </w:pPr>
            <w:r w:rsidRPr="00722105">
              <w:rPr>
                <w:rStyle w:val="CommentReference"/>
                <w:bCs/>
                <w:szCs w:val="24"/>
              </w:rPr>
              <w:t>14 (43.8)</w:t>
            </w:r>
          </w:p>
        </w:tc>
        <w:tc>
          <w:tcPr>
            <w:tcW w:w="678" w:type="pct"/>
          </w:tcPr>
          <w:p w14:paraId="26038FE5" w14:textId="77777777" w:rsidR="00CF7513" w:rsidRPr="00722105" w:rsidRDefault="00CF7513" w:rsidP="008A3320">
            <w:pPr>
              <w:pStyle w:val="In-tableHeading"/>
              <w:keepLines/>
              <w:widowControl w:val="0"/>
              <w:rPr>
                <w:rStyle w:val="CommentReference"/>
                <w:bCs/>
                <w:szCs w:val="24"/>
              </w:rPr>
            </w:pPr>
            <w:r w:rsidRPr="00722105">
              <w:rPr>
                <w:rStyle w:val="CommentReference"/>
                <w:bCs/>
                <w:szCs w:val="24"/>
              </w:rPr>
              <w:t>32 (100)</w:t>
            </w:r>
          </w:p>
        </w:tc>
      </w:tr>
      <w:tr w:rsidR="00CF7513" w:rsidRPr="00722105" w14:paraId="22F24EA6" w14:textId="77777777" w:rsidTr="008A3320">
        <w:trPr>
          <w:cantSplit/>
          <w:trHeight w:val="20"/>
        </w:trPr>
        <w:tc>
          <w:tcPr>
            <w:tcW w:w="254" w:type="pct"/>
            <w:vMerge w:val="restart"/>
            <w:textDirection w:val="btLr"/>
          </w:tcPr>
          <w:p w14:paraId="226A5330" w14:textId="77777777" w:rsidR="00CF7513" w:rsidRPr="00722105" w:rsidRDefault="00CF7513" w:rsidP="008A3320">
            <w:pPr>
              <w:pStyle w:val="In-tableHeading"/>
              <w:keepLines/>
              <w:widowControl w:val="0"/>
              <w:ind w:left="113" w:right="113"/>
              <w:jc w:val="center"/>
              <w:rPr>
                <w:lang w:val="en-AU"/>
              </w:rPr>
            </w:pPr>
            <w:r w:rsidRPr="00722105">
              <w:rPr>
                <w:lang w:val="en-AU"/>
              </w:rPr>
              <w:t>Week 24</w:t>
            </w:r>
          </w:p>
        </w:tc>
        <w:tc>
          <w:tcPr>
            <w:tcW w:w="459" w:type="pct"/>
          </w:tcPr>
          <w:p w14:paraId="6406277C" w14:textId="77777777" w:rsidR="00CF7513" w:rsidRPr="00722105" w:rsidRDefault="00CF7513" w:rsidP="008A3320">
            <w:pPr>
              <w:pStyle w:val="In-tableHeading"/>
              <w:keepLines/>
              <w:widowControl w:val="0"/>
              <w:rPr>
                <w:rStyle w:val="CommentReference"/>
                <w:b/>
                <w:szCs w:val="24"/>
              </w:rPr>
            </w:pPr>
            <w:r w:rsidRPr="00722105">
              <w:rPr>
                <w:lang w:val="en-AU"/>
              </w:rPr>
              <w:t>FC I</w:t>
            </w:r>
          </w:p>
        </w:tc>
        <w:tc>
          <w:tcPr>
            <w:tcW w:w="322" w:type="pct"/>
            <w:vMerge w:val="restart"/>
            <w:vAlign w:val="center"/>
          </w:tcPr>
          <w:p w14:paraId="5B25B216" w14:textId="77777777" w:rsidR="00CF7513" w:rsidRPr="00722105" w:rsidRDefault="00CF7513" w:rsidP="008A3320">
            <w:pPr>
              <w:pStyle w:val="In-tableHeading"/>
              <w:keepLines/>
              <w:widowControl w:val="0"/>
              <w:rPr>
                <w:rStyle w:val="CommentReference"/>
                <w:bCs/>
                <w:szCs w:val="24"/>
              </w:rPr>
            </w:pPr>
            <w:r w:rsidRPr="00722105">
              <w:rPr>
                <w:rStyle w:val="CommentReference"/>
                <w:bCs/>
                <w:szCs w:val="24"/>
              </w:rPr>
              <w:t>36</w:t>
            </w:r>
          </w:p>
        </w:tc>
        <w:tc>
          <w:tcPr>
            <w:tcW w:w="552" w:type="pct"/>
          </w:tcPr>
          <w:p w14:paraId="502DE15D" w14:textId="77777777" w:rsidR="00CF7513" w:rsidRPr="00722105" w:rsidRDefault="00CF7513" w:rsidP="008A3320">
            <w:pPr>
              <w:pStyle w:val="In-tableHeading"/>
              <w:keepLines/>
              <w:widowControl w:val="0"/>
              <w:rPr>
                <w:rStyle w:val="CommentReference"/>
                <w:bCs/>
                <w:szCs w:val="24"/>
              </w:rPr>
            </w:pPr>
            <w:r w:rsidRPr="00722105">
              <w:rPr>
                <w:rStyle w:val="CommentReference"/>
                <w:bCs/>
                <w:szCs w:val="24"/>
              </w:rPr>
              <w:t>2 (5.6)</w:t>
            </w:r>
          </w:p>
        </w:tc>
        <w:tc>
          <w:tcPr>
            <w:tcW w:w="538" w:type="pct"/>
          </w:tcPr>
          <w:p w14:paraId="0B2B91CB" w14:textId="77777777" w:rsidR="00CF7513" w:rsidRPr="00722105" w:rsidRDefault="00CF7513" w:rsidP="008A3320">
            <w:pPr>
              <w:pStyle w:val="In-tableHeading"/>
              <w:keepLines/>
              <w:widowControl w:val="0"/>
              <w:rPr>
                <w:rStyle w:val="CommentReference"/>
                <w:bCs/>
                <w:szCs w:val="24"/>
              </w:rPr>
            </w:pPr>
            <w:r w:rsidRPr="00722105">
              <w:rPr>
                <w:rStyle w:val="CommentReference"/>
                <w:bCs/>
                <w:szCs w:val="24"/>
              </w:rPr>
              <w:t>0</w:t>
            </w:r>
          </w:p>
        </w:tc>
        <w:tc>
          <w:tcPr>
            <w:tcW w:w="627" w:type="pct"/>
          </w:tcPr>
          <w:p w14:paraId="2184C688" w14:textId="77777777" w:rsidR="00CF7513" w:rsidRPr="00722105" w:rsidRDefault="00CF7513" w:rsidP="008A3320">
            <w:pPr>
              <w:pStyle w:val="In-tableHeading"/>
              <w:keepLines/>
              <w:widowControl w:val="0"/>
              <w:rPr>
                <w:rStyle w:val="CommentReference"/>
                <w:bCs/>
                <w:szCs w:val="24"/>
              </w:rPr>
            </w:pPr>
            <w:r w:rsidRPr="00722105">
              <w:rPr>
                <w:rStyle w:val="CommentReference"/>
                <w:bCs/>
                <w:szCs w:val="24"/>
              </w:rPr>
              <w:t>2 (5.6)</w:t>
            </w:r>
          </w:p>
        </w:tc>
        <w:tc>
          <w:tcPr>
            <w:tcW w:w="393" w:type="pct"/>
            <w:vMerge w:val="restart"/>
            <w:vAlign w:val="center"/>
          </w:tcPr>
          <w:p w14:paraId="7DC10234" w14:textId="77777777" w:rsidR="00CF7513" w:rsidRPr="00722105" w:rsidRDefault="00CF7513" w:rsidP="008A3320">
            <w:pPr>
              <w:pStyle w:val="In-tableHeading"/>
              <w:keepLines/>
              <w:widowControl w:val="0"/>
              <w:rPr>
                <w:rStyle w:val="CommentReference"/>
                <w:bCs/>
                <w:szCs w:val="24"/>
              </w:rPr>
            </w:pPr>
            <w:r w:rsidRPr="00722105">
              <w:rPr>
                <w:rStyle w:val="CommentReference"/>
                <w:bCs/>
                <w:szCs w:val="24"/>
              </w:rPr>
              <w:t>30</w:t>
            </w:r>
          </w:p>
        </w:tc>
        <w:tc>
          <w:tcPr>
            <w:tcW w:w="627" w:type="pct"/>
          </w:tcPr>
          <w:p w14:paraId="707E8AEF" w14:textId="77777777" w:rsidR="00CF7513" w:rsidRPr="00722105" w:rsidRDefault="00CF7513" w:rsidP="008A3320">
            <w:pPr>
              <w:pStyle w:val="In-tableHeading"/>
              <w:keepLines/>
              <w:widowControl w:val="0"/>
              <w:rPr>
                <w:rStyle w:val="CommentReference"/>
                <w:bCs/>
                <w:szCs w:val="24"/>
              </w:rPr>
            </w:pPr>
            <w:r w:rsidRPr="00722105">
              <w:rPr>
                <w:rStyle w:val="CommentReference"/>
                <w:bCs/>
                <w:szCs w:val="24"/>
              </w:rPr>
              <w:t>1 (3.3)</w:t>
            </w:r>
          </w:p>
        </w:tc>
        <w:tc>
          <w:tcPr>
            <w:tcW w:w="550" w:type="pct"/>
          </w:tcPr>
          <w:p w14:paraId="41A4F161" w14:textId="77777777" w:rsidR="00CF7513" w:rsidRPr="00722105" w:rsidRDefault="00CF7513" w:rsidP="008A3320">
            <w:pPr>
              <w:pStyle w:val="In-tableHeading"/>
              <w:keepLines/>
              <w:widowControl w:val="0"/>
              <w:rPr>
                <w:rStyle w:val="CommentReference"/>
                <w:bCs/>
                <w:szCs w:val="24"/>
              </w:rPr>
            </w:pPr>
            <w:r w:rsidRPr="00722105">
              <w:rPr>
                <w:rStyle w:val="CommentReference"/>
                <w:bCs/>
                <w:szCs w:val="24"/>
              </w:rPr>
              <w:t>0</w:t>
            </w:r>
          </w:p>
        </w:tc>
        <w:tc>
          <w:tcPr>
            <w:tcW w:w="678" w:type="pct"/>
          </w:tcPr>
          <w:p w14:paraId="6FCCE822" w14:textId="77777777" w:rsidR="00CF7513" w:rsidRPr="00722105" w:rsidRDefault="00CF7513" w:rsidP="008A3320">
            <w:pPr>
              <w:pStyle w:val="In-tableHeading"/>
              <w:keepLines/>
              <w:widowControl w:val="0"/>
              <w:rPr>
                <w:rStyle w:val="CommentReference"/>
                <w:bCs/>
                <w:szCs w:val="24"/>
              </w:rPr>
            </w:pPr>
            <w:r w:rsidRPr="00722105">
              <w:rPr>
                <w:rStyle w:val="CommentReference"/>
                <w:bCs/>
                <w:szCs w:val="24"/>
              </w:rPr>
              <w:t>1 (3.3)</w:t>
            </w:r>
          </w:p>
        </w:tc>
      </w:tr>
      <w:tr w:rsidR="00CF7513" w:rsidRPr="00722105" w14:paraId="591B6103" w14:textId="77777777" w:rsidTr="008A3320">
        <w:trPr>
          <w:cantSplit/>
          <w:trHeight w:val="20"/>
        </w:trPr>
        <w:tc>
          <w:tcPr>
            <w:tcW w:w="254" w:type="pct"/>
            <w:vMerge/>
          </w:tcPr>
          <w:p w14:paraId="44BFF82B" w14:textId="77777777" w:rsidR="00CF7513" w:rsidRPr="00722105" w:rsidRDefault="00CF7513" w:rsidP="008A3320">
            <w:pPr>
              <w:pStyle w:val="In-tableHeading"/>
              <w:keepLines/>
              <w:widowControl w:val="0"/>
              <w:rPr>
                <w:lang w:val="en-AU"/>
              </w:rPr>
            </w:pPr>
          </w:p>
        </w:tc>
        <w:tc>
          <w:tcPr>
            <w:tcW w:w="459" w:type="pct"/>
          </w:tcPr>
          <w:p w14:paraId="13A05680" w14:textId="77777777" w:rsidR="00CF7513" w:rsidRPr="00722105" w:rsidRDefault="00CF7513" w:rsidP="008A3320">
            <w:pPr>
              <w:pStyle w:val="In-tableHeading"/>
              <w:keepLines/>
              <w:widowControl w:val="0"/>
              <w:rPr>
                <w:rStyle w:val="CommentReference"/>
                <w:b/>
                <w:szCs w:val="24"/>
              </w:rPr>
            </w:pPr>
            <w:r w:rsidRPr="00722105">
              <w:rPr>
                <w:lang w:val="en-AU"/>
              </w:rPr>
              <w:t>FC II</w:t>
            </w:r>
          </w:p>
        </w:tc>
        <w:tc>
          <w:tcPr>
            <w:tcW w:w="322" w:type="pct"/>
            <w:vMerge/>
          </w:tcPr>
          <w:p w14:paraId="09232DEB" w14:textId="77777777" w:rsidR="00CF7513" w:rsidRPr="00722105" w:rsidRDefault="00CF7513" w:rsidP="008A3320">
            <w:pPr>
              <w:pStyle w:val="In-tableHeading"/>
              <w:keepLines/>
              <w:widowControl w:val="0"/>
              <w:rPr>
                <w:rStyle w:val="CommentReference"/>
                <w:bCs/>
                <w:szCs w:val="24"/>
              </w:rPr>
            </w:pPr>
          </w:p>
        </w:tc>
        <w:tc>
          <w:tcPr>
            <w:tcW w:w="552" w:type="pct"/>
          </w:tcPr>
          <w:p w14:paraId="25A53371" w14:textId="77777777" w:rsidR="00CF7513" w:rsidRPr="00722105" w:rsidRDefault="00CF7513" w:rsidP="008A3320">
            <w:pPr>
              <w:pStyle w:val="In-tableHeading"/>
              <w:keepLines/>
              <w:widowControl w:val="0"/>
              <w:rPr>
                <w:rStyle w:val="CommentReference"/>
                <w:bCs/>
                <w:szCs w:val="24"/>
              </w:rPr>
            </w:pPr>
            <w:r w:rsidRPr="00722105">
              <w:rPr>
                <w:rStyle w:val="CommentReference"/>
                <w:bCs/>
                <w:szCs w:val="24"/>
              </w:rPr>
              <w:t>22 (61.1)</w:t>
            </w:r>
          </w:p>
        </w:tc>
        <w:tc>
          <w:tcPr>
            <w:tcW w:w="538" w:type="pct"/>
          </w:tcPr>
          <w:p w14:paraId="4DB329D3" w14:textId="77777777" w:rsidR="00CF7513" w:rsidRPr="00722105" w:rsidRDefault="00CF7513" w:rsidP="008A3320">
            <w:pPr>
              <w:pStyle w:val="In-tableHeading"/>
              <w:keepLines/>
              <w:widowControl w:val="0"/>
              <w:rPr>
                <w:rStyle w:val="CommentReference"/>
                <w:bCs/>
                <w:szCs w:val="24"/>
              </w:rPr>
            </w:pPr>
            <w:r w:rsidRPr="00722105">
              <w:rPr>
                <w:rStyle w:val="CommentReference"/>
                <w:bCs/>
                <w:szCs w:val="24"/>
              </w:rPr>
              <w:t>5 (13.9)</w:t>
            </w:r>
          </w:p>
        </w:tc>
        <w:tc>
          <w:tcPr>
            <w:tcW w:w="627" w:type="pct"/>
          </w:tcPr>
          <w:p w14:paraId="6D587132" w14:textId="77777777" w:rsidR="00CF7513" w:rsidRPr="00722105" w:rsidRDefault="00CF7513" w:rsidP="008A3320">
            <w:pPr>
              <w:pStyle w:val="In-tableHeading"/>
              <w:keepLines/>
              <w:widowControl w:val="0"/>
              <w:rPr>
                <w:rStyle w:val="CommentReference"/>
                <w:bCs/>
                <w:szCs w:val="24"/>
              </w:rPr>
            </w:pPr>
            <w:r w:rsidRPr="00722105">
              <w:rPr>
                <w:rStyle w:val="CommentReference"/>
                <w:bCs/>
                <w:szCs w:val="24"/>
              </w:rPr>
              <w:t>27 (75.0)</w:t>
            </w:r>
          </w:p>
        </w:tc>
        <w:tc>
          <w:tcPr>
            <w:tcW w:w="393" w:type="pct"/>
            <w:vMerge/>
          </w:tcPr>
          <w:p w14:paraId="74FB7A6E" w14:textId="77777777" w:rsidR="00CF7513" w:rsidRPr="00722105" w:rsidRDefault="00CF7513" w:rsidP="008A3320">
            <w:pPr>
              <w:pStyle w:val="In-tableHeading"/>
              <w:keepLines/>
              <w:widowControl w:val="0"/>
              <w:rPr>
                <w:rStyle w:val="CommentReference"/>
                <w:bCs/>
                <w:szCs w:val="24"/>
              </w:rPr>
            </w:pPr>
          </w:p>
        </w:tc>
        <w:tc>
          <w:tcPr>
            <w:tcW w:w="627" w:type="pct"/>
          </w:tcPr>
          <w:p w14:paraId="6E94C41F" w14:textId="77777777" w:rsidR="00CF7513" w:rsidRPr="00722105" w:rsidRDefault="00CF7513" w:rsidP="008A3320">
            <w:pPr>
              <w:pStyle w:val="In-tableHeading"/>
              <w:keepLines/>
              <w:widowControl w:val="0"/>
              <w:rPr>
                <w:rStyle w:val="CommentReference"/>
                <w:bCs/>
                <w:szCs w:val="24"/>
              </w:rPr>
            </w:pPr>
            <w:r w:rsidRPr="00722105">
              <w:rPr>
                <w:rStyle w:val="CommentReference"/>
                <w:bCs/>
                <w:szCs w:val="24"/>
              </w:rPr>
              <w:t>16 (53.3)</w:t>
            </w:r>
          </w:p>
        </w:tc>
        <w:tc>
          <w:tcPr>
            <w:tcW w:w="550" w:type="pct"/>
          </w:tcPr>
          <w:p w14:paraId="5C34C455" w14:textId="77777777" w:rsidR="00CF7513" w:rsidRPr="00722105" w:rsidRDefault="00CF7513" w:rsidP="008A3320">
            <w:pPr>
              <w:pStyle w:val="In-tableHeading"/>
              <w:keepLines/>
              <w:widowControl w:val="0"/>
              <w:rPr>
                <w:rStyle w:val="CommentReference"/>
                <w:bCs/>
                <w:szCs w:val="24"/>
              </w:rPr>
            </w:pPr>
            <w:r w:rsidRPr="00722105">
              <w:rPr>
                <w:rStyle w:val="CommentReference"/>
                <w:bCs/>
                <w:szCs w:val="24"/>
              </w:rPr>
              <w:t>3 (10.0)</w:t>
            </w:r>
          </w:p>
        </w:tc>
        <w:tc>
          <w:tcPr>
            <w:tcW w:w="678" w:type="pct"/>
          </w:tcPr>
          <w:p w14:paraId="6F5CE072" w14:textId="77777777" w:rsidR="00CF7513" w:rsidRPr="00722105" w:rsidRDefault="00CF7513" w:rsidP="008A3320">
            <w:pPr>
              <w:pStyle w:val="In-tableHeading"/>
              <w:keepLines/>
              <w:widowControl w:val="0"/>
              <w:rPr>
                <w:rStyle w:val="CommentReference"/>
                <w:bCs/>
                <w:szCs w:val="24"/>
              </w:rPr>
            </w:pPr>
            <w:r w:rsidRPr="00722105">
              <w:rPr>
                <w:rStyle w:val="CommentReference"/>
                <w:bCs/>
                <w:szCs w:val="24"/>
              </w:rPr>
              <w:t>19 (63.3)</w:t>
            </w:r>
          </w:p>
        </w:tc>
      </w:tr>
      <w:tr w:rsidR="00CF7513" w:rsidRPr="00722105" w14:paraId="77BC3FDC" w14:textId="77777777" w:rsidTr="008A3320">
        <w:trPr>
          <w:cantSplit/>
          <w:trHeight w:val="20"/>
        </w:trPr>
        <w:tc>
          <w:tcPr>
            <w:tcW w:w="254" w:type="pct"/>
            <w:vMerge/>
          </w:tcPr>
          <w:p w14:paraId="0A6583A3" w14:textId="77777777" w:rsidR="00CF7513" w:rsidRPr="00722105" w:rsidRDefault="00CF7513" w:rsidP="008A3320">
            <w:pPr>
              <w:pStyle w:val="In-tableHeading"/>
              <w:keepLines/>
              <w:widowControl w:val="0"/>
              <w:rPr>
                <w:lang w:val="en-AU"/>
              </w:rPr>
            </w:pPr>
          </w:p>
        </w:tc>
        <w:tc>
          <w:tcPr>
            <w:tcW w:w="459" w:type="pct"/>
          </w:tcPr>
          <w:p w14:paraId="7377CBFE" w14:textId="77777777" w:rsidR="00CF7513" w:rsidRPr="00722105" w:rsidRDefault="00CF7513" w:rsidP="008A3320">
            <w:pPr>
              <w:pStyle w:val="In-tableHeading"/>
              <w:keepLines/>
              <w:widowControl w:val="0"/>
              <w:rPr>
                <w:rStyle w:val="CommentReference"/>
                <w:b/>
                <w:szCs w:val="24"/>
              </w:rPr>
            </w:pPr>
            <w:r w:rsidRPr="00722105">
              <w:rPr>
                <w:lang w:val="en-AU"/>
              </w:rPr>
              <w:t>FC III</w:t>
            </w:r>
          </w:p>
        </w:tc>
        <w:tc>
          <w:tcPr>
            <w:tcW w:w="322" w:type="pct"/>
            <w:vMerge/>
          </w:tcPr>
          <w:p w14:paraId="55D9CFED" w14:textId="77777777" w:rsidR="00CF7513" w:rsidRPr="00722105" w:rsidRDefault="00CF7513" w:rsidP="008A3320">
            <w:pPr>
              <w:pStyle w:val="In-tableHeading"/>
              <w:keepLines/>
              <w:widowControl w:val="0"/>
              <w:rPr>
                <w:rStyle w:val="CommentReference"/>
                <w:bCs/>
                <w:szCs w:val="24"/>
              </w:rPr>
            </w:pPr>
          </w:p>
        </w:tc>
        <w:tc>
          <w:tcPr>
            <w:tcW w:w="552" w:type="pct"/>
          </w:tcPr>
          <w:p w14:paraId="200A8C4B" w14:textId="77777777" w:rsidR="00CF7513" w:rsidRPr="00722105" w:rsidRDefault="00CF7513" w:rsidP="008A3320">
            <w:pPr>
              <w:pStyle w:val="In-tableHeading"/>
              <w:keepLines/>
              <w:widowControl w:val="0"/>
              <w:rPr>
                <w:rStyle w:val="CommentReference"/>
                <w:bCs/>
                <w:szCs w:val="24"/>
              </w:rPr>
            </w:pPr>
            <w:r w:rsidRPr="00722105">
              <w:rPr>
                <w:rStyle w:val="CommentReference"/>
                <w:bCs/>
                <w:szCs w:val="24"/>
              </w:rPr>
              <w:t>1 (2.8)</w:t>
            </w:r>
          </w:p>
        </w:tc>
        <w:tc>
          <w:tcPr>
            <w:tcW w:w="538" w:type="pct"/>
          </w:tcPr>
          <w:p w14:paraId="4FB4E0E0" w14:textId="77777777" w:rsidR="00CF7513" w:rsidRPr="00722105" w:rsidRDefault="00CF7513" w:rsidP="008A3320">
            <w:pPr>
              <w:pStyle w:val="In-tableHeading"/>
              <w:keepLines/>
              <w:widowControl w:val="0"/>
              <w:rPr>
                <w:rStyle w:val="CommentReference"/>
                <w:bCs/>
                <w:szCs w:val="24"/>
              </w:rPr>
            </w:pPr>
            <w:r w:rsidRPr="00722105">
              <w:rPr>
                <w:rStyle w:val="CommentReference"/>
                <w:bCs/>
                <w:szCs w:val="24"/>
              </w:rPr>
              <w:t>6 (16.7)</w:t>
            </w:r>
          </w:p>
        </w:tc>
        <w:tc>
          <w:tcPr>
            <w:tcW w:w="627" w:type="pct"/>
          </w:tcPr>
          <w:p w14:paraId="6923E417" w14:textId="77777777" w:rsidR="00CF7513" w:rsidRPr="00722105" w:rsidRDefault="00CF7513" w:rsidP="008A3320">
            <w:pPr>
              <w:pStyle w:val="In-tableHeading"/>
              <w:keepLines/>
              <w:widowControl w:val="0"/>
              <w:rPr>
                <w:rStyle w:val="CommentReference"/>
                <w:bCs/>
                <w:szCs w:val="24"/>
              </w:rPr>
            </w:pPr>
            <w:r w:rsidRPr="00722105">
              <w:rPr>
                <w:rStyle w:val="CommentReference"/>
                <w:bCs/>
                <w:szCs w:val="24"/>
              </w:rPr>
              <w:t>7 (19.4)</w:t>
            </w:r>
          </w:p>
        </w:tc>
        <w:tc>
          <w:tcPr>
            <w:tcW w:w="393" w:type="pct"/>
            <w:vMerge/>
          </w:tcPr>
          <w:p w14:paraId="20F223B8" w14:textId="77777777" w:rsidR="00CF7513" w:rsidRPr="00722105" w:rsidRDefault="00CF7513" w:rsidP="008A3320">
            <w:pPr>
              <w:pStyle w:val="In-tableHeading"/>
              <w:keepLines/>
              <w:widowControl w:val="0"/>
              <w:rPr>
                <w:rStyle w:val="CommentReference"/>
                <w:bCs/>
                <w:szCs w:val="24"/>
              </w:rPr>
            </w:pPr>
          </w:p>
        </w:tc>
        <w:tc>
          <w:tcPr>
            <w:tcW w:w="627" w:type="pct"/>
          </w:tcPr>
          <w:p w14:paraId="045109C3" w14:textId="77777777" w:rsidR="00CF7513" w:rsidRPr="00722105" w:rsidRDefault="00CF7513" w:rsidP="008A3320">
            <w:pPr>
              <w:pStyle w:val="In-tableHeading"/>
              <w:keepLines/>
              <w:widowControl w:val="0"/>
              <w:rPr>
                <w:rStyle w:val="CommentReference"/>
                <w:bCs/>
                <w:szCs w:val="24"/>
              </w:rPr>
            </w:pPr>
            <w:r w:rsidRPr="00722105">
              <w:rPr>
                <w:rStyle w:val="CommentReference"/>
                <w:bCs/>
                <w:szCs w:val="24"/>
              </w:rPr>
              <w:t>1 (3.3)</w:t>
            </w:r>
          </w:p>
        </w:tc>
        <w:tc>
          <w:tcPr>
            <w:tcW w:w="550" w:type="pct"/>
          </w:tcPr>
          <w:p w14:paraId="33F02EFE" w14:textId="77777777" w:rsidR="00CF7513" w:rsidRPr="00722105" w:rsidRDefault="00CF7513" w:rsidP="008A3320">
            <w:pPr>
              <w:pStyle w:val="In-tableHeading"/>
              <w:keepLines/>
              <w:widowControl w:val="0"/>
              <w:rPr>
                <w:rStyle w:val="CommentReference"/>
                <w:bCs/>
                <w:szCs w:val="24"/>
              </w:rPr>
            </w:pPr>
            <w:r w:rsidRPr="00722105">
              <w:rPr>
                <w:rStyle w:val="CommentReference"/>
                <w:bCs/>
                <w:szCs w:val="24"/>
              </w:rPr>
              <w:t>9 (30.0)</w:t>
            </w:r>
          </w:p>
        </w:tc>
        <w:tc>
          <w:tcPr>
            <w:tcW w:w="678" w:type="pct"/>
          </w:tcPr>
          <w:p w14:paraId="2047A61C" w14:textId="77777777" w:rsidR="00CF7513" w:rsidRPr="00722105" w:rsidRDefault="00CF7513" w:rsidP="008A3320">
            <w:pPr>
              <w:pStyle w:val="In-tableHeading"/>
              <w:keepLines/>
              <w:widowControl w:val="0"/>
              <w:rPr>
                <w:rStyle w:val="CommentReference"/>
                <w:bCs/>
                <w:szCs w:val="24"/>
              </w:rPr>
            </w:pPr>
            <w:r w:rsidRPr="00722105">
              <w:rPr>
                <w:rStyle w:val="CommentReference"/>
                <w:bCs/>
                <w:szCs w:val="24"/>
              </w:rPr>
              <w:t>10 (33.3)</w:t>
            </w:r>
          </w:p>
        </w:tc>
      </w:tr>
      <w:tr w:rsidR="00CF7513" w:rsidRPr="00722105" w14:paraId="54A48F9B" w14:textId="77777777" w:rsidTr="008A3320">
        <w:trPr>
          <w:cantSplit/>
          <w:trHeight w:val="20"/>
        </w:trPr>
        <w:tc>
          <w:tcPr>
            <w:tcW w:w="254" w:type="pct"/>
            <w:vMerge/>
          </w:tcPr>
          <w:p w14:paraId="0BEAC3E6" w14:textId="77777777" w:rsidR="00CF7513" w:rsidRPr="00722105" w:rsidRDefault="00CF7513" w:rsidP="008A3320">
            <w:pPr>
              <w:pStyle w:val="In-tableHeading"/>
              <w:keepLines/>
              <w:widowControl w:val="0"/>
              <w:rPr>
                <w:lang w:val="en-AU"/>
              </w:rPr>
            </w:pPr>
          </w:p>
        </w:tc>
        <w:tc>
          <w:tcPr>
            <w:tcW w:w="459" w:type="pct"/>
          </w:tcPr>
          <w:p w14:paraId="486A1476" w14:textId="77777777" w:rsidR="00CF7513" w:rsidRPr="00722105" w:rsidRDefault="00CF7513" w:rsidP="008A3320">
            <w:pPr>
              <w:pStyle w:val="In-tableHeading"/>
              <w:keepLines/>
              <w:widowControl w:val="0"/>
              <w:rPr>
                <w:rStyle w:val="CommentReference"/>
                <w:b/>
                <w:szCs w:val="24"/>
              </w:rPr>
            </w:pPr>
            <w:r w:rsidRPr="00722105">
              <w:rPr>
                <w:lang w:val="en-AU"/>
              </w:rPr>
              <w:t>Total</w:t>
            </w:r>
          </w:p>
        </w:tc>
        <w:tc>
          <w:tcPr>
            <w:tcW w:w="322" w:type="pct"/>
            <w:vMerge/>
          </w:tcPr>
          <w:p w14:paraId="289FDEC4" w14:textId="77777777" w:rsidR="00CF7513" w:rsidRPr="00722105" w:rsidRDefault="00CF7513" w:rsidP="008A3320">
            <w:pPr>
              <w:pStyle w:val="In-tableHeading"/>
              <w:keepLines/>
              <w:widowControl w:val="0"/>
              <w:rPr>
                <w:rStyle w:val="CommentReference"/>
                <w:bCs/>
                <w:szCs w:val="24"/>
              </w:rPr>
            </w:pPr>
          </w:p>
        </w:tc>
        <w:tc>
          <w:tcPr>
            <w:tcW w:w="552" w:type="pct"/>
          </w:tcPr>
          <w:p w14:paraId="1831CE43" w14:textId="77777777" w:rsidR="00CF7513" w:rsidRPr="00722105" w:rsidRDefault="00CF7513" w:rsidP="008A3320">
            <w:pPr>
              <w:pStyle w:val="In-tableHeading"/>
              <w:keepLines/>
              <w:widowControl w:val="0"/>
              <w:rPr>
                <w:rStyle w:val="CommentReference"/>
                <w:bCs/>
                <w:szCs w:val="24"/>
              </w:rPr>
            </w:pPr>
            <w:r w:rsidRPr="00722105">
              <w:rPr>
                <w:rStyle w:val="CommentReference"/>
                <w:bCs/>
                <w:szCs w:val="24"/>
              </w:rPr>
              <w:t>25 (69.4)</w:t>
            </w:r>
          </w:p>
        </w:tc>
        <w:tc>
          <w:tcPr>
            <w:tcW w:w="538" w:type="pct"/>
          </w:tcPr>
          <w:p w14:paraId="49C297A3" w14:textId="77777777" w:rsidR="00CF7513" w:rsidRPr="00722105" w:rsidRDefault="00CF7513" w:rsidP="008A3320">
            <w:pPr>
              <w:pStyle w:val="In-tableHeading"/>
              <w:keepLines/>
              <w:widowControl w:val="0"/>
              <w:rPr>
                <w:rStyle w:val="CommentReference"/>
                <w:bCs/>
                <w:szCs w:val="24"/>
              </w:rPr>
            </w:pPr>
            <w:r w:rsidRPr="00722105">
              <w:rPr>
                <w:rStyle w:val="CommentReference"/>
                <w:bCs/>
                <w:szCs w:val="24"/>
              </w:rPr>
              <w:t>11 (30.6)</w:t>
            </w:r>
          </w:p>
        </w:tc>
        <w:tc>
          <w:tcPr>
            <w:tcW w:w="627" w:type="pct"/>
          </w:tcPr>
          <w:p w14:paraId="49402400" w14:textId="77777777" w:rsidR="00CF7513" w:rsidRPr="00722105" w:rsidRDefault="00CF7513" w:rsidP="008A3320">
            <w:pPr>
              <w:pStyle w:val="In-tableHeading"/>
              <w:keepLines/>
              <w:widowControl w:val="0"/>
              <w:rPr>
                <w:rStyle w:val="CommentReference"/>
                <w:bCs/>
                <w:szCs w:val="24"/>
              </w:rPr>
            </w:pPr>
            <w:r w:rsidRPr="00722105">
              <w:rPr>
                <w:rStyle w:val="CommentReference"/>
                <w:bCs/>
                <w:szCs w:val="24"/>
              </w:rPr>
              <w:t>36 (100)</w:t>
            </w:r>
          </w:p>
        </w:tc>
        <w:tc>
          <w:tcPr>
            <w:tcW w:w="393" w:type="pct"/>
            <w:vMerge/>
          </w:tcPr>
          <w:p w14:paraId="3CB20165" w14:textId="77777777" w:rsidR="00CF7513" w:rsidRPr="00722105" w:rsidRDefault="00CF7513" w:rsidP="008A3320">
            <w:pPr>
              <w:pStyle w:val="In-tableHeading"/>
              <w:keepLines/>
              <w:widowControl w:val="0"/>
              <w:rPr>
                <w:rStyle w:val="CommentReference"/>
                <w:bCs/>
                <w:szCs w:val="24"/>
              </w:rPr>
            </w:pPr>
          </w:p>
        </w:tc>
        <w:tc>
          <w:tcPr>
            <w:tcW w:w="627" w:type="pct"/>
          </w:tcPr>
          <w:p w14:paraId="13EC6107" w14:textId="77777777" w:rsidR="00CF7513" w:rsidRPr="00722105" w:rsidRDefault="00CF7513" w:rsidP="008A3320">
            <w:pPr>
              <w:pStyle w:val="In-tableHeading"/>
              <w:keepLines/>
              <w:widowControl w:val="0"/>
              <w:rPr>
                <w:rStyle w:val="CommentReference"/>
                <w:bCs/>
                <w:szCs w:val="24"/>
              </w:rPr>
            </w:pPr>
            <w:r w:rsidRPr="00722105">
              <w:rPr>
                <w:rStyle w:val="CommentReference"/>
                <w:bCs/>
                <w:szCs w:val="24"/>
              </w:rPr>
              <w:t>18 (60.0)</w:t>
            </w:r>
          </w:p>
        </w:tc>
        <w:tc>
          <w:tcPr>
            <w:tcW w:w="550" w:type="pct"/>
          </w:tcPr>
          <w:p w14:paraId="6E52FB25" w14:textId="77777777" w:rsidR="00CF7513" w:rsidRPr="00722105" w:rsidRDefault="00CF7513" w:rsidP="008A3320">
            <w:pPr>
              <w:pStyle w:val="In-tableHeading"/>
              <w:keepLines/>
              <w:widowControl w:val="0"/>
              <w:rPr>
                <w:rStyle w:val="CommentReference"/>
                <w:bCs/>
                <w:szCs w:val="24"/>
              </w:rPr>
            </w:pPr>
            <w:r w:rsidRPr="00722105">
              <w:rPr>
                <w:rStyle w:val="CommentReference"/>
                <w:bCs/>
                <w:szCs w:val="24"/>
              </w:rPr>
              <w:t>12 (40.0)</w:t>
            </w:r>
          </w:p>
        </w:tc>
        <w:tc>
          <w:tcPr>
            <w:tcW w:w="678" w:type="pct"/>
          </w:tcPr>
          <w:p w14:paraId="00799DBA" w14:textId="77777777" w:rsidR="00CF7513" w:rsidRPr="00722105" w:rsidRDefault="00CF7513" w:rsidP="008A3320">
            <w:pPr>
              <w:pStyle w:val="In-tableHeading"/>
              <w:keepLines/>
              <w:widowControl w:val="0"/>
              <w:rPr>
                <w:rStyle w:val="CommentReference"/>
                <w:bCs/>
                <w:szCs w:val="24"/>
              </w:rPr>
            </w:pPr>
            <w:r w:rsidRPr="00722105">
              <w:rPr>
                <w:rStyle w:val="CommentReference"/>
                <w:bCs/>
                <w:szCs w:val="24"/>
              </w:rPr>
              <w:t>30 (100)</w:t>
            </w:r>
          </w:p>
        </w:tc>
      </w:tr>
      <w:tr w:rsidR="00CF7513" w:rsidRPr="00722105" w14:paraId="236D7264" w14:textId="77777777" w:rsidTr="008A3320">
        <w:trPr>
          <w:cantSplit/>
          <w:trHeight w:val="20"/>
        </w:trPr>
        <w:tc>
          <w:tcPr>
            <w:tcW w:w="254" w:type="pct"/>
            <w:vMerge/>
          </w:tcPr>
          <w:p w14:paraId="48261F80" w14:textId="77777777" w:rsidR="00CF7513" w:rsidRPr="00722105" w:rsidRDefault="00CF7513" w:rsidP="008A3320">
            <w:pPr>
              <w:pStyle w:val="In-tableHeading"/>
              <w:keepLines/>
              <w:widowControl w:val="0"/>
              <w:rPr>
                <w:noProof/>
              </w:rPr>
            </w:pPr>
          </w:p>
        </w:tc>
        <w:tc>
          <w:tcPr>
            <w:tcW w:w="4746" w:type="pct"/>
            <w:gridSpan w:val="9"/>
          </w:tcPr>
          <w:p w14:paraId="79934FE8" w14:textId="77777777" w:rsidR="00CF7513" w:rsidRPr="00722105" w:rsidRDefault="00CF7513" w:rsidP="008A3320">
            <w:pPr>
              <w:pStyle w:val="In-tableHeading"/>
              <w:keepLines/>
              <w:widowControl w:val="0"/>
              <w:rPr>
                <w:noProof/>
              </w:rPr>
            </w:pPr>
            <w:r w:rsidRPr="00722105">
              <w:rPr>
                <w:noProof/>
              </w:rPr>
              <w:drawing>
                <wp:inline distT="0" distB="0" distL="0" distR="0" wp14:anchorId="4D83E69C" wp14:editId="03C53634">
                  <wp:extent cx="5046453" cy="2197427"/>
                  <wp:effectExtent l="0" t="0" r="1905" b="0"/>
                  <wp:docPr id="1916466505" name="Picture 1916466505" descr="Table 9: WHO Functional Class Improvement by Week 24 (across STELLAR and PULSAR FAS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466505" name="Picture 1916466505" descr="Table 9: WHO Functional Class Improvement by Week 24 (across STELLAR and PULSAR FAS population)"/>
                          <pic:cNvPicPr>
                            <a:picLocks noChangeAspect="1" noChangeArrowheads="1"/>
                          </pic:cNvPicPr>
                        </pic:nvPicPr>
                        <pic:blipFill rotWithShape="1">
                          <a:blip r:embed="rId21">
                            <a:extLst>
                              <a:ext uri="{BEBA8EAE-BF5A-486C-A8C5-ECC9F3942E4B}">
                                <a14:imgProps xmlns:a14="http://schemas.microsoft.com/office/drawing/2010/main">
                                  <a14:imgLayer r:embed="rId22">
                                    <a14:imgEffect>
                                      <a14:sharpenSoften amount="25000"/>
                                    </a14:imgEffect>
                                  </a14:imgLayer>
                                </a14:imgProps>
                              </a:ext>
                              <a:ext uri="{28A0092B-C50C-407E-A947-70E740481C1C}">
                                <a14:useLocalDpi xmlns:a14="http://schemas.microsoft.com/office/drawing/2010/main" val="0"/>
                              </a:ext>
                            </a:extLst>
                          </a:blip>
                          <a:srcRect l="3238"/>
                          <a:stretch/>
                        </pic:blipFill>
                        <pic:spPr bwMode="auto">
                          <a:xfrm>
                            <a:off x="0" y="0"/>
                            <a:ext cx="5073012" cy="220899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8CA2A97" w14:textId="77777777" w:rsidR="00CF7513" w:rsidRPr="00722105" w:rsidRDefault="00CF7513" w:rsidP="00CF7513">
      <w:pPr>
        <w:pStyle w:val="TableFigureFooter"/>
        <w:keepNext/>
        <w:keepLines/>
        <w:widowControl w:val="0"/>
        <w:rPr>
          <w:sz w:val="20"/>
        </w:rPr>
      </w:pPr>
      <w:r w:rsidRPr="00722105">
        <w:t>Source: Compiled during evaluation from Figure 2.5-8, p117 of the submission, Table 14.2.16 pp229-232 of STELLAR CSR (Jan23), Table 14.2.4.2.1, pp501-7, and Figure 14.2.4.1.1, p484 of PULSAR CSR (April 22).</w:t>
      </w:r>
    </w:p>
    <w:p w14:paraId="3ED0A88A" w14:textId="77777777" w:rsidR="00CF7513" w:rsidRPr="00722105" w:rsidRDefault="00CF7513" w:rsidP="00CF7513">
      <w:pPr>
        <w:pStyle w:val="TableFigureFooter"/>
        <w:keepNext/>
        <w:keepLines/>
        <w:widowControl w:val="0"/>
        <w:rPr>
          <w:rFonts w:eastAsia="Calibri"/>
        </w:rPr>
      </w:pPr>
      <w:r w:rsidRPr="00722105">
        <w:rPr>
          <w:rFonts w:eastAsia="Calibri"/>
        </w:rPr>
        <w:t>DCO=data cut-off, FAS=full analysis set; FC=functional class; WHO=world health organisation.</w:t>
      </w:r>
    </w:p>
    <w:p w14:paraId="65DE8D1F" w14:textId="77777777" w:rsidR="00CF7513" w:rsidRPr="00722105" w:rsidRDefault="00CF7513" w:rsidP="00CF7513">
      <w:pPr>
        <w:pStyle w:val="TableFigureFooter"/>
        <w:keepNext/>
        <w:keepLines/>
        <w:widowControl w:val="0"/>
        <w:rPr>
          <w:rStyle w:val="CommentReference"/>
          <w:rFonts w:eastAsia="Calibri"/>
          <w:b w:val="0"/>
          <w:sz w:val="18"/>
          <w:szCs w:val="22"/>
        </w:rPr>
      </w:pPr>
      <w:r w:rsidRPr="00722105">
        <w:t>a</w:t>
      </w:r>
      <w:r w:rsidRPr="00722105">
        <w:tab/>
      </w:r>
      <w:r w:rsidRPr="00722105">
        <w:rPr>
          <w:rFonts w:eastAsia="Calibri"/>
        </w:rPr>
        <w:t>C1 refers to Cycle 1, Day 1 (baseline), while C9 refers to Cycle 9, Day 1, corresponding to Week 24.</w:t>
      </w:r>
    </w:p>
    <w:p w14:paraId="25D8DA0C" w14:textId="77777777" w:rsidR="00CF7513" w:rsidRPr="003B5C8F" w:rsidRDefault="00CF7513" w:rsidP="00CF7513">
      <w:pPr>
        <w:pStyle w:val="3-BodyText"/>
      </w:pPr>
      <w:r w:rsidRPr="00700DC6">
        <w:t xml:space="preserve">In STELLAR, the results demonstrated that significantly more patients treated with sotatercept had improvement from baseline in WHO FC at Week 24 compared to placebo (29.4% vs 13.8%, p&lt;0.001). </w:t>
      </w:r>
      <w:r w:rsidRPr="004314F5">
        <w:t>The proportion of patients transitioning from baseline to Week 24 was as follows for the sotatercept arm versus placebo: WHO FC II to FC I (5% vs. 2%), WHO FC III to FC I (0.6% vs. 0.7%), and WHO FC III to FC II (24.5% vs. 12.2%)</w:t>
      </w:r>
      <w:r w:rsidRPr="00700DC6">
        <w:t>. Similarly, in PULSAR</w:t>
      </w:r>
      <w:r>
        <w:t>,</w:t>
      </w:r>
      <w:r w:rsidRPr="00700DC6">
        <w:t xml:space="preserve"> numerically more patients treated with sotatercept 0.3 mg/kg and 0.7 mg/kg had improvement from baseline in WHO FC at Week 12 compared to placebo (31.3% and 16.7% vs 12.5%</w:t>
      </w:r>
      <w:r w:rsidRPr="004B601E">
        <w:t>).</w:t>
      </w:r>
    </w:p>
    <w:p w14:paraId="0B31B489" w14:textId="3D581B90" w:rsidR="00CF7513" w:rsidRPr="003B5C8F" w:rsidRDefault="00CF7513" w:rsidP="00CF7513">
      <w:pPr>
        <w:pStyle w:val="3-BodyText"/>
      </w:pPr>
      <w:r>
        <w:fldChar w:fldCharType="begin"/>
      </w:r>
      <w:r>
        <w:instrText xml:space="preserve"> REF _Ref187064088 \h </w:instrText>
      </w:r>
      <w:r>
        <w:fldChar w:fldCharType="separate"/>
      </w:r>
      <w:r w:rsidR="004146EE">
        <w:t xml:space="preserve">Table </w:t>
      </w:r>
      <w:r w:rsidR="004146EE">
        <w:rPr>
          <w:noProof/>
        </w:rPr>
        <w:t>10</w:t>
      </w:r>
      <w:r>
        <w:fldChar w:fldCharType="end"/>
      </w:r>
      <w:r>
        <w:t xml:space="preserve"> presents </w:t>
      </w:r>
      <w:r w:rsidRPr="00E970EC">
        <w:t>the proportion</w:t>
      </w:r>
      <w:r>
        <w:t>s</w:t>
      </w:r>
      <w:r w:rsidRPr="00E970EC">
        <w:t xml:space="preserve"> of patients classified as low risk according to the French Risk Score calculator, as well as the proportion</w:t>
      </w:r>
      <w:r>
        <w:t>s</w:t>
      </w:r>
      <w:r w:rsidRPr="00E970EC">
        <w:t xml:space="preserve"> of patients in the STELLAR sotatercept arm who maintained or improved their risk status upon enrolment in SOTERIA, as assessed by the COMPERA 2.0 risk score</w:t>
      </w:r>
      <w:r>
        <w:t>.</w:t>
      </w:r>
    </w:p>
    <w:p w14:paraId="0CE7ABC3" w14:textId="19C0F090" w:rsidR="00CF7513" w:rsidRDefault="00CF7513" w:rsidP="00CF7513">
      <w:pPr>
        <w:pStyle w:val="Caption"/>
      </w:pPr>
      <w:bookmarkStart w:id="50" w:name="_Ref187064088"/>
      <w:r>
        <w:t xml:space="preserve">Table </w:t>
      </w:r>
      <w:r>
        <w:fldChar w:fldCharType="begin"/>
      </w:r>
      <w:r>
        <w:instrText>SEQ Table \* ARABIC</w:instrText>
      </w:r>
      <w:r>
        <w:fldChar w:fldCharType="separate"/>
      </w:r>
      <w:r w:rsidR="004146EE">
        <w:rPr>
          <w:noProof/>
        </w:rPr>
        <w:t>10</w:t>
      </w:r>
      <w:r>
        <w:fldChar w:fldCharType="end"/>
      </w:r>
      <w:bookmarkEnd w:id="50"/>
      <w:r>
        <w:t xml:space="preserve">: </w:t>
      </w:r>
      <w:r w:rsidRPr="00F509E3">
        <w:t xml:space="preserve">French </w:t>
      </w:r>
      <w:r>
        <w:t>and COMPERA Risk Scores</w:t>
      </w:r>
      <w:r w:rsidRPr="00F509E3">
        <w:t xml:space="preserve"> by </w:t>
      </w:r>
      <w:r>
        <w:t>v</w:t>
      </w:r>
      <w:r w:rsidRPr="00F509E3">
        <w:t>isit</w:t>
      </w:r>
      <w:r>
        <w:t xml:space="preserve"> across trials</w:t>
      </w:r>
    </w:p>
    <w:tbl>
      <w:tblPr>
        <w:tblStyle w:val="TableGrid"/>
        <w:tblW w:w="5000" w:type="pct"/>
        <w:tblLook w:val="04A0" w:firstRow="1" w:lastRow="0" w:firstColumn="1" w:lastColumn="0" w:noHBand="0" w:noVBand="1"/>
        <w:tblCaption w:val="Table 10: French and COMPERA Risk Scores by visit across trials"/>
      </w:tblPr>
      <w:tblGrid>
        <w:gridCol w:w="2546"/>
        <w:gridCol w:w="1277"/>
        <w:gridCol w:w="1275"/>
        <w:gridCol w:w="3919"/>
      </w:tblGrid>
      <w:tr w:rsidR="00CF7513" w:rsidRPr="004D1B89" w14:paraId="1CCC28D5" w14:textId="77777777" w:rsidTr="008A3320">
        <w:trPr>
          <w:trHeight w:val="20"/>
          <w:tblHeader/>
        </w:trPr>
        <w:tc>
          <w:tcPr>
            <w:tcW w:w="1412" w:type="pct"/>
            <w:tcBorders>
              <w:bottom w:val="nil"/>
            </w:tcBorders>
          </w:tcPr>
          <w:p w14:paraId="2EB50FF6" w14:textId="77777777" w:rsidR="00CF7513" w:rsidRPr="004D1B89" w:rsidRDefault="00CF7513" w:rsidP="008A3320">
            <w:pPr>
              <w:pStyle w:val="TableText0"/>
              <w:keepNext w:val="0"/>
              <w:rPr>
                <w:b/>
                <w:bCs w:val="0"/>
              </w:rPr>
            </w:pPr>
          </w:p>
        </w:tc>
        <w:tc>
          <w:tcPr>
            <w:tcW w:w="1415" w:type="pct"/>
            <w:gridSpan w:val="2"/>
            <w:vAlign w:val="center"/>
          </w:tcPr>
          <w:p w14:paraId="73322C14" w14:textId="77777777" w:rsidR="00CF7513" w:rsidRPr="004D1B89" w:rsidRDefault="00CF7513" w:rsidP="008A3320">
            <w:pPr>
              <w:pStyle w:val="TableText0"/>
              <w:keepNext w:val="0"/>
              <w:jc w:val="center"/>
              <w:rPr>
                <w:b/>
                <w:bCs w:val="0"/>
              </w:rPr>
            </w:pPr>
            <w:r w:rsidRPr="004D1B89">
              <w:rPr>
                <w:b/>
                <w:bCs w:val="0"/>
              </w:rPr>
              <w:t>French risk score [low risk score n/N (%)]</w:t>
            </w:r>
          </w:p>
        </w:tc>
        <w:tc>
          <w:tcPr>
            <w:tcW w:w="2173" w:type="pct"/>
            <w:vAlign w:val="center"/>
          </w:tcPr>
          <w:p w14:paraId="66D1E1B1" w14:textId="77777777" w:rsidR="00CF7513" w:rsidRPr="004D1B89" w:rsidRDefault="00CF7513" w:rsidP="008A3320">
            <w:pPr>
              <w:pStyle w:val="TableText0"/>
              <w:keepNext w:val="0"/>
              <w:jc w:val="center"/>
              <w:rPr>
                <w:b/>
                <w:bCs w:val="0"/>
              </w:rPr>
            </w:pPr>
            <w:r w:rsidRPr="004D1B89">
              <w:rPr>
                <w:b/>
                <w:bCs w:val="0"/>
              </w:rPr>
              <w:t>COMPERA risk score [</w:t>
            </w:r>
            <w:r w:rsidRPr="10E13238">
              <w:rPr>
                <w:rStyle w:val="CommentReference"/>
              </w:rPr>
              <w:t>risk status improvement or maintenance relative to STELLAR baseline</w:t>
            </w:r>
            <w:r w:rsidRPr="004D1B89">
              <w:rPr>
                <w:b/>
                <w:bCs w:val="0"/>
              </w:rPr>
              <w:t xml:space="preserve"> n/N (%)]</w:t>
            </w:r>
          </w:p>
        </w:tc>
      </w:tr>
      <w:tr w:rsidR="00CF7513" w:rsidRPr="004D1B89" w14:paraId="7C8224BC" w14:textId="77777777" w:rsidTr="008A3320">
        <w:trPr>
          <w:trHeight w:val="20"/>
          <w:tblHeader/>
        </w:trPr>
        <w:tc>
          <w:tcPr>
            <w:tcW w:w="1412" w:type="pct"/>
            <w:tcBorders>
              <w:top w:val="nil"/>
            </w:tcBorders>
          </w:tcPr>
          <w:p w14:paraId="5F472B93" w14:textId="77777777" w:rsidR="00CF7513" w:rsidRPr="004D1B89" w:rsidRDefault="00CF7513" w:rsidP="008A3320">
            <w:pPr>
              <w:pStyle w:val="TableText0"/>
              <w:keepNext w:val="0"/>
              <w:rPr>
                <w:b/>
                <w:bCs w:val="0"/>
              </w:rPr>
            </w:pPr>
          </w:p>
        </w:tc>
        <w:tc>
          <w:tcPr>
            <w:tcW w:w="708" w:type="pct"/>
            <w:vAlign w:val="center"/>
          </w:tcPr>
          <w:p w14:paraId="485F8915" w14:textId="77777777" w:rsidR="00CF7513" w:rsidRPr="004D1B89" w:rsidRDefault="00CF7513" w:rsidP="008A3320">
            <w:pPr>
              <w:pStyle w:val="TableText0"/>
              <w:keepNext w:val="0"/>
              <w:jc w:val="center"/>
              <w:rPr>
                <w:b/>
                <w:bCs w:val="0"/>
              </w:rPr>
            </w:pPr>
            <w:r w:rsidRPr="004D1B89">
              <w:rPr>
                <w:b/>
                <w:bCs w:val="0"/>
              </w:rPr>
              <w:t>SOTA</w:t>
            </w:r>
          </w:p>
        </w:tc>
        <w:tc>
          <w:tcPr>
            <w:tcW w:w="707" w:type="pct"/>
            <w:vAlign w:val="center"/>
          </w:tcPr>
          <w:p w14:paraId="141ACCF0" w14:textId="77777777" w:rsidR="00CF7513" w:rsidRPr="004D1B89" w:rsidRDefault="00CF7513" w:rsidP="008A3320">
            <w:pPr>
              <w:pStyle w:val="TableText0"/>
              <w:keepNext w:val="0"/>
              <w:jc w:val="center"/>
              <w:rPr>
                <w:b/>
                <w:bCs w:val="0"/>
              </w:rPr>
            </w:pPr>
            <w:r w:rsidRPr="004D1B89">
              <w:rPr>
                <w:b/>
                <w:bCs w:val="0"/>
              </w:rPr>
              <w:t>PBO</w:t>
            </w:r>
          </w:p>
        </w:tc>
        <w:tc>
          <w:tcPr>
            <w:tcW w:w="2173" w:type="pct"/>
            <w:vAlign w:val="center"/>
          </w:tcPr>
          <w:p w14:paraId="6334D2A6" w14:textId="77777777" w:rsidR="00CF7513" w:rsidRPr="004D1B89" w:rsidRDefault="00CF7513" w:rsidP="008A3320">
            <w:pPr>
              <w:pStyle w:val="TableText0"/>
              <w:keepNext w:val="0"/>
              <w:jc w:val="center"/>
              <w:rPr>
                <w:b/>
                <w:bCs w:val="0"/>
              </w:rPr>
            </w:pPr>
            <w:r w:rsidRPr="004D1B89">
              <w:rPr>
                <w:b/>
                <w:bCs w:val="0"/>
              </w:rPr>
              <w:t>SOTA</w:t>
            </w:r>
          </w:p>
        </w:tc>
      </w:tr>
      <w:tr w:rsidR="00CF7513" w:rsidRPr="004D1B89" w14:paraId="19226066" w14:textId="77777777" w:rsidTr="008A3320">
        <w:trPr>
          <w:trHeight w:val="20"/>
        </w:trPr>
        <w:tc>
          <w:tcPr>
            <w:tcW w:w="2827" w:type="pct"/>
            <w:gridSpan w:val="3"/>
          </w:tcPr>
          <w:p w14:paraId="27C838DC" w14:textId="77777777" w:rsidR="00CF7513" w:rsidRPr="004D1B89" w:rsidRDefault="00CF7513" w:rsidP="008A3320">
            <w:pPr>
              <w:pStyle w:val="TableText0"/>
              <w:keepNext w:val="0"/>
              <w:rPr>
                <w:b/>
                <w:bCs w:val="0"/>
              </w:rPr>
            </w:pPr>
            <w:r w:rsidRPr="004D1B89">
              <w:rPr>
                <w:b/>
                <w:bCs w:val="0"/>
              </w:rPr>
              <w:t>STELLAR, FAS, DCO: Jan23</w:t>
            </w:r>
          </w:p>
        </w:tc>
        <w:tc>
          <w:tcPr>
            <w:tcW w:w="2173" w:type="pct"/>
          </w:tcPr>
          <w:p w14:paraId="473A0D70" w14:textId="77777777" w:rsidR="00CF7513" w:rsidRPr="004D1B89" w:rsidRDefault="00CF7513" w:rsidP="008A3320">
            <w:pPr>
              <w:pStyle w:val="TableText0"/>
              <w:keepNext w:val="0"/>
              <w:rPr>
                <w:b/>
                <w:lang w:val="it-IT"/>
              </w:rPr>
            </w:pPr>
            <w:r w:rsidRPr="004D1B89">
              <w:rPr>
                <w:rStyle w:val="CommentReference"/>
                <w:szCs w:val="24"/>
                <w:lang w:val="it-IT"/>
              </w:rPr>
              <w:t xml:space="preserve">STELLAR DCO: Dec22, SOTERIA DCO: Nov23 </w:t>
            </w:r>
            <w:r w:rsidRPr="004D1B89">
              <w:rPr>
                <w:rStyle w:val="CommentReference"/>
                <w:b w:val="0"/>
                <w:szCs w:val="24"/>
                <w:vertAlign w:val="superscript"/>
                <w:lang w:val="it-IT"/>
              </w:rPr>
              <w:t>a</w:t>
            </w:r>
          </w:p>
        </w:tc>
      </w:tr>
      <w:tr w:rsidR="00CF7513" w:rsidRPr="004D1B89" w14:paraId="3C1AD1E8" w14:textId="77777777" w:rsidTr="008A3320">
        <w:trPr>
          <w:trHeight w:val="20"/>
        </w:trPr>
        <w:tc>
          <w:tcPr>
            <w:tcW w:w="1412" w:type="pct"/>
          </w:tcPr>
          <w:p w14:paraId="56D8F34F" w14:textId="77777777" w:rsidR="00CF7513" w:rsidRPr="004D1B89" w:rsidRDefault="00CF7513" w:rsidP="008A3320">
            <w:pPr>
              <w:pStyle w:val="TableText0"/>
              <w:keepNext w:val="0"/>
            </w:pPr>
            <w:r w:rsidRPr="004D1B89">
              <w:t>Baseline</w:t>
            </w:r>
          </w:p>
        </w:tc>
        <w:tc>
          <w:tcPr>
            <w:tcW w:w="708" w:type="pct"/>
            <w:vAlign w:val="center"/>
          </w:tcPr>
          <w:p w14:paraId="5BFAF7C3" w14:textId="77777777" w:rsidR="00CF7513" w:rsidRPr="004D1B89" w:rsidRDefault="00CF7513" w:rsidP="008A3320">
            <w:pPr>
              <w:pStyle w:val="TableText0"/>
              <w:keepNext w:val="0"/>
              <w:jc w:val="center"/>
            </w:pPr>
            <w:r w:rsidRPr="004D1B89">
              <w:t>28/163 (17.2)</w:t>
            </w:r>
          </w:p>
        </w:tc>
        <w:tc>
          <w:tcPr>
            <w:tcW w:w="707" w:type="pct"/>
            <w:vAlign w:val="center"/>
          </w:tcPr>
          <w:p w14:paraId="45FFDA6B" w14:textId="77777777" w:rsidR="00CF7513" w:rsidRPr="004D1B89" w:rsidRDefault="00CF7513" w:rsidP="008A3320">
            <w:pPr>
              <w:pStyle w:val="TableText0"/>
              <w:keepNext w:val="0"/>
              <w:jc w:val="center"/>
            </w:pPr>
            <w:r w:rsidRPr="004D1B89">
              <w:t>27/159 (17.0)</w:t>
            </w:r>
          </w:p>
        </w:tc>
        <w:tc>
          <w:tcPr>
            <w:tcW w:w="2173" w:type="pct"/>
            <w:vAlign w:val="center"/>
          </w:tcPr>
          <w:p w14:paraId="036B07E7" w14:textId="77777777" w:rsidR="00CF7513" w:rsidRPr="004D1B89" w:rsidRDefault="00CF7513" w:rsidP="008A3320">
            <w:pPr>
              <w:pStyle w:val="TableText0"/>
              <w:keepNext w:val="0"/>
              <w:jc w:val="center"/>
            </w:pPr>
            <w:r w:rsidRPr="004D1B89">
              <w:t>NR</w:t>
            </w:r>
          </w:p>
        </w:tc>
      </w:tr>
      <w:tr w:rsidR="00CF7513" w:rsidRPr="004D1B89" w14:paraId="0416DD5F" w14:textId="77777777" w:rsidTr="008A3320">
        <w:trPr>
          <w:trHeight w:val="20"/>
        </w:trPr>
        <w:tc>
          <w:tcPr>
            <w:tcW w:w="1412" w:type="pct"/>
          </w:tcPr>
          <w:p w14:paraId="6BF37277" w14:textId="77777777" w:rsidR="00CF7513" w:rsidRPr="004D1B89" w:rsidRDefault="00CF7513" w:rsidP="008A3320">
            <w:pPr>
              <w:pStyle w:val="TableText0"/>
              <w:keepNext w:val="0"/>
            </w:pPr>
            <w:r w:rsidRPr="004D1B89">
              <w:t>Week 24</w:t>
            </w:r>
          </w:p>
        </w:tc>
        <w:tc>
          <w:tcPr>
            <w:tcW w:w="708" w:type="pct"/>
            <w:vAlign w:val="center"/>
          </w:tcPr>
          <w:p w14:paraId="757B407B" w14:textId="77777777" w:rsidR="00CF7513" w:rsidRPr="004D1B89" w:rsidRDefault="00CF7513" w:rsidP="008A3320">
            <w:pPr>
              <w:pStyle w:val="TableText0"/>
              <w:keepNext w:val="0"/>
              <w:jc w:val="center"/>
            </w:pPr>
            <w:r w:rsidRPr="004D1B89">
              <w:t>65/154 (42.2)</w:t>
            </w:r>
          </w:p>
        </w:tc>
        <w:tc>
          <w:tcPr>
            <w:tcW w:w="707" w:type="pct"/>
            <w:vAlign w:val="center"/>
          </w:tcPr>
          <w:p w14:paraId="14659543" w14:textId="77777777" w:rsidR="00CF7513" w:rsidRPr="004D1B89" w:rsidRDefault="00CF7513" w:rsidP="008A3320">
            <w:pPr>
              <w:pStyle w:val="TableText0"/>
              <w:keepNext w:val="0"/>
              <w:jc w:val="center"/>
            </w:pPr>
            <w:r w:rsidRPr="004D1B89">
              <w:t>31/145 (21.4)</w:t>
            </w:r>
          </w:p>
        </w:tc>
        <w:tc>
          <w:tcPr>
            <w:tcW w:w="2173" w:type="pct"/>
            <w:vAlign w:val="center"/>
          </w:tcPr>
          <w:p w14:paraId="181BF872" w14:textId="77777777" w:rsidR="00CF7513" w:rsidRPr="004D1B89" w:rsidRDefault="00CF7513" w:rsidP="008A3320">
            <w:pPr>
              <w:pStyle w:val="TableText0"/>
              <w:keepNext w:val="0"/>
              <w:jc w:val="center"/>
            </w:pPr>
            <w:r w:rsidRPr="004D1B89">
              <w:t>137/140 (97.9)</w:t>
            </w:r>
          </w:p>
        </w:tc>
      </w:tr>
      <w:tr w:rsidR="00CF7513" w:rsidRPr="004D1B89" w14:paraId="44730322" w14:textId="77777777" w:rsidTr="008A3320">
        <w:trPr>
          <w:trHeight w:val="20"/>
        </w:trPr>
        <w:tc>
          <w:tcPr>
            <w:tcW w:w="1412" w:type="pct"/>
          </w:tcPr>
          <w:p w14:paraId="7C374293" w14:textId="77777777" w:rsidR="00CF7513" w:rsidRPr="004D1B89" w:rsidRDefault="00CF7513" w:rsidP="008A3320">
            <w:pPr>
              <w:pStyle w:val="TableText0"/>
              <w:keepNext w:val="0"/>
            </w:pPr>
            <w:r w:rsidRPr="004D1B89">
              <w:t>Week 36</w:t>
            </w:r>
          </w:p>
        </w:tc>
        <w:tc>
          <w:tcPr>
            <w:tcW w:w="708" w:type="pct"/>
            <w:vAlign w:val="center"/>
          </w:tcPr>
          <w:p w14:paraId="6F020307" w14:textId="77777777" w:rsidR="00CF7513" w:rsidRPr="004D1B89" w:rsidRDefault="00CF7513" w:rsidP="008A3320">
            <w:pPr>
              <w:pStyle w:val="TableText0"/>
              <w:keepNext w:val="0"/>
              <w:jc w:val="center"/>
            </w:pPr>
            <w:r w:rsidRPr="004D1B89">
              <w:t>64/147 (43.5)</w:t>
            </w:r>
          </w:p>
        </w:tc>
        <w:tc>
          <w:tcPr>
            <w:tcW w:w="707" w:type="pct"/>
            <w:vAlign w:val="center"/>
          </w:tcPr>
          <w:p w14:paraId="3B3B06AC" w14:textId="77777777" w:rsidR="00CF7513" w:rsidRPr="004D1B89" w:rsidRDefault="00CF7513" w:rsidP="008A3320">
            <w:pPr>
              <w:pStyle w:val="TableText0"/>
              <w:keepNext w:val="0"/>
              <w:jc w:val="center"/>
            </w:pPr>
            <w:r w:rsidRPr="004D1B89">
              <w:t>27/123 (22.0)</w:t>
            </w:r>
          </w:p>
        </w:tc>
        <w:tc>
          <w:tcPr>
            <w:tcW w:w="2173" w:type="pct"/>
            <w:vAlign w:val="center"/>
          </w:tcPr>
          <w:p w14:paraId="627BDA4F" w14:textId="77777777" w:rsidR="00CF7513" w:rsidRPr="004D1B89" w:rsidRDefault="00CF7513" w:rsidP="008A3320">
            <w:pPr>
              <w:pStyle w:val="TableText0"/>
              <w:keepNext w:val="0"/>
              <w:tabs>
                <w:tab w:val="left" w:pos="576"/>
              </w:tabs>
              <w:jc w:val="center"/>
            </w:pPr>
            <w:r w:rsidRPr="004D1B89">
              <w:t>136/140 (97.1)</w:t>
            </w:r>
          </w:p>
        </w:tc>
      </w:tr>
      <w:tr w:rsidR="00CF7513" w:rsidRPr="004D1B89" w14:paraId="23A796F0" w14:textId="77777777" w:rsidTr="008A3320">
        <w:trPr>
          <w:trHeight w:val="20"/>
        </w:trPr>
        <w:tc>
          <w:tcPr>
            <w:tcW w:w="1412" w:type="pct"/>
          </w:tcPr>
          <w:p w14:paraId="0B4C018D" w14:textId="77777777" w:rsidR="00CF7513" w:rsidRPr="004D1B89" w:rsidRDefault="00CF7513" w:rsidP="008A3320">
            <w:pPr>
              <w:pStyle w:val="TableText0"/>
              <w:keepNext w:val="0"/>
            </w:pPr>
            <w:r w:rsidRPr="004D1B89">
              <w:t>Week 48</w:t>
            </w:r>
          </w:p>
        </w:tc>
        <w:tc>
          <w:tcPr>
            <w:tcW w:w="708" w:type="pct"/>
            <w:vAlign w:val="center"/>
          </w:tcPr>
          <w:p w14:paraId="7DE43BA9" w14:textId="77777777" w:rsidR="00CF7513" w:rsidRPr="004D1B89" w:rsidRDefault="00CF7513" w:rsidP="008A3320">
            <w:pPr>
              <w:pStyle w:val="TableText0"/>
              <w:keepNext w:val="0"/>
              <w:jc w:val="center"/>
            </w:pPr>
            <w:r w:rsidRPr="004D1B89">
              <w:t>40/85 (47.1)</w:t>
            </w:r>
          </w:p>
        </w:tc>
        <w:tc>
          <w:tcPr>
            <w:tcW w:w="707" w:type="pct"/>
            <w:vAlign w:val="center"/>
          </w:tcPr>
          <w:p w14:paraId="37D1C080" w14:textId="77777777" w:rsidR="00CF7513" w:rsidRPr="004D1B89" w:rsidRDefault="00CF7513" w:rsidP="008A3320">
            <w:pPr>
              <w:pStyle w:val="TableText0"/>
              <w:keepNext w:val="0"/>
              <w:jc w:val="center"/>
            </w:pPr>
            <w:r w:rsidRPr="004D1B89">
              <w:t>15/54 (27.8)</w:t>
            </w:r>
          </w:p>
        </w:tc>
        <w:tc>
          <w:tcPr>
            <w:tcW w:w="2173" w:type="pct"/>
            <w:vAlign w:val="center"/>
          </w:tcPr>
          <w:p w14:paraId="04D2BCF4" w14:textId="77777777" w:rsidR="00CF7513" w:rsidRPr="004D1B89" w:rsidRDefault="00CF7513" w:rsidP="008A3320">
            <w:pPr>
              <w:pStyle w:val="TableText0"/>
              <w:keepNext w:val="0"/>
              <w:jc w:val="center"/>
            </w:pPr>
            <w:r w:rsidRPr="004D1B89">
              <w:t>-</w:t>
            </w:r>
          </w:p>
        </w:tc>
      </w:tr>
      <w:tr w:rsidR="00CF7513" w:rsidRPr="004D1B89" w14:paraId="3C103144" w14:textId="77777777" w:rsidTr="008A3320">
        <w:trPr>
          <w:trHeight w:val="20"/>
        </w:trPr>
        <w:tc>
          <w:tcPr>
            <w:tcW w:w="1412" w:type="pct"/>
          </w:tcPr>
          <w:p w14:paraId="6F5634CD" w14:textId="77777777" w:rsidR="00CF7513" w:rsidRPr="004D1B89" w:rsidRDefault="00CF7513" w:rsidP="008A3320">
            <w:pPr>
              <w:pStyle w:val="TableText0"/>
              <w:keepNext w:val="0"/>
            </w:pPr>
            <w:r w:rsidRPr="004D1B89">
              <w:t>Week 52</w:t>
            </w:r>
          </w:p>
        </w:tc>
        <w:tc>
          <w:tcPr>
            <w:tcW w:w="708" w:type="pct"/>
            <w:vAlign w:val="center"/>
          </w:tcPr>
          <w:p w14:paraId="59347E7A" w14:textId="77777777" w:rsidR="00CF7513" w:rsidRPr="004D1B89" w:rsidRDefault="00CF7513" w:rsidP="008A3320">
            <w:pPr>
              <w:pStyle w:val="TableText0"/>
              <w:keepNext w:val="0"/>
              <w:jc w:val="center"/>
            </w:pPr>
            <w:r w:rsidRPr="004D1B89">
              <w:t>-</w:t>
            </w:r>
          </w:p>
        </w:tc>
        <w:tc>
          <w:tcPr>
            <w:tcW w:w="707" w:type="pct"/>
            <w:vAlign w:val="center"/>
          </w:tcPr>
          <w:p w14:paraId="4DE4FEA3" w14:textId="77777777" w:rsidR="00CF7513" w:rsidRPr="004D1B89" w:rsidRDefault="00CF7513" w:rsidP="008A3320">
            <w:pPr>
              <w:pStyle w:val="TableText0"/>
              <w:keepNext w:val="0"/>
              <w:jc w:val="center"/>
            </w:pPr>
            <w:r w:rsidRPr="004D1B89">
              <w:t>-</w:t>
            </w:r>
          </w:p>
        </w:tc>
        <w:tc>
          <w:tcPr>
            <w:tcW w:w="2173" w:type="pct"/>
            <w:vAlign w:val="center"/>
          </w:tcPr>
          <w:p w14:paraId="650997C4" w14:textId="77777777" w:rsidR="00CF7513" w:rsidRPr="004D1B89" w:rsidRDefault="00CF7513" w:rsidP="008A3320">
            <w:pPr>
              <w:pStyle w:val="TableText0"/>
              <w:keepNext w:val="0"/>
              <w:jc w:val="center"/>
            </w:pPr>
            <w:r w:rsidRPr="004D1B89">
              <w:t>74/75 (98.7)</w:t>
            </w:r>
          </w:p>
        </w:tc>
      </w:tr>
      <w:tr w:rsidR="00CF7513" w:rsidRPr="004D1B89" w14:paraId="7D3A84B2" w14:textId="77777777" w:rsidTr="008A3320">
        <w:trPr>
          <w:trHeight w:val="20"/>
        </w:trPr>
        <w:tc>
          <w:tcPr>
            <w:tcW w:w="1412" w:type="pct"/>
          </w:tcPr>
          <w:p w14:paraId="543EC93B" w14:textId="77777777" w:rsidR="00CF7513" w:rsidRPr="004D1B89" w:rsidRDefault="00CF7513" w:rsidP="008A3320">
            <w:pPr>
              <w:pStyle w:val="TableText0"/>
              <w:keepNext w:val="0"/>
            </w:pPr>
            <w:r w:rsidRPr="004D1B89">
              <w:t>Week 72 (Year 1)</w:t>
            </w:r>
          </w:p>
        </w:tc>
        <w:tc>
          <w:tcPr>
            <w:tcW w:w="708" w:type="pct"/>
            <w:vAlign w:val="center"/>
          </w:tcPr>
          <w:p w14:paraId="07BAB9DF" w14:textId="77777777" w:rsidR="00CF7513" w:rsidRPr="004D1B89" w:rsidRDefault="00CF7513" w:rsidP="008A3320">
            <w:pPr>
              <w:pStyle w:val="TableText0"/>
              <w:keepNext w:val="0"/>
              <w:jc w:val="center"/>
            </w:pPr>
            <w:r w:rsidRPr="004D1B89">
              <w:t>5/13 (38.5)</w:t>
            </w:r>
          </w:p>
        </w:tc>
        <w:tc>
          <w:tcPr>
            <w:tcW w:w="707" w:type="pct"/>
            <w:vAlign w:val="center"/>
          </w:tcPr>
          <w:p w14:paraId="217966E5" w14:textId="77777777" w:rsidR="00CF7513" w:rsidRPr="004D1B89" w:rsidRDefault="00CF7513" w:rsidP="008A3320">
            <w:pPr>
              <w:pStyle w:val="TableText0"/>
              <w:keepNext w:val="0"/>
              <w:jc w:val="center"/>
            </w:pPr>
            <w:r w:rsidRPr="004D1B89">
              <w:t>1/7 (14.3)</w:t>
            </w:r>
          </w:p>
        </w:tc>
        <w:tc>
          <w:tcPr>
            <w:tcW w:w="2173" w:type="pct"/>
            <w:vAlign w:val="center"/>
          </w:tcPr>
          <w:p w14:paraId="496D3296" w14:textId="77777777" w:rsidR="00CF7513" w:rsidRPr="004D1B89" w:rsidRDefault="00CF7513" w:rsidP="008A3320">
            <w:pPr>
              <w:pStyle w:val="TableText0"/>
              <w:keepNext w:val="0"/>
              <w:jc w:val="center"/>
            </w:pPr>
            <w:r w:rsidRPr="004D1B89">
              <w:t>-</w:t>
            </w:r>
          </w:p>
        </w:tc>
      </w:tr>
      <w:tr w:rsidR="00CF7513" w:rsidRPr="004D1B89" w14:paraId="414FDCF2" w14:textId="77777777" w:rsidTr="008A3320">
        <w:trPr>
          <w:trHeight w:val="20"/>
        </w:trPr>
        <w:tc>
          <w:tcPr>
            <w:tcW w:w="1412" w:type="pct"/>
            <w:tcBorders>
              <w:bottom w:val="single" w:sz="4" w:space="0" w:color="auto"/>
            </w:tcBorders>
          </w:tcPr>
          <w:p w14:paraId="4901A98F" w14:textId="77777777" w:rsidR="00CF7513" w:rsidRPr="004D1B89" w:rsidRDefault="00CF7513" w:rsidP="008A3320">
            <w:pPr>
              <w:pStyle w:val="TableText0"/>
              <w:keepNext w:val="0"/>
            </w:pPr>
            <w:r w:rsidRPr="004D1B89">
              <w:t>Week 108 (Year 2)</w:t>
            </w:r>
          </w:p>
        </w:tc>
        <w:tc>
          <w:tcPr>
            <w:tcW w:w="708" w:type="pct"/>
            <w:tcBorders>
              <w:bottom w:val="single" w:sz="4" w:space="0" w:color="auto"/>
            </w:tcBorders>
            <w:vAlign w:val="center"/>
          </w:tcPr>
          <w:p w14:paraId="5FD2A764" w14:textId="77777777" w:rsidR="00CF7513" w:rsidRPr="004D1B89" w:rsidRDefault="00CF7513" w:rsidP="008A3320">
            <w:pPr>
              <w:pStyle w:val="TableText0"/>
              <w:keepNext w:val="0"/>
              <w:jc w:val="center"/>
            </w:pPr>
            <w:r w:rsidRPr="004D1B89">
              <w:t>-</w:t>
            </w:r>
          </w:p>
        </w:tc>
        <w:tc>
          <w:tcPr>
            <w:tcW w:w="707" w:type="pct"/>
            <w:tcBorders>
              <w:bottom w:val="single" w:sz="4" w:space="0" w:color="auto"/>
            </w:tcBorders>
            <w:vAlign w:val="center"/>
          </w:tcPr>
          <w:p w14:paraId="2F6C9C5E" w14:textId="77777777" w:rsidR="00CF7513" w:rsidRPr="004D1B89" w:rsidRDefault="00CF7513" w:rsidP="008A3320">
            <w:pPr>
              <w:pStyle w:val="TableText0"/>
              <w:keepNext w:val="0"/>
              <w:jc w:val="center"/>
            </w:pPr>
            <w:r w:rsidRPr="004D1B89">
              <w:t>-</w:t>
            </w:r>
          </w:p>
        </w:tc>
        <w:tc>
          <w:tcPr>
            <w:tcW w:w="2173" w:type="pct"/>
            <w:tcBorders>
              <w:bottom w:val="single" w:sz="4" w:space="0" w:color="auto"/>
            </w:tcBorders>
            <w:vAlign w:val="center"/>
          </w:tcPr>
          <w:p w14:paraId="74B79158" w14:textId="77777777" w:rsidR="00CF7513" w:rsidRPr="004D1B89" w:rsidRDefault="00CF7513" w:rsidP="008A3320">
            <w:pPr>
              <w:pStyle w:val="TableText0"/>
              <w:keepNext w:val="0"/>
              <w:jc w:val="center"/>
            </w:pPr>
            <w:r w:rsidRPr="004D1B89">
              <w:t>29/30 (96.7)</w:t>
            </w:r>
          </w:p>
        </w:tc>
      </w:tr>
      <w:tr w:rsidR="00CF7513" w:rsidRPr="004D1B89" w14:paraId="216D3E06" w14:textId="77777777" w:rsidTr="008A3320">
        <w:trPr>
          <w:trHeight w:val="20"/>
        </w:trPr>
        <w:tc>
          <w:tcPr>
            <w:tcW w:w="1412" w:type="pct"/>
            <w:tcBorders>
              <w:top w:val="single" w:sz="4" w:space="0" w:color="auto"/>
              <w:bottom w:val="double" w:sz="4" w:space="0" w:color="auto"/>
            </w:tcBorders>
          </w:tcPr>
          <w:p w14:paraId="2FDC130C" w14:textId="77777777" w:rsidR="00CF7513" w:rsidRPr="004D1B89" w:rsidRDefault="00CF7513" w:rsidP="008A3320">
            <w:pPr>
              <w:pStyle w:val="TableText0"/>
              <w:keepNext w:val="0"/>
              <w:rPr>
                <w:b/>
                <w:bCs w:val="0"/>
              </w:rPr>
            </w:pPr>
            <w:r w:rsidRPr="004D1B89">
              <w:t>Maintain or achieve a low risk score vs baseline at Week 24</w:t>
            </w:r>
            <w:r w:rsidRPr="004D1B89">
              <w:rPr>
                <w:vertAlign w:val="superscript"/>
              </w:rPr>
              <w:t xml:space="preserve"> b</w:t>
            </w:r>
          </w:p>
        </w:tc>
        <w:tc>
          <w:tcPr>
            <w:tcW w:w="708" w:type="pct"/>
            <w:tcBorders>
              <w:top w:val="single" w:sz="4" w:space="0" w:color="auto"/>
              <w:bottom w:val="double" w:sz="4" w:space="0" w:color="auto"/>
            </w:tcBorders>
            <w:vAlign w:val="center"/>
          </w:tcPr>
          <w:p w14:paraId="28D372C0" w14:textId="77777777" w:rsidR="00CF7513" w:rsidRPr="004D1B89" w:rsidRDefault="00CF7513" w:rsidP="008A3320">
            <w:pPr>
              <w:pStyle w:val="TableText0"/>
              <w:keepNext w:val="0"/>
              <w:jc w:val="center"/>
              <w:rPr>
                <w:b/>
                <w:bCs w:val="0"/>
              </w:rPr>
            </w:pPr>
            <w:r w:rsidRPr="004D1B89">
              <w:rPr>
                <w:b/>
                <w:bCs w:val="0"/>
              </w:rPr>
              <w:t>64/162 (39.5)</w:t>
            </w:r>
          </w:p>
        </w:tc>
        <w:tc>
          <w:tcPr>
            <w:tcW w:w="707" w:type="pct"/>
            <w:tcBorders>
              <w:top w:val="single" w:sz="4" w:space="0" w:color="auto"/>
              <w:bottom w:val="double" w:sz="4" w:space="0" w:color="auto"/>
            </w:tcBorders>
            <w:vAlign w:val="center"/>
          </w:tcPr>
          <w:p w14:paraId="52E5FCDA" w14:textId="77777777" w:rsidR="00CF7513" w:rsidRPr="004D1B89" w:rsidRDefault="00CF7513" w:rsidP="008A3320">
            <w:pPr>
              <w:pStyle w:val="TableText0"/>
              <w:keepNext w:val="0"/>
              <w:jc w:val="center"/>
            </w:pPr>
            <w:r w:rsidRPr="004D1B89">
              <w:t>29/159 (18.2)</w:t>
            </w:r>
          </w:p>
        </w:tc>
        <w:tc>
          <w:tcPr>
            <w:tcW w:w="2173" w:type="pct"/>
            <w:tcBorders>
              <w:top w:val="single" w:sz="4" w:space="0" w:color="auto"/>
              <w:bottom w:val="double" w:sz="4" w:space="0" w:color="auto"/>
            </w:tcBorders>
            <w:vAlign w:val="center"/>
          </w:tcPr>
          <w:p w14:paraId="5C220D83" w14:textId="77777777" w:rsidR="00CF7513" w:rsidRPr="004D1B89" w:rsidRDefault="00CF7513" w:rsidP="008A3320">
            <w:pPr>
              <w:pStyle w:val="TableText0"/>
              <w:keepNext w:val="0"/>
              <w:jc w:val="center"/>
            </w:pPr>
            <w:r w:rsidRPr="004D1B89">
              <w:t>-</w:t>
            </w:r>
          </w:p>
        </w:tc>
      </w:tr>
      <w:tr w:rsidR="00CF7513" w:rsidRPr="004D1B89" w14:paraId="1B8EDF40" w14:textId="77777777" w:rsidTr="008A3320">
        <w:tblPrEx>
          <w:tblCellMar>
            <w:left w:w="28" w:type="dxa"/>
            <w:right w:w="28" w:type="dxa"/>
          </w:tblCellMar>
        </w:tblPrEx>
        <w:trPr>
          <w:trHeight w:val="20"/>
        </w:trPr>
        <w:tc>
          <w:tcPr>
            <w:tcW w:w="5000" w:type="pct"/>
            <w:gridSpan w:val="4"/>
          </w:tcPr>
          <w:p w14:paraId="76F12113" w14:textId="77777777" w:rsidR="00CF7513" w:rsidRPr="004D1B89" w:rsidRDefault="00CF7513" w:rsidP="008A3320">
            <w:pPr>
              <w:pStyle w:val="TableText0"/>
              <w:keepNext w:val="0"/>
              <w:rPr>
                <w:b/>
                <w:bCs w:val="0"/>
              </w:rPr>
            </w:pPr>
            <w:r w:rsidRPr="004D1B89">
              <w:rPr>
                <w:b/>
                <w:bCs w:val="0"/>
              </w:rPr>
              <w:t xml:space="preserve">PULSAR, FAS, DCO: Apr 2022 </w:t>
            </w:r>
          </w:p>
        </w:tc>
      </w:tr>
      <w:tr w:rsidR="00CF7513" w:rsidRPr="004D1B89" w14:paraId="2E8AB9F5" w14:textId="77777777" w:rsidTr="008A3320">
        <w:trPr>
          <w:trHeight w:val="20"/>
        </w:trPr>
        <w:tc>
          <w:tcPr>
            <w:tcW w:w="1412" w:type="pct"/>
            <w:tcBorders>
              <w:top w:val="single" w:sz="4" w:space="0" w:color="auto"/>
            </w:tcBorders>
          </w:tcPr>
          <w:p w14:paraId="53174BC7" w14:textId="77777777" w:rsidR="00CF7513" w:rsidRPr="004D1B89" w:rsidRDefault="00CF7513" w:rsidP="008A3320">
            <w:pPr>
              <w:pStyle w:val="TableText0"/>
              <w:keepNext w:val="0"/>
            </w:pPr>
            <w:r w:rsidRPr="004D1B89">
              <w:t>Maintain or achieve a low risk score vs baseline at Week 24</w:t>
            </w:r>
            <w:r w:rsidRPr="004D1B89">
              <w:rPr>
                <w:vertAlign w:val="superscript"/>
              </w:rPr>
              <w:t xml:space="preserve"> c</w:t>
            </w:r>
          </w:p>
        </w:tc>
        <w:tc>
          <w:tcPr>
            <w:tcW w:w="708" w:type="pct"/>
            <w:tcBorders>
              <w:top w:val="single" w:sz="4" w:space="0" w:color="auto"/>
            </w:tcBorders>
            <w:vAlign w:val="center"/>
          </w:tcPr>
          <w:p w14:paraId="3FC2ED9B" w14:textId="77777777" w:rsidR="00CF7513" w:rsidRPr="004D1B89" w:rsidRDefault="00CF7513" w:rsidP="008A3320">
            <w:pPr>
              <w:pStyle w:val="TableText0"/>
              <w:keepNext w:val="0"/>
              <w:jc w:val="center"/>
            </w:pPr>
            <w:r w:rsidRPr="004D1B89">
              <w:rPr>
                <w:b/>
                <w:bCs w:val="0"/>
              </w:rPr>
              <w:t>21/42 (50.0)</w:t>
            </w:r>
          </w:p>
        </w:tc>
        <w:tc>
          <w:tcPr>
            <w:tcW w:w="707" w:type="pct"/>
            <w:tcBorders>
              <w:top w:val="single" w:sz="4" w:space="0" w:color="auto"/>
            </w:tcBorders>
            <w:vAlign w:val="center"/>
          </w:tcPr>
          <w:p w14:paraId="342224C2" w14:textId="77777777" w:rsidR="00CF7513" w:rsidRPr="004D1B89" w:rsidRDefault="00CF7513" w:rsidP="008A3320">
            <w:pPr>
              <w:pStyle w:val="TableText0"/>
              <w:keepNext w:val="0"/>
              <w:jc w:val="center"/>
            </w:pPr>
            <w:r w:rsidRPr="004D1B89">
              <w:t>8/32 (25.0)</w:t>
            </w:r>
          </w:p>
        </w:tc>
        <w:tc>
          <w:tcPr>
            <w:tcW w:w="2173" w:type="pct"/>
            <w:tcBorders>
              <w:top w:val="single" w:sz="4" w:space="0" w:color="auto"/>
            </w:tcBorders>
            <w:vAlign w:val="center"/>
          </w:tcPr>
          <w:p w14:paraId="1CE8EAF7" w14:textId="77777777" w:rsidR="00CF7513" w:rsidRPr="004D1B89" w:rsidRDefault="00CF7513" w:rsidP="008A3320">
            <w:pPr>
              <w:pStyle w:val="TableText0"/>
              <w:keepNext w:val="0"/>
              <w:jc w:val="center"/>
            </w:pPr>
            <w:r w:rsidRPr="004D1B89">
              <w:t>-</w:t>
            </w:r>
          </w:p>
        </w:tc>
      </w:tr>
    </w:tbl>
    <w:p w14:paraId="1B0CB6A3" w14:textId="77777777" w:rsidR="00CF7513" w:rsidRPr="004D1B89" w:rsidRDefault="00CF7513" w:rsidP="00CF7513">
      <w:pPr>
        <w:pStyle w:val="TableFooter"/>
        <w:widowControl w:val="0"/>
      </w:pPr>
      <w:r w:rsidRPr="004D1B89">
        <w:rPr>
          <w:b/>
          <w:bCs/>
        </w:rPr>
        <w:t>Bold</w:t>
      </w:r>
      <w:r w:rsidRPr="004D1B89">
        <w:t>=statistically significant</w:t>
      </w:r>
    </w:p>
    <w:p w14:paraId="51C73B65" w14:textId="77777777" w:rsidR="00CF7513" w:rsidRPr="004D1B89" w:rsidRDefault="00CF7513" w:rsidP="00CF7513">
      <w:pPr>
        <w:pStyle w:val="TableFooter"/>
        <w:widowControl w:val="0"/>
        <w:rPr>
          <w:sz w:val="20"/>
        </w:rPr>
      </w:pPr>
      <w:r w:rsidRPr="004D1B89">
        <w:t xml:space="preserve">Source: </w:t>
      </w:r>
      <w:bookmarkStart w:id="51" w:name="_Hlk187063090"/>
      <w:r w:rsidRPr="004D1B89">
        <w:t>Compiled during the evaluation from Table 2.5-6, p111 of the submission, Table 11-7, p62 of STELLAR CSR (Sep22), and Table 14.2.9, p631 of PULSAR CSR for French Risk values and Table 2.5-8, p112 of the submission for the COMPERA values.</w:t>
      </w:r>
      <w:bookmarkEnd w:id="51"/>
    </w:p>
    <w:p w14:paraId="633E63A9" w14:textId="77777777" w:rsidR="00CF7513" w:rsidRPr="004D1B89" w:rsidRDefault="00CF7513" w:rsidP="00CF7513">
      <w:pPr>
        <w:pStyle w:val="TableFooter"/>
        <w:widowControl w:val="0"/>
        <w:rPr>
          <w:rFonts w:eastAsia="Calibri"/>
        </w:rPr>
      </w:pPr>
      <w:r w:rsidRPr="004D1B89">
        <w:rPr>
          <w:rFonts w:eastAsia="Calibri"/>
        </w:rPr>
        <w:t>DCO=data cut-off; FAS=full analysis set; n = proportion with event; N = total participants in FAS; PBO; placebo; SOTA=sotatercept.</w:t>
      </w:r>
    </w:p>
    <w:p w14:paraId="6B823FA8" w14:textId="2A926AE6" w:rsidR="00CF7513" w:rsidRPr="004D1B89" w:rsidRDefault="00CF7513" w:rsidP="00CF7513">
      <w:pPr>
        <w:pStyle w:val="TableFooter"/>
        <w:keepNext/>
        <w:keepLines/>
        <w:widowControl w:val="0"/>
        <w:ind w:left="165" w:hanging="165"/>
        <w:rPr>
          <w:rFonts w:eastAsia="Calibri"/>
        </w:rPr>
      </w:pPr>
      <w:r w:rsidRPr="004D1B89">
        <w:rPr>
          <w:rFonts w:eastAsia="Calibri"/>
        </w:rPr>
        <w:t>a</w:t>
      </w:r>
      <w:r>
        <w:rPr>
          <w:rFonts w:eastAsia="Calibri"/>
        </w:rPr>
        <w:tab/>
      </w:r>
      <w:r w:rsidRPr="004D1B89">
        <w:t xml:space="preserve">154 patients from the STELLAR sotatercept arm enrolled in the SOTERIA study, with 153 continuing to receive sotatercept after one participant discontinued prior to the first dose. Endpoint assessments were based on participants with non-missing data at both the specified timepoints and the STELLAR baseline, with row percentages </w:t>
      </w:r>
      <w:r w:rsidRPr="002D7C72">
        <w:t>calculated accordingly</w:t>
      </w:r>
      <w:r w:rsidRPr="002D7C72">
        <w:rPr>
          <w:rFonts w:eastAsia="Calibri"/>
        </w:rPr>
        <w:t>.</w:t>
      </w:r>
    </w:p>
    <w:p w14:paraId="7ED0F422" w14:textId="77777777" w:rsidR="00CF7513" w:rsidRPr="004D1B89" w:rsidRDefault="00CF7513" w:rsidP="00CF7513">
      <w:pPr>
        <w:pStyle w:val="TableFooter"/>
        <w:widowControl w:val="0"/>
        <w:ind w:left="165" w:hanging="165"/>
        <w:rPr>
          <w:rFonts w:eastAsia="Calibri"/>
        </w:rPr>
      </w:pPr>
      <w:r w:rsidRPr="004D1B89">
        <w:rPr>
          <w:rFonts w:eastAsia="Calibri"/>
        </w:rPr>
        <w:t>b</w:t>
      </w:r>
      <w:r>
        <w:rPr>
          <w:rFonts w:eastAsia="Calibri"/>
        </w:rPr>
        <w:tab/>
      </w:r>
      <w:r w:rsidRPr="004D1B89">
        <w:rPr>
          <w:rFonts w:eastAsia="Calibri"/>
        </w:rPr>
        <w:t>Comparison of sotatercept group with placebo using Cochran-Mantel-Haenszel (CMH) method stratified by randomisation factors: P-value: &lt;0.001.</w:t>
      </w:r>
    </w:p>
    <w:p w14:paraId="3132AFF8" w14:textId="77777777" w:rsidR="00CF7513" w:rsidRPr="004D1B89" w:rsidRDefault="00CF7513" w:rsidP="004D1B89">
      <w:pPr>
        <w:pStyle w:val="TableFooter"/>
        <w:widowControl w:val="0"/>
        <w:spacing w:after="120"/>
        <w:ind w:left="164" w:hanging="164"/>
        <w:rPr>
          <w:rFonts w:eastAsia="Calibri"/>
        </w:rPr>
      </w:pPr>
      <w:r w:rsidRPr="004D1B89">
        <w:rPr>
          <w:rFonts w:eastAsia="Calibri"/>
        </w:rPr>
        <w:t>c</w:t>
      </w:r>
      <w:r>
        <w:rPr>
          <w:rFonts w:eastAsia="Calibri"/>
        </w:rPr>
        <w:tab/>
      </w:r>
      <w:r w:rsidRPr="004D1B89">
        <w:rPr>
          <w:rFonts w:eastAsia="Calibri"/>
        </w:rPr>
        <w:t>Comparison of sotatercept 0.7 mg/kg group with placebo using Cochran-Mantel-Haenszel (CMH) method with baseline WHO Functional class as a stratification factor: P-value=0.0330.</w:t>
      </w:r>
    </w:p>
    <w:p w14:paraId="00957B10" w14:textId="47FD37FC" w:rsidR="00CF7513" w:rsidRPr="004D1B89" w:rsidRDefault="00CF7513" w:rsidP="00CF7513">
      <w:pPr>
        <w:pStyle w:val="3-BodyText"/>
      </w:pPr>
      <w:bookmarkStart w:id="52" w:name="_Hlk186810789"/>
      <w:r>
        <w:t xml:space="preserve">In </w:t>
      </w:r>
      <w:r w:rsidRPr="003F59CD">
        <w:t xml:space="preserve">STELLAR, </w:t>
      </w:r>
      <w:r>
        <w:t>more</w:t>
      </w:r>
      <w:r w:rsidRPr="003F59CD">
        <w:t xml:space="preserve"> patients achieved or maintained a low</w:t>
      </w:r>
      <w:r>
        <w:t xml:space="preserve"> </w:t>
      </w:r>
      <w:r w:rsidRPr="003F59CD">
        <w:t xml:space="preserve">risk status </w:t>
      </w:r>
      <w:r>
        <w:t>(</w:t>
      </w:r>
      <w:r w:rsidRPr="003F59CD">
        <w:t>French Risk Score</w:t>
      </w:r>
      <w:r>
        <w:t xml:space="preserve">) relative to baseline, which was significant at Week 24 </w:t>
      </w:r>
      <w:r w:rsidRPr="003F59CD">
        <w:t>compared to the placebo (42.2% vs. 21.4%, p&lt;0.001)</w:t>
      </w:r>
      <w:r>
        <w:t xml:space="preserve">. The proportion of patients with low risk status was maintained in the extended follow-up to Week 72, however there was high </w:t>
      </w:r>
      <w:r w:rsidRPr="003320ED">
        <w:t>attrition</w:t>
      </w:r>
      <w:r w:rsidR="00AD0BDC" w:rsidRPr="003320ED">
        <w:t xml:space="preserve"> in patient numbers</w:t>
      </w:r>
      <w:r w:rsidRPr="003320ED">
        <w:t xml:space="preserve"> </w:t>
      </w:r>
      <w:r>
        <w:t>from Week 48</w:t>
      </w:r>
      <w:r w:rsidR="003320ED">
        <w:t xml:space="preserve">, </w:t>
      </w:r>
      <w:r w:rsidR="003320ED" w:rsidRPr="00D76E61">
        <w:t>due to patients in the second period of STELLAR crossing over to SOTERIA and receiving open label sotatercept</w:t>
      </w:r>
      <w:r w:rsidRPr="00D76E61">
        <w:t>.</w:t>
      </w:r>
      <w:r w:rsidRPr="003F59CD">
        <w:t xml:space="preserve"> </w:t>
      </w:r>
      <w:r w:rsidRPr="004D1B89">
        <w:t>Similarly, in PULSAR, more patients achieved all three criteria for low risk score at Week 24 in the sotatercept 0.3 mg/kg and 0.7 mg/kg groups compared to placebo (34.4% and 50.0% vs 25%) which was maintained to 18-24 months.</w:t>
      </w:r>
      <w:bookmarkEnd w:id="52"/>
    </w:p>
    <w:p w14:paraId="019ED09C" w14:textId="7F8343AB" w:rsidR="00CF7513" w:rsidRPr="004D1B89" w:rsidRDefault="00CF7513" w:rsidP="00CF7513">
      <w:pPr>
        <w:pStyle w:val="3-BodyText"/>
      </w:pPr>
      <w:bookmarkStart w:id="53" w:name="_Ref187436102"/>
      <w:r w:rsidRPr="00463948">
        <w:t>The COMPERA results indicated that in patients who continued sotatercept treatment in SOTERIA from STELLAR, the proportion with improvement or maintenance of risk status after</w:t>
      </w:r>
      <w:r w:rsidR="00F176B8">
        <w:t xml:space="preserve"> at least 24 months</w:t>
      </w:r>
      <w:r w:rsidRPr="00463948">
        <w:t xml:space="preserve"> was consistent with </w:t>
      </w:r>
      <w:r w:rsidR="00D640F4">
        <w:t>those seen</w:t>
      </w:r>
      <w:r w:rsidR="00D640F4" w:rsidRPr="00463948">
        <w:t xml:space="preserve"> </w:t>
      </w:r>
      <w:r w:rsidRPr="00463948">
        <w:t xml:space="preserve">after 24 </w:t>
      </w:r>
      <w:r w:rsidR="00D640F4">
        <w:t>weeks of treatment</w:t>
      </w:r>
      <w:r w:rsidRPr="00463948">
        <w:t>.</w:t>
      </w:r>
      <w:r w:rsidRPr="00463948">
        <w:rPr>
          <w:i/>
          <w:iCs/>
        </w:rPr>
        <w:t xml:space="preserve"> </w:t>
      </w:r>
      <w:r w:rsidRPr="004D1B89">
        <w:t>However, the analysis was post-hoc and should be interpreted with caution due to small patient numbers, noting that patients</w:t>
      </w:r>
      <w:r w:rsidR="009A2ADD">
        <w:t xml:space="preserve"> </w:t>
      </w:r>
      <w:r w:rsidR="009A2ADD" w:rsidRPr="00D76E61">
        <w:t>with missing data at both the specified timepoints and the STELLAR baseline</w:t>
      </w:r>
      <w:r w:rsidRPr="00D76E61">
        <w:t xml:space="preserve"> </w:t>
      </w:r>
      <w:bookmarkStart w:id="54" w:name="_Hlk187589664"/>
      <w:r w:rsidRPr="004D1B89">
        <w:t>(82% of the initial 163 randomised to sotatercept in STELLAR)</w:t>
      </w:r>
      <w:bookmarkEnd w:id="54"/>
      <w:r w:rsidRPr="004D1B89">
        <w:t xml:space="preserve"> were excluded</w:t>
      </w:r>
      <w:r w:rsidR="00377FFD">
        <w:t>,</w:t>
      </w:r>
      <w:r w:rsidRPr="004D1B89">
        <w:t xml:space="preserve"> </w:t>
      </w:r>
      <w:bookmarkStart w:id="55" w:name="_Hlk187589697"/>
      <w:r w:rsidRPr="004D1B89">
        <w:t>so the analysis was informed by data from just 30 patients</w:t>
      </w:r>
      <w:bookmarkEnd w:id="55"/>
      <w:r w:rsidRPr="004D1B89">
        <w:t>.</w:t>
      </w:r>
      <w:bookmarkEnd w:id="53"/>
      <w:r w:rsidR="00E123E4" w:rsidRPr="004D1B89">
        <w:t xml:space="preserve"> </w:t>
      </w:r>
      <w:bookmarkStart w:id="56" w:name="_Hlk188254898"/>
      <w:r w:rsidR="00E123E4" w:rsidRPr="004D1B89">
        <w:t>A breakdown of reasons for missing data was not provided in the submission.</w:t>
      </w:r>
      <w:bookmarkEnd w:id="56"/>
    </w:p>
    <w:p w14:paraId="44B5A233" w14:textId="008BD48C" w:rsidR="00CF7513" w:rsidRPr="00040DD6" w:rsidRDefault="00CF7513" w:rsidP="00CF7513">
      <w:pPr>
        <w:pStyle w:val="3-BodyText"/>
        <w:rPr>
          <w:i/>
          <w:iCs/>
        </w:rPr>
      </w:pPr>
      <w:r w:rsidRPr="10E13238">
        <w:rPr>
          <w:rFonts w:cstheme="minorBidi"/>
        </w:rPr>
        <w:t>Long-term follow-up data from SOTERIA (DCO 08 November 2023) showed that the mean change (SD) from baseline (i.e. last measurement in parent study) in 6MWD, NT-</w:t>
      </w:r>
      <w:proofErr w:type="spellStart"/>
      <w:r w:rsidRPr="10E13238">
        <w:rPr>
          <w:rFonts w:cstheme="minorBidi"/>
        </w:rPr>
        <w:t>proBNP</w:t>
      </w:r>
      <w:proofErr w:type="spellEnd"/>
      <w:r w:rsidRPr="10E13238">
        <w:rPr>
          <w:rFonts w:cstheme="minorBidi"/>
        </w:rPr>
        <w:t>, WHO FC and French low risk score at 24 weeks and one year was consistent with the primary STELLAR trial results for all patients treated with sotatercept. The mean changes (SD) from baseline at Week 24 were maintained at 1 year for 6MWD (20.2 (66.5) metres and 10.9 (73.6) metres, respectively) and NT-</w:t>
      </w:r>
      <w:proofErr w:type="spellStart"/>
      <w:r w:rsidRPr="10E13238">
        <w:rPr>
          <w:rFonts w:cstheme="minorBidi"/>
        </w:rPr>
        <w:t>proBNP</w:t>
      </w:r>
      <w:proofErr w:type="spellEnd"/>
      <w:r w:rsidRPr="10E13238">
        <w:rPr>
          <w:rFonts w:cstheme="minorBidi"/>
        </w:rPr>
        <w:t xml:space="preserve"> (−374.9 (1479.4) </w:t>
      </w:r>
      <w:proofErr w:type="spellStart"/>
      <w:r w:rsidRPr="10E13238">
        <w:rPr>
          <w:rFonts w:cstheme="minorBidi"/>
        </w:rPr>
        <w:t>pg</w:t>
      </w:r>
      <w:proofErr w:type="spellEnd"/>
      <w:r w:rsidRPr="10E13238">
        <w:rPr>
          <w:rFonts w:cstheme="minorBidi"/>
        </w:rPr>
        <w:t xml:space="preserve">/mL and −227.2 (1580.1) </w:t>
      </w:r>
      <w:proofErr w:type="spellStart"/>
      <w:r w:rsidRPr="10E13238">
        <w:rPr>
          <w:rFonts w:cstheme="minorBidi"/>
        </w:rPr>
        <w:t>pg</w:t>
      </w:r>
      <w:proofErr w:type="spellEnd"/>
      <w:r w:rsidRPr="10E13238">
        <w:rPr>
          <w:rFonts w:cstheme="minorBidi"/>
        </w:rPr>
        <w:t>/mL, respectively). Additionally, the proportion of patients with improved or maintained WHO-FC II from baseline at Week 24 was similar to that at 1 year (77.2% and 76.3%, respectively), and the proportion who achieved low French risk score (WHO-FC I/II, 6MWD &gt;440 m, NT-</w:t>
      </w:r>
      <w:proofErr w:type="spellStart"/>
      <w:r w:rsidRPr="10E13238">
        <w:rPr>
          <w:rFonts w:cstheme="minorBidi"/>
        </w:rPr>
        <w:t>proBNP</w:t>
      </w:r>
      <w:proofErr w:type="spellEnd"/>
      <w:r w:rsidRPr="10E13238">
        <w:rPr>
          <w:rFonts w:cstheme="minorBidi"/>
        </w:rPr>
        <w:t xml:space="preserve"> &lt;300 </w:t>
      </w:r>
      <w:proofErr w:type="spellStart"/>
      <w:r w:rsidRPr="10E13238">
        <w:rPr>
          <w:rFonts w:cstheme="minorBidi"/>
        </w:rPr>
        <w:t>pg</w:t>
      </w:r>
      <w:proofErr w:type="spellEnd"/>
      <w:r w:rsidRPr="10E13238">
        <w:rPr>
          <w:rFonts w:cstheme="minorBidi"/>
        </w:rPr>
        <w:t>/mL) was also similar at Week 24 and at 1 year (30.1% and 37.4%, respectively</w:t>
      </w:r>
      <w:r w:rsidR="00547CF8">
        <w:rPr>
          <w:rFonts w:cstheme="minorBidi"/>
        </w:rPr>
        <w:t>)</w:t>
      </w:r>
      <w:r w:rsidRPr="10E13238">
        <w:rPr>
          <w:rFonts w:cstheme="minorBidi"/>
        </w:rPr>
        <w:t>.</w:t>
      </w:r>
    </w:p>
    <w:p w14:paraId="071C6658" w14:textId="70586D05" w:rsidR="00CF7513" w:rsidRPr="004D1B89" w:rsidRDefault="00CF7513" w:rsidP="00CF7513">
      <w:pPr>
        <w:pStyle w:val="3-BodyText"/>
      </w:pPr>
      <w:r>
        <w:t xml:space="preserve">The submission presented results for other outcomes. </w:t>
      </w:r>
      <w:r w:rsidRPr="004F69B2">
        <w:t>The multi</w:t>
      </w:r>
      <w:r w:rsidR="00E123E4">
        <w:t>-</w:t>
      </w:r>
      <w:r w:rsidRPr="004F69B2">
        <w:t>component outcome (6MWD of at least 30</w:t>
      </w:r>
      <w:r>
        <w:t xml:space="preserve"> </w:t>
      </w:r>
      <w:r w:rsidRPr="004F69B2">
        <w:t>m</w:t>
      </w:r>
      <w:r>
        <w:t>etres</w:t>
      </w:r>
      <w:r w:rsidRPr="004F69B2">
        <w:t>, a decrease in NT-</w:t>
      </w:r>
      <w:proofErr w:type="spellStart"/>
      <w:r w:rsidRPr="004F69B2">
        <w:t>proBNP</w:t>
      </w:r>
      <w:proofErr w:type="spellEnd"/>
      <w:r w:rsidRPr="004F69B2">
        <w:t xml:space="preserve"> of at least 30%, or NT-</w:t>
      </w:r>
      <w:proofErr w:type="spellStart"/>
      <w:r w:rsidRPr="004F69B2">
        <w:t>proBNP</w:t>
      </w:r>
      <w:proofErr w:type="spellEnd"/>
      <w:r w:rsidRPr="004F69B2">
        <w:t xml:space="preserve"> &lt; 300 </w:t>
      </w:r>
      <w:proofErr w:type="spellStart"/>
      <w:r w:rsidRPr="004F69B2">
        <w:t>pg</w:t>
      </w:r>
      <w:proofErr w:type="spellEnd"/>
      <w:r w:rsidRPr="004F69B2">
        <w:t xml:space="preserve">/mL) in STELLAR showed that more patients treated with sotatercept achieved a response on all three components at Week 24 compared to placebo (p&lt;0.001). </w:t>
      </w:r>
      <w:r w:rsidRPr="004D1B89">
        <w:t>Similarly, in PULSAR, more patients treated with sotatercept (both doses) responded on all three components at Week 24 compared to placebo (p&lt;0.0001 and p=0.0055, respectively). In SPECTRA, a similar proportion of patients on sotatercept achieved a response on all three components of the multicomponent outcome.</w:t>
      </w:r>
    </w:p>
    <w:p w14:paraId="678EE0BC" w14:textId="77777777" w:rsidR="00CF7513" w:rsidRPr="004D1B89" w:rsidRDefault="00CF7513" w:rsidP="00CF7513">
      <w:pPr>
        <w:pStyle w:val="3-BodyText"/>
      </w:pPr>
      <w:r w:rsidRPr="004D1B89">
        <w:t>In STELLAR, the results for other outcomes showed sotatercept treated patients had improvement in PVR (−234.6, 95% CI: −288.4, −180.8) and multi-component outcome (6MWD≥ 30m, NT-</w:t>
      </w:r>
      <w:proofErr w:type="spellStart"/>
      <w:r w:rsidRPr="004D1B89">
        <w:t>proBNP</w:t>
      </w:r>
      <w:proofErr w:type="spellEnd"/>
      <w:r w:rsidRPr="004D1B89">
        <w:t xml:space="preserve"> ≥30% or NT-</w:t>
      </w:r>
      <w:proofErr w:type="spellStart"/>
      <w:r w:rsidRPr="004D1B89">
        <w:t>proBNP</w:t>
      </w:r>
      <w:proofErr w:type="spellEnd"/>
      <w:r w:rsidRPr="004D1B89">
        <w:t xml:space="preserve"> &lt;300ng/L and improved WHO FC or maintain FC II) (p&lt;0.001) at Week 24 compared to placebo.</w:t>
      </w:r>
    </w:p>
    <w:p w14:paraId="4FB730C0" w14:textId="70A695F1" w:rsidR="00BA230F" w:rsidRDefault="00CF7513" w:rsidP="004D1B89">
      <w:pPr>
        <w:pStyle w:val="3-BodyText"/>
      </w:pPr>
      <w:bookmarkStart w:id="57" w:name="_Hlk187409977"/>
      <w:r w:rsidRPr="004D1B89">
        <w:t>The submission presented results of patient-reported outcomes including Pulmonary Arterial Hypertension - Symptoms and Impact (PAH-SYMPACT) index and EQ-5D-5L. In STELLAR, patients treated with sotatercept improved from baseline in the physical (p=0.010) and cardiopulmonary symptoms (p=0.028) domains of PAH-SYMPACT compared to placebo at Week 24. While there was an increase in the EQ-5D-5L VAS score for sotatercept group compared to placebo (LS mean difference: 5.2; 95% CI: 0.52, 9.93), there were no differences between groups in the EQ-5D-5L index score at Week 24.</w:t>
      </w:r>
    </w:p>
    <w:bookmarkEnd w:id="57"/>
    <w:p w14:paraId="7C090BC3" w14:textId="77777777" w:rsidR="00CF7513" w:rsidRPr="00093AC0" w:rsidRDefault="00CF7513" w:rsidP="000828FD">
      <w:pPr>
        <w:pStyle w:val="3-BodyText"/>
        <w:keepNext/>
        <w:keepLines/>
        <w:numPr>
          <w:ilvl w:val="0"/>
          <w:numId w:val="0"/>
        </w:numPr>
        <w:rPr>
          <w:b/>
          <w:bCs/>
          <w:i/>
          <w:iCs/>
        </w:rPr>
      </w:pPr>
      <w:r w:rsidRPr="00093AC0">
        <w:rPr>
          <w:b/>
          <w:bCs/>
          <w:i/>
          <w:iCs/>
        </w:rPr>
        <w:t>Additional analysis</w:t>
      </w:r>
    </w:p>
    <w:p w14:paraId="021525C4" w14:textId="687BC410" w:rsidR="00CF7513" w:rsidRPr="004D1B89" w:rsidRDefault="00CF7513" w:rsidP="000828FD">
      <w:pPr>
        <w:pStyle w:val="3-BodyText"/>
        <w:keepNext/>
        <w:keepLines/>
      </w:pPr>
      <w:r w:rsidRPr="004D1B89">
        <w:fldChar w:fldCharType="begin"/>
      </w:r>
      <w:r w:rsidRPr="004D1B89">
        <w:instrText xml:space="preserve"> REF _Ref187050184 \h </w:instrText>
      </w:r>
      <w:r w:rsidR="004D1B89">
        <w:instrText xml:space="preserve"> \* MERGEFORMAT </w:instrText>
      </w:r>
      <w:r w:rsidRPr="004D1B89">
        <w:fldChar w:fldCharType="separate"/>
      </w:r>
      <w:r w:rsidR="004146EE" w:rsidRPr="00A715EB">
        <w:t xml:space="preserve">Table </w:t>
      </w:r>
      <w:r w:rsidR="004146EE">
        <w:rPr>
          <w:noProof/>
        </w:rPr>
        <w:t>11</w:t>
      </w:r>
      <w:r w:rsidRPr="004D1B89">
        <w:fldChar w:fldCharType="end"/>
      </w:r>
      <w:r w:rsidRPr="004D1B89">
        <w:t xml:space="preserve"> presents the post</w:t>
      </w:r>
      <w:r w:rsidR="00CE6F75">
        <w:t xml:space="preserve"> </w:t>
      </w:r>
      <w:r w:rsidRPr="004D1B89">
        <w:t>hoc analysis of overall survival using data from the STELLAR and SOTERIA</w:t>
      </w:r>
      <w:r w:rsidR="00CE6F75">
        <w:t xml:space="preserve"> </w:t>
      </w:r>
      <w:r w:rsidR="00CE6F75" w:rsidRPr="00D76E61">
        <w:t>trials</w:t>
      </w:r>
      <w:r w:rsidRPr="004D1B89">
        <w:t xml:space="preserve">, which was used in the modelled economic evaluation. </w:t>
      </w:r>
    </w:p>
    <w:p w14:paraId="00566F4D" w14:textId="7E3EDAF0" w:rsidR="00CF7513" w:rsidRPr="00A715EB" w:rsidRDefault="00CF7513" w:rsidP="00CF7513">
      <w:pPr>
        <w:pStyle w:val="Caption"/>
        <w:rPr>
          <w:rStyle w:val="CommentReference"/>
          <w:b/>
          <w:szCs w:val="24"/>
        </w:rPr>
      </w:pPr>
      <w:bookmarkStart w:id="58" w:name="_Ref187050184"/>
      <w:r w:rsidRPr="00A715EB">
        <w:t xml:space="preserve">Table </w:t>
      </w:r>
      <w:r w:rsidR="000B6EF9">
        <w:fldChar w:fldCharType="begin"/>
      </w:r>
      <w:r w:rsidR="000B6EF9">
        <w:instrText xml:space="preserve"> SEQ Table \* ARABIC </w:instrText>
      </w:r>
      <w:r w:rsidR="000B6EF9">
        <w:fldChar w:fldCharType="separate"/>
      </w:r>
      <w:r w:rsidR="004146EE">
        <w:rPr>
          <w:noProof/>
        </w:rPr>
        <w:t>11</w:t>
      </w:r>
      <w:r w:rsidR="000B6EF9">
        <w:rPr>
          <w:noProof/>
        </w:rPr>
        <w:fldChar w:fldCharType="end"/>
      </w:r>
      <w:bookmarkEnd w:id="58"/>
      <w:r w:rsidRPr="00A715EB">
        <w:t>: Analysis of overall survival, treatment period in STELLAR and SOTERIA (STELLAR FAS)</w:t>
      </w:r>
    </w:p>
    <w:tbl>
      <w:tblPr>
        <w:tblStyle w:val="PlainTable21"/>
        <w:tblW w:w="5000" w:type="pct"/>
        <w:tblLayout w:type="fixed"/>
        <w:tblCellMar>
          <w:left w:w="28" w:type="dxa"/>
          <w:right w:w="28" w:type="dxa"/>
        </w:tblCellMar>
        <w:tblLook w:val="0020" w:firstRow="1" w:lastRow="0" w:firstColumn="0" w:lastColumn="0" w:noHBand="0" w:noVBand="0"/>
        <w:tblCaption w:val="Table 11: Analysis of overall survival, treatment period in STELLAR and SOTERIA (STELLAR FAS)"/>
      </w:tblPr>
      <w:tblGrid>
        <w:gridCol w:w="1414"/>
        <w:gridCol w:w="1841"/>
        <w:gridCol w:w="1702"/>
        <w:gridCol w:w="1984"/>
        <w:gridCol w:w="2076"/>
      </w:tblGrid>
      <w:tr w:rsidR="00CF7513" w:rsidRPr="000D2CA7" w14:paraId="35BBD09F" w14:textId="77777777" w:rsidTr="00A646F0">
        <w:trPr>
          <w:cnfStyle w:val="100000000000" w:firstRow="1" w:lastRow="0" w:firstColumn="0" w:lastColumn="0" w:oddVBand="0" w:evenVBand="0" w:oddHBand="0" w:evenHBand="0" w:firstRowFirstColumn="0" w:firstRowLastColumn="0" w:lastRowFirstColumn="0" w:lastRowLastColumn="0"/>
          <w:trHeight w:val="230"/>
        </w:trPr>
        <w:tc>
          <w:tcPr>
            <w:cnfStyle w:val="000010000000" w:firstRow="0" w:lastRow="0" w:firstColumn="0" w:lastColumn="0" w:oddVBand="1" w:evenVBand="0" w:oddHBand="0" w:evenHBand="0" w:firstRowFirstColumn="0" w:firstRowLastColumn="0" w:lastRowFirstColumn="0" w:lastRowLastColumn="0"/>
            <w:tcW w:w="784" w:type="pct"/>
            <w:vMerge w:val="restart"/>
            <w:vAlign w:val="center"/>
          </w:tcPr>
          <w:p w14:paraId="0EF89F11" w14:textId="77777777" w:rsidR="00CF7513" w:rsidRPr="000D2CA7" w:rsidRDefault="00CF7513" w:rsidP="008A3320">
            <w:pPr>
              <w:pStyle w:val="TableText0"/>
              <w:rPr>
                <w:b w:val="0"/>
                <w:bCs/>
                <w:sz w:val="20"/>
                <w:szCs w:val="20"/>
              </w:rPr>
            </w:pPr>
            <w:r w:rsidRPr="000D2CA7">
              <w:rPr>
                <w:sz w:val="20"/>
                <w:szCs w:val="20"/>
              </w:rPr>
              <w:t>Treatment</w:t>
            </w:r>
          </w:p>
        </w:tc>
        <w:tc>
          <w:tcPr>
            <w:cnfStyle w:val="000001000000" w:firstRow="0" w:lastRow="0" w:firstColumn="0" w:lastColumn="0" w:oddVBand="0" w:evenVBand="1" w:oddHBand="0" w:evenHBand="0" w:firstRowFirstColumn="0" w:firstRowLastColumn="0" w:lastRowFirstColumn="0" w:lastRowLastColumn="0"/>
            <w:tcW w:w="1021" w:type="pct"/>
            <w:vMerge w:val="restart"/>
            <w:vAlign w:val="center"/>
          </w:tcPr>
          <w:p w14:paraId="72FAFB3A" w14:textId="77777777" w:rsidR="00CF7513" w:rsidRPr="000D2CA7" w:rsidRDefault="00CF7513" w:rsidP="008A3320">
            <w:pPr>
              <w:pStyle w:val="TableText0"/>
              <w:jc w:val="center"/>
              <w:rPr>
                <w:b w:val="0"/>
                <w:bCs/>
                <w:sz w:val="20"/>
                <w:szCs w:val="20"/>
              </w:rPr>
            </w:pPr>
            <w:r w:rsidRPr="000D2CA7">
              <w:rPr>
                <w:sz w:val="20"/>
                <w:szCs w:val="20"/>
              </w:rPr>
              <w:t>Number of Events (%)</w:t>
            </w:r>
          </w:p>
        </w:tc>
        <w:tc>
          <w:tcPr>
            <w:cnfStyle w:val="000010000000" w:firstRow="0" w:lastRow="0" w:firstColumn="0" w:lastColumn="0" w:oddVBand="1" w:evenVBand="0" w:oddHBand="0" w:evenHBand="0" w:firstRowFirstColumn="0" w:firstRowLastColumn="0" w:lastRowFirstColumn="0" w:lastRowLastColumn="0"/>
            <w:tcW w:w="944" w:type="pct"/>
            <w:vMerge w:val="restart"/>
            <w:vAlign w:val="center"/>
          </w:tcPr>
          <w:p w14:paraId="2184C886" w14:textId="77777777" w:rsidR="00CF7513" w:rsidRPr="000D2CA7" w:rsidRDefault="00CF7513" w:rsidP="008A3320">
            <w:pPr>
              <w:pStyle w:val="TableText0"/>
              <w:jc w:val="center"/>
              <w:rPr>
                <w:b w:val="0"/>
                <w:bCs/>
                <w:sz w:val="20"/>
                <w:szCs w:val="20"/>
              </w:rPr>
            </w:pPr>
            <w:r w:rsidRPr="000D2CA7">
              <w:rPr>
                <w:sz w:val="20"/>
                <w:szCs w:val="20"/>
              </w:rPr>
              <w:t>Person-Weeks</w:t>
            </w:r>
          </w:p>
        </w:tc>
        <w:tc>
          <w:tcPr>
            <w:cnfStyle w:val="000001000000" w:firstRow="0" w:lastRow="0" w:firstColumn="0" w:lastColumn="0" w:oddVBand="0" w:evenVBand="1" w:oddHBand="0" w:evenHBand="0" w:firstRowFirstColumn="0" w:firstRowLastColumn="0" w:lastRowFirstColumn="0" w:lastRowLastColumn="0"/>
            <w:tcW w:w="1100" w:type="pct"/>
            <w:vMerge w:val="restart"/>
            <w:vAlign w:val="center"/>
          </w:tcPr>
          <w:p w14:paraId="7E0D783F" w14:textId="77777777" w:rsidR="00CF7513" w:rsidRPr="000D2CA7" w:rsidRDefault="00CF7513" w:rsidP="008A3320">
            <w:pPr>
              <w:pStyle w:val="TableText0"/>
              <w:jc w:val="center"/>
              <w:rPr>
                <w:b w:val="0"/>
                <w:bCs/>
                <w:sz w:val="20"/>
                <w:szCs w:val="20"/>
              </w:rPr>
            </w:pPr>
            <w:r w:rsidRPr="000D2CA7">
              <w:rPr>
                <w:sz w:val="20"/>
                <w:szCs w:val="20"/>
              </w:rPr>
              <w:t>Event Rate/ 100 Person- Weeks (%)</w:t>
            </w:r>
          </w:p>
        </w:tc>
        <w:tc>
          <w:tcPr>
            <w:cnfStyle w:val="000010000000" w:firstRow="0" w:lastRow="0" w:firstColumn="0" w:lastColumn="0" w:oddVBand="1" w:evenVBand="0" w:oddHBand="0" w:evenHBand="0" w:firstRowFirstColumn="0" w:firstRowLastColumn="0" w:lastRowFirstColumn="0" w:lastRowLastColumn="0"/>
            <w:tcW w:w="1151" w:type="pct"/>
            <w:vMerge w:val="restart"/>
            <w:vAlign w:val="center"/>
          </w:tcPr>
          <w:p w14:paraId="65CAF23C" w14:textId="77777777" w:rsidR="00CF7513" w:rsidRPr="000D2CA7" w:rsidRDefault="00CF7513" w:rsidP="008A3320">
            <w:pPr>
              <w:pStyle w:val="TableText0"/>
              <w:jc w:val="center"/>
              <w:rPr>
                <w:b w:val="0"/>
                <w:bCs/>
                <w:sz w:val="20"/>
                <w:szCs w:val="20"/>
              </w:rPr>
            </w:pPr>
            <w:r w:rsidRPr="000D2CA7">
              <w:rPr>
                <w:sz w:val="20"/>
                <w:szCs w:val="20"/>
              </w:rPr>
              <w:t xml:space="preserve">Median OS </w:t>
            </w:r>
            <w:r w:rsidRPr="000D2CA7">
              <w:rPr>
                <w:sz w:val="20"/>
                <w:szCs w:val="20"/>
                <w:vertAlign w:val="superscript"/>
              </w:rPr>
              <w:t xml:space="preserve">a </w:t>
            </w:r>
            <w:r w:rsidRPr="000D2CA7">
              <w:rPr>
                <w:sz w:val="20"/>
                <w:szCs w:val="20"/>
              </w:rPr>
              <w:t>(Week) (95% CI)</w:t>
            </w:r>
          </w:p>
        </w:tc>
      </w:tr>
      <w:tr w:rsidR="00CF7513" w:rsidRPr="000D2CA7" w14:paraId="74BE3337" w14:textId="77777777" w:rsidTr="00A646F0">
        <w:trPr>
          <w:cnfStyle w:val="000000100000" w:firstRow="0" w:lastRow="0" w:firstColumn="0" w:lastColumn="0" w:oddVBand="0" w:evenVBand="0" w:oddHBand="1" w:evenHBand="0" w:firstRowFirstColumn="0" w:firstRowLastColumn="0" w:lastRowFirstColumn="0" w:lastRowLastColumn="0"/>
          <w:trHeight w:val="230"/>
        </w:trPr>
        <w:tc>
          <w:tcPr>
            <w:cnfStyle w:val="000010000000" w:firstRow="0" w:lastRow="0" w:firstColumn="0" w:lastColumn="0" w:oddVBand="1" w:evenVBand="0" w:oddHBand="0" w:evenHBand="0" w:firstRowFirstColumn="0" w:firstRowLastColumn="0" w:lastRowFirstColumn="0" w:lastRowLastColumn="0"/>
            <w:tcW w:w="784" w:type="pct"/>
            <w:vMerge/>
            <w:vAlign w:val="center"/>
          </w:tcPr>
          <w:p w14:paraId="013F4207" w14:textId="77777777" w:rsidR="00CF7513" w:rsidRPr="000D2CA7" w:rsidRDefault="00CF7513" w:rsidP="008A3320">
            <w:pPr>
              <w:pStyle w:val="TableText0"/>
              <w:rPr>
                <w:b/>
                <w:bCs w:val="0"/>
                <w:sz w:val="20"/>
                <w:szCs w:val="20"/>
              </w:rPr>
            </w:pPr>
          </w:p>
        </w:tc>
        <w:tc>
          <w:tcPr>
            <w:cnfStyle w:val="000001000000" w:firstRow="0" w:lastRow="0" w:firstColumn="0" w:lastColumn="0" w:oddVBand="0" w:evenVBand="1" w:oddHBand="0" w:evenHBand="0" w:firstRowFirstColumn="0" w:firstRowLastColumn="0" w:lastRowFirstColumn="0" w:lastRowLastColumn="0"/>
            <w:tcW w:w="1021" w:type="pct"/>
            <w:vMerge/>
            <w:vAlign w:val="center"/>
          </w:tcPr>
          <w:p w14:paraId="72D4A6FC" w14:textId="77777777" w:rsidR="00CF7513" w:rsidRPr="000D2CA7" w:rsidRDefault="00CF7513" w:rsidP="008A3320">
            <w:pPr>
              <w:pStyle w:val="TableText0"/>
              <w:jc w:val="center"/>
              <w:rPr>
                <w:b/>
                <w:bCs w:val="0"/>
                <w:sz w:val="20"/>
                <w:szCs w:val="20"/>
              </w:rPr>
            </w:pPr>
          </w:p>
        </w:tc>
        <w:tc>
          <w:tcPr>
            <w:cnfStyle w:val="000010000000" w:firstRow="0" w:lastRow="0" w:firstColumn="0" w:lastColumn="0" w:oddVBand="1" w:evenVBand="0" w:oddHBand="0" w:evenHBand="0" w:firstRowFirstColumn="0" w:firstRowLastColumn="0" w:lastRowFirstColumn="0" w:lastRowLastColumn="0"/>
            <w:tcW w:w="944" w:type="pct"/>
            <w:vMerge/>
            <w:vAlign w:val="center"/>
          </w:tcPr>
          <w:p w14:paraId="63170456" w14:textId="77777777" w:rsidR="00CF7513" w:rsidRPr="000D2CA7" w:rsidRDefault="00CF7513" w:rsidP="008A3320">
            <w:pPr>
              <w:pStyle w:val="TableText0"/>
              <w:jc w:val="center"/>
              <w:rPr>
                <w:b/>
                <w:bCs w:val="0"/>
                <w:sz w:val="20"/>
                <w:szCs w:val="20"/>
              </w:rPr>
            </w:pPr>
          </w:p>
        </w:tc>
        <w:tc>
          <w:tcPr>
            <w:cnfStyle w:val="000001000000" w:firstRow="0" w:lastRow="0" w:firstColumn="0" w:lastColumn="0" w:oddVBand="0" w:evenVBand="1" w:oddHBand="0" w:evenHBand="0" w:firstRowFirstColumn="0" w:firstRowLastColumn="0" w:lastRowFirstColumn="0" w:lastRowLastColumn="0"/>
            <w:tcW w:w="1100" w:type="pct"/>
            <w:vMerge/>
            <w:vAlign w:val="center"/>
          </w:tcPr>
          <w:p w14:paraId="050E471D" w14:textId="77777777" w:rsidR="00CF7513" w:rsidRPr="000D2CA7" w:rsidRDefault="00CF7513" w:rsidP="008A3320">
            <w:pPr>
              <w:pStyle w:val="TableText0"/>
              <w:jc w:val="center"/>
              <w:rPr>
                <w:b/>
                <w:bCs w:val="0"/>
                <w:sz w:val="20"/>
                <w:szCs w:val="20"/>
              </w:rPr>
            </w:pPr>
          </w:p>
        </w:tc>
        <w:tc>
          <w:tcPr>
            <w:cnfStyle w:val="000010000000" w:firstRow="0" w:lastRow="0" w:firstColumn="0" w:lastColumn="0" w:oddVBand="1" w:evenVBand="0" w:oddHBand="0" w:evenHBand="0" w:firstRowFirstColumn="0" w:firstRowLastColumn="0" w:lastRowFirstColumn="0" w:lastRowLastColumn="0"/>
            <w:tcW w:w="1151" w:type="pct"/>
            <w:vMerge/>
            <w:vAlign w:val="center"/>
          </w:tcPr>
          <w:p w14:paraId="0FCADE48" w14:textId="77777777" w:rsidR="00CF7513" w:rsidRPr="000D2CA7" w:rsidRDefault="00CF7513" w:rsidP="008A3320">
            <w:pPr>
              <w:pStyle w:val="TableText0"/>
              <w:jc w:val="center"/>
              <w:rPr>
                <w:b/>
                <w:bCs w:val="0"/>
                <w:sz w:val="20"/>
                <w:szCs w:val="20"/>
              </w:rPr>
            </w:pPr>
          </w:p>
        </w:tc>
      </w:tr>
      <w:tr w:rsidR="00CF7513" w:rsidRPr="000D2CA7" w14:paraId="389FF1EF" w14:textId="77777777" w:rsidTr="00A646F0">
        <w:trPr>
          <w:trHeight w:val="20"/>
        </w:trPr>
        <w:tc>
          <w:tcPr>
            <w:cnfStyle w:val="000010000000" w:firstRow="0" w:lastRow="0" w:firstColumn="0" w:lastColumn="0" w:oddVBand="1" w:evenVBand="0" w:oddHBand="0" w:evenHBand="0" w:firstRowFirstColumn="0" w:firstRowLastColumn="0" w:lastRowFirstColumn="0" w:lastRowLastColumn="0"/>
            <w:tcW w:w="784" w:type="pct"/>
            <w:vAlign w:val="center"/>
          </w:tcPr>
          <w:p w14:paraId="3FBFB4A0" w14:textId="77777777" w:rsidR="00CF7513" w:rsidRPr="000D2CA7" w:rsidRDefault="00CF7513" w:rsidP="008A3320">
            <w:pPr>
              <w:pStyle w:val="TableText0"/>
              <w:rPr>
                <w:sz w:val="20"/>
                <w:szCs w:val="20"/>
              </w:rPr>
            </w:pPr>
            <w:r w:rsidRPr="000D2CA7">
              <w:rPr>
                <w:sz w:val="20"/>
                <w:szCs w:val="20"/>
              </w:rPr>
              <w:t>Placebo</w:t>
            </w:r>
          </w:p>
        </w:tc>
        <w:tc>
          <w:tcPr>
            <w:cnfStyle w:val="000001000000" w:firstRow="0" w:lastRow="0" w:firstColumn="0" w:lastColumn="0" w:oddVBand="0" w:evenVBand="1" w:oddHBand="0" w:evenHBand="0" w:firstRowFirstColumn="0" w:firstRowLastColumn="0" w:lastRowFirstColumn="0" w:lastRowLastColumn="0"/>
            <w:tcW w:w="1021" w:type="pct"/>
            <w:vAlign w:val="center"/>
          </w:tcPr>
          <w:p w14:paraId="38812A7A" w14:textId="77777777" w:rsidR="00CF7513" w:rsidRPr="000D2CA7" w:rsidRDefault="00CF7513" w:rsidP="008A3320">
            <w:pPr>
              <w:pStyle w:val="TableText0"/>
              <w:jc w:val="center"/>
              <w:rPr>
                <w:sz w:val="20"/>
                <w:szCs w:val="20"/>
              </w:rPr>
            </w:pPr>
            <w:r w:rsidRPr="000D2CA7">
              <w:rPr>
                <w:sz w:val="20"/>
                <w:szCs w:val="20"/>
              </w:rPr>
              <w:t>11/160 (6.9)</w:t>
            </w:r>
          </w:p>
        </w:tc>
        <w:tc>
          <w:tcPr>
            <w:cnfStyle w:val="000010000000" w:firstRow="0" w:lastRow="0" w:firstColumn="0" w:lastColumn="0" w:oddVBand="1" w:evenVBand="0" w:oddHBand="0" w:evenHBand="0" w:firstRowFirstColumn="0" w:firstRowLastColumn="0" w:lastRowFirstColumn="0" w:lastRowLastColumn="0"/>
            <w:tcW w:w="944" w:type="pct"/>
            <w:vAlign w:val="center"/>
          </w:tcPr>
          <w:p w14:paraId="4E4767AE" w14:textId="77777777" w:rsidR="00CF7513" w:rsidRPr="000D2CA7" w:rsidRDefault="00CF7513" w:rsidP="008A3320">
            <w:pPr>
              <w:pStyle w:val="TableText0"/>
              <w:jc w:val="center"/>
              <w:rPr>
                <w:sz w:val="20"/>
                <w:szCs w:val="20"/>
              </w:rPr>
            </w:pPr>
            <w:r w:rsidRPr="000D2CA7">
              <w:rPr>
                <w:sz w:val="20"/>
                <w:szCs w:val="20"/>
              </w:rPr>
              <w:t>14633.3</w:t>
            </w:r>
          </w:p>
        </w:tc>
        <w:tc>
          <w:tcPr>
            <w:cnfStyle w:val="000001000000" w:firstRow="0" w:lastRow="0" w:firstColumn="0" w:lastColumn="0" w:oddVBand="0" w:evenVBand="1" w:oddHBand="0" w:evenHBand="0" w:firstRowFirstColumn="0" w:firstRowLastColumn="0" w:lastRowFirstColumn="0" w:lastRowLastColumn="0"/>
            <w:tcW w:w="1100" w:type="pct"/>
            <w:vAlign w:val="center"/>
          </w:tcPr>
          <w:p w14:paraId="2461647D" w14:textId="77777777" w:rsidR="00CF7513" w:rsidRPr="000D2CA7" w:rsidRDefault="00CF7513" w:rsidP="008A3320">
            <w:pPr>
              <w:pStyle w:val="TableText0"/>
              <w:jc w:val="center"/>
              <w:rPr>
                <w:sz w:val="20"/>
                <w:szCs w:val="20"/>
              </w:rPr>
            </w:pPr>
            <w:r w:rsidRPr="000D2CA7">
              <w:rPr>
                <w:sz w:val="20"/>
                <w:szCs w:val="20"/>
              </w:rPr>
              <w:t>0.08</w:t>
            </w:r>
          </w:p>
        </w:tc>
        <w:tc>
          <w:tcPr>
            <w:cnfStyle w:val="000010000000" w:firstRow="0" w:lastRow="0" w:firstColumn="0" w:lastColumn="0" w:oddVBand="1" w:evenVBand="0" w:oddHBand="0" w:evenHBand="0" w:firstRowFirstColumn="0" w:firstRowLastColumn="0" w:lastRowFirstColumn="0" w:lastRowLastColumn="0"/>
            <w:tcW w:w="1151" w:type="pct"/>
            <w:vAlign w:val="center"/>
          </w:tcPr>
          <w:p w14:paraId="4758E6ED" w14:textId="77777777" w:rsidR="00CF7513" w:rsidRPr="000D2CA7" w:rsidRDefault="00CF7513" w:rsidP="008A3320">
            <w:pPr>
              <w:pStyle w:val="TableText0"/>
              <w:jc w:val="center"/>
              <w:rPr>
                <w:sz w:val="20"/>
                <w:szCs w:val="20"/>
              </w:rPr>
            </w:pPr>
            <w:r w:rsidRPr="000D2CA7">
              <w:rPr>
                <w:sz w:val="20"/>
                <w:szCs w:val="20"/>
              </w:rPr>
              <w:t>Not Reached</w:t>
            </w:r>
          </w:p>
        </w:tc>
      </w:tr>
      <w:tr w:rsidR="00CF7513" w:rsidRPr="000D2CA7" w14:paraId="709C6F3D" w14:textId="77777777" w:rsidTr="00A646F0">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784" w:type="pct"/>
            <w:vAlign w:val="center"/>
          </w:tcPr>
          <w:p w14:paraId="6B111D83" w14:textId="77777777" w:rsidR="00CF7513" w:rsidRPr="000D2CA7" w:rsidRDefault="00CF7513" w:rsidP="008A3320">
            <w:pPr>
              <w:pStyle w:val="TableText0"/>
              <w:rPr>
                <w:sz w:val="20"/>
                <w:szCs w:val="20"/>
              </w:rPr>
            </w:pPr>
            <w:r w:rsidRPr="000D2CA7">
              <w:rPr>
                <w:sz w:val="20"/>
                <w:szCs w:val="20"/>
              </w:rPr>
              <w:t xml:space="preserve">Placebo (RPSFT Adjusted) </w:t>
            </w:r>
            <w:r w:rsidRPr="000D2CA7">
              <w:rPr>
                <w:sz w:val="20"/>
                <w:szCs w:val="20"/>
                <w:vertAlign w:val="superscript"/>
              </w:rPr>
              <w:t>b</w:t>
            </w:r>
          </w:p>
        </w:tc>
        <w:tc>
          <w:tcPr>
            <w:cnfStyle w:val="000001000000" w:firstRow="0" w:lastRow="0" w:firstColumn="0" w:lastColumn="0" w:oddVBand="0" w:evenVBand="1" w:oddHBand="0" w:evenHBand="0" w:firstRowFirstColumn="0" w:firstRowLastColumn="0" w:lastRowFirstColumn="0" w:lastRowLastColumn="0"/>
            <w:tcW w:w="1021" w:type="pct"/>
            <w:vAlign w:val="center"/>
          </w:tcPr>
          <w:p w14:paraId="0AA61391" w14:textId="77777777" w:rsidR="00CF7513" w:rsidRPr="000D2CA7" w:rsidRDefault="00CF7513" w:rsidP="008A3320">
            <w:pPr>
              <w:pStyle w:val="TableText0"/>
              <w:jc w:val="center"/>
              <w:rPr>
                <w:sz w:val="20"/>
                <w:szCs w:val="20"/>
              </w:rPr>
            </w:pPr>
            <w:r w:rsidRPr="000D2CA7">
              <w:rPr>
                <w:sz w:val="20"/>
                <w:szCs w:val="20"/>
              </w:rPr>
              <w:t>11/160 (6.9)</w:t>
            </w:r>
          </w:p>
        </w:tc>
        <w:tc>
          <w:tcPr>
            <w:cnfStyle w:val="000010000000" w:firstRow="0" w:lastRow="0" w:firstColumn="0" w:lastColumn="0" w:oddVBand="1" w:evenVBand="0" w:oddHBand="0" w:evenHBand="0" w:firstRowFirstColumn="0" w:firstRowLastColumn="0" w:lastRowFirstColumn="0" w:lastRowLastColumn="0"/>
            <w:tcW w:w="944" w:type="pct"/>
            <w:vAlign w:val="center"/>
          </w:tcPr>
          <w:p w14:paraId="20496796" w14:textId="77777777" w:rsidR="00CF7513" w:rsidRPr="000D2CA7" w:rsidRDefault="00CF7513" w:rsidP="008A3320">
            <w:pPr>
              <w:pStyle w:val="TableText0"/>
              <w:jc w:val="center"/>
              <w:rPr>
                <w:sz w:val="20"/>
                <w:szCs w:val="20"/>
              </w:rPr>
            </w:pPr>
            <w:r w:rsidRPr="000D2CA7">
              <w:rPr>
                <w:sz w:val="20"/>
                <w:szCs w:val="20"/>
              </w:rPr>
              <w:t>7571.5</w:t>
            </w:r>
          </w:p>
        </w:tc>
        <w:tc>
          <w:tcPr>
            <w:cnfStyle w:val="000001000000" w:firstRow="0" w:lastRow="0" w:firstColumn="0" w:lastColumn="0" w:oddVBand="0" w:evenVBand="1" w:oddHBand="0" w:evenHBand="0" w:firstRowFirstColumn="0" w:firstRowLastColumn="0" w:lastRowFirstColumn="0" w:lastRowLastColumn="0"/>
            <w:tcW w:w="1100" w:type="pct"/>
            <w:vAlign w:val="center"/>
          </w:tcPr>
          <w:p w14:paraId="3B17AB07" w14:textId="77777777" w:rsidR="00CF7513" w:rsidRPr="000D2CA7" w:rsidRDefault="00CF7513" w:rsidP="008A3320">
            <w:pPr>
              <w:pStyle w:val="TableText0"/>
              <w:jc w:val="center"/>
              <w:rPr>
                <w:sz w:val="20"/>
                <w:szCs w:val="20"/>
              </w:rPr>
            </w:pPr>
            <w:r w:rsidRPr="000D2CA7">
              <w:rPr>
                <w:sz w:val="20"/>
                <w:szCs w:val="20"/>
              </w:rPr>
              <w:t>0.15</w:t>
            </w:r>
          </w:p>
        </w:tc>
        <w:tc>
          <w:tcPr>
            <w:cnfStyle w:val="000010000000" w:firstRow="0" w:lastRow="0" w:firstColumn="0" w:lastColumn="0" w:oddVBand="1" w:evenVBand="0" w:oddHBand="0" w:evenHBand="0" w:firstRowFirstColumn="0" w:firstRowLastColumn="0" w:lastRowFirstColumn="0" w:lastRowLastColumn="0"/>
            <w:tcW w:w="1151" w:type="pct"/>
            <w:vAlign w:val="center"/>
          </w:tcPr>
          <w:p w14:paraId="1608F49A" w14:textId="77777777" w:rsidR="00CF7513" w:rsidRPr="000D2CA7" w:rsidRDefault="00CF7513" w:rsidP="008A3320">
            <w:pPr>
              <w:pStyle w:val="TableText0"/>
              <w:jc w:val="center"/>
              <w:rPr>
                <w:sz w:val="20"/>
                <w:szCs w:val="20"/>
              </w:rPr>
            </w:pPr>
            <w:r w:rsidRPr="000D2CA7">
              <w:rPr>
                <w:sz w:val="20"/>
                <w:szCs w:val="20"/>
              </w:rPr>
              <w:t>Not Reached</w:t>
            </w:r>
          </w:p>
        </w:tc>
      </w:tr>
      <w:tr w:rsidR="00CF7513" w:rsidRPr="000D2CA7" w14:paraId="2D4344EA" w14:textId="77777777" w:rsidTr="00A646F0">
        <w:trPr>
          <w:trHeight w:val="230"/>
        </w:trPr>
        <w:tc>
          <w:tcPr>
            <w:cnfStyle w:val="000010000000" w:firstRow="0" w:lastRow="0" w:firstColumn="0" w:lastColumn="0" w:oddVBand="1" w:evenVBand="0" w:oddHBand="0" w:evenHBand="0" w:firstRowFirstColumn="0" w:firstRowLastColumn="0" w:lastRowFirstColumn="0" w:lastRowLastColumn="0"/>
            <w:tcW w:w="784" w:type="pct"/>
            <w:vMerge w:val="restart"/>
            <w:vAlign w:val="center"/>
          </w:tcPr>
          <w:p w14:paraId="3C647950" w14:textId="77777777" w:rsidR="00CF7513" w:rsidRPr="000D2CA7" w:rsidRDefault="00CF7513" w:rsidP="008A3320">
            <w:pPr>
              <w:pStyle w:val="TableText0"/>
              <w:rPr>
                <w:sz w:val="20"/>
                <w:szCs w:val="20"/>
              </w:rPr>
            </w:pPr>
            <w:r w:rsidRPr="000D2CA7">
              <w:rPr>
                <w:sz w:val="20"/>
                <w:szCs w:val="20"/>
              </w:rPr>
              <w:t>Sotatercept</w:t>
            </w:r>
          </w:p>
        </w:tc>
        <w:tc>
          <w:tcPr>
            <w:cnfStyle w:val="000001000000" w:firstRow="0" w:lastRow="0" w:firstColumn="0" w:lastColumn="0" w:oddVBand="0" w:evenVBand="1" w:oddHBand="0" w:evenHBand="0" w:firstRowFirstColumn="0" w:firstRowLastColumn="0" w:lastRowFirstColumn="0" w:lastRowLastColumn="0"/>
            <w:tcW w:w="1021" w:type="pct"/>
            <w:vMerge w:val="restart"/>
            <w:vAlign w:val="center"/>
          </w:tcPr>
          <w:p w14:paraId="758EB92B" w14:textId="77777777" w:rsidR="00CF7513" w:rsidRPr="000D2CA7" w:rsidRDefault="00CF7513" w:rsidP="008A3320">
            <w:pPr>
              <w:pStyle w:val="TableText0"/>
              <w:jc w:val="center"/>
              <w:rPr>
                <w:sz w:val="20"/>
                <w:szCs w:val="20"/>
              </w:rPr>
            </w:pPr>
            <w:r w:rsidRPr="000D2CA7">
              <w:rPr>
                <w:sz w:val="20"/>
                <w:szCs w:val="20"/>
              </w:rPr>
              <w:t>3/163 (1.8)</w:t>
            </w:r>
          </w:p>
        </w:tc>
        <w:tc>
          <w:tcPr>
            <w:cnfStyle w:val="000010000000" w:firstRow="0" w:lastRow="0" w:firstColumn="0" w:lastColumn="0" w:oddVBand="1" w:evenVBand="0" w:oddHBand="0" w:evenHBand="0" w:firstRowFirstColumn="0" w:firstRowLastColumn="0" w:lastRowFirstColumn="0" w:lastRowLastColumn="0"/>
            <w:tcW w:w="944" w:type="pct"/>
            <w:vMerge w:val="restart"/>
            <w:vAlign w:val="center"/>
          </w:tcPr>
          <w:p w14:paraId="7F628EEB" w14:textId="77777777" w:rsidR="00CF7513" w:rsidRPr="000D2CA7" w:rsidRDefault="00CF7513" w:rsidP="008A3320">
            <w:pPr>
              <w:pStyle w:val="TableText0"/>
              <w:jc w:val="center"/>
              <w:rPr>
                <w:sz w:val="20"/>
                <w:szCs w:val="20"/>
              </w:rPr>
            </w:pPr>
            <w:r w:rsidRPr="000D2CA7">
              <w:rPr>
                <w:sz w:val="20"/>
                <w:szCs w:val="20"/>
              </w:rPr>
              <w:t>15680.4</w:t>
            </w:r>
          </w:p>
        </w:tc>
        <w:tc>
          <w:tcPr>
            <w:cnfStyle w:val="000001000000" w:firstRow="0" w:lastRow="0" w:firstColumn="0" w:lastColumn="0" w:oddVBand="0" w:evenVBand="1" w:oddHBand="0" w:evenHBand="0" w:firstRowFirstColumn="0" w:firstRowLastColumn="0" w:lastRowFirstColumn="0" w:lastRowLastColumn="0"/>
            <w:tcW w:w="1100" w:type="pct"/>
            <w:vMerge w:val="restart"/>
            <w:vAlign w:val="center"/>
          </w:tcPr>
          <w:p w14:paraId="0311C795" w14:textId="77777777" w:rsidR="00CF7513" w:rsidRPr="000D2CA7" w:rsidRDefault="00CF7513" w:rsidP="008A3320">
            <w:pPr>
              <w:pStyle w:val="TableText0"/>
              <w:jc w:val="center"/>
              <w:rPr>
                <w:sz w:val="20"/>
                <w:szCs w:val="20"/>
              </w:rPr>
            </w:pPr>
            <w:r w:rsidRPr="000D2CA7">
              <w:rPr>
                <w:sz w:val="20"/>
                <w:szCs w:val="20"/>
              </w:rPr>
              <w:t>0.02</w:t>
            </w:r>
          </w:p>
        </w:tc>
        <w:tc>
          <w:tcPr>
            <w:cnfStyle w:val="000010000000" w:firstRow="0" w:lastRow="0" w:firstColumn="0" w:lastColumn="0" w:oddVBand="1" w:evenVBand="0" w:oddHBand="0" w:evenHBand="0" w:firstRowFirstColumn="0" w:firstRowLastColumn="0" w:lastRowFirstColumn="0" w:lastRowLastColumn="0"/>
            <w:tcW w:w="1151" w:type="pct"/>
            <w:vMerge w:val="restart"/>
            <w:vAlign w:val="center"/>
          </w:tcPr>
          <w:p w14:paraId="5C225C7E" w14:textId="77777777" w:rsidR="00CF7513" w:rsidRPr="000D2CA7" w:rsidRDefault="00CF7513" w:rsidP="008A3320">
            <w:pPr>
              <w:pStyle w:val="TableText0"/>
              <w:jc w:val="center"/>
              <w:rPr>
                <w:sz w:val="20"/>
                <w:szCs w:val="20"/>
              </w:rPr>
            </w:pPr>
            <w:r w:rsidRPr="000D2CA7">
              <w:rPr>
                <w:sz w:val="20"/>
                <w:szCs w:val="20"/>
              </w:rPr>
              <w:t>Not Reached</w:t>
            </w:r>
          </w:p>
        </w:tc>
      </w:tr>
      <w:tr w:rsidR="00CF7513" w:rsidRPr="000D2CA7" w14:paraId="27790F1F" w14:textId="77777777" w:rsidTr="00A646F0">
        <w:trPr>
          <w:cnfStyle w:val="000000100000" w:firstRow="0" w:lastRow="0" w:firstColumn="0" w:lastColumn="0" w:oddVBand="0" w:evenVBand="0" w:oddHBand="1" w:evenHBand="0" w:firstRowFirstColumn="0" w:firstRowLastColumn="0" w:lastRowFirstColumn="0" w:lastRowLastColumn="0"/>
          <w:trHeight w:val="230"/>
        </w:trPr>
        <w:tc>
          <w:tcPr>
            <w:cnfStyle w:val="000010000000" w:firstRow="0" w:lastRow="0" w:firstColumn="0" w:lastColumn="0" w:oddVBand="1" w:evenVBand="0" w:oddHBand="0" w:evenHBand="0" w:firstRowFirstColumn="0" w:firstRowLastColumn="0" w:lastRowFirstColumn="0" w:lastRowLastColumn="0"/>
            <w:tcW w:w="784" w:type="pct"/>
            <w:vMerge/>
            <w:vAlign w:val="center"/>
          </w:tcPr>
          <w:p w14:paraId="08B78826" w14:textId="77777777" w:rsidR="00CF7513" w:rsidRPr="000D2CA7" w:rsidRDefault="00CF7513" w:rsidP="008A3320">
            <w:pPr>
              <w:pStyle w:val="TableText0"/>
              <w:rPr>
                <w:sz w:val="20"/>
                <w:szCs w:val="20"/>
              </w:rPr>
            </w:pPr>
          </w:p>
        </w:tc>
        <w:tc>
          <w:tcPr>
            <w:cnfStyle w:val="000001000000" w:firstRow="0" w:lastRow="0" w:firstColumn="0" w:lastColumn="0" w:oddVBand="0" w:evenVBand="1" w:oddHBand="0" w:evenHBand="0" w:firstRowFirstColumn="0" w:firstRowLastColumn="0" w:lastRowFirstColumn="0" w:lastRowLastColumn="0"/>
            <w:tcW w:w="1021" w:type="pct"/>
            <w:vMerge/>
            <w:vAlign w:val="center"/>
          </w:tcPr>
          <w:p w14:paraId="03EEC3B2" w14:textId="77777777" w:rsidR="00CF7513" w:rsidRPr="000D2CA7" w:rsidRDefault="00CF7513" w:rsidP="008A3320">
            <w:pPr>
              <w:pStyle w:val="TableText0"/>
              <w:rPr>
                <w:sz w:val="20"/>
                <w:szCs w:val="20"/>
              </w:rPr>
            </w:pPr>
          </w:p>
        </w:tc>
        <w:tc>
          <w:tcPr>
            <w:cnfStyle w:val="000010000000" w:firstRow="0" w:lastRow="0" w:firstColumn="0" w:lastColumn="0" w:oddVBand="1" w:evenVBand="0" w:oddHBand="0" w:evenHBand="0" w:firstRowFirstColumn="0" w:firstRowLastColumn="0" w:lastRowFirstColumn="0" w:lastRowLastColumn="0"/>
            <w:tcW w:w="944" w:type="pct"/>
            <w:vMerge/>
            <w:vAlign w:val="center"/>
          </w:tcPr>
          <w:p w14:paraId="79D62561" w14:textId="77777777" w:rsidR="00CF7513" w:rsidRPr="000D2CA7" w:rsidRDefault="00CF7513" w:rsidP="008A3320">
            <w:pPr>
              <w:pStyle w:val="TableText0"/>
              <w:rPr>
                <w:sz w:val="20"/>
                <w:szCs w:val="20"/>
              </w:rPr>
            </w:pPr>
          </w:p>
        </w:tc>
        <w:tc>
          <w:tcPr>
            <w:cnfStyle w:val="000001000000" w:firstRow="0" w:lastRow="0" w:firstColumn="0" w:lastColumn="0" w:oddVBand="0" w:evenVBand="1" w:oddHBand="0" w:evenHBand="0" w:firstRowFirstColumn="0" w:firstRowLastColumn="0" w:lastRowFirstColumn="0" w:lastRowLastColumn="0"/>
            <w:tcW w:w="1100" w:type="pct"/>
            <w:vMerge/>
            <w:vAlign w:val="center"/>
          </w:tcPr>
          <w:p w14:paraId="2764F067" w14:textId="77777777" w:rsidR="00CF7513" w:rsidRPr="000D2CA7" w:rsidRDefault="00CF7513" w:rsidP="008A3320">
            <w:pPr>
              <w:pStyle w:val="TableText0"/>
              <w:rPr>
                <w:sz w:val="20"/>
                <w:szCs w:val="20"/>
              </w:rPr>
            </w:pPr>
          </w:p>
        </w:tc>
        <w:tc>
          <w:tcPr>
            <w:cnfStyle w:val="000010000000" w:firstRow="0" w:lastRow="0" w:firstColumn="0" w:lastColumn="0" w:oddVBand="1" w:evenVBand="0" w:oddHBand="0" w:evenHBand="0" w:firstRowFirstColumn="0" w:firstRowLastColumn="0" w:lastRowFirstColumn="0" w:lastRowLastColumn="0"/>
            <w:tcW w:w="1151" w:type="pct"/>
            <w:vMerge/>
            <w:vAlign w:val="center"/>
          </w:tcPr>
          <w:p w14:paraId="66676420" w14:textId="77777777" w:rsidR="00CF7513" w:rsidRPr="000D2CA7" w:rsidRDefault="00CF7513" w:rsidP="008A3320">
            <w:pPr>
              <w:pStyle w:val="TableText0"/>
              <w:rPr>
                <w:sz w:val="20"/>
                <w:szCs w:val="20"/>
              </w:rPr>
            </w:pPr>
          </w:p>
        </w:tc>
      </w:tr>
      <w:tr w:rsidR="00CF7513" w:rsidRPr="000D2CA7" w14:paraId="730A93F1" w14:textId="77777777" w:rsidTr="00A646F0">
        <w:trPr>
          <w:trHeight w:val="20"/>
        </w:trPr>
        <w:tc>
          <w:tcPr>
            <w:cnfStyle w:val="000010000000" w:firstRow="0" w:lastRow="0" w:firstColumn="0" w:lastColumn="0" w:oddVBand="1" w:evenVBand="0" w:oddHBand="0" w:evenHBand="0" w:firstRowFirstColumn="0" w:firstRowLastColumn="0" w:lastRowFirstColumn="0" w:lastRowLastColumn="0"/>
            <w:tcW w:w="784" w:type="pct"/>
            <w:vAlign w:val="center"/>
          </w:tcPr>
          <w:p w14:paraId="6A45D686" w14:textId="77777777" w:rsidR="00CF7513" w:rsidRPr="000D2CA7" w:rsidRDefault="00CF7513" w:rsidP="008A3320">
            <w:pPr>
              <w:pStyle w:val="TableText0"/>
              <w:rPr>
                <w:sz w:val="20"/>
                <w:szCs w:val="20"/>
                <w:lang w:val="it-IT"/>
              </w:rPr>
            </w:pPr>
            <w:r w:rsidRPr="000D2CA7">
              <w:rPr>
                <w:sz w:val="20"/>
                <w:szCs w:val="20"/>
                <w:lang w:val="it-IT"/>
              </w:rPr>
              <w:t xml:space="preserve">Hazard Ratio </w:t>
            </w:r>
            <w:r w:rsidRPr="000D2CA7">
              <w:rPr>
                <w:sz w:val="20"/>
                <w:szCs w:val="20"/>
                <w:vertAlign w:val="superscript"/>
                <w:lang w:val="it-IT"/>
              </w:rPr>
              <w:t>c</w:t>
            </w:r>
          </w:p>
          <w:p w14:paraId="1443D0B6" w14:textId="0686942F" w:rsidR="00CF7513" w:rsidRPr="000D2CA7" w:rsidRDefault="00CF7513" w:rsidP="008A3320">
            <w:pPr>
              <w:pStyle w:val="TableText0"/>
              <w:rPr>
                <w:sz w:val="20"/>
                <w:szCs w:val="20"/>
                <w:lang w:val="it-IT"/>
              </w:rPr>
            </w:pPr>
            <w:r w:rsidRPr="000D2CA7">
              <w:rPr>
                <w:sz w:val="20"/>
                <w:szCs w:val="20"/>
                <w:lang w:val="it-IT"/>
              </w:rPr>
              <w:t>(95% CI)</w:t>
            </w:r>
            <w:r w:rsidRPr="000D2CA7">
              <w:rPr>
                <w:sz w:val="20"/>
                <w:szCs w:val="20"/>
                <w:vertAlign w:val="superscript"/>
                <w:lang w:val="it-IT"/>
              </w:rPr>
              <w:t>d</w:t>
            </w:r>
            <w:r w:rsidR="000D2CA7">
              <w:rPr>
                <w:sz w:val="20"/>
                <w:szCs w:val="20"/>
                <w:vertAlign w:val="superscript"/>
                <w:lang w:val="it-IT"/>
              </w:rPr>
              <w:t>,</w:t>
            </w:r>
            <w:r w:rsidRPr="000D2CA7">
              <w:rPr>
                <w:sz w:val="20"/>
                <w:szCs w:val="20"/>
                <w:vertAlign w:val="superscript"/>
                <w:lang w:val="it-IT"/>
              </w:rPr>
              <w:t xml:space="preserve"> e</w:t>
            </w:r>
            <w:r w:rsidRPr="000D2CA7">
              <w:rPr>
                <w:sz w:val="20"/>
                <w:szCs w:val="20"/>
                <w:lang w:val="it-IT"/>
              </w:rPr>
              <w:t xml:space="preserve"> </w:t>
            </w:r>
          </w:p>
        </w:tc>
        <w:tc>
          <w:tcPr>
            <w:cnfStyle w:val="000001000000" w:firstRow="0" w:lastRow="0" w:firstColumn="0" w:lastColumn="0" w:oddVBand="0" w:evenVBand="1" w:oddHBand="0" w:evenHBand="0" w:firstRowFirstColumn="0" w:firstRowLastColumn="0" w:lastRowFirstColumn="0" w:lastRowLastColumn="0"/>
            <w:tcW w:w="1965" w:type="pct"/>
            <w:gridSpan w:val="2"/>
            <w:vAlign w:val="center"/>
          </w:tcPr>
          <w:p w14:paraId="08AA9D87" w14:textId="77777777" w:rsidR="00CF7513" w:rsidRPr="000D2CA7" w:rsidRDefault="00CF7513" w:rsidP="008A3320">
            <w:pPr>
              <w:pStyle w:val="TableText0"/>
              <w:jc w:val="center"/>
              <w:rPr>
                <w:sz w:val="20"/>
                <w:szCs w:val="20"/>
              </w:rPr>
            </w:pPr>
            <w:r w:rsidRPr="000D2CA7">
              <w:rPr>
                <w:sz w:val="20"/>
                <w:szCs w:val="20"/>
              </w:rPr>
              <w:t>Without adjustment for treatment switching:</w:t>
            </w:r>
          </w:p>
          <w:p w14:paraId="1469FB7E" w14:textId="77777777" w:rsidR="00CF7513" w:rsidRPr="000D2CA7" w:rsidRDefault="00CF7513" w:rsidP="008A3320">
            <w:pPr>
              <w:pStyle w:val="TableText0"/>
              <w:jc w:val="center"/>
              <w:rPr>
                <w:b/>
                <w:bCs w:val="0"/>
                <w:sz w:val="20"/>
                <w:szCs w:val="20"/>
              </w:rPr>
            </w:pPr>
            <w:r w:rsidRPr="000D2CA7">
              <w:rPr>
                <w:b/>
                <w:bCs w:val="0"/>
                <w:sz w:val="20"/>
                <w:szCs w:val="20"/>
              </w:rPr>
              <w:t>0.26 (0.07; 0.92)</w:t>
            </w:r>
          </w:p>
        </w:tc>
        <w:tc>
          <w:tcPr>
            <w:cnfStyle w:val="000010000000" w:firstRow="0" w:lastRow="0" w:firstColumn="0" w:lastColumn="0" w:oddVBand="1" w:evenVBand="0" w:oddHBand="0" w:evenHBand="0" w:firstRowFirstColumn="0" w:firstRowLastColumn="0" w:lastRowFirstColumn="0" w:lastRowLastColumn="0"/>
            <w:tcW w:w="2251" w:type="pct"/>
            <w:gridSpan w:val="2"/>
            <w:vAlign w:val="center"/>
          </w:tcPr>
          <w:p w14:paraId="40E1D422" w14:textId="77777777" w:rsidR="00CF7513" w:rsidRPr="000D2CA7" w:rsidRDefault="00CF7513" w:rsidP="008A3320">
            <w:pPr>
              <w:pStyle w:val="TableText0"/>
              <w:jc w:val="center"/>
              <w:rPr>
                <w:sz w:val="20"/>
                <w:szCs w:val="20"/>
              </w:rPr>
            </w:pPr>
            <w:r w:rsidRPr="000D2CA7">
              <w:rPr>
                <w:sz w:val="20"/>
                <w:szCs w:val="20"/>
              </w:rPr>
              <w:t>After adjustment for treatment switching:</w:t>
            </w:r>
          </w:p>
          <w:p w14:paraId="32940182" w14:textId="77777777" w:rsidR="00CF7513" w:rsidRPr="000D2CA7" w:rsidRDefault="00CF7513" w:rsidP="008A3320">
            <w:pPr>
              <w:pStyle w:val="TableText0"/>
              <w:jc w:val="center"/>
              <w:rPr>
                <w:b/>
                <w:bCs w:val="0"/>
                <w:sz w:val="20"/>
                <w:szCs w:val="20"/>
              </w:rPr>
            </w:pPr>
            <w:r w:rsidRPr="000D2CA7">
              <w:rPr>
                <w:b/>
                <w:bCs w:val="0"/>
                <w:sz w:val="20"/>
                <w:szCs w:val="20"/>
              </w:rPr>
              <w:t>0.17 (0.03, 0.90)</w:t>
            </w:r>
          </w:p>
        </w:tc>
      </w:tr>
      <w:tr w:rsidR="00CF7513" w:rsidRPr="000D2CA7" w14:paraId="53C5331C" w14:textId="77777777" w:rsidTr="00A646F0">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784" w:type="pct"/>
            <w:vAlign w:val="center"/>
          </w:tcPr>
          <w:p w14:paraId="77DA7BD5" w14:textId="77777777" w:rsidR="00CF7513" w:rsidRPr="000D2CA7" w:rsidRDefault="00CF7513" w:rsidP="008A3320">
            <w:pPr>
              <w:pStyle w:val="TableText0"/>
              <w:rPr>
                <w:sz w:val="20"/>
                <w:szCs w:val="20"/>
                <w:lang w:val="de-DE"/>
              </w:rPr>
            </w:pPr>
            <w:r w:rsidRPr="000D2CA7">
              <w:rPr>
                <w:sz w:val="20"/>
                <w:szCs w:val="20"/>
                <w:lang w:val="de-DE"/>
              </w:rPr>
              <w:t>Kaplan-Meier curves (STELLAR FAS)</w:t>
            </w:r>
          </w:p>
        </w:tc>
        <w:tc>
          <w:tcPr>
            <w:cnfStyle w:val="000001000000" w:firstRow="0" w:lastRow="0" w:firstColumn="0" w:lastColumn="0" w:oddVBand="0" w:evenVBand="1" w:oddHBand="0" w:evenHBand="0" w:firstRowFirstColumn="0" w:firstRowLastColumn="0" w:lastRowFirstColumn="0" w:lastRowLastColumn="0"/>
            <w:tcW w:w="1965" w:type="pct"/>
            <w:gridSpan w:val="2"/>
            <w:vAlign w:val="center"/>
          </w:tcPr>
          <w:p w14:paraId="13CDA12E" w14:textId="77777777" w:rsidR="00CF7513" w:rsidRPr="000D2CA7" w:rsidRDefault="00CF7513" w:rsidP="008A3320">
            <w:pPr>
              <w:pStyle w:val="TableText0"/>
              <w:rPr>
                <w:sz w:val="20"/>
                <w:szCs w:val="20"/>
              </w:rPr>
            </w:pPr>
            <w:r w:rsidRPr="000D2CA7">
              <w:rPr>
                <w:noProof/>
                <w:szCs w:val="20"/>
              </w:rPr>
              <w:drawing>
                <wp:inline distT="0" distB="0" distL="0" distR="0" wp14:anchorId="2FE9D3C3" wp14:editId="1A54201C">
                  <wp:extent cx="2103120" cy="1368816"/>
                  <wp:effectExtent l="0" t="0" r="0" b="3175"/>
                  <wp:docPr id="1916466506" name="Picture 3" descr="Table 11: Analysis of overall survival, treatment period in STELLAR and SOTERIA (STELLAR FAS) - without adjustment for treatment switchin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466506" name="Picture 3" descr="Table 11: Analysis of overall survival, treatment period in STELLAR and SOTERIA (STELLAR FAS) - without adjustment for treatment switching&#10;"/>
                          <pic:cNvPicPr>
                            <a:picLocks noChangeAspect="1" noChangeArrowheads="1"/>
                          </pic:cNvPicPr>
                        </pic:nvPicPr>
                        <pic:blipFill rotWithShape="1">
                          <a:blip r:embed="rId23">
                            <a:extLst>
                              <a:ext uri="{28A0092B-C50C-407E-A947-70E740481C1C}">
                                <a14:useLocalDpi xmlns:a14="http://schemas.microsoft.com/office/drawing/2010/main" val="0"/>
                              </a:ext>
                            </a:extLst>
                          </a:blip>
                          <a:srcRect/>
                          <a:stretch/>
                        </pic:blipFill>
                        <pic:spPr bwMode="auto">
                          <a:xfrm>
                            <a:off x="0" y="0"/>
                            <a:ext cx="2167199" cy="1410522"/>
                          </a:xfrm>
                          <a:prstGeom prst="rect">
                            <a:avLst/>
                          </a:prstGeom>
                          <a:noFill/>
                          <a:ln>
                            <a:noFill/>
                          </a:ln>
                          <a:extLst>
                            <a:ext uri="{53640926-AAD7-44D8-BBD7-CCE9431645EC}">
                              <a14:shadowObscured xmlns:a14="http://schemas.microsoft.com/office/drawing/2010/main"/>
                            </a:ext>
                          </a:extLst>
                        </pic:spPr>
                      </pic:pic>
                    </a:graphicData>
                  </a:graphic>
                </wp:inline>
              </w:drawing>
            </w:r>
          </w:p>
        </w:tc>
        <w:tc>
          <w:tcPr>
            <w:cnfStyle w:val="000010000000" w:firstRow="0" w:lastRow="0" w:firstColumn="0" w:lastColumn="0" w:oddVBand="1" w:evenVBand="0" w:oddHBand="0" w:evenHBand="0" w:firstRowFirstColumn="0" w:firstRowLastColumn="0" w:lastRowFirstColumn="0" w:lastRowLastColumn="0"/>
            <w:tcW w:w="2251" w:type="pct"/>
            <w:gridSpan w:val="2"/>
            <w:vAlign w:val="center"/>
          </w:tcPr>
          <w:p w14:paraId="52AD0C7F" w14:textId="77777777" w:rsidR="00CF7513" w:rsidRPr="000D2CA7" w:rsidRDefault="00CF7513" w:rsidP="008A3320">
            <w:pPr>
              <w:pStyle w:val="TableText0"/>
              <w:rPr>
                <w:sz w:val="20"/>
                <w:szCs w:val="20"/>
              </w:rPr>
            </w:pPr>
            <w:r w:rsidRPr="000D2CA7">
              <w:rPr>
                <w:noProof/>
                <w:szCs w:val="20"/>
              </w:rPr>
              <w:drawing>
                <wp:inline distT="0" distB="0" distL="0" distR="0" wp14:anchorId="6314A9EB" wp14:editId="7053E3C9">
                  <wp:extent cx="2494483" cy="1590813"/>
                  <wp:effectExtent l="0" t="0" r="1270" b="9525"/>
                  <wp:docPr id="1916466507" name="Picture 2" descr="Table 11: Analysis of overall survival, treatment period in STELLAR and SOTERIA (STELLAR FAS) - after adjustment for treatment switc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466507" name="Picture 2" descr="Table 11: Analysis of overall survival, treatment period in STELLAR and SOTERIA (STELLAR FAS) - after adjustment for treatment switching"/>
                          <pic:cNvPicPr>
                            <a:picLocks noChangeAspect="1" noChangeArrowheads="1"/>
                          </pic:cNvPicPr>
                        </pic:nvPicPr>
                        <pic:blipFill rotWithShape="1">
                          <a:blip r:embed="rId24">
                            <a:extLst>
                              <a:ext uri="{28A0092B-C50C-407E-A947-70E740481C1C}">
                                <a14:useLocalDpi xmlns:a14="http://schemas.microsoft.com/office/drawing/2010/main" val="0"/>
                              </a:ext>
                            </a:extLst>
                          </a:blip>
                          <a:srcRect/>
                          <a:stretch/>
                        </pic:blipFill>
                        <pic:spPr bwMode="auto">
                          <a:xfrm>
                            <a:off x="0" y="0"/>
                            <a:ext cx="2576882" cy="164336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F46A43E" w14:textId="77777777" w:rsidR="00CF7513" w:rsidRPr="004D1B89" w:rsidRDefault="00CF7513" w:rsidP="00CF7513">
      <w:pPr>
        <w:pStyle w:val="FooterTableFigure"/>
      </w:pPr>
      <w:r w:rsidRPr="004D1B89">
        <w:rPr>
          <w:b/>
          <w:bCs/>
        </w:rPr>
        <w:t>Bold</w:t>
      </w:r>
      <w:r w:rsidRPr="004D1B89">
        <w:t>=statistically significant.</w:t>
      </w:r>
    </w:p>
    <w:p w14:paraId="6417CE04" w14:textId="77777777" w:rsidR="00CF7513" w:rsidRPr="004D1B89" w:rsidRDefault="00CF7513" w:rsidP="00CF7513">
      <w:pPr>
        <w:pStyle w:val="FooterTableFigure"/>
      </w:pPr>
      <w:r w:rsidRPr="004D1B89">
        <w:t xml:space="preserve">Source: Compiled during the evaluation from Table 2, p20 and Table 3, p22, Figure 5, p22 and Figure </w:t>
      </w:r>
      <w:r w:rsidRPr="008F4E7C">
        <w:t>6, p23 of Attachment 11 of the submission (Database Cutoff Date: STELLAR (MK-7962-003) - 06DEC2022/SOTERIA (MK-7962-004) - 08NOV2023</w:t>
      </w:r>
      <w:r w:rsidRPr="004D1B89">
        <w:t>)</w:t>
      </w:r>
    </w:p>
    <w:p w14:paraId="00475416" w14:textId="77777777" w:rsidR="00CF7513" w:rsidRPr="004D1B89" w:rsidRDefault="00CF7513" w:rsidP="00CF7513">
      <w:pPr>
        <w:pStyle w:val="FooterTableFigure"/>
      </w:pPr>
      <w:r w:rsidRPr="004D1B89">
        <w:t>Adj=adjustment for treatment switching; DCO=data cut-off; FAS=full analysis set; OS=overall survival.</w:t>
      </w:r>
    </w:p>
    <w:p w14:paraId="4B71814B" w14:textId="77777777" w:rsidR="00CF7513" w:rsidRPr="004D1B89" w:rsidRDefault="00CF7513" w:rsidP="00CF7513">
      <w:pPr>
        <w:pStyle w:val="FooterTableFigure"/>
      </w:pPr>
      <w:r w:rsidRPr="239C7006">
        <w:t>Note 2: Participants alive and who did not enrol to SOTERIA were censored at the date of last contact in STELLAR. Participants in the STELLAR sotatercept arm alive and enrolled to SOTERIA were censored at the date of last contact in SOTERIA. Participants in the STELLAR placebo arm alive and enrolled to SOTERIA were censored at the date of last contact in SOTERIA but adjusted for the date they switched from placebo in STELLAR to sotatercept in SOTERIA</w:t>
      </w:r>
    </w:p>
    <w:p w14:paraId="5C7A0804" w14:textId="1C3ADB47" w:rsidR="00CF7513" w:rsidRPr="004D1B89" w:rsidRDefault="00910DFC" w:rsidP="00910DFC">
      <w:pPr>
        <w:pStyle w:val="FooterTableFigure"/>
      </w:pPr>
      <w:r w:rsidRPr="239C7006">
        <w:t xml:space="preserve">a </w:t>
      </w:r>
      <w:r w:rsidR="00CF7513" w:rsidRPr="239C7006">
        <w:t>From product-limit (Kaplan-Meier) method for censored data</w:t>
      </w:r>
    </w:p>
    <w:p w14:paraId="50926DA6" w14:textId="46BF2595" w:rsidR="00CF7513" w:rsidRPr="004D1B89" w:rsidRDefault="00285E98" w:rsidP="00910DFC">
      <w:pPr>
        <w:pStyle w:val="FooterTableFigure"/>
      </w:pPr>
      <w:r w:rsidRPr="239C7006">
        <w:t xml:space="preserve">b </w:t>
      </w:r>
      <w:r w:rsidR="00CF7513" w:rsidRPr="239C7006">
        <w:t>Rank-preserving structural failure time (RPSFT) model was used to adjust for the effect of cross-over from placebo in STELLAR to sotatercept in SOTERIA.</w:t>
      </w:r>
    </w:p>
    <w:p w14:paraId="1C855E3C" w14:textId="4472CC3E" w:rsidR="00CF7513" w:rsidRPr="004D1B89" w:rsidRDefault="00285E98" w:rsidP="00910DFC">
      <w:pPr>
        <w:pStyle w:val="FooterTableFigure"/>
      </w:pPr>
      <w:r>
        <w:t xml:space="preserve">c </w:t>
      </w:r>
      <w:r w:rsidR="00CF7513" w:rsidRPr="004D1B89">
        <w:t>Based on Cox regression model corrected by RPSFT with treatment as a covariate stratified by the following covariates: WHO functional class (class II vs. III) and background PAH therapy (mono/double vs. triple therapy)</w:t>
      </w:r>
    </w:p>
    <w:p w14:paraId="437CF0F9" w14:textId="700ACCA2" w:rsidR="00CF7513" w:rsidRPr="004D1B89" w:rsidRDefault="00285E98" w:rsidP="00910DFC">
      <w:pPr>
        <w:pStyle w:val="FooterTableFigure"/>
      </w:pPr>
      <w:r>
        <w:t xml:space="preserve">d </w:t>
      </w:r>
      <w:r w:rsidR="00CF7513" w:rsidRPr="004D1B89">
        <w:t>Obtained by inflating the standard error of the log-hazard ratio to preserve the full analysis set population p-value from the Cox model.</w:t>
      </w:r>
    </w:p>
    <w:p w14:paraId="2B355DBF" w14:textId="6530C233" w:rsidR="00CF7513" w:rsidRPr="004D1B89" w:rsidRDefault="00285E98" w:rsidP="00910DFC">
      <w:pPr>
        <w:pStyle w:val="FooterTableFigure"/>
      </w:pPr>
      <w:r>
        <w:t xml:space="preserve">e </w:t>
      </w:r>
      <w:r w:rsidR="00CF7513" w:rsidRPr="004D1B89">
        <w:t>Two-sided p-value using Wald test.</w:t>
      </w:r>
    </w:p>
    <w:p w14:paraId="395A2155" w14:textId="7F4E3CA3" w:rsidR="00CF7513" w:rsidRPr="000D2CA7" w:rsidRDefault="00CF7513" w:rsidP="00CF7513">
      <w:pPr>
        <w:pStyle w:val="3-BodyText"/>
      </w:pPr>
      <w:r w:rsidRPr="239C7006">
        <w:rPr>
          <w:rFonts w:ascii="Calibri" w:hAnsi="Calibri" w:cs="Calibri"/>
        </w:rPr>
        <w:t>The post</w:t>
      </w:r>
      <w:r w:rsidR="00CE6F75" w:rsidRPr="239C7006">
        <w:rPr>
          <w:rFonts w:ascii="Calibri" w:hAnsi="Calibri" w:cs="Calibri"/>
        </w:rPr>
        <w:t xml:space="preserve"> </w:t>
      </w:r>
      <w:r w:rsidRPr="239C7006">
        <w:rPr>
          <w:rFonts w:ascii="Calibri" w:hAnsi="Calibri" w:cs="Calibri"/>
        </w:rPr>
        <w:t>hoc analysis showed that there was a survival benefit for sotatercept compared to placebo, with and without adjusting for treatment switching in the placebo arm (p=0.037). However, the</w:t>
      </w:r>
      <w:r w:rsidR="00F141C1" w:rsidRPr="239C7006">
        <w:rPr>
          <w:rFonts w:ascii="Calibri" w:hAnsi="Calibri" w:cs="Calibri"/>
        </w:rPr>
        <w:t xml:space="preserve"> </w:t>
      </w:r>
      <w:r w:rsidR="00F141C1" w:rsidRPr="00D76E61">
        <w:rPr>
          <w:rFonts w:ascii="Calibri" w:hAnsi="Calibri" w:cs="Calibri"/>
        </w:rPr>
        <w:t xml:space="preserve">evaluation </w:t>
      </w:r>
      <w:r w:rsidR="00BB0B2C" w:rsidRPr="00D76E61">
        <w:rPr>
          <w:rFonts w:ascii="Calibri" w:hAnsi="Calibri" w:cs="Calibri"/>
        </w:rPr>
        <w:t>considered</w:t>
      </w:r>
      <w:r w:rsidR="00F141C1" w:rsidRPr="00D76E61">
        <w:rPr>
          <w:rFonts w:ascii="Calibri" w:hAnsi="Calibri" w:cs="Calibri"/>
        </w:rPr>
        <w:t xml:space="preserve"> that the</w:t>
      </w:r>
      <w:r w:rsidRPr="239C7006">
        <w:rPr>
          <w:rFonts w:ascii="Calibri" w:hAnsi="Calibri" w:cs="Calibri"/>
        </w:rPr>
        <w:t xml:space="preserve"> result should be interpreted with caution, given the small sample size, immaturity of data, and the short follow-up period.</w:t>
      </w:r>
    </w:p>
    <w:p w14:paraId="51BD9584" w14:textId="2C83DA89" w:rsidR="00CF7513" w:rsidRPr="001B3AC9" w:rsidRDefault="00CF7513" w:rsidP="239C7006">
      <w:pPr>
        <w:pStyle w:val="3-BodyText"/>
        <w:keepNext/>
        <w:keepLines/>
        <w:numPr>
          <w:ilvl w:val="0"/>
          <w:numId w:val="0"/>
        </w:numPr>
        <w:rPr>
          <w:b/>
          <w:bCs/>
        </w:rPr>
      </w:pPr>
      <w:r w:rsidRPr="239C7006">
        <w:rPr>
          <w:b/>
          <w:bCs/>
        </w:rPr>
        <w:t>Indirect treatment comparison</w:t>
      </w:r>
      <w:r w:rsidR="00124AD3">
        <w:rPr>
          <w:b/>
          <w:bCs/>
        </w:rPr>
        <w:t xml:space="preserve"> of sotatercept</w:t>
      </w:r>
      <w:r w:rsidRPr="239C7006">
        <w:rPr>
          <w:b/>
          <w:bCs/>
        </w:rPr>
        <w:t xml:space="preserve"> versus selexipag</w:t>
      </w:r>
    </w:p>
    <w:p w14:paraId="711DC869" w14:textId="605E02C6" w:rsidR="00CF7513" w:rsidRPr="00255AF1" w:rsidRDefault="00CF7513" w:rsidP="239C7006">
      <w:pPr>
        <w:pStyle w:val="3-BodyText"/>
        <w:keepNext/>
        <w:keepLines/>
        <w:rPr>
          <w:i/>
          <w:iCs/>
        </w:rPr>
      </w:pPr>
      <w:r w:rsidRPr="239C7006">
        <w:t xml:space="preserve">The submission presented an unadjusted indirect treatment comparison (ITC) between sotatercept (STELLAR) versus selexipag (GRIPHON and TRACE), using placebo as the common reference. The submission conducted the ITC using the Bucher method as it </w:t>
      </w:r>
      <w:r w:rsidR="00263A21" w:rsidRPr="239C7006">
        <w:t>(</w:t>
      </w:r>
      <w:r w:rsidRPr="239C7006">
        <w:t xml:space="preserve">i) included the total population in STELLAR and </w:t>
      </w:r>
      <w:r w:rsidR="00263A21" w:rsidRPr="239C7006">
        <w:t>(</w:t>
      </w:r>
      <w:r w:rsidRPr="239C7006">
        <w:t>ii) was a conservative approach given the differences between trials.</w:t>
      </w:r>
    </w:p>
    <w:p w14:paraId="1E9E4DB9" w14:textId="77777777" w:rsidR="00CF7513" w:rsidRPr="000D2CA7" w:rsidRDefault="00CF7513" w:rsidP="00CF7513">
      <w:pPr>
        <w:pStyle w:val="3-BodyText"/>
      </w:pPr>
      <w:r w:rsidRPr="239C7006">
        <w:t>Patients enrolled in STELLAR and TRACE were treatment-experienced patients, whereas GRIPHON enrolled both treatment-naïve and treatment-experienced patients. In addition, there were differences across the trials in terms of baseline WHO Group 1 PAH subtypes (more idiopathic PAH in TRACE), WHO FC (more patients with FC II in TRACE and a small proportion of patients with FC I and FC IV in GRIPHON), duration of disease (longer in STELLAR) and background PAH therapy (most patients on dual therapy in TRACE and none on triple therapy in TRACE and GRIPHON).</w:t>
      </w:r>
    </w:p>
    <w:p w14:paraId="3A186323" w14:textId="1064789D" w:rsidR="00CF7513" w:rsidRPr="00656B54" w:rsidRDefault="00CF7513" w:rsidP="239C7006">
      <w:pPr>
        <w:pStyle w:val="3-BodyText"/>
        <w:rPr>
          <w:i/>
          <w:iCs/>
        </w:rPr>
      </w:pPr>
      <w:r>
        <w:fldChar w:fldCharType="begin"/>
      </w:r>
      <w:r>
        <w:instrText xml:space="preserve"> REF _Ref187051370 \h </w:instrText>
      </w:r>
      <w:r>
        <w:fldChar w:fldCharType="separate"/>
      </w:r>
      <w:r w:rsidR="004146EE" w:rsidRPr="239C7006">
        <w:t xml:space="preserve">Table </w:t>
      </w:r>
      <w:r w:rsidR="004146EE">
        <w:rPr>
          <w:noProof/>
        </w:rPr>
        <w:t>12</w:t>
      </w:r>
      <w:r>
        <w:fldChar w:fldCharType="end"/>
      </w:r>
      <w:r w:rsidRPr="239C7006">
        <w:t xml:space="preserve"> summarises the result of the ITC of sotatercept (STELLAR, 24 Weeks) and selexipag (GRIPHON and TRACE, 24–26 Weeks).</w:t>
      </w:r>
    </w:p>
    <w:p w14:paraId="54A000A4" w14:textId="6DCA6FC1" w:rsidR="00CF7513" w:rsidRDefault="00CF7513" w:rsidP="00CA58BB">
      <w:pPr>
        <w:pStyle w:val="Caption"/>
      </w:pPr>
      <w:bookmarkStart w:id="59" w:name="_Ref187051370"/>
      <w:r w:rsidRPr="239C7006">
        <w:t xml:space="preserve">Table </w:t>
      </w:r>
      <w:r>
        <w:fldChar w:fldCharType="begin"/>
      </w:r>
      <w:r>
        <w:instrText>SEQ Table \* ARABIC</w:instrText>
      </w:r>
      <w:r>
        <w:fldChar w:fldCharType="separate"/>
      </w:r>
      <w:r w:rsidR="004146EE">
        <w:rPr>
          <w:noProof/>
        </w:rPr>
        <w:t>12</w:t>
      </w:r>
      <w:r>
        <w:fldChar w:fldCharType="end"/>
      </w:r>
      <w:bookmarkEnd w:id="59"/>
      <w:r w:rsidRPr="239C7006">
        <w:t>: Summary of results of the indirect comparison (sotatercept vs selexipag)</w:t>
      </w:r>
    </w:p>
    <w:tbl>
      <w:tblPr>
        <w:tblStyle w:val="TableGrid"/>
        <w:tblW w:w="5000" w:type="pct"/>
        <w:tblLayout w:type="fixed"/>
        <w:tblCellMar>
          <w:left w:w="28" w:type="dxa"/>
          <w:right w:w="28" w:type="dxa"/>
        </w:tblCellMar>
        <w:tblLook w:val="0020" w:firstRow="1" w:lastRow="0" w:firstColumn="0" w:lastColumn="0" w:noHBand="0" w:noVBand="0"/>
        <w:tblCaption w:val="Table 12: Summary of results of the indirect comparison (sotatercept vs selexipag)"/>
      </w:tblPr>
      <w:tblGrid>
        <w:gridCol w:w="1979"/>
        <w:gridCol w:w="994"/>
        <w:gridCol w:w="1134"/>
        <w:gridCol w:w="1134"/>
        <w:gridCol w:w="992"/>
        <w:gridCol w:w="1417"/>
        <w:gridCol w:w="1367"/>
      </w:tblGrid>
      <w:tr w:rsidR="009855AF" w:rsidRPr="005B78C9" w14:paraId="4C4224DA" w14:textId="77777777" w:rsidTr="00A646F0">
        <w:trPr>
          <w:trHeight w:val="20"/>
          <w:tblHeader/>
        </w:trPr>
        <w:tc>
          <w:tcPr>
            <w:tcW w:w="1097" w:type="pct"/>
            <w:shd w:val="clear" w:color="auto" w:fill="D9D9D9" w:themeFill="background1" w:themeFillShade="D9"/>
          </w:tcPr>
          <w:p w14:paraId="194585FF" w14:textId="77777777" w:rsidR="00CF7513" w:rsidRPr="002E0E1A" w:rsidRDefault="00CF7513" w:rsidP="00CA58BB">
            <w:pPr>
              <w:pStyle w:val="Tabletext"/>
              <w:keepNext/>
              <w:keepLines/>
              <w:rPr>
                <w:b/>
                <w:bCs/>
              </w:rPr>
            </w:pPr>
            <w:r w:rsidRPr="002E0E1A">
              <w:rPr>
                <w:b/>
              </w:rPr>
              <w:t>Outcome</w:t>
            </w:r>
            <w:r>
              <w:rPr>
                <w:b/>
              </w:rPr>
              <w:t xml:space="preserve"> (base case) </w:t>
            </w:r>
            <w:r w:rsidRPr="00BF2C0D">
              <w:rPr>
                <w:b/>
                <w:vertAlign w:val="superscript"/>
              </w:rPr>
              <w:t>a</w:t>
            </w:r>
          </w:p>
        </w:tc>
        <w:tc>
          <w:tcPr>
            <w:tcW w:w="551" w:type="pct"/>
            <w:shd w:val="clear" w:color="auto" w:fill="D9D9D9" w:themeFill="background1" w:themeFillShade="D9"/>
          </w:tcPr>
          <w:p w14:paraId="1B324920" w14:textId="77777777" w:rsidR="00CF7513" w:rsidRDefault="00CF7513" w:rsidP="00CA58BB">
            <w:pPr>
              <w:pStyle w:val="Tabletext"/>
              <w:keepNext/>
              <w:keepLines/>
              <w:rPr>
                <w:b/>
                <w:bCs/>
              </w:rPr>
            </w:pPr>
            <w:r>
              <w:rPr>
                <w:b/>
                <w:bCs/>
              </w:rPr>
              <w:t>Trial</w:t>
            </w:r>
          </w:p>
        </w:tc>
        <w:tc>
          <w:tcPr>
            <w:tcW w:w="629" w:type="pct"/>
            <w:shd w:val="clear" w:color="auto" w:fill="D9D9D9" w:themeFill="background1" w:themeFillShade="D9"/>
            <w:vAlign w:val="center"/>
          </w:tcPr>
          <w:p w14:paraId="732C2105" w14:textId="4982597D" w:rsidR="0097025A" w:rsidRPr="002E0E1A" w:rsidRDefault="00CF7513" w:rsidP="00CA58BB">
            <w:pPr>
              <w:pStyle w:val="Tabletext"/>
              <w:keepNext/>
              <w:keepLines/>
              <w:jc w:val="center"/>
              <w:rPr>
                <w:b/>
                <w:bCs/>
              </w:rPr>
            </w:pPr>
            <w:r>
              <w:rPr>
                <w:b/>
                <w:bCs/>
              </w:rPr>
              <w:t>SOTA</w:t>
            </w:r>
            <w:r w:rsidR="004613FB">
              <w:rPr>
                <w:b/>
                <w:bCs/>
              </w:rPr>
              <w:t xml:space="preserve"> </w:t>
            </w:r>
            <w:r w:rsidR="0097025A">
              <w:rPr>
                <w:b/>
                <w:bCs/>
              </w:rPr>
              <w:t>n/N (%)</w:t>
            </w:r>
          </w:p>
        </w:tc>
        <w:tc>
          <w:tcPr>
            <w:tcW w:w="629" w:type="pct"/>
            <w:shd w:val="clear" w:color="auto" w:fill="D9D9D9" w:themeFill="background1" w:themeFillShade="D9"/>
            <w:vAlign w:val="center"/>
          </w:tcPr>
          <w:p w14:paraId="7EFBB932" w14:textId="288CFC86" w:rsidR="00CF7513" w:rsidRPr="002E0E1A" w:rsidRDefault="00CF7513" w:rsidP="00CA58BB">
            <w:pPr>
              <w:pStyle w:val="Tabletext"/>
              <w:keepNext/>
              <w:keepLines/>
              <w:jc w:val="center"/>
              <w:rPr>
                <w:b/>
                <w:bCs/>
              </w:rPr>
            </w:pPr>
            <w:r>
              <w:rPr>
                <w:b/>
                <w:bCs/>
              </w:rPr>
              <w:t xml:space="preserve">BGT </w:t>
            </w:r>
            <w:r w:rsidRPr="00BF2C0D">
              <w:rPr>
                <w:b/>
                <w:bCs/>
                <w:vertAlign w:val="superscript"/>
              </w:rPr>
              <w:t>b</w:t>
            </w:r>
            <w:r w:rsidR="0097025A">
              <w:rPr>
                <w:b/>
                <w:bCs/>
                <w:vertAlign w:val="superscript"/>
              </w:rPr>
              <w:t xml:space="preserve"> </w:t>
            </w:r>
            <w:r w:rsidR="0097025A">
              <w:rPr>
                <w:b/>
                <w:bCs/>
              </w:rPr>
              <w:t>n/N (%)</w:t>
            </w:r>
          </w:p>
        </w:tc>
        <w:tc>
          <w:tcPr>
            <w:tcW w:w="550" w:type="pct"/>
            <w:shd w:val="clear" w:color="auto" w:fill="D9D9D9" w:themeFill="background1" w:themeFillShade="D9"/>
            <w:vAlign w:val="center"/>
          </w:tcPr>
          <w:p w14:paraId="19FCA116" w14:textId="43BC4417" w:rsidR="00CF7513" w:rsidRDefault="00CF7513" w:rsidP="00CA58BB">
            <w:pPr>
              <w:pStyle w:val="Tabletext"/>
              <w:keepNext/>
              <w:keepLines/>
              <w:jc w:val="center"/>
              <w:rPr>
                <w:b/>
                <w:bCs/>
              </w:rPr>
            </w:pPr>
            <w:r>
              <w:rPr>
                <w:b/>
                <w:bCs/>
              </w:rPr>
              <w:t>SLX</w:t>
            </w:r>
            <w:r w:rsidR="0097025A">
              <w:rPr>
                <w:b/>
                <w:bCs/>
              </w:rPr>
              <w:t xml:space="preserve"> n/N (%)</w:t>
            </w:r>
          </w:p>
        </w:tc>
        <w:tc>
          <w:tcPr>
            <w:tcW w:w="786" w:type="pct"/>
            <w:shd w:val="clear" w:color="auto" w:fill="D9D9D9" w:themeFill="background1" w:themeFillShade="D9"/>
            <w:vAlign w:val="center"/>
          </w:tcPr>
          <w:p w14:paraId="0BBC8E74" w14:textId="77777777" w:rsidR="00CF7513" w:rsidRPr="002E0E1A" w:rsidRDefault="00CF7513" w:rsidP="00CA58BB">
            <w:pPr>
              <w:pStyle w:val="Tabletext"/>
              <w:keepNext/>
              <w:keepLines/>
              <w:jc w:val="center"/>
              <w:rPr>
                <w:b/>
                <w:bCs/>
              </w:rPr>
            </w:pPr>
            <w:r>
              <w:rPr>
                <w:b/>
                <w:bCs/>
              </w:rPr>
              <w:t xml:space="preserve">RR </w:t>
            </w:r>
            <w:r w:rsidRPr="002E0E1A">
              <w:rPr>
                <w:b/>
                <w:bCs/>
              </w:rPr>
              <w:t>(95% CI)</w:t>
            </w:r>
          </w:p>
        </w:tc>
        <w:tc>
          <w:tcPr>
            <w:tcW w:w="758" w:type="pct"/>
            <w:shd w:val="clear" w:color="auto" w:fill="D9D9D9" w:themeFill="background1" w:themeFillShade="D9"/>
            <w:vAlign w:val="center"/>
          </w:tcPr>
          <w:p w14:paraId="5BB1BA3A" w14:textId="77777777" w:rsidR="00CF7513" w:rsidRPr="002E0E1A" w:rsidRDefault="00CF7513" w:rsidP="00CA58BB">
            <w:pPr>
              <w:pStyle w:val="Tabletext"/>
              <w:keepNext/>
              <w:keepLines/>
              <w:jc w:val="center"/>
              <w:rPr>
                <w:b/>
                <w:bCs/>
              </w:rPr>
            </w:pPr>
            <w:r>
              <w:rPr>
                <w:b/>
                <w:bCs/>
              </w:rPr>
              <w:t xml:space="preserve">OR </w:t>
            </w:r>
            <w:r w:rsidRPr="002E0E1A">
              <w:rPr>
                <w:b/>
                <w:bCs/>
              </w:rPr>
              <w:t>(95% CI)</w:t>
            </w:r>
          </w:p>
        </w:tc>
      </w:tr>
      <w:tr w:rsidR="009855AF" w:rsidRPr="005B78C9" w14:paraId="525C3494" w14:textId="77777777" w:rsidTr="00A646F0">
        <w:trPr>
          <w:trHeight w:val="20"/>
        </w:trPr>
        <w:tc>
          <w:tcPr>
            <w:tcW w:w="1097" w:type="pct"/>
            <w:vMerge w:val="restart"/>
          </w:tcPr>
          <w:p w14:paraId="208C9A9C" w14:textId="77777777" w:rsidR="00CF7513" w:rsidRPr="002E0E1A" w:rsidRDefault="00CF7513" w:rsidP="00CA58BB">
            <w:pPr>
              <w:pStyle w:val="Tabletext"/>
              <w:keepNext/>
              <w:keepLines/>
              <w:rPr>
                <w:b/>
              </w:rPr>
            </w:pPr>
            <w:r w:rsidRPr="002E0E1A">
              <w:rPr>
                <w:b/>
              </w:rPr>
              <w:t xml:space="preserve">WHO FC improvement </w:t>
            </w:r>
          </w:p>
          <w:p w14:paraId="4D141D3A" w14:textId="77777777" w:rsidR="00CF7513" w:rsidRPr="002E0E1A" w:rsidRDefault="00CF7513" w:rsidP="00CA58BB">
            <w:pPr>
              <w:pStyle w:val="Tabletext"/>
              <w:keepNext/>
              <w:keepLines/>
              <w:rPr>
                <w:b/>
              </w:rPr>
            </w:pPr>
          </w:p>
        </w:tc>
        <w:tc>
          <w:tcPr>
            <w:tcW w:w="551" w:type="pct"/>
          </w:tcPr>
          <w:p w14:paraId="17B209A6" w14:textId="77777777" w:rsidR="00CF7513" w:rsidRDefault="00CF7513" w:rsidP="00CA58BB">
            <w:pPr>
              <w:pStyle w:val="Tabletext"/>
              <w:keepNext/>
              <w:keepLines/>
            </w:pPr>
            <w:r>
              <w:t>STELLAR</w:t>
            </w:r>
          </w:p>
        </w:tc>
        <w:tc>
          <w:tcPr>
            <w:tcW w:w="629" w:type="pct"/>
            <w:vAlign w:val="center"/>
          </w:tcPr>
          <w:p w14:paraId="2428D509" w14:textId="4387BAB0" w:rsidR="00CF7513" w:rsidRPr="005B78C9" w:rsidRDefault="00CF7513" w:rsidP="00CA58BB">
            <w:pPr>
              <w:pStyle w:val="Tabletext"/>
              <w:keepNext/>
              <w:keepLines/>
              <w:jc w:val="center"/>
            </w:pPr>
            <w:r>
              <w:t>48/</w:t>
            </w:r>
            <w:r w:rsidRPr="005B78C9">
              <w:t>159</w:t>
            </w:r>
            <w:r w:rsidR="0097025A">
              <w:t xml:space="preserve"> (30)</w:t>
            </w:r>
          </w:p>
        </w:tc>
        <w:tc>
          <w:tcPr>
            <w:tcW w:w="629" w:type="pct"/>
            <w:vAlign w:val="center"/>
          </w:tcPr>
          <w:p w14:paraId="4D8188CB" w14:textId="471FAFF6" w:rsidR="00CF7513" w:rsidRPr="005B78C9" w:rsidRDefault="00CF7513" w:rsidP="00CA58BB">
            <w:pPr>
              <w:pStyle w:val="Tabletext"/>
              <w:keepNext/>
              <w:keepLines/>
              <w:jc w:val="center"/>
            </w:pPr>
            <w:r>
              <w:t>22/147</w:t>
            </w:r>
            <w:r w:rsidR="0097025A">
              <w:t xml:space="preserve"> (15)</w:t>
            </w:r>
          </w:p>
        </w:tc>
        <w:tc>
          <w:tcPr>
            <w:tcW w:w="550" w:type="pct"/>
            <w:vAlign w:val="center"/>
          </w:tcPr>
          <w:p w14:paraId="7D69BB5E" w14:textId="77777777" w:rsidR="00CF7513" w:rsidRPr="005B78C9" w:rsidRDefault="00CF7513" w:rsidP="00CA58BB">
            <w:pPr>
              <w:pStyle w:val="Tabletext"/>
              <w:keepNext/>
              <w:keepLines/>
              <w:jc w:val="center"/>
            </w:pPr>
            <w:r>
              <w:t>-</w:t>
            </w:r>
          </w:p>
        </w:tc>
        <w:tc>
          <w:tcPr>
            <w:tcW w:w="786" w:type="pct"/>
            <w:vAlign w:val="center"/>
          </w:tcPr>
          <w:p w14:paraId="5C460D5E" w14:textId="77777777" w:rsidR="00CF7513" w:rsidRPr="00CD2208" w:rsidRDefault="00CF7513" w:rsidP="00CA58BB">
            <w:pPr>
              <w:pStyle w:val="Tabletext"/>
              <w:keepNext/>
              <w:keepLines/>
              <w:jc w:val="center"/>
              <w:rPr>
                <w:b/>
                <w:bCs/>
              </w:rPr>
            </w:pPr>
            <w:r w:rsidRPr="00CD2208">
              <w:rPr>
                <w:b/>
                <w:bCs/>
              </w:rPr>
              <w:t>2.02 (1.28, 3.17)</w:t>
            </w:r>
          </w:p>
        </w:tc>
        <w:tc>
          <w:tcPr>
            <w:tcW w:w="758" w:type="pct"/>
            <w:vAlign w:val="center"/>
          </w:tcPr>
          <w:p w14:paraId="067BB1AF" w14:textId="77777777" w:rsidR="00CF7513" w:rsidRPr="00CD2208" w:rsidRDefault="00CF7513" w:rsidP="00CA58BB">
            <w:pPr>
              <w:pStyle w:val="Tabletext"/>
              <w:keepNext/>
              <w:keepLines/>
              <w:jc w:val="center"/>
              <w:rPr>
                <w:b/>
                <w:bCs/>
              </w:rPr>
            </w:pPr>
            <w:r w:rsidRPr="00CD2208">
              <w:rPr>
                <w:b/>
                <w:bCs/>
              </w:rPr>
              <w:t>2.46 (1.40, 4.33)</w:t>
            </w:r>
          </w:p>
        </w:tc>
      </w:tr>
      <w:tr w:rsidR="009855AF" w:rsidRPr="005B78C9" w14:paraId="188193AA" w14:textId="77777777" w:rsidTr="00A646F0">
        <w:trPr>
          <w:trHeight w:val="20"/>
        </w:trPr>
        <w:tc>
          <w:tcPr>
            <w:tcW w:w="1097" w:type="pct"/>
            <w:vMerge/>
          </w:tcPr>
          <w:p w14:paraId="3659FFD6" w14:textId="77777777" w:rsidR="00CF7513" w:rsidRPr="002E0E1A" w:rsidRDefault="00CF7513" w:rsidP="00CA58BB">
            <w:pPr>
              <w:pStyle w:val="Tabletext"/>
              <w:keepNext/>
              <w:keepLines/>
              <w:rPr>
                <w:b/>
              </w:rPr>
            </w:pPr>
          </w:p>
        </w:tc>
        <w:tc>
          <w:tcPr>
            <w:tcW w:w="551" w:type="pct"/>
            <w:tcBorders>
              <w:bottom w:val="single" w:sz="4" w:space="0" w:color="auto"/>
            </w:tcBorders>
          </w:tcPr>
          <w:p w14:paraId="35B88810" w14:textId="77777777" w:rsidR="00CF7513" w:rsidRDefault="00CF7513" w:rsidP="00CA58BB">
            <w:pPr>
              <w:pStyle w:val="Tabletext"/>
              <w:keepNext/>
              <w:keepLines/>
            </w:pPr>
            <w:r>
              <w:t>GRIPHON</w:t>
            </w:r>
          </w:p>
        </w:tc>
        <w:tc>
          <w:tcPr>
            <w:tcW w:w="629" w:type="pct"/>
            <w:tcBorders>
              <w:bottom w:val="single" w:sz="4" w:space="0" w:color="auto"/>
            </w:tcBorders>
            <w:vAlign w:val="center"/>
          </w:tcPr>
          <w:p w14:paraId="0348A70E" w14:textId="77777777" w:rsidR="00CF7513" w:rsidRPr="005B78C9" w:rsidRDefault="00CF7513" w:rsidP="00CA58BB">
            <w:pPr>
              <w:pStyle w:val="Tabletext"/>
              <w:keepNext/>
              <w:keepLines/>
              <w:jc w:val="center"/>
            </w:pPr>
            <w:r>
              <w:t>-</w:t>
            </w:r>
          </w:p>
        </w:tc>
        <w:tc>
          <w:tcPr>
            <w:tcW w:w="629" w:type="pct"/>
            <w:tcBorders>
              <w:bottom w:val="single" w:sz="4" w:space="0" w:color="auto"/>
            </w:tcBorders>
            <w:vAlign w:val="center"/>
          </w:tcPr>
          <w:p w14:paraId="153D8461" w14:textId="2F15EA44" w:rsidR="00CF7513" w:rsidRPr="005B78C9" w:rsidRDefault="00CF7513" w:rsidP="00CA58BB">
            <w:pPr>
              <w:pStyle w:val="Tabletext"/>
              <w:keepNext/>
              <w:keepLines/>
              <w:jc w:val="center"/>
            </w:pPr>
            <w:r w:rsidRPr="005B78C9">
              <w:t>48</w:t>
            </w:r>
            <w:r>
              <w:t>/456</w:t>
            </w:r>
            <w:r w:rsidR="0097025A">
              <w:t xml:space="preserve"> (11)</w:t>
            </w:r>
          </w:p>
        </w:tc>
        <w:tc>
          <w:tcPr>
            <w:tcW w:w="550" w:type="pct"/>
            <w:tcBorders>
              <w:bottom w:val="single" w:sz="4" w:space="0" w:color="auto"/>
            </w:tcBorders>
            <w:vAlign w:val="center"/>
          </w:tcPr>
          <w:p w14:paraId="740C2ADE" w14:textId="22D7A901" w:rsidR="00CF7513" w:rsidRPr="005B78C9" w:rsidRDefault="00CF7513" w:rsidP="00CA58BB">
            <w:pPr>
              <w:pStyle w:val="Tabletext"/>
              <w:keepNext/>
              <w:keepLines/>
              <w:jc w:val="center"/>
            </w:pPr>
            <w:r>
              <w:t>75/471</w:t>
            </w:r>
            <w:r w:rsidR="0097025A">
              <w:t xml:space="preserve"> (16)</w:t>
            </w:r>
          </w:p>
        </w:tc>
        <w:tc>
          <w:tcPr>
            <w:tcW w:w="786" w:type="pct"/>
            <w:tcBorders>
              <w:bottom w:val="single" w:sz="4" w:space="0" w:color="auto"/>
            </w:tcBorders>
            <w:vAlign w:val="center"/>
          </w:tcPr>
          <w:p w14:paraId="11D58F3F" w14:textId="77777777" w:rsidR="00CF7513" w:rsidRPr="00CD2208" w:rsidRDefault="00CF7513" w:rsidP="00CA58BB">
            <w:pPr>
              <w:pStyle w:val="Tabletext"/>
              <w:keepNext/>
              <w:keepLines/>
              <w:jc w:val="center"/>
              <w:rPr>
                <w:b/>
                <w:bCs/>
              </w:rPr>
            </w:pPr>
            <w:r w:rsidRPr="00CD2208">
              <w:rPr>
                <w:b/>
                <w:bCs/>
              </w:rPr>
              <w:t>1.51 (1.08, 2.12)</w:t>
            </w:r>
          </w:p>
        </w:tc>
        <w:tc>
          <w:tcPr>
            <w:tcW w:w="758" w:type="pct"/>
            <w:tcBorders>
              <w:bottom w:val="single" w:sz="4" w:space="0" w:color="auto"/>
            </w:tcBorders>
            <w:vAlign w:val="center"/>
          </w:tcPr>
          <w:p w14:paraId="48E51C75" w14:textId="77777777" w:rsidR="00CF7513" w:rsidRPr="00CD2208" w:rsidRDefault="00CF7513" w:rsidP="00CA58BB">
            <w:pPr>
              <w:pStyle w:val="Tabletext"/>
              <w:keepNext/>
              <w:keepLines/>
              <w:jc w:val="center"/>
              <w:rPr>
                <w:b/>
                <w:bCs/>
              </w:rPr>
            </w:pPr>
            <w:r w:rsidRPr="00CD2208">
              <w:rPr>
                <w:b/>
                <w:bCs/>
              </w:rPr>
              <w:t>1.61 (1.09, 2.37)</w:t>
            </w:r>
          </w:p>
        </w:tc>
      </w:tr>
      <w:tr w:rsidR="009855AF" w:rsidRPr="005B78C9" w14:paraId="0DFB456B" w14:textId="77777777" w:rsidTr="00A646F0">
        <w:trPr>
          <w:trHeight w:val="20"/>
        </w:trPr>
        <w:tc>
          <w:tcPr>
            <w:tcW w:w="1097" w:type="pct"/>
            <w:vMerge/>
          </w:tcPr>
          <w:p w14:paraId="3E0AAE75" w14:textId="77777777" w:rsidR="00CF7513" w:rsidRPr="002E0E1A" w:rsidRDefault="00CF7513" w:rsidP="00CA58BB">
            <w:pPr>
              <w:pStyle w:val="Tabletext"/>
              <w:keepNext/>
              <w:keepLines/>
              <w:rPr>
                <w:b/>
              </w:rPr>
            </w:pPr>
          </w:p>
        </w:tc>
        <w:tc>
          <w:tcPr>
            <w:tcW w:w="551" w:type="pct"/>
          </w:tcPr>
          <w:p w14:paraId="3AD3A635" w14:textId="77777777" w:rsidR="00CF7513" w:rsidRPr="005B78C9" w:rsidRDefault="00CF7513" w:rsidP="00CA58BB">
            <w:pPr>
              <w:pStyle w:val="Tabletext"/>
              <w:keepNext/>
              <w:keepLines/>
            </w:pPr>
            <w:r>
              <w:t>TRACE</w:t>
            </w:r>
          </w:p>
        </w:tc>
        <w:tc>
          <w:tcPr>
            <w:tcW w:w="629" w:type="pct"/>
            <w:vAlign w:val="center"/>
          </w:tcPr>
          <w:p w14:paraId="649C01B7" w14:textId="77777777" w:rsidR="00CF7513" w:rsidRPr="005B78C9" w:rsidRDefault="00CF7513" w:rsidP="00CA58BB">
            <w:pPr>
              <w:pStyle w:val="Tabletext"/>
              <w:keepNext/>
              <w:keepLines/>
              <w:jc w:val="center"/>
            </w:pPr>
            <w:r>
              <w:t>-</w:t>
            </w:r>
          </w:p>
        </w:tc>
        <w:tc>
          <w:tcPr>
            <w:tcW w:w="629" w:type="pct"/>
            <w:vAlign w:val="center"/>
          </w:tcPr>
          <w:p w14:paraId="4FFAA7BD" w14:textId="6034F9D1" w:rsidR="00CF7513" w:rsidRPr="005B78C9" w:rsidRDefault="00CF7513" w:rsidP="00CA58BB">
            <w:pPr>
              <w:pStyle w:val="Tabletext"/>
              <w:keepNext/>
              <w:keepLines/>
              <w:jc w:val="center"/>
            </w:pPr>
            <w:r>
              <w:t>10/55</w:t>
            </w:r>
            <w:r w:rsidR="0097025A">
              <w:t xml:space="preserve"> (18)</w:t>
            </w:r>
          </w:p>
        </w:tc>
        <w:tc>
          <w:tcPr>
            <w:tcW w:w="550" w:type="pct"/>
            <w:vAlign w:val="center"/>
          </w:tcPr>
          <w:p w14:paraId="5E01EAD4" w14:textId="6FA89881" w:rsidR="00CF7513" w:rsidRPr="005B78C9" w:rsidRDefault="00CF7513" w:rsidP="00CA58BB">
            <w:pPr>
              <w:pStyle w:val="Tabletext"/>
              <w:keepNext/>
              <w:keepLines/>
              <w:jc w:val="center"/>
            </w:pPr>
            <w:r>
              <w:t>9/52</w:t>
            </w:r>
            <w:r w:rsidR="0097025A">
              <w:t xml:space="preserve"> (17)</w:t>
            </w:r>
          </w:p>
        </w:tc>
        <w:tc>
          <w:tcPr>
            <w:tcW w:w="786" w:type="pct"/>
            <w:vAlign w:val="center"/>
          </w:tcPr>
          <w:p w14:paraId="0A9AB9CF" w14:textId="77777777" w:rsidR="00CF7513" w:rsidRPr="005B78C9" w:rsidRDefault="00CF7513" w:rsidP="00CA58BB">
            <w:pPr>
              <w:pStyle w:val="Tabletext"/>
              <w:keepNext/>
              <w:keepLines/>
              <w:jc w:val="center"/>
            </w:pPr>
            <w:r w:rsidRPr="005B78C9">
              <w:t>0.95 (0.42, 2.15)</w:t>
            </w:r>
          </w:p>
        </w:tc>
        <w:tc>
          <w:tcPr>
            <w:tcW w:w="758" w:type="pct"/>
            <w:vAlign w:val="center"/>
          </w:tcPr>
          <w:p w14:paraId="6CD6F82A" w14:textId="77777777" w:rsidR="00CF7513" w:rsidRPr="005B78C9" w:rsidRDefault="00CF7513" w:rsidP="00CA58BB">
            <w:pPr>
              <w:pStyle w:val="Tabletext"/>
              <w:keepNext/>
              <w:keepLines/>
              <w:jc w:val="center"/>
            </w:pPr>
            <w:r w:rsidRPr="005B78C9">
              <w:t>0.94 (0.35, 2.54)</w:t>
            </w:r>
          </w:p>
        </w:tc>
      </w:tr>
      <w:tr w:rsidR="009855AF" w:rsidRPr="005B78C9" w14:paraId="7DF56648" w14:textId="77777777" w:rsidTr="00A646F0">
        <w:trPr>
          <w:trHeight w:val="20"/>
        </w:trPr>
        <w:tc>
          <w:tcPr>
            <w:tcW w:w="1097" w:type="pct"/>
            <w:vMerge/>
          </w:tcPr>
          <w:p w14:paraId="7BA2CB8C" w14:textId="77777777" w:rsidR="00CF7513" w:rsidRPr="002E0E1A" w:rsidRDefault="00CF7513" w:rsidP="00CA58BB">
            <w:pPr>
              <w:pStyle w:val="Tabletext"/>
              <w:keepNext/>
              <w:keepLines/>
              <w:rPr>
                <w:b/>
              </w:rPr>
            </w:pPr>
          </w:p>
        </w:tc>
        <w:tc>
          <w:tcPr>
            <w:tcW w:w="2359" w:type="pct"/>
            <w:gridSpan w:val="4"/>
          </w:tcPr>
          <w:p w14:paraId="2F67A41C" w14:textId="77777777" w:rsidR="00CF7513" w:rsidRPr="002E0E1A" w:rsidRDefault="00CF7513" w:rsidP="00CA58BB">
            <w:pPr>
              <w:pStyle w:val="Tabletext"/>
              <w:keepNext/>
              <w:keepLines/>
              <w:rPr>
                <w:b/>
                <w:bCs/>
              </w:rPr>
            </w:pPr>
            <w:r w:rsidRPr="00621672">
              <w:rPr>
                <w:b/>
                <w:bCs/>
              </w:rPr>
              <w:t>Bucher ITC</w:t>
            </w:r>
            <w:r>
              <w:rPr>
                <w:b/>
                <w:bCs/>
              </w:rPr>
              <w:t>,</w:t>
            </w:r>
            <w:r w:rsidRPr="00621672">
              <w:rPr>
                <w:b/>
                <w:bCs/>
              </w:rPr>
              <w:t xml:space="preserve"> </w:t>
            </w:r>
            <w:r>
              <w:rPr>
                <w:b/>
                <w:bCs/>
              </w:rPr>
              <w:t>fixed effect</w:t>
            </w:r>
          </w:p>
        </w:tc>
        <w:tc>
          <w:tcPr>
            <w:tcW w:w="786" w:type="pct"/>
            <w:vAlign w:val="center"/>
          </w:tcPr>
          <w:p w14:paraId="360F8F87" w14:textId="77777777" w:rsidR="00CF7513" w:rsidRPr="00CD2208" w:rsidRDefault="00CF7513" w:rsidP="00CA58BB">
            <w:pPr>
              <w:pStyle w:val="Tabletext"/>
              <w:keepNext/>
              <w:keepLines/>
              <w:jc w:val="center"/>
            </w:pPr>
            <w:r w:rsidRPr="00CD2208">
              <w:t>1.43 (0.82, 2.47)</w:t>
            </w:r>
          </w:p>
        </w:tc>
        <w:tc>
          <w:tcPr>
            <w:tcW w:w="758" w:type="pct"/>
            <w:vAlign w:val="center"/>
          </w:tcPr>
          <w:p w14:paraId="0E020137" w14:textId="77777777" w:rsidR="00CF7513" w:rsidRPr="00CD2208" w:rsidRDefault="00CF7513" w:rsidP="00CA58BB">
            <w:pPr>
              <w:pStyle w:val="Tabletext"/>
              <w:keepNext/>
              <w:keepLines/>
              <w:jc w:val="center"/>
            </w:pPr>
            <w:r w:rsidRPr="00CD2208">
              <w:t>1.64 (0.84, 3.21)</w:t>
            </w:r>
          </w:p>
        </w:tc>
      </w:tr>
      <w:tr w:rsidR="009855AF" w:rsidRPr="005B78C9" w14:paraId="16A09F92" w14:textId="77777777" w:rsidTr="00A646F0">
        <w:trPr>
          <w:trHeight w:val="20"/>
        </w:trPr>
        <w:tc>
          <w:tcPr>
            <w:tcW w:w="1097" w:type="pct"/>
            <w:vMerge/>
          </w:tcPr>
          <w:p w14:paraId="4A61C70D" w14:textId="77777777" w:rsidR="00CF7513" w:rsidRPr="002E0E1A" w:rsidRDefault="00CF7513" w:rsidP="00CA58BB">
            <w:pPr>
              <w:pStyle w:val="Tabletext"/>
              <w:keepNext/>
              <w:keepLines/>
              <w:rPr>
                <w:b/>
              </w:rPr>
            </w:pPr>
          </w:p>
        </w:tc>
        <w:tc>
          <w:tcPr>
            <w:tcW w:w="2359" w:type="pct"/>
            <w:gridSpan w:val="4"/>
          </w:tcPr>
          <w:p w14:paraId="241E10F8" w14:textId="77777777" w:rsidR="00CF7513" w:rsidRPr="002E0E1A" w:rsidRDefault="00CF7513" w:rsidP="00CA58BB">
            <w:pPr>
              <w:pStyle w:val="Tabletext"/>
              <w:keepNext/>
              <w:keepLines/>
              <w:rPr>
                <w:b/>
                <w:bCs/>
              </w:rPr>
            </w:pPr>
            <w:r w:rsidRPr="00621672">
              <w:rPr>
                <w:b/>
                <w:bCs/>
              </w:rPr>
              <w:t>Bucher ITC</w:t>
            </w:r>
            <w:r>
              <w:rPr>
                <w:b/>
                <w:bCs/>
              </w:rPr>
              <w:t>,</w:t>
            </w:r>
            <w:r w:rsidRPr="00621672">
              <w:rPr>
                <w:b/>
                <w:bCs/>
              </w:rPr>
              <w:t xml:space="preserve"> </w:t>
            </w:r>
            <w:r>
              <w:rPr>
                <w:b/>
                <w:bCs/>
              </w:rPr>
              <w:t xml:space="preserve">random effect </w:t>
            </w:r>
          </w:p>
        </w:tc>
        <w:tc>
          <w:tcPr>
            <w:tcW w:w="786" w:type="pct"/>
            <w:vAlign w:val="center"/>
          </w:tcPr>
          <w:p w14:paraId="307DCC5E" w14:textId="77777777" w:rsidR="00CF7513" w:rsidRPr="00CD2208" w:rsidRDefault="00CF7513" w:rsidP="00CA58BB">
            <w:pPr>
              <w:pStyle w:val="Tabletext"/>
              <w:keepNext/>
              <w:keepLines/>
              <w:jc w:val="center"/>
            </w:pPr>
            <w:r w:rsidRPr="00CD2208">
              <w:t>1.44 (0.80, 2.58)</w:t>
            </w:r>
          </w:p>
        </w:tc>
        <w:tc>
          <w:tcPr>
            <w:tcW w:w="758" w:type="pct"/>
            <w:vAlign w:val="center"/>
          </w:tcPr>
          <w:p w14:paraId="6515F68E" w14:textId="77777777" w:rsidR="00CF7513" w:rsidRPr="00CD2208" w:rsidRDefault="00CF7513" w:rsidP="00CA58BB">
            <w:pPr>
              <w:pStyle w:val="Tabletext"/>
              <w:keepNext/>
              <w:keepLines/>
              <w:jc w:val="center"/>
            </w:pPr>
            <w:r w:rsidRPr="00CD2208">
              <w:t>1.64 (0.84, 3.21)</w:t>
            </w:r>
          </w:p>
        </w:tc>
      </w:tr>
      <w:tr w:rsidR="009855AF" w:rsidRPr="005B78C9" w14:paraId="6DE9ECD9" w14:textId="77777777" w:rsidTr="00A646F0">
        <w:trPr>
          <w:trHeight w:val="20"/>
        </w:trPr>
        <w:tc>
          <w:tcPr>
            <w:tcW w:w="1097" w:type="pct"/>
            <w:vMerge w:val="restart"/>
          </w:tcPr>
          <w:p w14:paraId="2B1672CA" w14:textId="77777777" w:rsidR="00CF7513" w:rsidRPr="002E0E1A" w:rsidRDefault="00CF7513" w:rsidP="00CA58BB">
            <w:pPr>
              <w:pStyle w:val="Tabletext"/>
              <w:keepNext/>
              <w:keepLines/>
              <w:rPr>
                <w:b/>
              </w:rPr>
            </w:pPr>
            <w:r w:rsidRPr="002E0E1A">
              <w:rPr>
                <w:b/>
              </w:rPr>
              <w:t>WHO FC worsening</w:t>
            </w:r>
          </w:p>
          <w:p w14:paraId="173E858E" w14:textId="77777777" w:rsidR="00CF7513" w:rsidRPr="002E0E1A" w:rsidRDefault="00CF7513" w:rsidP="00CA58BB">
            <w:pPr>
              <w:pStyle w:val="Tabletext"/>
              <w:keepNext/>
              <w:keepLines/>
              <w:rPr>
                <w:b/>
              </w:rPr>
            </w:pPr>
          </w:p>
        </w:tc>
        <w:tc>
          <w:tcPr>
            <w:tcW w:w="551" w:type="pct"/>
          </w:tcPr>
          <w:p w14:paraId="549647B7" w14:textId="77777777" w:rsidR="00CF7513" w:rsidRDefault="00CF7513" w:rsidP="00CA58BB">
            <w:pPr>
              <w:pStyle w:val="Tabletext"/>
              <w:keepNext/>
              <w:keepLines/>
            </w:pPr>
            <w:r>
              <w:t>STELLAR</w:t>
            </w:r>
          </w:p>
        </w:tc>
        <w:tc>
          <w:tcPr>
            <w:tcW w:w="629" w:type="pct"/>
            <w:vAlign w:val="center"/>
          </w:tcPr>
          <w:p w14:paraId="244A1AFD" w14:textId="003548AB" w:rsidR="00CF7513" w:rsidRPr="005B78C9" w:rsidRDefault="00CF7513" w:rsidP="00CA58BB">
            <w:pPr>
              <w:pStyle w:val="Tabletext"/>
              <w:keepNext/>
              <w:keepLines/>
              <w:jc w:val="center"/>
            </w:pPr>
            <w:r>
              <w:t>7/</w:t>
            </w:r>
            <w:r w:rsidRPr="005B78C9">
              <w:t>159</w:t>
            </w:r>
            <w:r w:rsidR="0097025A">
              <w:t xml:space="preserve"> (4)</w:t>
            </w:r>
          </w:p>
        </w:tc>
        <w:tc>
          <w:tcPr>
            <w:tcW w:w="629" w:type="pct"/>
            <w:vAlign w:val="center"/>
          </w:tcPr>
          <w:p w14:paraId="49FA17C7" w14:textId="0C024ADD" w:rsidR="00CF7513" w:rsidRPr="005B78C9" w:rsidRDefault="00CF7513" w:rsidP="00CA58BB">
            <w:pPr>
              <w:pStyle w:val="Tabletext"/>
              <w:keepNext/>
              <w:keepLines/>
              <w:jc w:val="center"/>
            </w:pPr>
            <w:r>
              <w:t>19/147</w:t>
            </w:r>
            <w:r w:rsidR="0097025A">
              <w:t xml:space="preserve"> (13)</w:t>
            </w:r>
          </w:p>
        </w:tc>
        <w:tc>
          <w:tcPr>
            <w:tcW w:w="550" w:type="pct"/>
            <w:vAlign w:val="center"/>
          </w:tcPr>
          <w:p w14:paraId="1A6F0C28" w14:textId="77777777" w:rsidR="00CF7513" w:rsidRPr="005B78C9" w:rsidRDefault="00CF7513" w:rsidP="00CA58BB">
            <w:pPr>
              <w:pStyle w:val="Tabletext"/>
              <w:keepNext/>
              <w:keepLines/>
              <w:jc w:val="center"/>
            </w:pPr>
            <w:r>
              <w:t>-</w:t>
            </w:r>
          </w:p>
        </w:tc>
        <w:tc>
          <w:tcPr>
            <w:tcW w:w="786" w:type="pct"/>
            <w:vAlign w:val="center"/>
          </w:tcPr>
          <w:p w14:paraId="31320C5C" w14:textId="77777777" w:rsidR="00CF7513" w:rsidRPr="00CD2208" w:rsidRDefault="00CF7513" w:rsidP="00CA58BB">
            <w:pPr>
              <w:pStyle w:val="Tabletext"/>
              <w:keepNext/>
              <w:keepLines/>
              <w:jc w:val="center"/>
              <w:rPr>
                <w:b/>
                <w:bCs/>
              </w:rPr>
            </w:pPr>
            <w:r w:rsidRPr="00CD2208">
              <w:rPr>
                <w:b/>
                <w:bCs/>
              </w:rPr>
              <w:t>0.34 (0.15, 0.79)</w:t>
            </w:r>
          </w:p>
        </w:tc>
        <w:tc>
          <w:tcPr>
            <w:tcW w:w="758" w:type="pct"/>
            <w:vAlign w:val="center"/>
          </w:tcPr>
          <w:p w14:paraId="6810F73E" w14:textId="77777777" w:rsidR="00CF7513" w:rsidRPr="00CD2208" w:rsidRDefault="00CF7513" w:rsidP="00CA58BB">
            <w:pPr>
              <w:pStyle w:val="Tabletext"/>
              <w:keepNext/>
              <w:keepLines/>
              <w:jc w:val="center"/>
              <w:rPr>
                <w:b/>
                <w:bCs/>
              </w:rPr>
            </w:pPr>
            <w:r w:rsidRPr="00CD2208">
              <w:rPr>
                <w:b/>
                <w:bCs/>
              </w:rPr>
              <w:t>0.31 (0.13, 0.76)</w:t>
            </w:r>
          </w:p>
        </w:tc>
      </w:tr>
      <w:tr w:rsidR="009855AF" w:rsidRPr="005B78C9" w14:paraId="67B31A08" w14:textId="77777777" w:rsidTr="00A646F0">
        <w:trPr>
          <w:trHeight w:val="20"/>
        </w:trPr>
        <w:tc>
          <w:tcPr>
            <w:tcW w:w="1097" w:type="pct"/>
            <w:vMerge/>
          </w:tcPr>
          <w:p w14:paraId="42302D2E" w14:textId="77777777" w:rsidR="00CF7513" w:rsidRPr="002E0E1A" w:rsidRDefault="00CF7513" w:rsidP="00CA58BB">
            <w:pPr>
              <w:pStyle w:val="Tabletext"/>
              <w:keepNext/>
              <w:keepLines/>
              <w:rPr>
                <w:b/>
              </w:rPr>
            </w:pPr>
          </w:p>
        </w:tc>
        <w:tc>
          <w:tcPr>
            <w:tcW w:w="551" w:type="pct"/>
          </w:tcPr>
          <w:p w14:paraId="4D420A5D" w14:textId="77777777" w:rsidR="00CF7513" w:rsidRDefault="00CF7513" w:rsidP="00CA58BB">
            <w:pPr>
              <w:pStyle w:val="Tabletext"/>
              <w:keepNext/>
              <w:keepLines/>
            </w:pPr>
            <w:r>
              <w:t>GRIPHON</w:t>
            </w:r>
          </w:p>
        </w:tc>
        <w:tc>
          <w:tcPr>
            <w:tcW w:w="629" w:type="pct"/>
            <w:vAlign w:val="center"/>
          </w:tcPr>
          <w:p w14:paraId="799464A7" w14:textId="77777777" w:rsidR="00CF7513" w:rsidRPr="005B78C9" w:rsidRDefault="00CF7513" w:rsidP="00CA58BB">
            <w:pPr>
              <w:pStyle w:val="Tabletext"/>
              <w:keepNext/>
              <w:keepLines/>
              <w:jc w:val="center"/>
            </w:pPr>
            <w:r>
              <w:t>-</w:t>
            </w:r>
          </w:p>
        </w:tc>
        <w:tc>
          <w:tcPr>
            <w:tcW w:w="629" w:type="pct"/>
            <w:vAlign w:val="center"/>
          </w:tcPr>
          <w:p w14:paraId="4CE656D3" w14:textId="1202CBF1" w:rsidR="00CF7513" w:rsidRPr="005B78C9" w:rsidRDefault="00CF7513" w:rsidP="00CA58BB">
            <w:pPr>
              <w:pStyle w:val="Tabletext"/>
              <w:keepNext/>
              <w:keepLines/>
              <w:jc w:val="center"/>
            </w:pPr>
            <w:r w:rsidRPr="005B78C9">
              <w:t>3</w:t>
            </w:r>
            <w:r>
              <w:t>0/456</w:t>
            </w:r>
            <w:r w:rsidR="0097025A">
              <w:t xml:space="preserve"> (7)</w:t>
            </w:r>
          </w:p>
        </w:tc>
        <w:tc>
          <w:tcPr>
            <w:tcW w:w="550" w:type="pct"/>
            <w:vAlign w:val="center"/>
          </w:tcPr>
          <w:p w14:paraId="3B9DB5BE" w14:textId="72F86D19" w:rsidR="00CF7513" w:rsidRPr="005B78C9" w:rsidRDefault="00CF7513" w:rsidP="00CA58BB">
            <w:pPr>
              <w:pStyle w:val="Tabletext"/>
              <w:keepNext/>
              <w:keepLines/>
              <w:jc w:val="center"/>
            </w:pPr>
            <w:r>
              <w:t>31/471</w:t>
            </w:r>
            <w:r w:rsidR="0097025A">
              <w:t xml:space="preserve"> (7)</w:t>
            </w:r>
          </w:p>
        </w:tc>
        <w:tc>
          <w:tcPr>
            <w:tcW w:w="786" w:type="pct"/>
            <w:vAlign w:val="center"/>
          </w:tcPr>
          <w:p w14:paraId="2C5212BD" w14:textId="77777777" w:rsidR="00CF7513" w:rsidRPr="005B78C9" w:rsidRDefault="00CF7513" w:rsidP="00CA58BB">
            <w:pPr>
              <w:pStyle w:val="Tabletext"/>
              <w:keepNext/>
              <w:keepLines/>
              <w:jc w:val="center"/>
            </w:pPr>
            <w:r w:rsidRPr="005B78C9">
              <w:t>1.00 (0.62, 1.63)</w:t>
            </w:r>
          </w:p>
        </w:tc>
        <w:tc>
          <w:tcPr>
            <w:tcW w:w="758" w:type="pct"/>
            <w:vAlign w:val="center"/>
          </w:tcPr>
          <w:p w14:paraId="63A5B8E5" w14:textId="77777777" w:rsidR="00CF7513" w:rsidRPr="005B78C9" w:rsidRDefault="00CF7513" w:rsidP="00CA58BB">
            <w:pPr>
              <w:pStyle w:val="Tabletext"/>
              <w:keepNext/>
              <w:keepLines/>
              <w:jc w:val="center"/>
            </w:pPr>
            <w:r w:rsidRPr="005B78C9">
              <w:t>1.00 (0.60, 1.68)</w:t>
            </w:r>
          </w:p>
        </w:tc>
      </w:tr>
      <w:tr w:rsidR="009855AF" w:rsidRPr="005B78C9" w14:paraId="6D5E0063" w14:textId="77777777" w:rsidTr="00A646F0">
        <w:trPr>
          <w:trHeight w:val="20"/>
        </w:trPr>
        <w:tc>
          <w:tcPr>
            <w:tcW w:w="1097" w:type="pct"/>
            <w:vMerge/>
          </w:tcPr>
          <w:p w14:paraId="5CFA93E0" w14:textId="77777777" w:rsidR="00CF7513" w:rsidRPr="002E0E1A" w:rsidRDefault="00CF7513" w:rsidP="00CA58BB">
            <w:pPr>
              <w:pStyle w:val="Tabletext"/>
              <w:keepNext/>
              <w:keepLines/>
              <w:rPr>
                <w:b/>
              </w:rPr>
            </w:pPr>
          </w:p>
        </w:tc>
        <w:tc>
          <w:tcPr>
            <w:tcW w:w="551" w:type="pct"/>
          </w:tcPr>
          <w:p w14:paraId="1407D297" w14:textId="77777777" w:rsidR="00CF7513" w:rsidRDefault="00CF7513" w:rsidP="00CA58BB">
            <w:pPr>
              <w:pStyle w:val="Tabletext"/>
              <w:keepNext/>
              <w:keepLines/>
            </w:pPr>
            <w:r>
              <w:t>TRACE</w:t>
            </w:r>
          </w:p>
        </w:tc>
        <w:tc>
          <w:tcPr>
            <w:tcW w:w="629" w:type="pct"/>
            <w:vAlign w:val="center"/>
          </w:tcPr>
          <w:p w14:paraId="0B26B902" w14:textId="77777777" w:rsidR="00CF7513" w:rsidRPr="005B78C9" w:rsidRDefault="00CF7513" w:rsidP="00CA58BB">
            <w:pPr>
              <w:pStyle w:val="Tabletext"/>
              <w:keepNext/>
              <w:keepLines/>
              <w:jc w:val="center"/>
            </w:pPr>
            <w:r>
              <w:t>-</w:t>
            </w:r>
          </w:p>
        </w:tc>
        <w:tc>
          <w:tcPr>
            <w:tcW w:w="629" w:type="pct"/>
            <w:vAlign w:val="center"/>
          </w:tcPr>
          <w:p w14:paraId="67944682" w14:textId="48C05D55" w:rsidR="00CF7513" w:rsidRPr="005B78C9" w:rsidRDefault="00CF7513" w:rsidP="00CA58BB">
            <w:pPr>
              <w:pStyle w:val="Tabletext"/>
              <w:keepNext/>
              <w:keepLines/>
              <w:jc w:val="center"/>
            </w:pPr>
            <w:r>
              <w:t>1/55</w:t>
            </w:r>
            <w:r w:rsidR="0097025A">
              <w:t xml:space="preserve"> (2)</w:t>
            </w:r>
          </w:p>
        </w:tc>
        <w:tc>
          <w:tcPr>
            <w:tcW w:w="550" w:type="pct"/>
            <w:vAlign w:val="center"/>
          </w:tcPr>
          <w:p w14:paraId="3E61DFB0" w14:textId="5771F4FA" w:rsidR="00CF7513" w:rsidRPr="005B78C9" w:rsidRDefault="00CF7513" w:rsidP="00CA58BB">
            <w:pPr>
              <w:pStyle w:val="Tabletext"/>
              <w:keepNext/>
              <w:keepLines/>
              <w:jc w:val="center"/>
            </w:pPr>
            <w:r>
              <w:t>4/52</w:t>
            </w:r>
            <w:r w:rsidR="0097025A">
              <w:t xml:space="preserve"> (8)</w:t>
            </w:r>
          </w:p>
        </w:tc>
        <w:tc>
          <w:tcPr>
            <w:tcW w:w="786" w:type="pct"/>
            <w:vAlign w:val="center"/>
          </w:tcPr>
          <w:p w14:paraId="4BCF4372" w14:textId="77777777" w:rsidR="00CF7513" w:rsidRPr="005B78C9" w:rsidRDefault="00CF7513" w:rsidP="00CA58BB">
            <w:pPr>
              <w:pStyle w:val="Tabletext"/>
              <w:keepNext/>
              <w:keepLines/>
              <w:jc w:val="center"/>
            </w:pPr>
            <w:r w:rsidRPr="005B78C9">
              <w:t>4.23 (0.49, 36.62)</w:t>
            </w:r>
          </w:p>
        </w:tc>
        <w:tc>
          <w:tcPr>
            <w:tcW w:w="758" w:type="pct"/>
            <w:vAlign w:val="center"/>
          </w:tcPr>
          <w:p w14:paraId="695B4474" w14:textId="77777777" w:rsidR="00CF7513" w:rsidRPr="005B78C9" w:rsidRDefault="00CF7513" w:rsidP="00CA58BB">
            <w:pPr>
              <w:pStyle w:val="Tabletext"/>
              <w:keepNext/>
              <w:keepLines/>
              <w:jc w:val="center"/>
            </w:pPr>
            <w:r w:rsidRPr="005B78C9">
              <w:t>4.50 (0.49, 41.</w:t>
            </w:r>
            <w:r>
              <w:t>7</w:t>
            </w:r>
            <w:r w:rsidRPr="005B78C9">
              <w:t>)</w:t>
            </w:r>
          </w:p>
        </w:tc>
      </w:tr>
      <w:tr w:rsidR="009855AF" w:rsidRPr="005B78C9" w14:paraId="63F10116" w14:textId="77777777" w:rsidTr="00A646F0">
        <w:trPr>
          <w:trHeight w:val="20"/>
        </w:trPr>
        <w:tc>
          <w:tcPr>
            <w:tcW w:w="1097" w:type="pct"/>
            <w:vMerge/>
          </w:tcPr>
          <w:p w14:paraId="4A41C588" w14:textId="77777777" w:rsidR="00CF7513" w:rsidRPr="002E0E1A" w:rsidRDefault="00CF7513" w:rsidP="00CA58BB">
            <w:pPr>
              <w:pStyle w:val="Tabletext"/>
              <w:keepNext/>
              <w:keepLines/>
              <w:rPr>
                <w:b/>
              </w:rPr>
            </w:pPr>
          </w:p>
        </w:tc>
        <w:tc>
          <w:tcPr>
            <w:tcW w:w="2359" w:type="pct"/>
            <w:gridSpan w:val="4"/>
          </w:tcPr>
          <w:p w14:paraId="5843DE14" w14:textId="77777777" w:rsidR="00CF7513" w:rsidRPr="002E0E1A" w:rsidRDefault="00CF7513" w:rsidP="00CA58BB">
            <w:pPr>
              <w:pStyle w:val="Tabletext"/>
              <w:keepNext/>
              <w:keepLines/>
              <w:rPr>
                <w:b/>
                <w:bCs/>
              </w:rPr>
            </w:pPr>
            <w:r w:rsidRPr="00621672">
              <w:rPr>
                <w:b/>
                <w:bCs/>
              </w:rPr>
              <w:t>Bucher ITC</w:t>
            </w:r>
            <w:r>
              <w:rPr>
                <w:b/>
                <w:bCs/>
              </w:rPr>
              <w:t>,</w:t>
            </w:r>
            <w:r w:rsidRPr="00621672">
              <w:rPr>
                <w:b/>
                <w:bCs/>
              </w:rPr>
              <w:t xml:space="preserve"> </w:t>
            </w:r>
            <w:r>
              <w:rPr>
                <w:b/>
                <w:bCs/>
              </w:rPr>
              <w:t>fixed effect</w:t>
            </w:r>
          </w:p>
        </w:tc>
        <w:tc>
          <w:tcPr>
            <w:tcW w:w="786" w:type="pct"/>
            <w:vAlign w:val="center"/>
          </w:tcPr>
          <w:p w14:paraId="3EAB7FC8" w14:textId="77777777" w:rsidR="00CF7513" w:rsidRPr="00CD2208" w:rsidRDefault="00CF7513" w:rsidP="00CA58BB">
            <w:pPr>
              <w:pStyle w:val="Tabletext"/>
              <w:keepNext/>
              <w:keepLines/>
              <w:jc w:val="center"/>
              <w:rPr>
                <w:b/>
                <w:bCs/>
              </w:rPr>
            </w:pPr>
            <w:r w:rsidRPr="00CD2208">
              <w:rPr>
                <w:b/>
                <w:bCs/>
              </w:rPr>
              <w:t>0.32 (0.12, 0.83)</w:t>
            </w:r>
          </w:p>
        </w:tc>
        <w:tc>
          <w:tcPr>
            <w:tcW w:w="758" w:type="pct"/>
            <w:vAlign w:val="center"/>
          </w:tcPr>
          <w:p w14:paraId="5451DF51" w14:textId="77777777" w:rsidR="00CF7513" w:rsidRPr="00CD2208" w:rsidRDefault="00CF7513" w:rsidP="00CA58BB">
            <w:pPr>
              <w:pStyle w:val="Tabletext"/>
              <w:keepNext/>
              <w:keepLines/>
              <w:jc w:val="center"/>
              <w:rPr>
                <w:b/>
                <w:bCs/>
              </w:rPr>
            </w:pPr>
            <w:r w:rsidRPr="00CD2208">
              <w:rPr>
                <w:b/>
                <w:bCs/>
              </w:rPr>
              <w:t>0.29 (0.10, 0.80)</w:t>
            </w:r>
          </w:p>
        </w:tc>
      </w:tr>
      <w:tr w:rsidR="009855AF" w:rsidRPr="005B78C9" w14:paraId="6E4AE3CC" w14:textId="77777777" w:rsidTr="00A646F0">
        <w:trPr>
          <w:trHeight w:val="20"/>
        </w:trPr>
        <w:tc>
          <w:tcPr>
            <w:tcW w:w="1097" w:type="pct"/>
            <w:vMerge/>
          </w:tcPr>
          <w:p w14:paraId="2FC3A0F4" w14:textId="77777777" w:rsidR="00CF7513" w:rsidRPr="002E0E1A" w:rsidRDefault="00CF7513" w:rsidP="00CA58BB">
            <w:pPr>
              <w:pStyle w:val="Tabletext"/>
              <w:keepNext/>
              <w:keepLines/>
              <w:rPr>
                <w:b/>
              </w:rPr>
            </w:pPr>
          </w:p>
        </w:tc>
        <w:tc>
          <w:tcPr>
            <w:tcW w:w="2359" w:type="pct"/>
            <w:gridSpan w:val="4"/>
          </w:tcPr>
          <w:p w14:paraId="7F02830F" w14:textId="77777777" w:rsidR="00CF7513" w:rsidRPr="002E0E1A" w:rsidRDefault="00CF7513" w:rsidP="00CA58BB">
            <w:pPr>
              <w:pStyle w:val="Tabletext"/>
              <w:keepNext/>
              <w:keepLines/>
              <w:rPr>
                <w:b/>
                <w:bCs/>
              </w:rPr>
            </w:pPr>
            <w:r w:rsidRPr="00621672">
              <w:rPr>
                <w:b/>
                <w:bCs/>
              </w:rPr>
              <w:t>Bucher ITC</w:t>
            </w:r>
            <w:r>
              <w:rPr>
                <w:b/>
                <w:bCs/>
              </w:rPr>
              <w:t>,</w:t>
            </w:r>
            <w:r w:rsidRPr="00621672">
              <w:rPr>
                <w:b/>
                <w:bCs/>
              </w:rPr>
              <w:t xml:space="preserve"> </w:t>
            </w:r>
            <w:r>
              <w:rPr>
                <w:b/>
                <w:bCs/>
              </w:rPr>
              <w:t xml:space="preserve">random effect </w:t>
            </w:r>
          </w:p>
        </w:tc>
        <w:tc>
          <w:tcPr>
            <w:tcW w:w="786" w:type="pct"/>
            <w:vAlign w:val="center"/>
          </w:tcPr>
          <w:p w14:paraId="1E6ACF29" w14:textId="77777777" w:rsidR="00CF7513" w:rsidRPr="00CD2208" w:rsidRDefault="00CF7513" w:rsidP="00CA58BB">
            <w:pPr>
              <w:pStyle w:val="Tabletext"/>
              <w:keepNext/>
              <w:keepLines/>
              <w:jc w:val="center"/>
            </w:pPr>
            <w:r w:rsidRPr="00CD2208">
              <w:t>0.25 (0.04, 1.66)</w:t>
            </w:r>
          </w:p>
        </w:tc>
        <w:tc>
          <w:tcPr>
            <w:tcW w:w="758" w:type="pct"/>
            <w:vAlign w:val="center"/>
          </w:tcPr>
          <w:p w14:paraId="029A235A" w14:textId="77777777" w:rsidR="00CF7513" w:rsidRPr="00CD2208" w:rsidRDefault="00CF7513" w:rsidP="00CA58BB">
            <w:pPr>
              <w:pStyle w:val="Tabletext"/>
              <w:keepNext/>
              <w:keepLines/>
              <w:jc w:val="center"/>
            </w:pPr>
            <w:r w:rsidRPr="00CD2208">
              <w:t>0.22 (0.03, 1.65)</w:t>
            </w:r>
          </w:p>
        </w:tc>
      </w:tr>
      <w:tr w:rsidR="009855AF" w:rsidRPr="005B78C9" w14:paraId="464C8EC1" w14:textId="77777777" w:rsidTr="00A646F0">
        <w:trPr>
          <w:trHeight w:val="20"/>
        </w:trPr>
        <w:tc>
          <w:tcPr>
            <w:tcW w:w="1097" w:type="pct"/>
            <w:shd w:val="clear" w:color="auto" w:fill="D9D9D9" w:themeFill="background1" w:themeFillShade="D9"/>
          </w:tcPr>
          <w:p w14:paraId="4A11FA7A" w14:textId="191A6DCA" w:rsidR="00CF7513" w:rsidRPr="002E0E1A" w:rsidRDefault="00CF7513" w:rsidP="00CA58BB">
            <w:pPr>
              <w:pStyle w:val="Tabletext"/>
              <w:keepNext/>
              <w:keepLines/>
              <w:rPr>
                <w:b/>
              </w:rPr>
            </w:pPr>
            <w:r w:rsidRPr="002E0E1A">
              <w:rPr>
                <w:b/>
              </w:rPr>
              <w:t>Outcome</w:t>
            </w:r>
            <w:r w:rsidR="004613FB">
              <w:rPr>
                <w:b/>
              </w:rPr>
              <w:t xml:space="preserve"> </w:t>
            </w:r>
            <w:r w:rsidR="004613FB" w:rsidRPr="004613FB">
              <w:rPr>
                <w:b/>
                <w:vertAlign w:val="superscript"/>
              </w:rPr>
              <w:t>c</w:t>
            </w:r>
          </w:p>
        </w:tc>
        <w:tc>
          <w:tcPr>
            <w:tcW w:w="551" w:type="pct"/>
            <w:shd w:val="clear" w:color="auto" w:fill="D9D9D9" w:themeFill="background1" w:themeFillShade="D9"/>
          </w:tcPr>
          <w:p w14:paraId="2EC30458" w14:textId="77777777" w:rsidR="00CF7513" w:rsidRDefault="00CF7513" w:rsidP="00CA58BB">
            <w:pPr>
              <w:pStyle w:val="Tabletext"/>
              <w:keepNext/>
              <w:keepLines/>
              <w:rPr>
                <w:b/>
                <w:bCs/>
              </w:rPr>
            </w:pPr>
            <w:r>
              <w:rPr>
                <w:b/>
                <w:bCs/>
              </w:rPr>
              <w:t>Trial</w:t>
            </w:r>
          </w:p>
        </w:tc>
        <w:tc>
          <w:tcPr>
            <w:tcW w:w="629" w:type="pct"/>
            <w:shd w:val="clear" w:color="auto" w:fill="D9D9D9" w:themeFill="background1" w:themeFillShade="D9"/>
            <w:vAlign w:val="center"/>
          </w:tcPr>
          <w:p w14:paraId="0A8A7EA3" w14:textId="77777777" w:rsidR="00CF7513" w:rsidRPr="002E0E1A" w:rsidRDefault="00CF7513" w:rsidP="00CA58BB">
            <w:pPr>
              <w:pStyle w:val="Tabletext"/>
              <w:keepNext/>
              <w:keepLines/>
              <w:jc w:val="center"/>
              <w:rPr>
                <w:b/>
                <w:bCs/>
              </w:rPr>
            </w:pPr>
            <w:r>
              <w:rPr>
                <w:b/>
                <w:bCs/>
              </w:rPr>
              <w:t>SOTA</w:t>
            </w:r>
          </w:p>
        </w:tc>
        <w:tc>
          <w:tcPr>
            <w:tcW w:w="629" w:type="pct"/>
            <w:shd w:val="clear" w:color="auto" w:fill="D9D9D9" w:themeFill="background1" w:themeFillShade="D9"/>
            <w:vAlign w:val="center"/>
          </w:tcPr>
          <w:p w14:paraId="7E28DE72" w14:textId="77777777" w:rsidR="00CF7513" w:rsidRPr="002E0E1A" w:rsidRDefault="00CF7513" w:rsidP="00CA58BB">
            <w:pPr>
              <w:pStyle w:val="Tabletext"/>
              <w:keepNext/>
              <w:keepLines/>
              <w:jc w:val="center"/>
              <w:rPr>
                <w:b/>
                <w:bCs/>
              </w:rPr>
            </w:pPr>
            <w:r>
              <w:rPr>
                <w:b/>
                <w:bCs/>
              </w:rPr>
              <w:t>BGT</w:t>
            </w:r>
          </w:p>
        </w:tc>
        <w:tc>
          <w:tcPr>
            <w:tcW w:w="550" w:type="pct"/>
            <w:shd w:val="clear" w:color="auto" w:fill="D9D9D9" w:themeFill="background1" w:themeFillShade="D9"/>
            <w:vAlign w:val="center"/>
          </w:tcPr>
          <w:p w14:paraId="00EAB434" w14:textId="77777777" w:rsidR="00CF7513" w:rsidRPr="00ED2238" w:rsidRDefault="00CF7513" w:rsidP="00CA58BB">
            <w:pPr>
              <w:pStyle w:val="Tabletext"/>
              <w:keepNext/>
              <w:keepLines/>
              <w:jc w:val="center"/>
              <w:rPr>
                <w:b/>
              </w:rPr>
            </w:pPr>
            <w:r>
              <w:rPr>
                <w:b/>
                <w:bCs/>
              </w:rPr>
              <w:t>SLX</w:t>
            </w:r>
          </w:p>
        </w:tc>
        <w:tc>
          <w:tcPr>
            <w:tcW w:w="1544" w:type="pct"/>
            <w:gridSpan w:val="2"/>
            <w:shd w:val="clear" w:color="auto" w:fill="D9D9D9" w:themeFill="background1" w:themeFillShade="D9"/>
            <w:vAlign w:val="center"/>
          </w:tcPr>
          <w:p w14:paraId="470FDAE0" w14:textId="77777777" w:rsidR="00CF7513" w:rsidRPr="002E0E1A" w:rsidRDefault="00CF7513" w:rsidP="00CA58BB">
            <w:pPr>
              <w:pStyle w:val="Tabletext"/>
              <w:keepNext/>
              <w:keepLines/>
              <w:jc w:val="center"/>
              <w:rPr>
                <w:b/>
                <w:bCs/>
              </w:rPr>
            </w:pPr>
            <w:r w:rsidRPr="00ED2238">
              <w:rPr>
                <w:b/>
              </w:rPr>
              <w:t>Difference (95% CI)</w:t>
            </w:r>
          </w:p>
        </w:tc>
      </w:tr>
      <w:tr w:rsidR="009855AF" w:rsidRPr="005B78C9" w14:paraId="1A56B3A4" w14:textId="77777777" w:rsidTr="00A646F0">
        <w:trPr>
          <w:trHeight w:val="20"/>
        </w:trPr>
        <w:tc>
          <w:tcPr>
            <w:tcW w:w="1097" w:type="pct"/>
            <w:vMerge w:val="restart"/>
          </w:tcPr>
          <w:p w14:paraId="020D5D15" w14:textId="497B3986" w:rsidR="00CF7513" w:rsidRPr="002E0E1A" w:rsidRDefault="00CF7513" w:rsidP="00CA58BB">
            <w:pPr>
              <w:pStyle w:val="Tabletext"/>
              <w:keepNext/>
              <w:keepLines/>
              <w:rPr>
                <w:b/>
              </w:rPr>
            </w:pPr>
            <w:r w:rsidRPr="002E0E1A">
              <w:rPr>
                <w:b/>
              </w:rPr>
              <w:t>Change in 6MWD</w:t>
            </w:r>
            <w:r w:rsidR="0045046C">
              <w:rPr>
                <w:b/>
              </w:rPr>
              <w:t xml:space="preserve"> (metre)</w:t>
            </w:r>
          </w:p>
        </w:tc>
        <w:tc>
          <w:tcPr>
            <w:tcW w:w="551" w:type="pct"/>
          </w:tcPr>
          <w:p w14:paraId="55B88F5F" w14:textId="77777777" w:rsidR="00CF7513" w:rsidRPr="00BA7CB4" w:rsidRDefault="00CF7513" w:rsidP="00CA58BB">
            <w:pPr>
              <w:pStyle w:val="Tabletext"/>
              <w:keepNext/>
              <w:keepLines/>
            </w:pPr>
            <w:r>
              <w:t>STELLAR</w:t>
            </w:r>
          </w:p>
        </w:tc>
        <w:tc>
          <w:tcPr>
            <w:tcW w:w="629" w:type="pct"/>
            <w:vAlign w:val="center"/>
          </w:tcPr>
          <w:p w14:paraId="246117D1" w14:textId="77777777" w:rsidR="00CF7513" w:rsidRPr="002E0E1A" w:rsidRDefault="00CF7513" w:rsidP="00CA58BB">
            <w:pPr>
              <w:pStyle w:val="Tabletext"/>
              <w:keepNext/>
              <w:keepLines/>
              <w:jc w:val="center"/>
              <w:rPr>
                <w:b/>
                <w:bCs/>
              </w:rPr>
            </w:pPr>
            <w:r w:rsidRPr="00581342">
              <w:rPr>
                <w:bCs/>
              </w:rPr>
              <w:t>-</w:t>
            </w:r>
          </w:p>
        </w:tc>
        <w:tc>
          <w:tcPr>
            <w:tcW w:w="629" w:type="pct"/>
            <w:vAlign w:val="center"/>
          </w:tcPr>
          <w:p w14:paraId="3BDB7169" w14:textId="77777777" w:rsidR="00CF7513" w:rsidRPr="002E0E1A" w:rsidRDefault="00CF7513" w:rsidP="00CA58BB">
            <w:pPr>
              <w:pStyle w:val="Tabletext"/>
              <w:keepNext/>
              <w:keepLines/>
              <w:jc w:val="center"/>
              <w:rPr>
                <w:b/>
                <w:bCs/>
              </w:rPr>
            </w:pPr>
            <w:r w:rsidRPr="00581342">
              <w:rPr>
                <w:bCs/>
              </w:rPr>
              <w:t>-</w:t>
            </w:r>
          </w:p>
        </w:tc>
        <w:tc>
          <w:tcPr>
            <w:tcW w:w="550" w:type="pct"/>
            <w:vAlign w:val="center"/>
          </w:tcPr>
          <w:p w14:paraId="6C9AA3BB" w14:textId="77777777" w:rsidR="00CF7513" w:rsidRPr="00BA7CB4" w:rsidRDefault="00CF7513" w:rsidP="00CA58BB">
            <w:pPr>
              <w:pStyle w:val="Tabletext"/>
              <w:keepNext/>
              <w:keepLines/>
              <w:jc w:val="center"/>
            </w:pPr>
            <w:r w:rsidRPr="00581342">
              <w:rPr>
                <w:bCs/>
              </w:rPr>
              <w:t>-</w:t>
            </w:r>
          </w:p>
        </w:tc>
        <w:tc>
          <w:tcPr>
            <w:tcW w:w="1544" w:type="pct"/>
            <w:gridSpan w:val="2"/>
            <w:vAlign w:val="center"/>
          </w:tcPr>
          <w:p w14:paraId="03882DEE" w14:textId="77777777" w:rsidR="00CF7513" w:rsidRPr="00CD2208" w:rsidRDefault="00CF7513" w:rsidP="00CA58BB">
            <w:pPr>
              <w:pStyle w:val="Tabletext"/>
              <w:keepNext/>
              <w:keepLines/>
              <w:jc w:val="center"/>
              <w:rPr>
                <w:b/>
                <w:bCs/>
              </w:rPr>
            </w:pPr>
            <w:r w:rsidRPr="00CD2208">
              <w:rPr>
                <w:b/>
                <w:bCs/>
              </w:rPr>
              <w:t>40.40 (27.28, 53.53)</w:t>
            </w:r>
          </w:p>
        </w:tc>
      </w:tr>
      <w:tr w:rsidR="009855AF" w:rsidRPr="005B78C9" w14:paraId="46CF867A" w14:textId="77777777" w:rsidTr="00A646F0">
        <w:trPr>
          <w:trHeight w:val="20"/>
        </w:trPr>
        <w:tc>
          <w:tcPr>
            <w:tcW w:w="1097" w:type="pct"/>
            <w:vMerge/>
          </w:tcPr>
          <w:p w14:paraId="0B366C8E" w14:textId="77777777" w:rsidR="00CF7513" w:rsidRPr="002E0E1A" w:rsidRDefault="00CF7513" w:rsidP="00CA58BB">
            <w:pPr>
              <w:pStyle w:val="Tabletext"/>
              <w:keepNext/>
              <w:keepLines/>
              <w:rPr>
                <w:b/>
              </w:rPr>
            </w:pPr>
          </w:p>
        </w:tc>
        <w:tc>
          <w:tcPr>
            <w:tcW w:w="551" w:type="pct"/>
          </w:tcPr>
          <w:p w14:paraId="41EF2C1F" w14:textId="77777777" w:rsidR="00CF7513" w:rsidRPr="002E0E1A" w:rsidRDefault="00CF7513" w:rsidP="00CA58BB">
            <w:pPr>
              <w:pStyle w:val="Tabletext"/>
              <w:keepNext/>
              <w:keepLines/>
              <w:rPr>
                <w:b/>
                <w:bCs/>
              </w:rPr>
            </w:pPr>
            <w:r>
              <w:t>GRIPHON</w:t>
            </w:r>
          </w:p>
        </w:tc>
        <w:tc>
          <w:tcPr>
            <w:tcW w:w="629" w:type="pct"/>
            <w:vAlign w:val="center"/>
          </w:tcPr>
          <w:p w14:paraId="0F7C855F" w14:textId="77777777" w:rsidR="00CF7513" w:rsidRPr="002E0E1A" w:rsidRDefault="00CF7513" w:rsidP="00CA58BB">
            <w:pPr>
              <w:pStyle w:val="Tabletext"/>
              <w:keepNext/>
              <w:keepLines/>
              <w:jc w:val="center"/>
              <w:rPr>
                <w:b/>
                <w:bCs/>
              </w:rPr>
            </w:pPr>
            <w:r w:rsidRPr="00581342">
              <w:rPr>
                <w:bCs/>
              </w:rPr>
              <w:t>-</w:t>
            </w:r>
          </w:p>
        </w:tc>
        <w:tc>
          <w:tcPr>
            <w:tcW w:w="629" w:type="pct"/>
            <w:vAlign w:val="center"/>
          </w:tcPr>
          <w:p w14:paraId="37153466" w14:textId="77777777" w:rsidR="00CF7513" w:rsidRPr="00BA7CB4" w:rsidRDefault="00CF7513" w:rsidP="00CA58BB">
            <w:pPr>
              <w:pStyle w:val="Tabletext"/>
              <w:keepNext/>
              <w:keepLines/>
              <w:jc w:val="center"/>
            </w:pPr>
            <w:r w:rsidRPr="00581342">
              <w:rPr>
                <w:bCs/>
              </w:rPr>
              <w:t>-</w:t>
            </w:r>
          </w:p>
        </w:tc>
        <w:tc>
          <w:tcPr>
            <w:tcW w:w="550" w:type="pct"/>
            <w:vAlign w:val="center"/>
          </w:tcPr>
          <w:p w14:paraId="4388114F" w14:textId="77777777" w:rsidR="00CF7513" w:rsidRPr="00BA7CB4" w:rsidRDefault="00CF7513" w:rsidP="00CA58BB">
            <w:pPr>
              <w:pStyle w:val="Tabletext"/>
              <w:keepNext/>
              <w:keepLines/>
              <w:jc w:val="center"/>
            </w:pPr>
            <w:r w:rsidRPr="00581342">
              <w:rPr>
                <w:bCs/>
              </w:rPr>
              <w:t>-</w:t>
            </w:r>
          </w:p>
        </w:tc>
        <w:tc>
          <w:tcPr>
            <w:tcW w:w="1544" w:type="pct"/>
            <w:gridSpan w:val="2"/>
            <w:vAlign w:val="center"/>
          </w:tcPr>
          <w:p w14:paraId="560CDEE3" w14:textId="77777777" w:rsidR="00CF7513" w:rsidRPr="00CD2208" w:rsidRDefault="00CF7513" w:rsidP="00CA58BB">
            <w:pPr>
              <w:pStyle w:val="Tabletext"/>
              <w:keepNext/>
              <w:keepLines/>
              <w:jc w:val="center"/>
              <w:rPr>
                <w:b/>
                <w:bCs/>
              </w:rPr>
            </w:pPr>
            <w:r w:rsidRPr="00CD2208">
              <w:rPr>
                <w:b/>
                <w:bCs/>
              </w:rPr>
              <w:t>12.0 (1.0, 24.0)</w:t>
            </w:r>
          </w:p>
        </w:tc>
      </w:tr>
      <w:tr w:rsidR="00CF7513" w:rsidRPr="005B78C9" w14:paraId="2EF31A14" w14:textId="77777777" w:rsidTr="00A646F0">
        <w:trPr>
          <w:trHeight w:val="20"/>
        </w:trPr>
        <w:tc>
          <w:tcPr>
            <w:tcW w:w="1097" w:type="pct"/>
            <w:vMerge/>
          </w:tcPr>
          <w:p w14:paraId="2266D242" w14:textId="77777777" w:rsidR="00CF7513" w:rsidRPr="002E0E1A" w:rsidRDefault="00CF7513" w:rsidP="00CA58BB">
            <w:pPr>
              <w:pStyle w:val="Tabletext"/>
              <w:keepNext/>
              <w:keepLines/>
              <w:rPr>
                <w:b/>
              </w:rPr>
            </w:pPr>
          </w:p>
        </w:tc>
        <w:tc>
          <w:tcPr>
            <w:tcW w:w="2359" w:type="pct"/>
            <w:gridSpan w:val="4"/>
          </w:tcPr>
          <w:p w14:paraId="5D9D02F2" w14:textId="77777777" w:rsidR="00CF7513" w:rsidRPr="008B49D5" w:rsidRDefault="00CF7513" w:rsidP="00CA58BB">
            <w:pPr>
              <w:pStyle w:val="Tabletext"/>
              <w:keepNext/>
              <w:keepLines/>
              <w:rPr>
                <w:b/>
              </w:rPr>
            </w:pPr>
            <w:r w:rsidRPr="00621672">
              <w:rPr>
                <w:b/>
                <w:bCs/>
              </w:rPr>
              <w:t>Bucher ITC</w:t>
            </w:r>
          </w:p>
        </w:tc>
        <w:tc>
          <w:tcPr>
            <w:tcW w:w="1544" w:type="pct"/>
            <w:gridSpan w:val="2"/>
            <w:vAlign w:val="center"/>
          </w:tcPr>
          <w:p w14:paraId="6B86D700" w14:textId="77777777" w:rsidR="00CF7513" w:rsidRPr="00CD2208" w:rsidRDefault="00CF7513" w:rsidP="00CA58BB">
            <w:pPr>
              <w:pStyle w:val="Tabletext"/>
              <w:keepNext/>
              <w:keepLines/>
              <w:jc w:val="center"/>
              <w:rPr>
                <w:b/>
                <w:bCs/>
              </w:rPr>
            </w:pPr>
            <w:r w:rsidRPr="00CD2208">
              <w:rPr>
                <w:b/>
                <w:bCs/>
              </w:rPr>
              <w:t>28.4 (12.6, 44.2)</w:t>
            </w:r>
          </w:p>
        </w:tc>
      </w:tr>
      <w:tr w:rsidR="000F4C6E" w:rsidRPr="005B78C9" w14:paraId="5478FC42" w14:textId="77777777" w:rsidTr="00A646F0">
        <w:trPr>
          <w:trHeight w:val="20"/>
        </w:trPr>
        <w:tc>
          <w:tcPr>
            <w:tcW w:w="1097" w:type="pct"/>
            <w:vMerge w:val="restart"/>
          </w:tcPr>
          <w:p w14:paraId="0B7FF2E2" w14:textId="77777777" w:rsidR="000F4C6E" w:rsidRPr="002E0E1A" w:rsidRDefault="000F4C6E" w:rsidP="00CA58BB">
            <w:pPr>
              <w:pStyle w:val="Tabletext"/>
              <w:keepNext/>
              <w:keepLines/>
              <w:rPr>
                <w:b/>
                <w:bCs/>
              </w:rPr>
            </w:pPr>
            <w:r w:rsidRPr="239C7006">
              <w:rPr>
                <w:b/>
                <w:bCs/>
              </w:rPr>
              <w:t>Change in NT-</w:t>
            </w:r>
            <w:proofErr w:type="spellStart"/>
            <w:r w:rsidRPr="239C7006">
              <w:rPr>
                <w:b/>
                <w:bCs/>
              </w:rPr>
              <w:t>proBNP</w:t>
            </w:r>
            <w:proofErr w:type="spellEnd"/>
            <w:r w:rsidRPr="239C7006">
              <w:rPr>
                <w:b/>
                <w:bCs/>
              </w:rPr>
              <w:t xml:space="preserve"> (</w:t>
            </w:r>
            <w:proofErr w:type="spellStart"/>
            <w:r w:rsidRPr="239C7006">
              <w:rPr>
                <w:b/>
                <w:bCs/>
              </w:rPr>
              <w:t>pg</w:t>
            </w:r>
            <w:proofErr w:type="spellEnd"/>
            <w:r w:rsidRPr="239C7006">
              <w:rPr>
                <w:b/>
                <w:bCs/>
              </w:rPr>
              <w:t>/mL)</w:t>
            </w:r>
          </w:p>
        </w:tc>
        <w:tc>
          <w:tcPr>
            <w:tcW w:w="551" w:type="pct"/>
          </w:tcPr>
          <w:p w14:paraId="469588EA" w14:textId="77777777" w:rsidR="000F4C6E" w:rsidRPr="00BA7CB4" w:rsidRDefault="000F4C6E" w:rsidP="00CA58BB">
            <w:pPr>
              <w:pStyle w:val="Tabletext"/>
              <w:keepNext/>
              <w:keepLines/>
            </w:pPr>
            <w:r>
              <w:t>STELLAR</w:t>
            </w:r>
          </w:p>
        </w:tc>
        <w:tc>
          <w:tcPr>
            <w:tcW w:w="629" w:type="pct"/>
            <w:vAlign w:val="center"/>
          </w:tcPr>
          <w:p w14:paraId="71B2576A" w14:textId="77777777" w:rsidR="000F4C6E" w:rsidRPr="002E0E1A" w:rsidRDefault="000F4C6E" w:rsidP="00CA58BB">
            <w:pPr>
              <w:pStyle w:val="Tabletext"/>
              <w:keepNext/>
              <w:keepLines/>
              <w:jc w:val="center"/>
              <w:rPr>
                <w:b/>
                <w:bCs/>
              </w:rPr>
            </w:pPr>
            <w:r w:rsidRPr="00581342">
              <w:rPr>
                <w:bCs/>
              </w:rPr>
              <w:t>-</w:t>
            </w:r>
          </w:p>
        </w:tc>
        <w:tc>
          <w:tcPr>
            <w:tcW w:w="629" w:type="pct"/>
            <w:vAlign w:val="center"/>
          </w:tcPr>
          <w:p w14:paraId="61D0789D" w14:textId="77777777" w:rsidR="000F4C6E" w:rsidRPr="002E0E1A" w:rsidRDefault="000F4C6E" w:rsidP="00CA58BB">
            <w:pPr>
              <w:pStyle w:val="Tabletext"/>
              <w:keepNext/>
              <w:keepLines/>
              <w:jc w:val="center"/>
              <w:rPr>
                <w:b/>
                <w:bCs/>
              </w:rPr>
            </w:pPr>
            <w:r w:rsidRPr="00581342">
              <w:rPr>
                <w:bCs/>
              </w:rPr>
              <w:t>-</w:t>
            </w:r>
          </w:p>
        </w:tc>
        <w:tc>
          <w:tcPr>
            <w:tcW w:w="550" w:type="pct"/>
            <w:vAlign w:val="center"/>
          </w:tcPr>
          <w:p w14:paraId="15B009A9" w14:textId="77777777" w:rsidR="000F4C6E" w:rsidRPr="00BA7CB4" w:rsidRDefault="000F4C6E" w:rsidP="00CA58BB">
            <w:pPr>
              <w:pStyle w:val="Tabletext"/>
              <w:keepNext/>
              <w:keepLines/>
              <w:jc w:val="center"/>
            </w:pPr>
            <w:r w:rsidRPr="00581342">
              <w:rPr>
                <w:bCs/>
              </w:rPr>
              <w:t>-</w:t>
            </w:r>
          </w:p>
        </w:tc>
        <w:tc>
          <w:tcPr>
            <w:tcW w:w="1544" w:type="pct"/>
            <w:gridSpan w:val="2"/>
            <w:vAlign w:val="center"/>
          </w:tcPr>
          <w:p w14:paraId="1D6F5E15" w14:textId="77777777" w:rsidR="000F4C6E" w:rsidRPr="00CD2208" w:rsidRDefault="000F4C6E" w:rsidP="00CA58BB">
            <w:pPr>
              <w:pStyle w:val="Tabletext"/>
              <w:keepNext/>
              <w:keepLines/>
              <w:jc w:val="center"/>
              <w:rPr>
                <w:b/>
                <w:bCs/>
              </w:rPr>
            </w:pPr>
            <w:r w:rsidRPr="00CD2208">
              <w:rPr>
                <w:b/>
                <w:bCs/>
              </w:rPr>
              <w:t>-438.90 (-569.64, -308.19)</w:t>
            </w:r>
          </w:p>
        </w:tc>
      </w:tr>
      <w:tr w:rsidR="000F4C6E" w:rsidRPr="005B78C9" w14:paraId="615B6506" w14:textId="77777777" w:rsidTr="00A646F0">
        <w:trPr>
          <w:trHeight w:val="20"/>
        </w:trPr>
        <w:tc>
          <w:tcPr>
            <w:tcW w:w="1097" w:type="pct"/>
            <w:vMerge/>
          </w:tcPr>
          <w:p w14:paraId="40724565" w14:textId="77777777" w:rsidR="000F4C6E" w:rsidRPr="002E0E1A" w:rsidRDefault="000F4C6E" w:rsidP="00CA58BB">
            <w:pPr>
              <w:pStyle w:val="Tabletext"/>
              <w:keepNext/>
              <w:keepLines/>
              <w:rPr>
                <w:b/>
              </w:rPr>
            </w:pPr>
          </w:p>
        </w:tc>
        <w:tc>
          <w:tcPr>
            <w:tcW w:w="551" w:type="pct"/>
          </w:tcPr>
          <w:p w14:paraId="7ADD1039" w14:textId="77777777" w:rsidR="000F4C6E" w:rsidRPr="00BA7CB4" w:rsidRDefault="000F4C6E" w:rsidP="00CA58BB">
            <w:pPr>
              <w:pStyle w:val="Tabletext"/>
              <w:keepNext/>
              <w:keepLines/>
            </w:pPr>
            <w:r>
              <w:t>GRIPHON</w:t>
            </w:r>
          </w:p>
        </w:tc>
        <w:tc>
          <w:tcPr>
            <w:tcW w:w="629" w:type="pct"/>
            <w:vAlign w:val="center"/>
          </w:tcPr>
          <w:p w14:paraId="0DC4676D" w14:textId="77777777" w:rsidR="000F4C6E" w:rsidRPr="002E0E1A" w:rsidRDefault="000F4C6E" w:rsidP="00CA58BB">
            <w:pPr>
              <w:pStyle w:val="Tabletext"/>
              <w:keepNext/>
              <w:keepLines/>
              <w:jc w:val="center"/>
              <w:rPr>
                <w:b/>
                <w:bCs/>
              </w:rPr>
            </w:pPr>
            <w:r w:rsidRPr="00581342">
              <w:rPr>
                <w:bCs/>
              </w:rPr>
              <w:t>-</w:t>
            </w:r>
          </w:p>
        </w:tc>
        <w:tc>
          <w:tcPr>
            <w:tcW w:w="629" w:type="pct"/>
            <w:vAlign w:val="center"/>
          </w:tcPr>
          <w:p w14:paraId="42C078DE" w14:textId="77777777" w:rsidR="000F4C6E" w:rsidRPr="002E0E1A" w:rsidRDefault="000F4C6E" w:rsidP="00CA58BB">
            <w:pPr>
              <w:pStyle w:val="Tabletext"/>
              <w:keepNext/>
              <w:keepLines/>
              <w:jc w:val="center"/>
              <w:rPr>
                <w:b/>
                <w:bCs/>
              </w:rPr>
            </w:pPr>
            <w:r w:rsidRPr="00581342">
              <w:rPr>
                <w:bCs/>
              </w:rPr>
              <w:t>-</w:t>
            </w:r>
          </w:p>
        </w:tc>
        <w:tc>
          <w:tcPr>
            <w:tcW w:w="550" w:type="pct"/>
            <w:vAlign w:val="center"/>
          </w:tcPr>
          <w:p w14:paraId="6CE9C64B" w14:textId="77777777" w:rsidR="000F4C6E" w:rsidRPr="00BA7CB4" w:rsidRDefault="000F4C6E" w:rsidP="00CA58BB">
            <w:pPr>
              <w:pStyle w:val="Tabletext"/>
              <w:keepNext/>
              <w:keepLines/>
              <w:jc w:val="center"/>
            </w:pPr>
            <w:r w:rsidRPr="00581342">
              <w:rPr>
                <w:bCs/>
              </w:rPr>
              <w:t>-</w:t>
            </w:r>
          </w:p>
        </w:tc>
        <w:tc>
          <w:tcPr>
            <w:tcW w:w="1544" w:type="pct"/>
            <w:gridSpan w:val="2"/>
            <w:vAlign w:val="center"/>
          </w:tcPr>
          <w:p w14:paraId="5F692FCB" w14:textId="77777777" w:rsidR="000F4C6E" w:rsidRPr="00CD2208" w:rsidRDefault="000F4C6E" w:rsidP="00CA58BB">
            <w:pPr>
              <w:pStyle w:val="Tabletext"/>
              <w:keepNext/>
              <w:keepLines/>
              <w:jc w:val="center"/>
              <w:rPr>
                <w:b/>
                <w:bCs/>
              </w:rPr>
            </w:pPr>
            <w:r w:rsidRPr="00CD2208">
              <w:rPr>
                <w:b/>
                <w:bCs/>
              </w:rPr>
              <w:t>-123 (-175, -78)</w:t>
            </w:r>
          </w:p>
        </w:tc>
      </w:tr>
      <w:tr w:rsidR="000F4C6E" w:rsidRPr="005B78C9" w14:paraId="1697A26A" w14:textId="77777777" w:rsidTr="00A646F0">
        <w:trPr>
          <w:trHeight w:val="20"/>
        </w:trPr>
        <w:tc>
          <w:tcPr>
            <w:tcW w:w="1097" w:type="pct"/>
            <w:vMerge/>
          </w:tcPr>
          <w:p w14:paraId="0A3F6EB3" w14:textId="77777777" w:rsidR="000F4C6E" w:rsidRPr="002E0E1A" w:rsidRDefault="000F4C6E" w:rsidP="00CA58BB">
            <w:pPr>
              <w:pStyle w:val="Tabletext"/>
              <w:keepNext/>
              <w:keepLines/>
              <w:rPr>
                <w:b/>
              </w:rPr>
            </w:pPr>
          </w:p>
        </w:tc>
        <w:tc>
          <w:tcPr>
            <w:tcW w:w="2359" w:type="pct"/>
            <w:gridSpan w:val="4"/>
          </w:tcPr>
          <w:p w14:paraId="3E86827F" w14:textId="77777777" w:rsidR="000F4C6E" w:rsidRPr="008B49D5" w:rsidRDefault="000F4C6E" w:rsidP="00CA58BB">
            <w:pPr>
              <w:pStyle w:val="Tabletext"/>
              <w:keepNext/>
              <w:keepLines/>
              <w:rPr>
                <w:b/>
              </w:rPr>
            </w:pPr>
            <w:r w:rsidRPr="00621672">
              <w:rPr>
                <w:b/>
                <w:bCs/>
              </w:rPr>
              <w:t>Bucher ITC</w:t>
            </w:r>
          </w:p>
        </w:tc>
        <w:tc>
          <w:tcPr>
            <w:tcW w:w="1544" w:type="pct"/>
            <w:gridSpan w:val="2"/>
            <w:vAlign w:val="center"/>
          </w:tcPr>
          <w:p w14:paraId="49492830" w14:textId="77777777" w:rsidR="000F4C6E" w:rsidRPr="002E0E1A" w:rsidRDefault="000F4C6E" w:rsidP="00CA58BB">
            <w:pPr>
              <w:pStyle w:val="Tabletext"/>
              <w:keepNext/>
              <w:keepLines/>
              <w:jc w:val="center"/>
              <w:rPr>
                <w:b/>
                <w:bCs/>
              </w:rPr>
            </w:pPr>
            <w:r w:rsidRPr="008B49D5">
              <w:rPr>
                <w:b/>
              </w:rPr>
              <w:t>-315.9 (-455.3, -176.5)</w:t>
            </w:r>
          </w:p>
        </w:tc>
      </w:tr>
      <w:tr w:rsidR="009855AF" w:rsidRPr="005B78C9" w14:paraId="7D43AC37" w14:textId="77777777" w:rsidTr="00A646F0">
        <w:trPr>
          <w:trHeight w:val="20"/>
        </w:trPr>
        <w:tc>
          <w:tcPr>
            <w:tcW w:w="1097" w:type="pct"/>
            <w:shd w:val="clear" w:color="auto" w:fill="D9D9D9" w:themeFill="background1" w:themeFillShade="D9"/>
          </w:tcPr>
          <w:p w14:paraId="37487D4D" w14:textId="23475333" w:rsidR="00CF7513" w:rsidRPr="002E0E1A" w:rsidRDefault="00CF7513" w:rsidP="00CA58BB">
            <w:pPr>
              <w:pStyle w:val="Tabletext"/>
              <w:keepNext/>
              <w:keepLines/>
              <w:rPr>
                <w:b/>
              </w:rPr>
            </w:pPr>
            <w:r w:rsidRPr="002E0E1A">
              <w:rPr>
                <w:b/>
              </w:rPr>
              <w:t>Outcome</w:t>
            </w:r>
            <w:r w:rsidR="004613FB">
              <w:rPr>
                <w:b/>
              </w:rPr>
              <w:t xml:space="preserve"> </w:t>
            </w:r>
            <w:r w:rsidR="004613FB" w:rsidRPr="004613FB">
              <w:rPr>
                <w:b/>
                <w:vertAlign w:val="superscript"/>
              </w:rPr>
              <w:t>d</w:t>
            </w:r>
          </w:p>
        </w:tc>
        <w:tc>
          <w:tcPr>
            <w:tcW w:w="551" w:type="pct"/>
            <w:shd w:val="clear" w:color="auto" w:fill="D9D9D9" w:themeFill="background1" w:themeFillShade="D9"/>
          </w:tcPr>
          <w:p w14:paraId="72FBCB03" w14:textId="77777777" w:rsidR="00CF7513" w:rsidRDefault="00CF7513" w:rsidP="00CA58BB">
            <w:pPr>
              <w:pStyle w:val="Tabletext"/>
              <w:keepNext/>
              <w:keepLines/>
              <w:rPr>
                <w:b/>
                <w:bCs/>
              </w:rPr>
            </w:pPr>
            <w:r>
              <w:rPr>
                <w:b/>
                <w:bCs/>
              </w:rPr>
              <w:t>Trial</w:t>
            </w:r>
          </w:p>
        </w:tc>
        <w:tc>
          <w:tcPr>
            <w:tcW w:w="629" w:type="pct"/>
            <w:shd w:val="clear" w:color="auto" w:fill="D9D9D9" w:themeFill="background1" w:themeFillShade="D9"/>
            <w:vAlign w:val="center"/>
          </w:tcPr>
          <w:p w14:paraId="40A81C57" w14:textId="77777777" w:rsidR="00CF7513" w:rsidRPr="002E0E1A" w:rsidRDefault="00CF7513" w:rsidP="00CA58BB">
            <w:pPr>
              <w:pStyle w:val="Tabletext"/>
              <w:keepNext/>
              <w:keepLines/>
              <w:jc w:val="center"/>
              <w:rPr>
                <w:b/>
                <w:bCs/>
              </w:rPr>
            </w:pPr>
            <w:r>
              <w:rPr>
                <w:b/>
                <w:bCs/>
              </w:rPr>
              <w:t>SOTA</w:t>
            </w:r>
          </w:p>
        </w:tc>
        <w:tc>
          <w:tcPr>
            <w:tcW w:w="629" w:type="pct"/>
            <w:shd w:val="clear" w:color="auto" w:fill="D9D9D9" w:themeFill="background1" w:themeFillShade="D9"/>
            <w:vAlign w:val="center"/>
          </w:tcPr>
          <w:p w14:paraId="0C53FEF7" w14:textId="77777777" w:rsidR="00CF7513" w:rsidRPr="002E0E1A" w:rsidRDefault="00CF7513" w:rsidP="00CA58BB">
            <w:pPr>
              <w:pStyle w:val="Tabletext"/>
              <w:keepNext/>
              <w:keepLines/>
              <w:jc w:val="center"/>
              <w:rPr>
                <w:b/>
                <w:bCs/>
              </w:rPr>
            </w:pPr>
            <w:r>
              <w:rPr>
                <w:b/>
                <w:bCs/>
              </w:rPr>
              <w:t>BGT</w:t>
            </w:r>
          </w:p>
        </w:tc>
        <w:tc>
          <w:tcPr>
            <w:tcW w:w="550" w:type="pct"/>
            <w:shd w:val="clear" w:color="auto" w:fill="D9D9D9" w:themeFill="background1" w:themeFillShade="D9"/>
            <w:vAlign w:val="center"/>
          </w:tcPr>
          <w:p w14:paraId="0D68F68A" w14:textId="77777777" w:rsidR="00CF7513" w:rsidRPr="00ED2238" w:rsidRDefault="00CF7513" w:rsidP="00CA58BB">
            <w:pPr>
              <w:pStyle w:val="Tabletext"/>
              <w:keepNext/>
              <w:keepLines/>
              <w:jc w:val="center"/>
              <w:rPr>
                <w:b/>
              </w:rPr>
            </w:pPr>
            <w:r>
              <w:rPr>
                <w:b/>
                <w:bCs/>
              </w:rPr>
              <w:t>SLX</w:t>
            </w:r>
          </w:p>
        </w:tc>
        <w:tc>
          <w:tcPr>
            <w:tcW w:w="1544" w:type="pct"/>
            <w:gridSpan w:val="2"/>
            <w:shd w:val="clear" w:color="auto" w:fill="D9D9D9" w:themeFill="background1" w:themeFillShade="D9"/>
            <w:vAlign w:val="center"/>
          </w:tcPr>
          <w:p w14:paraId="0EC6D770" w14:textId="77777777" w:rsidR="00CF7513" w:rsidRPr="002E0E1A" w:rsidRDefault="00CF7513" w:rsidP="00CA58BB">
            <w:pPr>
              <w:pStyle w:val="Tabletext"/>
              <w:keepNext/>
              <w:keepLines/>
              <w:jc w:val="center"/>
              <w:rPr>
                <w:b/>
                <w:bCs/>
              </w:rPr>
            </w:pPr>
            <w:r w:rsidRPr="00ED2238">
              <w:rPr>
                <w:b/>
              </w:rPr>
              <w:t>Difference (95% CI)</w:t>
            </w:r>
          </w:p>
        </w:tc>
      </w:tr>
      <w:tr w:rsidR="000F4C6E" w:rsidRPr="005B78C9" w14:paraId="58473F5D" w14:textId="77777777" w:rsidTr="00A646F0">
        <w:trPr>
          <w:trHeight w:val="20"/>
        </w:trPr>
        <w:tc>
          <w:tcPr>
            <w:tcW w:w="1097" w:type="pct"/>
            <w:vMerge w:val="restart"/>
          </w:tcPr>
          <w:p w14:paraId="6B9081C6" w14:textId="5CDBE8C0" w:rsidR="000F4C6E" w:rsidRPr="002E0E1A" w:rsidRDefault="000F4C6E" w:rsidP="00CA58BB">
            <w:pPr>
              <w:pStyle w:val="Tabletext"/>
              <w:keepNext/>
              <w:keepLines/>
              <w:rPr>
                <w:b/>
              </w:rPr>
            </w:pPr>
            <w:r w:rsidRPr="00ED2238">
              <w:rPr>
                <w:b/>
              </w:rPr>
              <w:t>Change in 6MWD</w:t>
            </w:r>
            <w:r>
              <w:rPr>
                <w:b/>
              </w:rPr>
              <w:t xml:space="preserve"> (metre)</w:t>
            </w:r>
          </w:p>
        </w:tc>
        <w:tc>
          <w:tcPr>
            <w:tcW w:w="551" w:type="pct"/>
          </w:tcPr>
          <w:p w14:paraId="21CF7581" w14:textId="77777777" w:rsidR="000F4C6E" w:rsidRPr="001D6BD0" w:rsidRDefault="000F4C6E" w:rsidP="00CA58BB">
            <w:pPr>
              <w:pStyle w:val="Tabletext"/>
              <w:keepNext/>
              <w:keepLines/>
            </w:pPr>
            <w:r>
              <w:t>STELLAR</w:t>
            </w:r>
          </w:p>
        </w:tc>
        <w:tc>
          <w:tcPr>
            <w:tcW w:w="629" w:type="pct"/>
            <w:vAlign w:val="center"/>
          </w:tcPr>
          <w:p w14:paraId="2EDB90FC" w14:textId="77777777" w:rsidR="000F4C6E" w:rsidRPr="00581342" w:rsidRDefault="000F4C6E" w:rsidP="00CA58BB">
            <w:pPr>
              <w:pStyle w:val="Tabletext"/>
              <w:keepNext/>
              <w:keepLines/>
              <w:jc w:val="center"/>
              <w:rPr>
                <w:bCs/>
              </w:rPr>
            </w:pPr>
            <w:r w:rsidRPr="00581342">
              <w:rPr>
                <w:bCs/>
              </w:rPr>
              <w:t>-</w:t>
            </w:r>
          </w:p>
        </w:tc>
        <w:tc>
          <w:tcPr>
            <w:tcW w:w="629" w:type="pct"/>
            <w:vAlign w:val="center"/>
          </w:tcPr>
          <w:p w14:paraId="3855D316" w14:textId="77777777" w:rsidR="000F4C6E" w:rsidRPr="00581342" w:rsidRDefault="000F4C6E" w:rsidP="00CA58BB">
            <w:pPr>
              <w:pStyle w:val="Tabletext"/>
              <w:keepNext/>
              <w:keepLines/>
              <w:jc w:val="center"/>
              <w:rPr>
                <w:bCs/>
              </w:rPr>
            </w:pPr>
            <w:r w:rsidRPr="00581342">
              <w:rPr>
                <w:bCs/>
              </w:rPr>
              <w:t>-</w:t>
            </w:r>
          </w:p>
        </w:tc>
        <w:tc>
          <w:tcPr>
            <w:tcW w:w="550" w:type="pct"/>
            <w:vAlign w:val="center"/>
          </w:tcPr>
          <w:p w14:paraId="4F8FCE08" w14:textId="77777777" w:rsidR="000F4C6E" w:rsidRPr="00581342" w:rsidRDefault="000F4C6E" w:rsidP="00CA58BB">
            <w:pPr>
              <w:pStyle w:val="Tabletext"/>
              <w:keepNext/>
              <w:keepLines/>
              <w:jc w:val="center"/>
              <w:rPr>
                <w:bCs/>
              </w:rPr>
            </w:pPr>
            <w:r w:rsidRPr="00581342">
              <w:rPr>
                <w:bCs/>
              </w:rPr>
              <w:t>-</w:t>
            </w:r>
          </w:p>
        </w:tc>
        <w:tc>
          <w:tcPr>
            <w:tcW w:w="1544" w:type="pct"/>
            <w:gridSpan w:val="2"/>
            <w:vAlign w:val="center"/>
          </w:tcPr>
          <w:p w14:paraId="5ADFD6FB" w14:textId="77777777" w:rsidR="000F4C6E" w:rsidRPr="00CD2208" w:rsidRDefault="000F4C6E" w:rsidP="00CA58BB">
            <w:pPr>
              <w:pStyle w:val="Tabletext"/>
              <w:keepNext/>
              <w:keepLines/>
              <w:jc w:val="center"/>
              <w:rPr>
                <w:b/>
                <w:bCs/>
              </w:rPr>
            </w:pPr>
            <w:r w:rsidRPr="00CD2208">
              <w:rPr>
                <w:b/>
                <w:bCs/>
              </w:rPr>
              <w:t>39.80 (24.82, 54.78)</w:t>
            </w:r>
          </w:p>
        </w:tc>
      </w:tr>
      <w:tr w:rsidR="000F4C6E" w:rsidRPr="005B78C9" w14:paraId="6EDE022D" w14:textId="77777777" w:rsidTr="00A646F0">
        <w:trPr>
          <w:trHeight w:val="20"/>
        </w:trPr>
        <w:tc>
          <w:tcPr>
            <w:tcW w:w="1097" w:type="pct"/>
            <w:vMerge/>
          </w:tcPr>
          <w:p w14:paraId="4056A701" w14:textId="77777777" w:rsidR="000F4C6E" w:rsidRPr="002E0E1A" w:rsidRDefault="000F4C6E" w:rsidP="00CA58BB">
            <w:pPr>
              <w:pStyle w:val="Tabletext"/>
              <w:keepNext/>
              <w:keepLines/>
              <w:rPr>
                <w:b/>
              </w:rPr>
            </w:pPr>
          </w:p>
        </w:tc>
        <w:tc>
          <w:tcPr>
            <w:tcW w:w="551" w:type="pct"/>
          </w:tcPr>
          <w:p w14:paraId="5751B17F" w14:textId="77777777" w:rsidR="000F4C6E" w:rsidRDefault="000F4C6E" w:rsidP="00CA58BB">
            <w:pPr>
              <w:pStyle w:val="Tabletext"/>
              <w:keepNext/>
              <w:keepLines/>
            </w:pPr>
            <w:r>
              <w:t>TRACE</w:t>
            </w:r>
          </w:p>
        </w:tc>
        <w:tc>
          <w:tcPr>
            <w:tcW w:w="629" w:type="pct"/>
            <w:vAlign w:val="center"/>
          </w:tcPr>
          <w:p w14:paraId="741330B2" w14:textId="77777777" w:rsidR="000F4C6E" w:rsidRPr="00581342" w:rsidRDefault="000F4C6E" w:rsidP="00CA58BB">
            <w:pPr>
              <w:pStyle w:val="Tabletext"/>
              <w:keepNext/>
              <w:keepLines/>
              <w:jc w:val="center"/>
              <w:rPr>
                <w:bCs/>
              </w:rPr>
            </w:pPr>
            <w:r w:rsidRPr="00581342">
              <w:rPr>
                <w:bCs/>
              </w:rPr>
              <w:t>-</w:t>
            </w:r>
          </w:p>
        </w:tc>
        <w:tc>
          <w:tcPr>
            <w:tcW w:w="629" w:type="pct"/>
            <w:vAlign w:val="center"/>
          </w:tcPr>
          <w:p w14:paraId="1F401B85" w14:textId="77777777" w:rsidR="000F4C6E" w:rsidRPr="00581342" w:rsidRDefault="000F4C6E" w:rsidP="00CA58BB">
            <w:pPr>
              <w:pStyle w:val="Tabletext"/>
              <w:keepNext/>
              <w:keepLines/>
              <w:jc w:val="center"/>
              <w:rPr>
                <w:bCs/>
              </w:rPr>
            </w:pPr>
            <w:r w:rsidRPr="00581342">
              <w:rPr>
                <w:bCs/>
              </w:rPr>
              <w:t>-</w:t>
            </w:r>
          </w:p>
        </w:tc>
        <w:tc>
          <w:tcPr>
            <w:tcW w:w="550" w:type="pct"/>
            <w:vAlign w:val="center"/>
          </w:tcPr>
          <w:p w14:paraId="796C84B8" w14:textId="77777777" w:rsidR="000F4C6E" w:rsidRPr="00581342" w:rsidRDefault="000F4C6E" w:rsidP="00CA58BB">
            <w:pPr>
              <w:pStyle w:val="Tabletext"/>
              <w:keepNext/>
              <w:keepLines/>
              <w:jc w:val="center"/>
              <w:rPr>
                <w:bCs/>
              </w:rPr>
            </w:pPr>
            <w:r w:rsidRPr="00581342">
              <w:rPr>
                <w:bCs/>
              </w:rPr>
              <w:t>-</w:t>
            </w:r>
          </w:p>
        </w:tc>
        <w:tc>
          <w:tcPr>
            <w:tcW w:w="1544" w:type="pct"/>
            <w:gridSpan w:val="2"/>
            <w:vAlign w:val="center"/>
          </w:tcPr>
          <w:p w14:paraId="532C8B04" w14:textId="77777777" w:rsidR="000F4C6E" w:rsidRPr="008B49D5" w:rsidRDefault="000F4C6E" w:rsidP="00CA58BB">
            <w:pPr>
              <w:pStyle w:val="Tabletext"/>
              <w:keepNext/>
              <w:keepLines/>
              <w:jc w:val="center"/>
              <w:rPr>
                <w:b/>
              </w:rPr>
            </w:pPr>
            <w:r w:rsidRPr="009A3EEE">
              <w:t>8.4 (–14.2, 31.0)</w:t>
            </w:r>
          </w:p>
        </w:tc>
      </w:tr>
      <w:tr w:rsidR="000F4C6E" w:rsidRPr="005B78C9" w14:paraId="40A278F0" w14:textId="77777777" w:rsidTr="00A646F0">
        <w:trPr>
          <w:trHeight w:val="20"/>
        </w:trPr>
        <w:tc>
          <w:tcPr>
            <w:tcW w:w="1097" w:type="pct"/>
            <w:vMerge/>
          </w:tcPr>
          <w:p w14:paraId="56065D80" w14:textId="77777777" w:rsidR="000F4C6E" w:rsidRPr="002E0E1A" w:rsidRDefault="000F4C6E" w:rsidP="00CA58BB">
            <w:pPr>
              <w:pStyle w:val="Tabletext"/>
              <w:keepNext/>
              <w:keepLines/>
              <w:rPr>
                <w:b/>
              </w:rPr>
            </w:pPr>
          </w:p>
        </w:tc>
        <w:tc>
          <w:tcPr>
            <w:tcW w:w="2359" w:type="pct"/>
            <w:gridSpan w:val="4"/>
          </w:tcPr>
          <w:p w14:paraId="4D3DD9BB" w14:textId="77777777" w:rsidR="000F4C6E" w:rsidRPr="002F32CE" w:rsidRDefault="000F4C6E" w:rsidP="00CA58BB">
            <w:pPr>
              <w:pStyle w:val="Tabletext"/>
              <w:keepNext/>
              <w:keepLines/>
              <w:rPr>
                <w:b/>
              </w:rPr>
            </w:pPr>
            <w:r w:rsidRPr="00621672">
              <w:rPr>
                <w:b/>
                <w:bCs/>
              </w:rPr>
              <w:t>Bucher ITC</w:t>
            </w:r>
          </w:p>
        </w:tc>
        <w:tc>
          <w:tcPr>
            <w:tcW w:w="1544" w:type="pct"/>
            <w:gridSpan w:val="2"/>
            <w:vAlign w:val="center"/>
          </w:tcPr>
          <w:p w14:paraId="58D6B9CB" w14:textId="77777777" w:rsidR="000F4C6E" w:rsidRPr="008B49D5" w:rsidRDefault="000F4C6E" w:rsidP="00CA58BB">
            <w:pPr>
              <w:pStyle w:val="Tabletext"/>
              <w:keepNext/>
              <w:keepLines/>
              <w:jc w:val="center"/>
              <w:rPr>
                <w:b/>
              </w:rPr>
            </w:pPr>
            <w:r w:rsidRPr="002F32CE">
              <w:rPr>
                <w:b/>
              </w:rPr>
              <w:t>31.4 (4.3, 58.5)</w:t>
            </w:r>
          </w:p>
        </w:tc>
      </w:tr>
      <w:tr w:rsidR="009855AF" w:rsidRPr="005B78C9" w14:paraId="5EA86D17" w14:textId="77777777" w:rsidTr="00A646F0">
        <w:trPr>
          <w:trHeight w:val="20"/>
        </w:trPr>
        <w:tc>
          <w:tcPr>
            <w:tcW w:w="1097" w:type="pct"/>
            <w:vMerge w:val="restart"/>
          </w:tcPr>
          <w:p w14:paraId="0C88162B" w14:textId="17930BCE" w:rsidR="00CF7513" w:rsidRPr="002E0E1A" w:rsidRDefault="00CF7513" w:rsidP="00CA58BB">
            <w:pPr>
              <w:pStyle w:val="Tabletext"/>
              <w:keepNext/>
              <w:keepLines/>
              <w:rPr>
                <w:b/>
                <w:bCs/>
              </w:rPr>
            </w:pPr>
            <w:r w:rsidRPr="239C7006">
              <w:rPr>
                <w:b/>
                <w:bCs/>
              </w:rPr>
              <w:t>Change in NT-</w:t>
            </w:r>
            <w:proofErr w:type="spellStart"/>
            <w:r w:rsidRPr="239C7006">
              <w:rPr>
                <w:b/>
                <w:bCs/>
              </w:rPr>
              <w:t>proBNP</w:t>
            </w:r>
            <w:proofErr w:type="spellEnd"/>
            <w:r w:rsidR="0045046C" w:rsidRPr="239C7006">
              <w:rPr>
                <w:b/>
                <w:bCs/>
              </w:rPr>
              <w:t xml:space="preserve"> (</w:t>
            </w:r>
            <w:r w:rsidR="000F4C6E" w:rsidRPr="239C7006">
              <w:rPr>
                <w:b/>
                <w:bCs/>
              </w:rPr>
              <w:t>n</w:t>
            </w:r>
            <w:r w:rsidR="0045046C" w:rsidRPr="239C7006">
              <w:rPr>
                <w:b/>
                <w:bCs/>
              </w:rPr>
              <w:t>g/L)</w:t>
            </w:r>
          </w:p>
        </w:tc>
        <w:tc>
          <w:tcPr>
            <w:tcW w:w="551" w:type="pct"/>
          </w:tcPr>
          <w:p w14:paraId="5BC71B4E" w14:textId="77777777" w:rsidR="00CF7513" w:rsidRPr="001D6BD0" w:rsidRDefault="00CF7513" w:rsidP="00CA58BB">
            <w:pPr>
              <w:pStyle w:val="Tabletext"/>
              <w:keepNext/>
              <w:keepLines/>
            </w:pPr>
            <w:r>
              <w:t>STELLAR</w:t>
            </w:r>
          </w:p>
        </w:tc>
        <w:tc>
          <w:tcPr>
            <w:tcW w:w="629" w:type="pct"/>
            <w:vAlign w:val="center"/>
          </w:tcPr>
          <w:p w14:paraId="006F5535" w14:textId="77777777" w:rsidR="00CF7513" w:rsidRPr="008B49D5" w:rsidRDefault="00CF7513" w:rsidP="00CA58BB">
            <w:pPr>
              <w:pStyle w:val="Tabletext"/>
              <w:keepNext/>
              <w:keepLines/>
              <w:jc w:val="center"/>
              <w:rPr>
                <w:b/>
              </w:rPr>
            </w:pPr>
            <w:r w:rsidRPr="00581342">
              <w:rPr>
                <w:bCs/>
              </w:rPr>
              <w:t>-</w:t>
            </w:r>
          </w:p>
        </w:tc>
        <w:tc>
          <w:tcPr>
            <w:tcW w:w="629" w:type="pct"/>
            <w:vAlign w:val="center"/>
          </w:tcPr>
          <w:p w14:paraId="4A248BE0" w14:textId="77777777" w:rsidR="00CF7513" w:rsidRPr="008B49D5" w:rsidRDefault="00CF7513" w:rsidP="00CA58BB">
            <w:pPr>
              <w:pStyle w:val="Tabletext"/>
              <w:keepNext/>
              <w:keepLines/>
              <w:jc w:val="center"/>
              <w:rPr>
                <w:b/>
              </w:rPr>
            </w:pPr>
            <w:r w:rsidRPr="00581342">
              <w:rPr>
                <w:bCs/>
              </w:rPr>
              <w:t>-</w:t>
            </w:r>
          </w:p>
        </w:tc>
        <w:tc>
          <w:tcPr>
            <w:tcW w:w="550" w:type="pct"/>
            <w:vAlign w:val="center"/>
          </w:tcPr>
          <w:p w14:paraId="7716DE00" w14:textId="77777777" w:rsidR="00CF7513" w:rsidRPr="000876D3" w:rsidRDefault="00CF7513" w:rsidP="00CA58BB">
            <w:pPr>
              <w:pStyle w:val="Tabletext"/>
              <w:keepNext/>
              <w:keepLines/>
              <w:jc w:val="center"/>
            </w:pPr>
            <w:r w:rsidRPr="00581342">
              <w:rPr>
                <w:bCs/>
              </w:rPr>
              <w:t>-</w:t>
            </w:r>
          </w:p>
        </w:tc>
        <w:tc>
          <w:tcPr>
            <w:tcW w:w="1544" w:type="pct"/>
            <w:gridSpan w:val="2"/>
            <w:vAlign w:val="center"/>
          </w:tcPr>
          <w:p w14:paraId="434F9232" w14:textId="77777777" w:rsidR="00CF7513" w:rsidRPr="00CD2208" w:rsidRDefault="00CF7513" w:rsidP="00CA58BB">
            <w:pPr>
              <w:pStyle w:val="Tabletext"/>
              <w:keepNext/>
              <w:keepLines/>
              <w:jc w:val="center"/>
              <w:rPr>
                <w:b/>
                <w:bCs/>
              </w:rPr>
            </w:pPr>
            <w:r w:rsidRPr="00CD2208">
              <w:rPr>
                <w:b/>
                <w:bCs/>
              </w:rPr>
              <w:t>0.28 (0.23, 0.34)</w:t>
            </w:r>
          </w:p>
        </w:tc>
      </w:tr>
      <w:tr w:rsidR="009855AF" w:rsidRPr="005B78C9" w14:paraId="292F567A" w14:textId="77777777" w:rsidTr="00A646F0">
        <w:trPr>
          <w:trHeight w:val="20"/>
        </w:trPr>
        <w:tc>
          <w:tcPr>
            <w:tcW w:w="1097" w:type="pct"/>
            <w:vMerge/>
          </w:tcPr>
          <w:p w14:paraId="7E6DFEE4" w14:textId="77777777" w:rsidR="00CF7513" w:rsidRPr="002E0E1A" w:rsidRDefault="00CF7513" w:rsidP="00CA58BB">
            <w:pPr>
              <w:pStyle w:val="Tabletext"/>
              <w:keepNext/>
              <w:keepLines/>
              <w:rPr>
                <w:b/>
              </w:rPr>
            </w:pPr>
          </w:p>
        </w:tc>
        <w:tc>
          <w:tcPr>
            <w:tcW w:w="551" w:type="pct"/>
          </w:tcPr>
          <w:p w14:paraId="5CD8747A" w14:textId="77777777" w:rsidR="00CF7513" w:rsidRPr="000876D3" w:rsidRDefault="00CF7513" w:rsidP="00CA58BB">
            <w:pPr>
              <w:pStyle w:val="Tabletext"/>
              <w:keepNext/>
              <w:keepLines/>
            </w:pPr>
            <w:r>
              <w:t>TRACE</w:t>
            </w:r>
          </w:p>
        </w:tc>
        <w:tc>
          <w:tcPr>
            <w:tcW w:w="629" w:type="pct"/>
            <w:vAlign w:val="center"/>
          </w:tcPr>
          <w:p w14:paraId="76F94BB3" w14:textId="77777777" w:rsidR="00CF7513" w:rsidRPr="008B49D5" w:rsidRDefault="00CF7513" w:rsidP="00CA58BB">
            <w:pPr>
              <w:pStyle w:val="Tabletext"/>
              <w:keepNext/>
              <w:keepLines/>
              <w:jc w:val="center"/>
              <w:rPr>
                <w:b/>
              </w:rPr>
            </w:pPr>
            <w:r w:rsidRPr="00581342">
              <w:rPr>
                <w:bCs/>
              </w:rPr>
              <w:t>-</w:t>
            </w:r>
          </w:p>
        </w:tc>
        <w:tc>
          <w:tcPr>
            <w:tcW w:w="629" w:type="pct"/>
            <w:vAlign w:val="center"/>
          </w:tcPr>
          <w:p w14:paraId="54DA1AFF" w14:textId="77777777" w:rsidR="00CF7513" w:rsidRPr="008B49D5" w:rsidRDefault="00CF7513" w:rsidP="00CA58BB">
            <w:pPr>
              <w:pStyle w:val="Tabletext"/>
              <w:keepNext/>
              <w:keepLines/>
              <w:jc w:val="center"/>
              <w:rPr>
                <w:b/>
              </w:rPr>
            </w:pPr>
            <w:r w:rsidRPr="00581342">
              <w:rPr>
                <w:bCs/>
              </w:rPr>
              <w:t>-</w:t>
            </w:r>
          </w:p>
        </w:tc>
        <w:tc>
          <w:tcPr>
            <w:tcW w:w="550" w:type="pct"/>
            <w:vAlign w:val="center"/>
          </w:tcPr>
          <w:p w14:paraId="4E4A83F9" w14:textId="77777777" w:rsidR="00CF7513" w:rsidRPr="000876D3" w:rsidRDefault="00CF7513" w:rsidP="00CA58BB">
            <w:pPr>
              <w:pStyle w:val="Tabletext"/>
              <w:keepNext/>
              <w:keepLines/>
              <w:jc w:val="center"/>
            </w:pPr>
            <w:r w:rsidRPr="00581342">
              <w:rPr>
                <w:bCs/>
              </w:rPr>
              <w:t>-</w:t>
            </w:r>
          </w:p>
        </w:tc>
        <w:tc>
          <w:tcPr>
            <w:tcW w:w="1544" w:type="pct"/>
            <w:gridSpan w:val="2"/>
            <w:vAlign w:val="center"/>
          </w:tcPr>
          <w:p w14:paraId="1BB5D168" w14:textId="77777777" w:rsidR="00CF7513" w:rsidRPr="00CD2208" w:rsidRDefault="00CF7513" w:rsidP="00CA58BB">
            <w:pPr>
              <w:pStyle w:val="Tabletext"/>
              <w:keepNext/>
              <w:keepLines/>
              <w:jc w:val="center"/>
              <w:rPr>
                <w:b/>
                <w:bCs/>
              </w:rPr>
            </w:pPr>
            <w:r w:rsidRPr="00CD2208">
              <w:rPr>
                <w:b/>
                <w:bCs/>
              </w:rPr>
              <w:t>0.9 (0.7, 1.2)</w:t>
            </w:r>
          </w:p>
        </w:tc>
      </w:tr>
      <w:tr w:rsidR="00CF7513" w:rsidRPr="005B78C9" w14:paraId="7A1DE93F" w14:textId="77777777" w:rsidTr="00A646F0">
        <w:trPr>
          <w:trHeight w:val="20"/>
        </w:trPr>
        <w:tc>
          <w:tcPr>
            <w:tcW w:w="1097" w:type="pct"/>
            <w:vMerge/>
          </w:tcPr>
          <w:p w14:paraId="18155C0B" w14:textId="77777777" w:rsidR="00CF7513" w:rsidRPr="002E0E1A" w:rsidRDefault="00CF7513" w:rsidP="00CA58BB">
            <w:pPr>
              <w:pStyle w:val="Tabletext"/>
              <w:keepNext/>
              <w:keepLines/>
              <w:rPr>
                <w:b/>
              </w:rPr>
            </w:pPr>
          </w:p>
        </w:tc>
        <w:tc>
          <w:tcPr>
            <w:tcW w:w="2359" w:type="pct"/>
            <w:gridSpan w:val="4"/>
          </w:tcPr>
          <w:p w14:paraId="0678BDAF" w14:textId="77777777" w:rsidR="00CF7513" w:rsidRPr="000876D3" w:rsidRDefault="00CF7513" w:rsidP="00CA58BB">
            <w:pPr>
              <w:pStyle w:val="Tabletext"/>
              <w:keepNext/>
              <w:keepLines/>
            </w:pPr>
            <w:r w:rsidRPr="00621672">
              <w:rPr>
                <w:b/>
                <w:bCs/>
              </w:rPr>
              <w:t>Bucher ITC</w:t>
            </w:r>
          </w:p>
        </w:tc>
        <w:tc>
          <w:tcPr>
            <w:tcW w:w="1544" w:type="pct"/>
            <w:gridSpan w:val="2"/>
            <w:vAlign w:val="center"/>
          </w:tcPr>
          <w:p w14:paraId="61119214" w14:textId="77777777" w:rsidR="00CF7513" w:rsidRPr="008B49D5" w:rsidRDefault="00CF7513" w:rsidP="00CA58BB">
            <w:pPr>
              <w:pStyle w:val="Tabletext"/>
              <w:keepNext/>
              <w:keepLines/>
              <w:jc w:val="center"/>
              <w:rPr>
                <w:b/>
              </w:rPr>
            </w:pPr>
            <w:r w:rsidRPr="000876D3">
              <w:t>-</w:t>
            </w:r>
            <w:r w:rsidRPr="00CD2208">
              <w:rPr>
                <w:b/>
                <w:bCs/>
              </w:rPr>
              <w:t>0.6 (-0.9, -0.4)</w:t>
            </w:r>
          </w:p>
        </w:tc>
      </w:tr>
      <w:tr w:rsidR="009855AF" w:rsidRPr="005B78C9" w14:paraId="02FE8752" w14:textId="77777777" w:rsidTr="00A646F0">
        <w:trPr>
          <w:trHeight w:val="20"/>
        </w:trPr>
        <w:tc>
          <w:tcPr>
            <w:tcW w:w="1097" w:type="pct"/>
            <w:shd w:val="clear" w:color="auto" w:fill="D9D9D9" w:themeFill="background1" w:themeFillShade="D9"/>
          </w:tcPr>
          <w:p w14:paraId="688A09E0" w14:textId="77777777" w:rsidR="00CF7513" w:rsidRPr="002E0E1A" w:rsidRDefault="00CF7513" w:rsidP="00CA58BB">
            <w:pPr>
              <w:pStyle w:val="Tabletext"/>
              <w:keepNext/>
              <w:keepLines/>
              <w:rPr>
                <w:b/>
              </w:rPr>
            </w:pPr>
            <w:r>
              <w:rPr>
                <w:b/>
              </w:rPr>
              <w:t>Time to event o</w:t>
            </w:r>
            <w:r w:rsidRPr="002E0E1A">
              <w:rPr>
                <w:b/>
              </w:rPr>
              <w:t>utcome</w:t>
            </w:r>
            <w:r>
              <w:rPr>
                <w:b/>
              </w:rPr>
              <w:t>s</w:t>
            </w:r>
          </w:p>
        </w:tc>
        <w:tc>
          <w:tcPr>
            <w:tcW w:w="551" w:type="pct"/>
            <w:shd w:val="clear" w:color="auto" w:fill="D9D9D9" w:themeFill="background1" w:themeFillShade="D9"/>
          </w:tcPr>
          <w:p w14:paraId="12A9B71C" w14:textId="77777777" w:rsidR="00CF7513" w:rsidRDefault="00CF7513" w:rsidP="00CA58BB">
            <w:pPr>
              <w:pStyle w:val="Tabletext"/>
              <w:keepNext/>
              <w:keepLines/>
              <w:rPr>
                <w:b/>
                <w:bCs/>
              </w:rPr>
            </w:pPr>
            <w:r>
              <w:rPr>
                <w:b/>
                <w:bCs/>
              </w:rPr>
              <w:t>Trial</w:t>
            </w:r>
          </w:p>
        </w:tc>
        <w:tc>
          <w:tcPr>
            <w:tcW w:w="629" w:type="pct"/>
            <w:shd w:val="clear" w:color="auto" w:fill="D9D9D9" w:themeFill="background1" w:themeFillShade="D9"/>
            <w:vAlign w:val="center"/>
          </w:tcPr>
          <w:p w14:paraId="13E273C2" w14:textId="77777777" w:rsidR="00CF7513" w:rsidRPr="002E0E1A" w:rsidRDefault="00CF7513" w:rsidP="00CA58BB">
            <w:pPr>
              <w:pStyle w:val="Tabletext"/>
              <w:keepNext/>
              <w:keepLines/>
              <w:jc w:val="center"/>
              <w:rPr>
                <w:b/>
                <w:bCs/>
              </w:rPr>
            </w:pPr>
            <w:r>
              <w:rPr>
                <w:b/>
                <w:bCs/>
              </w:rPr>
              <w:t>SOTA</w:t>
            </w:r>
          </w:p>
        </w:tc>
        <w:tc>
          <w:tcPr>
            <w:tcW w:w="629" w:type="pct"/>
            <w:shd w:val="clear" w:color="auto" w:fill="D9D9D9" w:themeFill="background1" w:themeFillShade="D9"/>
            <w:vAlign w:val="center"/>
          </w:tcPr>
          <w:p w14:paraId="717F90FF" w14:textId="77777777" w:rsidR="00CF7513" w:rsidRPr="002E0E1A" w:rsidRDefault="00CF7513" w:rsidP="00CA58BB">
            <w:pPr>
              <w:pStyle w:val="Tabletext"/>
              <w:keepNext/>
              <w:keepLines/>
              <w:jc w:val="center"/>
              <w:rPr>
                <w:b/>
                <w:bCs/>
              </w:rPr>
            </w:pPr>
            <w:r>
              <w:rPr>
                <w:b/>
                <w:bCs/>
              </w:rPr>
              <w:t>BGT</w:t>
            </w:r>
          </w:p>
        </w:tc>
        <w:tc>
          <w:tcPr>
            <w:tcW w:w="550" w:type="pct"/>
            <w:shd w:val="clear" w:color="auto" w:fill="D9D9D9" w:themeFill="background1" w:themeFillShade="D9"/>
            <w:vAlign w:val="center"/>
          </w:tcPr>
          <w:p w14:paraId="45EA7754" w14:textId="77777777" w:rsidR="00CF7513" w:rsidRPr="00ED2238" w:rsidRDefault="00CF7513" w:rsidP="00CA58BB">
            <w:pPr>
              <w:pStyle w:val="Tabletext"/>
              <w:keepNext/>
              <w:keepLines/>
              <w:jc w:val="center"/>
              <w:rPr>
                <w:b/>
              </w:rPr>
            </w:pPr>
            <w:r>
              <w:rPr>
                <w:b/>
                <w:bCs/>
              </w:rPr>
              <w:t>SLX</w:t>
            </w:r>
          </w:p>
        </w:tc>
        <w:tc>
          <w:tcPr>
            <w:tcW w:w="1544" w:type="pct"/>
            <w:gridSpan w:val="2"/>
            <w:shd w:val="clear" w:color="auto" w:fill="D9D9D9" w:themeFill="background1" w:themeFillShade="D9"/>
            <w:vAlign w:val="center"/>
          </w:tcPr>
          <w:p w14:paraId="4EF0B28C" w14:textId="77777777" w:rsidR="00CF7513" w:rsidRPr="002E0E1A" w:rsidRDefault="00CF7513" w:rsidP="00CA58BB">
            <w:pPr>
              <w:pStyle w:val="Tabletext"/>
              <w:keepNext/>
              <w:keepLines/>
              <w:jc w:val="center"/>
              <w:rPr>
                <w:b/>
                <w:bCs/>
              </w:rPr>
            </w:pPr>
            <w:r>
              <w:rPr>
                <w:b/>
              </w:rPr>
              <w:t>HR</w:t>
            </w:r>
            <w:r w:rsidRPr="00ED2238">
              <w:rPr>
                <w:b/>
              </w:rPr>
              <w:t xml:space="preserve"> (95% CI)</w:t>
            </w:r>
          </w:p>
        </w:tc>
      </w:tr>
      <w:tr w:rsidR="009855AF" w:rsidRPr="005B78C9" w14:paraId="57FA7AC4" w14:textId="77777777" w:rsidTr="00A646F0">
        <w:trPr>
          <w:trHeight w:val="20"/>
        </w:trPr>
        <w:tc>
          <w:tcPr>
            <w:tcW w:w="1097" w:type="pct"/>
            <w:vMerge w:val="restart"/>
          </w:tcPr>
          <w:p w14:paraId="7999FBD3" w14:textId="77777777" w:rsidR="00CF7513" w:rsidRPr="002E0E1A" w:rsidRDefault="00CF7513" w:rsidP="00CA58BB">
            <w:pPr>
              <w:pStyle w:val="Tabletext"/>
              <w:keepNext/>
              <w:keepLines/>
              <w:rPr>
                <w:b/>
              </w:rPr>
            </w:pPr>
            <w:r w:rsidRPr="007211AA">
              <w:rPr>
                <w:b/>
              </w:rPr>
              <w:t>Time to death or non-fatal clinical worsening</w:t>
            </w:r>
          </w:p>
        </w:tc>
        <w:tc>
          <w:tcPr>
            <w:tcW w:w="551" w:type="pct"/>
          </w:tcPr>
          <w:p w14:paraId="235EBFD9" w14:textId="1397943E" w:rsidR="00CF7513" w:rsidRPr="00BA7CB4" w:rsidRDefault="00CF7513" w:rsidP="00CA58BB">
            <w:pPr>
              <w:pStyle w:val="Tabletext"/>
              <w:keepNext/>
              <w:keepLines/>
              <w:rPr>
                <w:vertAlign w:val="superscript"/>
              </w:rPr>
            </w:pPr>
            <w:proofErr w:type="spellStart"/>
            <w:r w:rsidRPr="239C7006">
              <w:t>STELLAR</w:t>
            </w:r>
            <w:r w:rsidR="009855AF" w:rsidRPr="239C7006">
              <w:rPr>
                <w:vertAlign w:val="superscript"/>
              </w:rPr>
              <w:t>e</w:t>
            </w:r>
            <w:proofErr w:type="spellEnd"/>
          </w:p>
        </w:tc>
        <w:tc>
          <w:tcPr>
            <w:tcW w:w="629" w:type="pct"/>
            <w:vAlign w:val="center"/>
          </w:tcPr>
          <w:p w14:paraId="04F2AB7F" w14:textId="0EEA5647" w:rsidR="00CF7513" w:rsidRDefault="00CF7513" w:rsidP="00CA58BB">
            <w:pPr>
              <w:pStyle w:val="Tabletext"/>
              <w:keepNext/>
              <w:keepLines/>
              <w:jc w:val="center"/>
            </w:pPr>
            <w:r>
              <w:t>11/</w:t>
            </w:r>
            <w:r w:rsidRPr="00BA7CB4">
              <w:t>163</w:t>
            </w:r>
            <w:r w:rsidR="0097025A">
              <w:t xml:space="preserve"> (7)</w:t>
            </w:r>
          </w:p>
        </w:tc>
        <w:tc>
          <w:tcPr>
            <w:tcW w:w="629" w:type="pct"/>
            <w:vAlign w:val="center"/>
          </w:tcPr>
          <w:p w14:paraId="6CA9DB6F" w14:textId="2F00696B" w:rsidR="00CF7513" w:rsidRPr="000876D3" w:rsidRDefault="00CF7513" w:rsidP="00CA58BB">
            <w:pPr>
              <w:pStyle w:val="Tabletext"/>
              <w:keepNext/>
              <w:keepLines/>
              <w:jc w:val="center"/>
            </w:pPr>
            <w:r>
              <w:t>42/160</w:t>
            </w:r>
            <w:r w:rsidR="0097025A">
              <w:t xml:space="preserve"> (26)</w:t>
            </w:r>
          </w:p>
        </w:tc>
        <w:tc>
          <w:tcPr>
            <w:tcW w:w="550" w:type="pct"/>
            <w:vAlign w:val="center"/>
          </w:tcPr>
          <w:p w14:paraId="4B542949" w14:textId="77777777" w:rsidR="00CF7513" w:rsidRPr="00BA7CB4" w:rsidRDefault="00CF7513" w:rsidP="00CA58BB">
            <w:pPr>
              <w:pStyle w:val="Tabletext"/>
              <w:keepNext/>
              <w:keepLines/>
              <w:jc w:val="center"/>
            </w:pPr>
          </w:p>
        </w:tc>
        <w:tc>
          <w:tcPr>
            <w:tcW w:w="1544" w:type="pct"/>
            <w:gridSpan w:val="2"/>
            <w:vAlign w:val="center"/>
          </w:tcPr>
          <w:p w14:paraId="76C0A803" w14:textId="77777777" w:rsidR="00CF7513" w:rsidRPr="0020259B" w:rsidRDefault="00CF7513" w:rsidP="00CA58BB">
            <w:pPr>
              <w:pStyle w:val="Tabletext"/>
              <w:keepNext/>
              <w:keepLines/>
              <w:jc w:val="center"/>
              <w:rPr>
                <w:b/>
                <w:bCs/>
              </w:rPr>
            </w:pPr>
            <w:r w:rsidRPr="0020259B">
              <w:rPr>
                <w:b/>
                <w:bCs/>
              </w:rPr>
              <w:t>0.23 (0.12, 0.44)</w:t>
            </w:r>
          </w:p>
        </w:tc>
      </w:tr>
      <w:tr w:rsidR="009855AF" w:rsidRPr="005B78C9" w14:paraId="789AB518" w14:textId="77777777" w:rsidTr="00A646F0">
        <w:trPr>
          <w:trHeight w:val="20"/>
        </w:trPr>
        <w:tc>
          <w:tcPr>
            <w:tcW w:w="1097" w:type="pct"/>
            <w:vMerge/>
          </w:tcPr>
          <w:p w14:paraId="3F449ED3" w14:textId="77777777" w:rsidR="00CF7513" w:rsidRPr="002E0E1A" w:rsidRDefault="00CF7513" w:rsidP="00CA58BB">
            <w:pPr>
              <w:pStyle w:val="Tabletext"/>
              <w:keepNext/>
              <w:keepLines/>
              <w:rPr>
                <w:b/>
              </w:rPr>
            </w:pPr>
          </w:p>
        </w:tc>
        <w:tc>
          <w:tcPr>
            <w:tcW w:w="551" w:type="pct"/>
          </w:tcPr>
          <w:p w14:paraId="468DD487" w14:textId="6E0AB464" w:rsidR="00CF7513" w:rsidRPr="00BA7CB4" w:rsidRDefault="00CF7513" w:rsidP="00CA58BB">
            <w:pPr>
              <w:pStyle w:val="Tabletext"/>
              <w:keepNext/>
              <w:keepLines/>
            </w:pPr>
            <w:proofErr w:type="spellStart"/>
            <w:r w:rsidRPr="239C7006">
              <w:t>GRIPHON</w:t>
            </w:r>
            <w:r w:rsidR="009855AF" w:rsidRPr="239C7006">
              <w:rPr>
                <w:vertAlign w:val="superscript"/>
              </w:rPr>
              <w:t>f</w:t>
            </w:r>
            <w:proofErr w:type="spellEnd"/>
          </w:p>
        </w:tc>
        <w:tc>
          <w:tcPr>
            <w:tcW w:w="629" w:type="pct"/>
            <w:vAlign w:val="center"/>
          </w:tcPr>
          <w:p w14:paraId="4A1F0AA5" w14:textId="77777777" w:rsidR="00CF7513" w:rsidRDefault="00CF7513" w:rsidP="00CA58BB">
            <w:pPr>
              <w:pStyle w:val="Tabletext"/>
              <w:keepNext/>
              <w:keepLines/>
              <w:jc w:val="center"/>
            </w:pPr>
            <w:r>
              <w:t>-</w:t>
            </w:r>
          </w:p>
        </w:tc>
        <w:tc>
          <w:tcPr>
            <w:tcW w:w="629" w:type="pct"/>
            <w:vAlign w:val="center"/>
          </w:tcPr>
          <w:p w14:paraId="23E84059" w14:textId="2D666DD8" w:rsidR="00CF7513" w:rsidRPr="000876D3" w:rsidRDefault="00CF7513" w:rsidP="00CA58BB">
            <w:pPr>
              <w:pStyle w:val="Tabletext"/>
              <w:keepNext/>
              <w:keepLines/>
              <w:jc w:val="center"/>
            </w:pPr>
            <w:r>
              <w:t>242/582</w:t>
            </w:r>
            <w:r w:rsidR="0097025A">
              <w:t xml:space="preserve"> (42)</w:t>
            </w:r>
          </w:p>
        </w:tc>
        <w:tc>
          <w:tcPr>
            <w:tcW w:w="550" w:type="pct"/>
            <w:vAlign w:val="center"/>
          </w:tcPr>
          <w:p w14:paraId="1FF95918" w14:textId="57D108FA" w:rsidR="00CF7513" w:rsidRPr="00BA7CB4" w:rsidRDefault="00CF7513" w:rsidP="00CA58BB">
            <w:pPr>
              <w:pStyle w:val="Tabletext"/>
              <w:keepNext/>
              <w:keepLines/>
              <w:jc w:val="center"/>
            </w:pPr>
            <w:r>
              <w:t>155/574</w:t>
            </w:r>
            <w:r w:rsidR="0097025A">
              <w:t xml:space="preserve"> (27)</w:t>
            </w:r>
          </w:p>
        </w:tc>
        <w:tc>
          <w:tcPr>
            <w:tcW w:w="1544" w:type="pct"/>
            <w:gridSpan w:val="2"/>
            <w:vAlign w:val="center"/>
          </w:tcPr>
          <w:p w14:paraId="3BDBC17D" w14:textId="77777777" w:rsidR="00CF7513" w:rsidRPr="0020259B" w:rsidRDefault="00CF7513" w:rsidP="00CA58BB">
            <w:pPr>
              <w:pStyle w:val="Tabletext"/>
              <w:keepNext/>
              <w:keepLines/>
              <w:jc w:val="center"/>
              <w:rPr>
                <w:b/>
                <w:bCs/>
              </w:rPr>
            </w:pPr>
            <w:r w:rsidRPr="0020259B">
              <w:rPr>
                <w:b/>
                <w:bCs/>
              </w:rPr>
              <w:t>0.60 (0.46, 0.78)</w:t>
            </w:r>
          </w:p>
        </w:tc>
      </w:tr>
      <w:tr w:rsidR="00CF7513" w:rsidRPr="005B78C9" w14:paraId="38378CF8" w14:textId="77777777" w:rsidTr="00A646F0">
        <w:trPr>
          <w:trHeight w:val="20"/>
        </w:trPr>
        <w:tc>
          <w:tcPr>
            <w:tcW w:w="1097" w:type="pct"/>
            <w:vMerge/>
          </w:tcPr>
          <w:p w14:paraId="62224E01" w14:textId="77777777" w:rsidR="00CF7513" w:rsidRPr="002E0E1A" w:rsidRDefault="00CF7513" w:rsidP="00CA58BB">
            <w:pPr>
              <w:pStyle w:val="Tabletext"/>
              <w:keepNext/>
              <w:keepLines/>
              <w:rPr>
                <w:b/>
              </w:rPr>
            </w:pPr>
          </w:p>
        </w:tc>
        <w:tc>
          <w:tcPr>
            <w:tcW w:w="2359" w:type="pct"/>
            <w:gridSpan w:val="4"/>
          </w:tcPr>
          <w:p w14:paraId="591778F8" w14:textId="77777777" w:rsidR="00CF7513" w:rsidRPr="007211AA" w:rsidRDefault="00CF7513" w:rsidP="00CA58BB">
            <w:pPr>
              <w:pStyle w:val="Tabletext"/>
              <w:keepNext/>
              <w:keepLines/>
              <w:rPr>
                <w:b/>
              </w:rPr>
            </w:pPr>
            <w:r w:rsidRPr="00621672">
              <w:rPr>
                <w:b/>
                <w:bCs/>
              </w:rPr>
              <w:t>Bucher ITC</w:t>
            </w:r>
          </w:p>
        </w:tc>
        <w:tc>
          <w:tcPr>
            <w:tcW w:w="1544" w:type="pct"/>
            <w:gridSpan w:val="2"/>
            <w:vAlign w:val="center"/>
          </w:tcPr>
          <w:p w14:paraId="74889E8D" w14:textId="77777777" w:rsidR="00CF7513" w:rsidRPr="0020259B" w:rsidRDefault="00CF7513" w:rsidP="00CA58BB">
            <w:pPr>
              <w:pStyle w:val="Tabletext"/>
              <w:keepNext/>
              <w:keepLines/>
              <w:jc w:val="center"/>
              <w:rPr>
                <w:b/>
                <w:bCs/>
              </w:rPr>
            </w:pPr>
            <w:r w:rsidRPr="0020259B">
              <w:rPr>
                <w:b/>
                <w:bCs/>
              </w:rPr>
              <w:t>0.38 (0.19, 0.76)</w:t>
            </w:r>
          </w:p>
        </w:tc>
      </w:tr>
      <w:tr w:rsidR="009855AF" w:rsidRPr="005B78C9" w14:paraId="4EF27C98" w14:textId="77777777" w:rsidTr="00A646F0">
        <w:trPr>
          <w:trHeight w:val="20"/>
        </w:trPr>
        <w:tc>
          <w:tcPr>
            <w:tcW w:w="1097" w:type="pct"/>
            <w:vMerge w:val="restart"/>
          </w:tcPr>
          <w:p w14:paraId="4627E8C6" w14:textId="77777777" w:rsidR="00CF7513" w:rsidRPr="002E0E1A" w:rsidRDefault="00CF7513" w:rsidP="00CA58BB">
            <w:pPr>
              <w:pStyle w:val="Tabletext"/>
              <w:keepNext/>
              <w:keepLines/>
              <w:rPr>
                <w:b/>
              </w:rPr>
            </w:pPr>
            <w:r w:rsidRPr="007211AA">
              <w:rPr>
                <w:b/>
              </w:rPr>
              <w:t>Time to death</w:t>
            </w:r>
          </w:p>
        </w:tc>
        <w:tc>
          <w:tcPr>
            <w:tcW w:w="551" w:type="pct"/>
          </w:tcPr>
          <w:p w14:paraId="0419D63D" w14:textId="77777777" w:rsidR="00CF7513" w:rsidRPr="00BA7CB4" w:rsidRDefault="00CF7513" w:rsidP="00CA58BB">
            <w:pPr>
              <w:pStyle w:val="Tabletext"/>
              <w:keepNext/>
              <w:keepLines/>
            </w:pPr>
            <w:r>
              <w:t>STELLAR</w:t>
            </w:r>
          </w:p>
        </w:tc>
        <w:tc>
          <w:tcPr>
            <w:tcW w:w="629" w:type="pct"/>
            <w:vAlign w:val="center"/>
          </w:tcPr>
          <w:p w14:paraId="6E3CA19F" w14:textId="465CE724" w:rsidR="00CF7513" w:rsidRDefault="00CF7513" w:rsidP="00CA58BB">
            <w:pPr>
              <w:pStyle w:val="Tabletext"/>
              <w:keepNext/>
              <w:keepLines/>
              <w:jc w:val="center"/>
            </w:pPr>
            <w:r>
              <w:t>2/</w:t>
            </w:r>
            <w:r w:rsidRPr="00BA7CB4">
              <w:t>163</w:t>
            </w:r>
            <w:r w:rsidR="0097025A">
              <w:t xml:space="preserve"> (1)</w:t>
            </w:r>
          </w:p>
        </w:tc>
        <w:tc>
          <w:tcPr>
            <w:tcW w:w="629" w:type="pct"/>
            <w:vAlign w:val="center"/>
          </w:tcPr>
          <w:p w14:paraId="27114B32" w14:textId="631E1737" w:rsidR="00CF7513" w:rsidRPr="000876D3" w:rsidRDefault="00CF7513" w:rsidP="00CA58BB">
            <w:pPr>
              <w:pStyle w:val="Tabletext"/>
              <w:keepNext/>
              <w:keepLines/>
              <w:jc w:val="center"/>
            </w:pPr>
            <w:r>
              <w:t>7/160</w:t>
            </w:r>
            <w:r w:rsidR="0097025A">
              <w:t xml:space="preserve"> (4)</w:t>
            </w:r>
          </w:p>
        </w:tc>
        <w:tc>
          <w:tcPr>
            <w:tcW w:w="550" w:type="pct"/>
            <w:vAlign w:val="center"/>
          </w:tcPr>
          <w:p w14:paraId="5D7E8F82" w14:textId="77777777" w:rsidR="00CF7513" w:rsidRPr="00BA7CB4" w:rsidRDefault="00CF7513" w:rsidP="00CA58BB">
            <w:pPr>
              <w:pStyle w:val="Tabletext"/>
              <w:keepNext/>
              <w:keepLines/>
              <w:jc w:val="center"/>
            </w:pPr>
            <w:r>
              <w:t>-</w:t>
            </w:r>
          </w:p>
        </w:tc>
        <w:tc>
          <w:tcPr>
            <w:tcW w:w="1544" w:type="pct"/>
            <w:gridSpan w:val="2"/>
            <w:vAlign w:val="center"/>
          </w:tcPr>
          <w:p w14:paraId="5B545FF7" w14:textId="77777777" w:rsidR="00CF7513" w:rsidRPr="000876D3" w:rsidRDefault="00CF7513" w:rsidP="00CA58BB">
            <w:pPr>
              <w:pStyle w:val="Tabletext"/>
              <w:keepNext/>
              <w:keepLines/>
              <w:jc w:val="center"/>
            </w:pPr>
            <w:r w:rsidRPr="00BA7CB4">
              <w:t>0.25 (0.05, 1.19)</w:t>
            </w:r>
          </w:p>
        </w:tc>
      </w:tr>
      <w:tr w:rsidR="009855AF" w:rsidRPr="005B78C9" w14:paraId="61CC3283" w14:textId="77777777" w:rsidTr="00A646F0">
        <w:trPr>
          <w:trHeight w:val="20"/>
        </w:trPr>
        <w:tc>
          <w:tcPr>
            <w:tcW w:w="1097" w:type="pct"/>
            <w:vMerge/>
          </w:tcPr>
          <w:p w14:paraId="47A2A258" w14:textId="77777777" w:rsidR="00CF7513" w:rsidRPr="002E0E1A" w:rsidRDefault="00CF7513" w:rsidP="00CA58BB">
            <w:pPr>
              <w:pStyle w:val="Tabletext"/>
              <w:keepNext/>
              <w:keepLines/>
              <w:rPr>
                <w:b/>
              </w:rPr>
            </w:pPr>
          </w:p>
        </w:tc>
        <w:tc>
          <w:tcPr>
            <w:tcW w:w="551" w:type="pct"/>
          </w:tcPr>
          <w:p w14:paraId="453ADC9D" w14:textId="77777777" w:rsidR="00CF7513" w:rsidRPr="00BA7CB4" w:rsidRDefault="00CF7513" w:rsidP="00CA58BB">
            <w:pPr>
              <w:pStyle w:val="Tabletext"/>
              <w:keepNext/>
              <w:keepLines/>
            </w:pPr>
            <w:r>
              <w:t>GRIPHON</w:t>
            </w:r>
          </w:p>
        </w:tc>
        <w:tc>
          <w:tcPr>
            <w:tcW w:w="629" w:type="pct"/>
            <w:vAlign w:val="center"/>
          </w:tcPr>
          <w:p w14:paraId="7E2E5A48" w14:textId="77777777" w:rsidR="00CF7513" w:rsidRDefault="00CF7513" w:rsidP="00CA58BB">
            <w:pPr>
              <w:pStyle w:val="Tabletext"/>
              <w:keepNext/>
              <w:keepLines/>
              <w:jc w:val="center"/>
            </w:pPr>
            <w:r>
              <w:t>-</w:t>
            </w:r>
          </w:p>
        </w:tc>
        <w:tc>
          <w:tcPr>
            <w:tcW w:w="629" w:type="pct"/>
            <w:vAlign w:val="center"/>
          </w:tcPr>
          <w:p w14:paraId="534A87E6" w14:textId="6FFA8763" w:rsidR="00CF7513" w:rsidRPr="000876D3" w:rsidRDefault="00CF7513" w:rsidP="00CA58BB">
            <w:pPr>
              <w:pStyle w:val="Tabletext"/>
              <w:keepNext/>
              <w:keepLines/>
              <w:jc w:val="center"/>
            </w:pPr>
            <w:r w:rsidRPr="00BA7CB4">
              <w:t>10</w:t>
            </w:r>
            <w:r>
              <w:t>5/582</w:t>
            </w:r>
            <w:r w:rsidR="0097025A">
              <w:t xml:space="preserve"> (18)</w:t>
            </w:r>
          </w:p>
        </w:tc>
        <w:tc>
          <w:tcPr>
            <w:tcW w:w="550" w:type="pct"/>
            <w:vAlign w:val="center"/>
          </w:tcPr>
          <w:p w14:paraId="6D4C5340" w14:textId="294D45E5" w:rsidR="00CF7513" w:rsidRPr="00BA7CB4" w:rsidRDefault="00CF7513" w:rsidP="00CA58BB">
            <w:pPr>
              <w:pStyle w:val="Tabletext"/>
              <w:keepNext/>
              <w:keepLines/>
              <w:jc w:val="center"/>
            </w:pPr>
            <w:r>
              <w:t>100/574</w:t>
            </w:r>
            <w:r w:rsidR="0097025A">
              <w:t xml:space="preserve"> (17)</w:t>
            </w:r>
          </w:p>
        </w:tc>
        <w:tc>
          <w:tcPr>
            <w:tcW w:w="1544" w:type="pct"/>
            <w:gridSpan w:val="2"/>
            <w:vAlign w:val="center"/>
          </w:tcPr>
          <w:p w14:paraId="2422B025" w14:textId="77777777" w:rsidR="00CF7513" w:rsidRPr="000876D3" w:rsidRDefault="00CF7513" w:rsidP="00CA58BB">
            <w:pPr>
              <w:pStyle w:val="Tabletext"/>
              <w:keepNext/>
              <w:keepLines/>
              <w:jc w:val="center"/>
            </w:pPr>
            <w:r w:rsidRPr="00BA7CB4">
              <w:t>0.97 (0.74, 1.28)</w:t>
            </w:r>
          </w:p>
        </w:tc>
      </w:tr>
      <w:tr w:rsidR="00CF7513" w:rsidRPr="005B78C9" w14:paraId="37F26B23" w14:textId="77777777" w:rsidTr="00A646F0">
        <w:trPr>
          <w:trHeight w:val="20"/>
        </w:trPr>
        <w:tc>
          <w:tcPr>
            <w:tcW w:w="1097" w:type="pct"/>
            <w:vMerge/>
          </w:tcPr>
          <w:p w14:paraId="71BAB8D5" w14:textId="77777777" w:rsidR="00CF7513" w:rsidRPr="002E0E1A" w:rsidRDefault="00CF7513" w:rsidP="00CA58BB">
            <w:pPr>
              <w:pStyle w:val="Tabletext"/>
              <w:keepNext/>
              <w:keepLines/>
              <w:rPr>
                <w:b/>
              </w:rPr>
            </w:pPr>
          </w:p>
        </w:tc>
        <w:tc>
          <w:tcPr>
            <w:tcW w:w="2359" w:type="pct"/>
            <w:gridSpan w:val="4"/>
          </w:tcPr>
          <w:p w14:paraId="2351BD24" w14:textId="77777777" w:rsidR="00CF7513" w:rsidRPr="007C579B" w:rsidRDefault="00CF7513" w:rsidP="00CA58BB">
            <w:pPr>
              <w:pStyle w:val="Tabletext"/>
              <w:keepNext/>
              <w:keepLines/>
              <w:rPr>
                <w:b/>
              </w:rPr>
            </w:pPr>
            <w:r w:rsidRPr="00621672">
              <w:rPr>
                <w:b/>
                <w:bCs/>
              </w:rPr>
              <w:t>Bucher ITC</w:t>
            </w:r>
          </w:p>
        </w:tc>
        <w:tc>
          <w:tcPr>
            <w:tcW w:w="1544" w:type="pct"/>
            <w:gridSpan w:val="2"/>
            <w:vAlign w:val="center"/>
          </w:tcPr>
          <w:p w14:paraId="11D1C800" w14:textId="77777777" w:rsidR="00CF7513" w:rsidRPr="009C664F" w:rsidRDefault="00CF7513" w:rsidP="00CA58BB">
            <w:pPr>
              <w:pStyle w:val="Tabletext"/>
              <w:keepNext/>
              <w:keepLines/>
              <w:jc w:val="center"/>
              <w:rPr>
                <w:bCs/>
              </w:rPr>
            </w:pPr>
            <w:r w:rsidRPr="009C664F">
              <w:rPr>
                <w:bCs/>
              </w:rPr>
              <w:t>0.26 (0.05, 1.29)</w:t>
            </w:r>
          </w:p>
        </w:tc>
      </w:tr>
      <w:tr w:rsidR="009855AF" w:rsidRPr="005B78C9" w14:paraId="49D88158" w14:textId="77777777" w:rsidTr="00A646F0">
        <w:trPr>
          <w:trHeight w:val="20"/>
        </w:trPr>
        <w:tc>
          <w:tcPr>
            <w:tcW w:w="1097" w:type="pct"/>
            <w:vMerge w:val="restart"/>
          </w:tcPr>
          <w:p w14:paraId="6A04EDF6" w14:textId="77777777" w:rsidR="00CF7513" w:rsidRPr="002E0E1A" w:rsidRDefault="00CF7513" w:rsidP="00CA58BB">
            <w:pPr>
              <w:pStyle w:val="Tabletext"/>
              <w:keepNext/>
              <w:keepLines/>
              <w:rPr>
                <w:b/>
              </w:rPr>
            </w:pPr>
            <w:r w:rsidRPr="007211AA">
              <w:rPr>
                <w:b/>
              </w:rPr>
              <w:t>Time to PAH-related death</w:t>
            </w:r>
          </w:p>
        </w:tc>
        <w:tc>
          <w:tcPr>
            <w:tcW w:w="551" w:type="pct"/>
          </w:tcPr>
          <w:p w14:paraId="5A29E4CF" w14:textId="77777777" w:rsidR="00CF7513" w:rsidRPr="00BA7CB4" w:rsidRDefault="00CF7513" w:rsidP="00CA58BB">
            <w:pPr>
              <w:pStyle w:val="Tabletext"/>
              <w:keepNext/>
              <w:keepLines/>
            </w:pPr>
            <w:r>
              <w:t>STELLAR</w:t>
            </w:r>
          </w:p>
        </w:tc>
        <w:tc>
          <w:tcPr>
            <w:tcW w:w="629" w:type="pct"/>
            <w:vAlign w:val="center"/>
          </w:tcPr>
          <w:p w14:paraId="143BCF5D" w14:textId="42550503" w:rsidR="00CF7513" w:rsidRDefault="00CF7513" w:rsidP="00CA58BB">
            <w:pPr>
              <w:pStyle w:val="Tabletext"/>
              <w:keepNext/>
              <w:keepLines/>
              <w:jc w:val="center"/>
            </w:pPr>
            <w:r>
              <w:t>2/</w:t>
            </w:r>
            <w:r w:rsidRPr="00BA7CB4">
              <w:t>163</w:t>
            </w:r>
            <w:r w:rsidR="0097025A">
              <w:t xml:space="preserve"> (1)</w:t>
            </w:r>
          </w:p>
        </w:tc>
        <w:tc>
          <w:tcPr>
            <w:tcW w:w="629" w:type="pct"/>
            <w:vAlign w:val="center"/>
          </w:tcPr>
          <w:p w14:paraId="558EE76B" w14:textId="0CC9B51B" w:rsidR="00CF7513" w:rsidRPr="000876D3" w:rsidRDefault="00CF7513" w:rsidP="00CA58BB">
            <w:pPr>
              <w:pStyle w:val="Tabletext"/>
              <w:keepNext/>
              <w:keepLines/>
              <w:jc w:val="center"/>
            </w:pPr>
            <w:r>
              <w:t>6/160</w:t>
            </w:r>
            <w:r w:rsidR="0097025A">
              <w:t xml:space="preserve"> (4)</w:t>
            </w:r>
          </w:p>
        </w:tc>
        <w:tc>
          <w:tcPr>
            <w:tcW w:w="550" w:type="pct"/>
            <w:vAlign w:val="center"/>
          </w:tcPr>
          <w:p w14:paraId="6650DC65" w14:textId="77777777" w:rsidR="00CF7513" w:rsidRPr="00BA7CB4" w:rsidRDefault="00CF7513" w:rsidP="00CA58BB">
            <w:pPr>
              <w:pStyle w:val="Tabletext"/>
              <w:keepNext/>
              <w:keepLines/>
              <w:jc w:val="center"/>
            </w:pPr>
            <w:r>
              <w:t>-</w:t>
            </w:r>
          </w:p>
        </w:tc>
        <w:tc>
          <w:tcPr>
            <w:tcW w:w="1544" w:type="pct"/>
            <w:gridSpan w:val="2"/>
            <w:vAlign w:val="center"/>
          </w:tcPr>
          <w:p w14:paraId="4723F771" w14:textId="709841AC" w:rsidR="00CF7513" w:rsidRPr="000876D3" w:rsidRDefault="00CF7513" w:rsidP="00CA58BB">
            <w:pPr>
              <w:pStyle w:val="Tabletext"/>
              <w:keepNext/>
              <w:keepLines/>
              <w:jc w:val="center"/>
            </w:pPr>
            <w:r w:rsidRPr="00BA7CB4">
              <w:t>0.28 (0.06, 1.41)</w:t>
            </w:r>
          </w:p>
        </w:tc>
      </w:tr>
      <w:tr w:rsidR="009855AF" w:rsidRPr="005B78C9" w14:paraId="375163B9" w14:textId="77777777" w:rsidTr="00A646F0">
        <w:trPr>
          <w:trHeight w:val="113"/>
        </w:trPr>
        <w:tc>
          <w:tcPr>
            <w:tcW w:w="1097" w:type="pct"/>
            <w:vMerge/>
          </w:tcPr>
          <w:p w14:paraId="11E6D7E6" w14:textId="77777777" w:rsidR="00CF7513" w:rsidRPr="002E0E1A" w:rsidRDefault="00CF7513" w:rsidP="00CA58BB">
            <w:pPr>
              <w:pStyle w:val="Tabletext"/>
              <w:keepNext/>
              <w:keepLines/>
              <w:rPr>
                <w:b/>
              </w:rPr>
            </w:pPr>
          </w:p>
        </w:tc>
        <w:tc>
          <w:tcPr>
            <w:tcW w:w="551" w:type="pct"/>
          </w:tcPr>
          <w:p w14:paraId="5FF55E9B" w14:textId="77777777" w:rsidR="00CF7513" w:rsidRPr="00BA7CB4" w:rsidRDefault="00CF7513" w:rsidP="00CA58BB">
            <w:pPr>
              <w:pStyle w:val="Tabletext"/>
              <w:keepNext/>
              <w:keepLines/>
            </w:pPr>
            <w:r>
              <w:t>GRIPHON</w:t>
            </w:r>
          </w:p>
        </w:tc>
        <w:tc>
          <w:tcPr>
            <w:tcW w:w="629" w:type="pct"/>
            <w:vAlign w:val="center"/>
          </w:tcPr>
          <w:p w14:paraId="633B4828" w14:textId="77777777" w:rsidR="00CF7513" w:rsidRDefault="00CF7513" w:rsidP="00CA58BB">
            <w:pPr>
              <w:pStyle w:val="Tabletext"/>
              <w:keepNext/>
              <w:keepLines/>
              <w:jc w:val="center"/>
            </w:pPr>
            <w:r>
              <w:t>-</w:t>
            </w:r>
          </w:p>
        </w:tc>
        <w:tc>
          <w:tcPr>
            <w:tcW w:w="629" w:type="pct"/>
            <w:vAlign w:val="center"/>
          </w:tcPr>
          <w:p w14:paraId="744C1D4A" w14:textId="66132C93" w:rsidR="00CF7513" w:rsidRPr="000876D3" w:rsidRDefault="00CF7513" w:rsidP="00CA58BB">
            <w:pPr>
              <w:pStyle w:val="Tabletext"/>
              <w:keepNext/>
              <w:keepLines/>
              <w:jc w:val="center"/>
            </w:pPr>
            <w:r>
              <w:t>83/582</w:t>
            </w:r>
            <w:r w:rsidR="0097025A">
              <w:t xml:space="preserve"> (14)</w:t>
            </w:r>
          </w:p>
        </w:tc>
        <w:tc>
          <w:tcPr>
            <w:tcW w:w="550" w:type="pct"/>
            <w:vAlign w:val="center"/>
          </w:tcPr>
          <w:p w14:paraId="270C9C44" w14:textId="5FB298C2" w:rsidR="00CF7513" w:rsidRPr="00BA7CB4" w:rsidRDefault="00CF7513" w:rsidP="00CA58BB">
            <w:pPr>
              <w:pStyle w:val="Tabletext"/>
              <w:keepNext/>
              <w:keepLines/>
              <w:jc w:val="center"/>
            </w:pPr>
            <w:r>
              <w:t>70/574</w:t>
            </w:r>
            <w:r w:rsidR="0097025A">
              <w:t xml:space="preserve"> (12)</w:t>
            </w:r>
          </w:p>
        </w:tc>
        <w:tc>
          <w:tcPr>
            <w:tcW w:w="1544" w:type="pct"/>
            <w:gridSpan w:val="2"/>
            <w:vAlign w:val="center"/>
          </w:tcPr>
          <w:p w14:paraId="29D3A443" w14:textId="77777777" w:rsidR="00CF7513" w:rsidRPr="000876D3" w:rsidRDefault="00CF7513" w:rsidP="00CA58BB">
            <w:pPr>
              <w:pStyle w:val="Tabletext"/>
              <w:keepNext/>
              <w:keepLines/>
              <w:jc w:val="center"/>
            </w:pPr>
            <w:r w:rsidRPr="00BA7CB4">
              <w:t>0.86 (0.63, 1.18)</w:t>
            </w:r>
          </w:p>
        </w:tc>
      </w:tr>
      <w:tr w:rsidR="00CF7513" w:rsidRPr="005B78C9" w14:paraId="6C6C4284" w14:textId="77777777" w:rsidTr="00A646F0">
        <w:trPr>
          <w:trHeight w:val="20"/>
        </w:trPr>
        <w:tc>
          <w:tcPr>
            <w:tcW w:w="1097" w:type="pct"/>
            <w:vMerge/>
          </w:tcPr>
          <w:p w14:paraId="486B91B0" w14:textId="77777777" w:rsidR="00CF7513" w:rsidRPr="002E0E1A" w:rsidRDefault="00CF7513" w:rsidP="008A3320">
            <w:pPr>
              <w:pStyle w:val="Tabletext"/>
              <w:rPr>
                <w:b/>
              </w:rPr>
            </w:pPr>
          </w:p>
        </w:tc>
        <w:tc>
          <w:tcPr>
            <w:tcW w:w="2359" w:type="pct"/>
            <w:gridSpan w:val="4"/>
          </w:tcPr>
          <w:p w14:paraId="61C0F2D7" w14:textId="77777777" w:rsidR="00CF7513" w:rsidRPr="007C579B" w:rsidRDefault="00CF7513" w:rsidP="008A3320">
            <w:pPr>
              <w:pStyle w:val="Tabletext"/>
              <w:rPr>
                <w:b/>
                <w:color w:val="333333"/>
                <w:shd w:val="clear" w:color="auto" w:fill="FCFCFC"/>
              </w:rPr>
            </w:pPr>
            <w:r w:rsidRPr="00621672">
              <w:rPr>
                <w:b/>
                <w:bCs/>
              </w:rPr>
              <w:t>Bucher ITC</w:t>
            </w:r>
          </w:p>
        </w:tc>
        <w:tc>
          <w:tcPr>
            <w:tcW w:w="1544" w:type="pct"/>
            <w:gridSpan w:val="2"/>
            <w:vAlign w:val="center"/>
          </w:tcPr>
          <w:p w14:paraId="4230FD25" w14:textId="77777777" w:rsidR="00CF7513" w:rsidRPr="003017D0" w:rsidRDefault="00CF7513" w:rsidP="008A3320">
            <w:pPr>
              <w:pStyle w:val="Tabletext"/>
              <w:jc w:val="center"/>
              <w:rPr>
                <w:bCs/>
              </w:rPr>
            </w:pPr>
            <w:r w:rsidRPr="003017D0">
              <w:rPr>
                <w:bCs/>
                <w:color w:val="333333"/>
                <w:shd w:val="clear" w:color="auto" w:fill="FCFCFC"/>
              </w:rPr>
              <w:t>0.33 (0.07, 1.63)</w:t>
            </w:r>
          </w:p>
        </w:tc>
      </w:tr>
      <w:tr w:rsidR="009855AF" w:rsidRPr="005B78C9" w14:paraId="050A7130" w14:textId="77777777" w:rsidTr="00A646F0">
        <w:trPr>
          <w:trHeight w:val="20"/>
        </w:trPr>
        <w:tc>
          <w:tcPr>
            <w:tcW w:w="1097" w:type="pct"/>
            <w:vMerge w:val="restart"/>
          </w:tcPr>
          <w:p w14:paraId="1040A623" w14:textId="77777777" w:rsidR="00CF7513" w:rsidRPr="002E0E1A" w:rsidRDefault="00CF7513" w:rsidP="008A3320">
            <w:pPr>
              <w:pStyle w:val="Tabletext"/>
              <w:rPr>
                <w:b/>
              </w:rPr>
            </w:pPr>
            <w:r w:rsidRPr="007211AA">
              <w:rPr>
                <w:b/>
              </w:rPr>
              <w:t>Time to first PAH hospitali</w:t>
            </w:r>
            <w:r>
              <w:rPr>
                <w:b/>
              </w:rPr>
              <w:t>s</w:t>
            </w:r>
            <w:r w:rsidRPr="007211AA">
              <w:rPr>
                <w:b/>
              </w:rPr>
              <w:t>ation</w:t>
            </w:r>
          </w:p>
        </w:tc>
        <w:tc>
          <w:tcPr>
            <w:tcW w:w="551" w:type="pct"/>
          </w:tcPr>
          <w:p w14:paraId="1B323AA6" w14:textId="77777777" w:rsidR="00CF7513" w:rsidRPr="00BA7CB4" w:rsidRDefault="00CF7513" w:rsidP="008A3320">
            <w:pPr>
              <w:pStyle w:val="Tabletext"/>
            </w:pPr>
            <w:r>
              <w:t>STELLAR</w:t>
            </w:r>
          </w:p>
        </w:tc>
        <w:tc>
          <w:tcPr>
            <w:tcW w:w="629" w:type="pct"/>
            <w:vAlign w:val="center"/>
          </w:tcPr>
          <w:p w14:paraId="7100B30A" w14:textId="5E36C3DC" w:rsidR="00CF7513" w:rsidRDefault="00CF7513" w:rsidP="008A3320">
            <w:pPr>
              <w:pStyle w:val="Tabletext"/>
              <w:jc w:val="center"/>
            </w:pPr>
            <w:r>
              <w:t>1/</w:t>
            </w:r>
            <w:r w:rsidRPr="00BA7CB4">
              <w:t>163</w:t>
            </w:r>
            <w:r w:rsidR="004613FB">
              <w:t xml:space="preserve"> (0.6)</w:t>
            </w:r>
          </w:p>
        </w:tc>
        <w:tc>
          <w:tcPr>
            <w:tcW w:w="629" w:type="pct"/>
            <w:vAlign w:val="center"/>
          </w:tcPr>
          <w:p w14:paraId="42E18470" w14:textId="3D8D2A81" w:rsidR="00CF7513" w:rsidRPr="000876D3" w:rsidRDefault="00CF7513" w:rsidP="008A3320">
            <w:pPr>
              <w:pStyle w:val="Tabletext"/>
              <w:jc w:val="center"/>
            </w:pPr>
            <w:r w:rsidRPr="00BA7CB4">
              <w:t>1</w:t>
            </w:r>
            <w:r>
              <w:t>1/160</w:t>
            </w:r>
            <w:r w:rsidR="004613FB">
              <w:t xml:space="preserve"> (7)</w:t>
            </w:r>
          </w:p>
        </w:tc>
        <w:tc>
          <w:tcPr>
            <w:tcW w:w="550" w:type="pct"/>
            <w:vAlign w:val="center"/>
          </w:tcPr>
          <w:p w14:paraId="60A295A0" w14:textId="77777777" w:rsidR="00CF7513" w:rsidRPr="00BA7CB4" w:rsidRDefault="00CF7513" w:rsidP="008A3320">
            <w:pPr>
              <w:pStyle w:val="Tabletext"/>
              <w:jc w:val="center"/>
            </w:pPr>
          </w:p>
        </w:tc>
        <w:tc>
          <w:tcPr>
            <w:tcW w:w="1544" w:type="pct"/>
            <w:gridSpan w:val="2"/>
            <w:vAlign w:val="center"/>
          </w:tcPr>
          <w:p w14:paraId="58530C44" w14:textId="77777777" w:rsidR="00CF7513" w:rsidRPr="0020259B" w:rsidRDefault="00CF7513" w:rsidP="008A3320">
            <w:pPr>
              <w:pStyle w:val="Tabletext"/>
              <w:jc w:val="center"/>
              <w:rPr>
                <w:b/>
                <w:bCs/>
              </w:rPr>
            </w:pPr>
            <w:r w:rsidRPr="0020259B">
              <w:rPr>
                <w:b/>
                <w:bCs/>
              </w:rPr>
              <w:t>0.08 (0.01, 0.62)</w:t>
            </w:r>
          </w:p>
        </w:tc>
      </w:tr>
      <w:tr w:rsidR="009855AF" w:rsidRPr="005B78C9" w14:paraId="07CF120B" w14:textId="77777777" w:rsidTr="00A646F0">
        <w:trPr>
          <w:trHeight w:val="20"/>
        </w:trPr>
        <w:tc>
          <w:tcPr>
            <w:tcW w:w="1097" w:type="pct"/>
            <w:vMerge/>
          </w:tcPr>
          <w:p w14:paraId="7CA4E1CD" w14:textId="77777777" w:rsidR="00CF7513" w:rsidRPr="002E0E1A" w:rsidRDefault="00CF7513" w:rsidP="008A3320">
            <w:pPr>
              <w:pStyle w:val="Tabletext"/>
              <w:rPr>
                <w:b/>
              </w:rPr>
            </w:pPr>
          </w:p>
        </w:tc>
        <w:tc>
          <w:tcPr>
            <w:tcW w:w="551" w:type="pct"/>
          </w:tcPr>
          <w:p w14:paraId="5C776B7C" w14:textId="77777777" w:rsidR="00CF7513" w:rsidRPr="00BA7CB4" w:rsidRDefault="00CF7513" w:rsidP="008A3320">
            <w:pPr>
              <w:pStyle w:val="Tabletext"/>
            </w:pPr>
            <w:r>
              <w:t>GRIPHON</w:t>
            </w:r>
          </w:p>
        </w:tc>
        <w:tc>
          <w:tcPr>
            <w:tcW w:w="629" w:type="pct"/>
            <w:vAlign w:val="center"/>
          </w:tcPr>
          <w:p w14:paraId="6C63512E" w14:textId="77777777" w:rsidR="00CF7513" w:rsidRDefault="00CF7513" w:rsidP="008A3320">
            <w:pPr>
              <w:pStyle w:val="Tabletext"/>
              <w:jc w:val="center"/>
            </w:pPr>
            <w:r>
              <w:t>-</w:t>
            </w:r>
          </w:p>
        </w:tc>
        <w:tc>
          <w:tcPr>
            <w:tcW w:w="629" w:type="pct"/>
            <w:vAlign w:val="center"/>
          </w:tcPr>
          <w:p w14:paraId="392E4972" w14:textId="28A4340D" w:rsidR="00CF7513" w:rsidRPr="000876D3" w:rsidRDefault="00CF7513" w:rsidP="008A3320">
            <w:pPr>
              <w:pStyle w:val="Tabletext"/>
              <w:jc w:val="center"/>
            </w:pPr>
            <w:r w:rsidRPr="00BA7CB4">
              <w:t>123</w:t>
            </w:r>
            <w:r>
              <w:t>/582</w:t>
            </w:r>
            <w:r w:rsidR="004613FB">
              <w:t xml:space="preserve"> (21)</w:t>
            </w:r>
          </w:p>
        </w:tc>
        <w:tc>
          <w:tcPr>
            <w:tcW w:w="550" w:type="pct"/>
            <w:vAlign w:val="center"/>
          </w:tcPr>
          <w:p w14:paraId="3FC47E72" w14:textId="36FBA813" w:rsidR="00CF7513" w:rsidRPr="00BA7CB4" w:rsidRDefault="00CF7513" w:rsidP="008A3320">
            <w:pPr>
              <w:pStyle w:val="Tabletext"/>
              <w:jc w:val="center"/>
            </w:pPr>
            <w:r>
              <w:t>86/574</w:t>
            </w:r>
            <w:r w:rsidR="004613FB">
              <w:t xml:space="preserve"> (15)</w:t>
            </w:r>
          </w:p>
        </w:tc>
        <w:tc>
          <w:tcPr>
            <w:tcW w:w="1544" w:type="pct"/>
            <w:gridSpan w:val="2"/>
            <w:vAlign w:val="center"/>
          </w:tcPr>
          <w:p w14:paraId="7033A1B2" w14:textId="77777777" w:rsidR="00CF7513" w:rsidRPr="0020259B" w:rsidRDefault="00CF7513" w:rsidP="008A3320">
            <w:pPr>
              <w:pStyle w:val="Tabletext"/>
              <w:jc w:val="center"/>
              <w:rPr>
                <w:b/>
                <w:bCs/>
              </w:rPr>
            </w:pPr>
            <w:r w:rsidRPr="0020259B">
              <w:rPr>
                <w:b/>
                <w:bCs/>
              </w:rPr>
              <w:t>0.67 (0.46, 0.98)</w:t>
            </w:r>
          </w:p>
        </w:tc>
      </w:tr>
      <w:tr w:rsidR="00CF7513" w:rsidRPr="005B78C9" w14:paraId="1C8E97CE" w14:textId="77777777" w:rsidTr="00A646F0">
        <w:trPr>
          <w:trHeight w:val="20"/>
        </w:trPr>
        <w:tc>
          <w:tcPr>
            <w:tcW w:w="1097" w:type="pct"/>
            <w:vMerge/>
          </w:tcPr>
          <w:p w14:paraId="2DF3E486" w14:textId="77777777" w:rsidR="00CF7513" w:rsidRPr="002E0E1A" w:rsidRDefault="00CF7513" w:rsidP="008A3320">
            <w:pPr>
              <w:pStyle w:val="Tabletext"/>
              <w:rPr>
                <w:b/>
              </w:rPr>
            </w:pPr>
          </w:p>
        </w:tc>
        <w:tc>
          <w:tcPr>
            <w:tcW w:w="2359" w:type="pct"/>
            <w:gridSpan w:val="4"/>
          </w:tcPr>
          <w:p w14:paraId="0092A8D3" w14:textId="77777777" w:rsidR="00CF7513" w:rsidRPr="007C579B" w:rsidRDefault="00CF7513" w:rsidP="008A3320">
            <w:pPr>
              <w:pStyle w:val="Tabletext"/>
              <w:rPr>
                <w:b/>
              </w:rPr>
            </w:pPr>
            <w:r w:rsidRPr="00621672">
              <w:rPr>
                <w:b/>
                <w:bCs/>
              </w:rPr>
              <w:t>Bucher ITC</w:t>
            </w:r>
          </w:p>
        </w:tc>
        <w:tc>
          <w:tcPr>
            <w:tcW w:w="1544" w:type="pct"/>
            <w:gridSpan w:val="2"/>
            <w:vAlign w:val="center"/>
          </w:tcPr>
          <w:p w14:paraId="1563465A" w14:textId="77777777" w:rsidR="00CF7513" w:rsidRPr="000876D3" w:rsidRDefault="00CF7513" w:rsidP="008A3320">
            <w:pPr>
              <w:pStyle w:val="Tabletext"/>
              <w:jc w:val="center"/>
            </w:pPr>
            <w:r w:rsidRPr="007C579B">
              <w:rPr>
                <w:b/>
              </w:rPr>
              <w:t>0.12 (0.01, 0.96)</w:t>
            </w:r>
          </w:p>
        </w:tc>
      </w:tr>
    </w:tbl>
    <w:p w14:paraId="25628627" w14:textId="77777777" w:rsidR="00CF7513" w:rsidRDefault="00CF7513" w:rsidP="00CF7513">
      <w:pPr>
        <w:pStyle w:val="FooterTableFigure"/>
      </w:pPr>
      <w:r w:rsidRPr="00810F78">
        <w:rPr>
          <w:b/>
          <w:bCs/>
        </w:rPr>
        <w:t>Bold</w:t>
      </w:r>
      <w:r>
        <w:t>=statistically significant.</w:t>
      </w:r>
    </w:p>
    <w:p w14:paraId="4FC14CDD" w14:textId="77777777" w:rsidR="00CF7513" w:rsidRDefault="00CF7513" w:rsidP="00CF7513">
      <w:pPr>
        <w:pStyle w:val="FooterTableFigure"/>
      </w:pPr>
      <w:r>
        <w:t xml:space="preserve">Source: Table 2.6-3, p142, Table 2.6-4, p143, Table 2.6-5, p144, Table 2.6-6, p145 and Table 2.6-7, p146 </w:t>
      </w:r>
      <w:r w:rsidRPr="00D13A3E">
        <w:t xml:space="preserve">of the </w:t>
      </w:r>
      <w:r>
        <w:t>submission.</w:t>
      </w:r>
    </w:p>
    <w:p w14:paraId="45AE8F71" w14:textId="77777777" w:rsidR="00CF7513" w:rsidRDefault="00CF7513" w:rsidP="00CF7513">
      <w:pPr>
        <w:pStyle w:val="FooterTableFigure"/>
      </w:pPr>
      <w:r>
        <w:t xml:space="preserve">6MWD=6-minute walking distance; BGT=background therapy; CI=confidence interval; FC=functional class; HR=hazard ratio; ITC=indirect treatment comparison; </w:t>
      </w:r>
      <w:r w:rsidRPr="00810F78">
        <w:t>NT-</w:t>
      </w:r>
      <w:proofErr w:type="spellStart"/>
      <w:r w:rsidRPr="00810F78">
        <w:t>proBNP</w:t>
      </w:r>
      <w:proofErr w:type="spellEnd"/>
      <w:r>
        <w:t>=</w:t>
      </w:r>
      <w:r w:rsidRPr="00810F78">
        <w:t xml:space="preserve">N-terminal pro-brain natriuretic peptide; </w:t>
      </w:r>
      <w:r>
        <w:t>NR=not reported; RR=risk ratio; OR=odds ratio; SOTA=sotatercept; SLX=selexipag.</w:t>
      </w:r>
    </w:p>
    <w:p w14:paraId="54C1B96B" w14:textId="77777777" w:rsidR="00CF7513" w:rsidRPr="00B06932" w:rsidRDefault="00CF7513" w:rsidP="00CF7513">
      <w:pPr>
        <w:pStyle w:val="FooterTableFigure"/>
      </w:pPr>
      <w:r w:rsidRPr="345F76E6">
        <w:t>a</w:t>
      </w:r>
      <w:r>
        <w:tab/>
      </w:r>
      <w:r w:rsidRPr="345F76E6">
        <w:t>Background therapy was the common comparator in this ITC.</w:t>
      </w:r>
    </w:p>
    <w:p w14:paraId="26F30FC5" w14:textId="641078D9" w:rsidR="00CF7513" w:rsidRDefault="00CF7513" w:rsidP="00CF7513">
      <w:pPr>
        <w:pStyle w:val="FooterTableFigure"/>
        <w:ind w:left="165" w:hanging="165"/>
      </w:pPr>
      <w:r w:rsidRPr="345F76E6">
        <w:t>b</w:t>
      </w:r>
      <w:r>
        <w:tab/>
      </w:r>
      <w:r w:rsidRPr="005833A7">
        <w:t>In the setting of complete case analysis, patients with missing FC data were excluded from the denominator of the analyses. In contrast, in the setting of non-responder imputation, patients with missing FC data due to non-COVID-19 reason were categorized as “FC worsening.” One patient in the background therapy alone arm that has missing data at week 24 due to COVID-19 was excluded from the analysis set.</w:t>
      </w:r>
    </w:p>
    <w:p w14:paraId="66F90608" w14:textId="263DEA05" w:rsidR="004613FB" w:rsidRDefault="004613FB" w:rsidP="00CF7513">
      <w:pPr>
        <w:pStyle w:val="FooterTableFigure"/>
        <w:ind w:left="165" w:hanging="165"/>
      </w:pPr>
      <w:r w:rsidRPr="345F76E6">
        <w:t>c</w:t>
      </w:r>
      <w:r>
        <w:tab/>
      </w:r>
      <w:r w:rsidRPr="345F76E6">
        <w:t>Change in 6MWD and change in NT-</w:t>
      </w:r>
      <w:proofErr w:type="spellStart"/>
      <w:r w:rsidRPr="345F76E6">
        <w:t>proBNP</w:t>
      </w:r>
      <w:proofErr w:type="spellEnd"/>
      <w:r w:rsidRPr="345F76E6">
        <w:t xml:space="preserve"> are presented as Hodges-Lehmann median estimates.</w:t>
      </w:r>
    </w:p>
    <w:p w14:paraId="77271B81" w14:textId="2BB75332" w:rsidR="004613FB" w:rsidRDefault="004613FB" w:rsidP="00CF7513">
      <w:pPr>
        <w:pStyle w:val="FooterTableFigure"/>
        <w:ind w:left="165" w:hanging="165"/>
      </w:pPr>
      <w:r w:rsidRPr="345F76E6">
        <w:t>d</w:t>
      </w:r>
      <w:r>
        <w:tab/>
      </w:r>
      <w:r w:rsidRPr="345F76E6">
        <w:t>Change in NT-</w:t>
      </w:r>
      <w:proofErr w:type="spellStart"/>
      <w:r w:rsidRPr="345F76E6">
        <w:t>proBNP</w:t>
      </w:r>
      <w:proofErr w:type="spellEnd"/>
      <w:r w:rsidRPr="345F76E6">
        <w:t xml:space="preserve"> is calculated as the geometric least squares mean ratio using an analysis of covariance model with baseline value (log scale) as covariate.</w:t>
      </w:r>
    </w:p>
    <w:p w14:paraId="0B98FEFE" w14:textId="07911EDE" w:rsidR="009855AF" w:rsidRDefault="009855AF" w:rsidP="009855AF">
      <w:pPr>
        <w:pStyle w:val="FooterTableFigure"/>
        <w:ind w:left="165" w:hanging="165"/>
      </w:pPr>
      <w:r w:rsidRPr="345F76E6">
        <w:t>e</w:t>
      </w:r>
      <w:r>
        <w:tab/>
      </w:r>
      <w:r w:rsidRPr="345F76E6">
        <w:t>In STELLAR, time to death or nonfatal clinical worsening was defined as “death from any cause or specified nonfatal clinical worsening events (worsening-related listing for lung or heart–lung transplantation, initiation or rescue therapy with an approved background treatment or increase in the prostacyclin dose by ≥10%, atrial septostomy, hospitalization [≥24 hours] for worsening of pulmonary arterial hypertension, or worsening of pulmonary arterial hypertension relative to baseline as defined by both a worsened WHO functional class and a decrease in 6-minute walk distance by ≥15% [confirmed by two tests ≥4 hours but ≤1 week apart].”</w:t>
      </w:r>
    </w:p>
    <w:p w14:paraId="32FF6A2D" w14:textId="4662E400" w:rsidR="009855AF" w:rsidRPr="00656B54" w:rsidRDefault="009855AF" w:rsidP="009855AF">
      <w:pPr>
        <w:pStyle w:val="FooterTableFigure"/>
        <w:ind w:left="165" w:hanging="165"/>
        <w:rPr>
          <w:sz w:val="20"/>
          <w:szCs w:val="20"/>
        </w:rPr>
      </w:pPr>
      <w:r w:rsidRPr="345F76E6">
        <w:t>f</w:t>
      </w:r>
      <w:r>
        <w:tab/>
      </w:r>
      <w:r w:rsidRPr="345F76E6">
        <w:t xml:space="preserve">In GRIPHON, time to death or nonfatal clinical worsening was defined as a “composite of death or a complication related to pulmonary arterial hypertension, whichever occurred first, up to the end of the treatment period. Complications related to pulmonary arterial hypertension were disease progression or worsening of pulmonary arterial hypertension that resulted in hospitalization, initiation of parenteral </w:t>
      </w:r>
      <w:proofErr w:type="spellStart"/>
      <w:r w:rsidRPr="345F76E6">
        <w:t>prostanoid</w:t>
      </w:r>
      <w:proofErr w:type="spellEnd"/>
      <w:r w:rsidRPr="345F76E6">
        <w:t xml:space="preserve"> therapy or long-term oxygen therapy, or the need for lung transplantation or balloon atrial septostomy as judged by the physician. (Placement on a transplant waiting list represented an acute measure, as confirmed by the critical-event committee, and an actual lung transplantation would also meet this criterion.) Disease progression was defined as a decrease from baseline of at least 15% in the 6-minute walk distance (confirmed by means of a second test on a different day) accompanied by a worsening in WHO functional class (for the patients with WHO functional class II or III at baseline) or the need for additional treatment of pulmonary arterial hypertension (for the patients with WHO functional class III or IV at baseline).”</w:t>
      </w:r>
    </w:p>
    <w:p w14:paraId="70138CEC" w14:textId="4E00C7CF" w:rsidR="003D75F5" w:rsidRDefault="00CF7513" w:rsidP="00CF7513">
      <w:pPr>
        <w:pStyle w:val="3-BodyText"/>
      </w:pPr>
      <w:bookmarkStart w:id="60" w:name="_Hlk187405322"/>
      <w:r w:rsidRPr="00E735B1">
        <w:t xml:space="preserve">The </w:t>
      </w:r>
      <w:r w:rsidR="00532879">
        <w:t>ITC</w:t>
      </w:r>
      <w:r w:rsidRPr="00E735B1">
        <w:t xml:space="preserve"> found that results favoured sotatercept over selexipag for WHO FC worsening, 6MWD, NT-</w:t>
      </w:r>
      <w:proofErr w:type="spellStart"/>
      <w:r w:rsidRPr="00E735B1">
        <w:t>proBNP</w:t>
      </w:r>
      <w:proofErr w:type="spellEnd"/>
      <w:r w:rsidRPr="00E735B1">
        <w:t xml:space="preserve">, time to death or non-fatal clinical worsening, and time to first PAH-related hospitalisation. </w:t>
      </w:r>
      <w:bookmarkEnd w:id="60"/>
      <w:r w:rsidRPr="00E735B1">
        <w:t>However,</w:t>
      </w:r>
      <w:r w:rsidR="003D75F5">
        <w:t xml:space="preserve"> the evaluation noted the following:</w:t>
      </w:r>
    </w:p>
    <w:p w14:paraId="659869AC" w14:textId="77777777" w:rsidR="005D393E" w:rsidRDefault="005D393E" w:rsidP="002C71E2">
      <w:pPr>
        <w:pStyle w:val="3-BodyText"/>
        <w:numPr>
          <w:ilvl w:val="0"/>
          <w:numId w:val="10"/>
        </w:numPr>
        <w:ind w:left="1134" w:hanging="283"/>
      </w:pPr>
      <w:r>
        <w:t>T</w:t>
      </w:r>
      <w:r w:rsidRPr="00E735B1">
        <w:t xml:space="preserve">he difference in 6MWD may not be clinically meaningful given the point estimates (28.4-31.4) did not meet the proposed MCID for 6MWD of 33 metres. </w:t>
      </w:r>
    </w:p>
    <w:p w14:paraId="231AC8C6" w14:textId="77777777" w:rsidR="005D393E" w:rsidRDefault="005D393E" w:rsidP="002C71E2">
      <w:pPr>
        <w:pStyle w:val="3-BodyText"/>
        <w:numPr>
          <w:ilvl w:val="0"/>
          <w:numId w:val="10"/>
        </w:numPr>
        <w:ind w:left="1134" w:hanging="283"/>
      </w:pPr>
      <w:r w:rsidRPr="00E735B1">
        <w:t xml:space="preserve">There were differences between the trials in the measurement of time to death and non-fatal clinical worsening outcome. </w:t>
      </w:r>
    </w:p>
    <w:p w14:paraId="4A52EE24" w14:textId="2759A200" w:rsidR="005D393E" w:rsidRDefault="005D393E" w:rsidP="00CF7513">
      <w:pPr>
        <w:pStyle w:val="3-BodyText"/>
      </w:pPr>
      <w:r>
        <w:t>T</w:t>
      </w:r>
      <w:r w:rsidRPr="00E735B1">
        <w:t>hese results should be interpreted with caution given the selexipag study population may have more severe disease with greater underlying risk of death, hospitalisation and disease progression</w:t>
      </w:r>
    </w:p>
    <w:p w14:paraId="78D5B05C" w14:textId="77777777" w:rsidR="00CF7513" w:rsidRPr="00C9624D" w:rsidRDefault="00CF7513" w:rsidP="00CF7513">
      <w:pPr>
        <w:pStyle w:val="4-SubsectionHeading"/>
      </w:pPr>
      <w:bookmarkStart w:id="61" w:name="_Toc22897642"/>
      <w:bookmarkStart w:id="62" w:name="_Toc188365033"/>
      <w:r w:rsidRPr="00C9624D">
        <w:t>Comparative harms</w:t>
      </w:r>
      <w:bookmarkEnd w:id="61"/>
      <w:bookmarkEnd w:id="62"/>
    </w:p>
    <w:p w14:paraId="38DBACAA" w14:textId="4E8EDF46" w:rsidR="00CF7513" w:rsidRDefault="00CF7513" w:rsidP="00CF7513">
      <w:pPr>
        <w:pStyle w:val="3-BodyText"/>
      </w:pPr>
      <w:r>
        <w:t>The key AEs to Week 24 (STELLAR</w:t>
      </w:r>
      <w:r w:rsidRPr="00AA54B0">
        <w:t xml:space="preserve"> </w:t>
      </w:r>
      <w:r>
        <w:t xml:space="preserve">and PULSAR) are summarised in </w:t>
      </w:r>
      <w:r>
        <w:fldChar w:fldCharType="begin"/>
      </w:r>
      <w:r>
        <w:instrText xml:space="preserve"> REF _Ref187070268 \h </w:instrText>
      </w:r>
      <w:r>
        <w:fldChar w:fldCharType="separate"/>
      </w:r>
      <w:r w:rsidR="004146EE">
        <w:t xml:space="preserve">Table </w:t>
      </w:r>
      <w:r w:rsidR="004146EE">
        <w:rPr>
          <w:noProof/>
        </w:rPr>
        <w:t>13</w:t>
      </w:r>
      <w:r>
        <w:fldChar w:fldCharType="end"/>
      </w:r>
      <w:r w:rsidRPr="001B6772">
        <w:t>.</w:t>
      </w:r>
    </w:p>
    <w:p w14:paraId="5E7BB752" w14:textId="5A3FE1C1" w:rsidR="00CF7513" w:rsidRDefault="00CF7513" w:rsidP="00E735B1">
      <w:pPr>
        <w:pStyle w:val="Caption"/>
        <w:widowControl w:val="0"/>
      </w:pPr>
      <w:bookmarkStart w:id="63" w:name="_Ref187070268"/>
      <w:r>
        <w:t xml:space="preserve">Table </w:t>
      </w:r>
      <w:r>
        <w:fldChar w:fldCharType="begin"/>
      </w:r>
      <w:r>
        <w:instrText>SEQ Table \* ARABIC</w:instrText>
      </w:r>
      <w:r>
        <w:fldChar w:fldCharType="separate"/>
      </w:r>
      <w:r w:rsidR="004146EE">
        <w:rPr>
          <w:noProof/>
        </w:rPr>
        <w:t>13</w:t>
      </w:r>
      <w:r>
        <w:fldChar w:fldCharType="end"/>
      </w:r>
      <w:bookmarkEnd w:id="63"/>
      <w:r>
        <w:t xml:space="preserve">: </w:t>
      </w:r>
      <w:r w:rsidRPr="00080909">
        <w:t>Summary of key adverse events</w:t>
      </w:r>
      <w:r>
        <w:t xml:space="preserve"> </w:t>
      </w:r>
      <w:r w:rsidRPr="00FB53ED">
        <w:t xml:space="preserve">to Week </w:t>
      </w:r>
      <w:r>
        <w:t>24</w:t>
      </w:r>
      <w:r w:rsidRPr="00FB53ED">
        <w:t xml:space="preserve"> </w:t>
      </w:r>
      <w:r>
        <w:t xml:space="preserve">in </w:t>
      </w:r>
      <w:r w:rsidRPr="00FB53ED">
        <w:t>STELLAR</w:t>
      </w:r>
      <w:r>
        <w:t xml:space="preserve"> and </w:t>
      </w:r>
      <w:r w:rsidRPr="00FB53ED">
        <w:t>PULSAR</w:t>
      </w:r>
    </w:p>
    <w:tbl>
      <w:tblPr>
        <w:tblStyle w:val="TableGrid"/>
        <w:tblW w:w="5000" w:type="pct"/>
        <w:tblCellMar>
          <w:left w:w="28" w:type="dxa"/>
          <w:right w:w="28" w:type="dxa"/>
        </w:tblCellMar>
        <w:tblLook w:val="04A0" w:firstRow="1" w:lastRow="0" w:firstColumn="1" w:lastColumn="0" w:noHBand="0" w:noVBand="1"/>
        <w:tblCaption w:val="Table 13: Summary of key adverse events to Week 24 in STELLAR and PULSAR"/>
      </w:tblPr>
      <w:tblGrid>
        <w:gridCol w:w="2992"/>
        <w:gridCol w:w="1073"/>
        <w:gridCol w:w="1316"/>
        <w:gridCol w:w="1277"/>
        <w:gridCol w:w="1275"/>
        <w:gridCol w:w="1084"/>
      </w:tblGrid>
      <w:tr w:rsidR="00CF7513" w:rsidRPr="00B10F14" w14:paraId="47FEC60E" w14:textId="77777777" w:rsidTr="008A3320">
        <w:trPr>
          <w:trHeight w:val="20"/>
        </w:trPr>
        <w:tc>
          <w:tcPr>
            <w:tcW w:w="1659" w:type="pct"/>
            <w:vMerge w:val="restart"/>
            <w:vAlign w:val="center"/>
          </w:tcPr>
          <w:p w14:paraId="4B349C28" w14:textId="77777777" w:rsidR="00CF7513" w:rsidRPr="00B10F14" w:rsidRDefault="00CF7513" w:rsidP="00E735B1">
            <w:pPr>
              <w:pStyle w:val="Tabletext"/>
              <w:keepNext/>
              <w:keepLines/>
              <w:rPr>
                <w:b/>
                <w:bCs/>
                <w:szCs w:val="20"/>
              </w:rPr>
            </w:pPr>
            <w:r w:rsidRPr="00B10F14">
              <w:rPr>
                <w:b/>
                <w:bCs/>
                <w:szCs w:val="20"/>
              </w:rPr>
              <w:t>Patients with TEAEs, n (%)</w:t>
            </w:r>
          </w:p>
        </w:tc>
        <w:tc>
          <w:tcPr>
            <w:tcW w:w="1325" w:type="pct"/>
            <w:gridSpan w:val="2"/>
            <w:vAlign w:val="center"/>
          </w:tcPr>
          <w:p w14:paraId="3C577C6E" w14:textId="77777777" w:rsidR="00CF7513" w:rsidRPr="00B10F14" w:rsidRDefault="00CF7513" w:rsidP="00E735B1">
            <w:pPr>
              <w:pStyle w:val="Tabletext"/>
              <w:keepNext/>
              <w:keepLines/>
              <w:jc w:val="center"/>
              <w:rPr>
                <w:b/>
                <w:bCs/>
                <w:szCs w:val="20"/>
              </w:rPr>
            </w:pPr>
            <w:r w:rsidRPr="00B10F14">
              <w:rPr>
                <w:b/>
                <w:bCs/>
              </w:rPr>
              <w:t>STELLAR</w:t>
            </w:r>
          </w:p>
        </w:tc>
        <w:tc>
          <w:tcPr>
            <w:tcW w:w="2016" w:type="pct"/>
            <w:gridSpan w:val="3"/>
            <w:vAlign w:val="center"/>
          </w:tcPr>
          <w:p w14:paraId="034D4FE5" w14:textId="77777777" w:rsidR="00CF7513" w:rsidRPr="00B10F14" w:rsidRDefault="00CF7513" w:rsidP="00E735B1">
            <w:pPr>
              <w:pStyle w:val="Tabletext"/>
              <w:keepNext/>
              <w:keepLines/>
              <w:jc w:val="center"/>
              <w:rPr>
                <w:b/>
                <w:bCs/>
                <w:szCs w:val="20"/>
              </w:rPr>
            </w:pPr>
            <w:r w:rsidRPr="00B10F14">
              <w:rPr>
                <w:b/>
                <w:bCs/>
              </w:rPr>
              <w:t>PULSAR</w:t>
            </w:r>
          </w:p>
        </w:tc>
      </w:tr>
      <w:tr w:rsidR="00CF7513" w:rsidRPr="00B10F14" w14:paraId="3CF7C5AC" w14:textId="77777777" w:rsidTr="008A3320">
        <w:trPr>
          <w:trHeight w:val="20"/>
        </w:trPr>
        <w:tc>
          <w:tcPr>
            <w:tcW w:w="1659" w:type="pct"/>
            <w:vMerge/>
            <w:vAlign w:val="center"/>
          </w:tcPr>
          <w:p w14:paraId="1400D3F8" w14:textId="77777777" w:rsidR="00CF7513" w:rsidRPr="00B10F14" w:rsidRDefault="00CF7513" w:rsidP="00E735B1">
            <w:pPr>
              <w:pStyle w:val="Tabletext"/>
              <w:keepNext/>
              <w:keepLines/>
              <w:rPr>
                <w:b/>
                <w:bCs/>
                <w:szCs w:val="20"/>
              </w:rPr>
            </w:pPr>
          </w:p>
        </w:tc>
        <w:tc>
          <w:tcPr>
            <w:tcW w:w="595" w:type="pct"/>
            <w:vAlign w:val="center"/>
          </w:tcPr>
          <w:p w14:paraId="7ED08324" w14:textId="1CCB9412" w:rsidR="00CF7513" w:rsidRPr="00B10F14" w:rsidRDefault="00CF7513" w:rsidP="00E735B1">
            <w:pPr>
              <w:pStyle w:val="Tabletext"/>
              <w:keepNext/>
              <w:keepLines/>
              <w:jc w:val="center"/>
              <w:rPr>
                <w:b/>
              </w:rPr>
            </w:pPr>
            <w:proofErr w:type="spellStart"/>
            <w:r w:rsidRPr="345F76E6">
              <w:rPr>
                <w:b/>
              </w:rPr>
              <w:t>SOTA</w:t>
            </w:r>
            <w:r w:rsidR="00B10F14" w:rsidRPr="345F76E6">
              <w:rPr>
                <w:b/>
                <w:vertAlign w:val="superscript"/>
              </w:rPr>
              <w:t>a</w:t>
            </w:r>
            <w:proofErr w:type="spellEnd"/>
          </w:p>
          <w:p w14:paraId="2044092C" w14:textId="77777777" w:rsidR="00CF7513" w:rsidRPr="00B10F14" w:rsidRDefault="00CF7513" w:rsidP="00E735B1">
            <w:pPr>
              <w:pStyle w:val="Tabletext"/>
              <w:keepNext/>
              <w:keepLines/>
              <w:jc w:val="center"/>
              <w:rPr>
                <w:b/>
                <w:bCs/>
                <w:szCs w:val="20"/>
              </w:rPr>
            </w:pPr>
            <w:r w:rsidRPr="00B10F14">
              <w:rPr>
                <w:b/>
                <w:bCs/>
                <w:szCs w:val="20"/>
              </w:rPr>
              <w:t>(N=163)</w:t>
            </w:r>
          </w:p>
        </w:tc>
        <w:tc>
          <w:tcPr>
            <w:tcW w:w="730" w:type="pct"/>
            <w:vAlign w:val="center"/>
          </w:tcPr>
          <w:p w14:paraId="6D2091A8" w14:textId="77777777" w:rsidR="00CF7513" w:rsidRPr="00B10F14" w:rsidRDefault="00CF7513" w:rsidP="00E735B1">
            <w:pPr>
              <w:pStyle w:val="Tabletext"/>
              <w:keepNext/>
              <w:keepLines/>
              <w:jc w:val="center"/>
              <w:rPr>
                <w:b/>
                <w:bCs/>
                <w:szCs w:val="20"/>
              </w:rPr>
            </w:pPr>
            <w:r w:rsidRPr="00B10F14">
              <w:rPr>
                <w:b/>
                <w:bCs/>
                <w:szCs w:val="20"/>
              </w:rPr>
              <w:t>PBO</w:t>
            </w:r>
          </w:p>
          <w:p w14:paraId="1580CE79" w14:textId="77777777" w:rsidR="00CF7513" w:rsidRPr="00B10F14" w:rsidRDefault="00CF7513" w:rsidP="00E735B1">
            <w:pPr>
              <w:pStyle w:val="Tabletext"/>
              <w:keepNext/>
              <w:keepLines/>
              <w:jc w:val="center"/>
              <w:rPr>
                <w:b/>
                <w:bCs/>
                <w:szCs w:val="20"/>
              </w:rPr>
            </w:pPr>
            <w:r w:rsidRPr="00B10F14">
              <w:rPr>
                <w:b/>
                <w:bCs/>
                <w:szCs w:val="20"/>
              </w:rPr>
              <w:t>(N=160)</w:t>
            </w:r>
          </w:p>
        </w:tc>
        <w:tc>
          <w:tcPr>
            <w:tcW w:w="708" w:type="pct"/>
            <w:vAlign w:val="center"/>
          </w:tcPr>
          <w:p w14:paraId="5C5D43F1" w14:textId="77777777" w:rsidR="000D59E1" w:rsidRDefault="00CF7513" w:rsidP="00E735B1">
            <w:pPr>
              <w:pStyle w:val="Tabletext"/>
              <w:keepNext/>
              <w:keepLines/>
              <w:jc w:val="center"/>
              <w:rPr>
                <w:b/>
                <w:bCs/>
                <w:szCs w:val="20"/>
              </w:rPr>
            </w:pPr>
            <w:r w:rsidRPr="00B10F14">
              <w:rPr>
                <w:b/>
                <w:bCs/>
                <w:szCs w:val="20"/>
              </w:rPr>
              <w:t xml:space="preserve">SOTA </w:t>
            </w:r>
          </w:p>
          <w:p w14:paraId="097DB5ED" w14:textId="1E80E63E" w:rsidR="00CF7513" w:rsidRPr="00B10F14" w:rsidRDefault="00CF7513" w:rsidP="00E735B1">
            <w:pPr>
              <w:pStyle w:val="Tabletext"/>
              <w:keepNext/>
              <w:keepLines/>
              <w:jc w:val="center"/>
              <w:rPr>
                <w:b/>
                <w:bCs/>
                <w:szCs w:val="20"/>
              </w:rPr>
            </w:pPr>
            <w:r w:rsidRPr="00B10F14">
              <w:rPr>
                <w:b/>
                <w:bCs/>
                <w:szCs w:val="20"/>
              </w:rPr>
              <w:t>0.3</w:t>
            </w:r>
            <w:r w:rsidR="000D59E1">
              <w:rPr>
                <w:b/>
                <w:bCs/>
                <w:szCs w:val="20"/>
              </w:rPr>
              <w:t xml:space="preserve"> </w:t>
            </w:r>
            <w:r w:rsidRPr="00B10F14">
              <w:rPr>
                <w:b/>
                <w:bCs/>
                <w:szCs w:val="20"/>
              </w:rPr>
              <w:t>mg/kg</w:t>
            </w:r>
          </w:p>
          <w:p w14:paraId="36B900E4" w14:textId="77777777" w:rsidR="00CF7513" w:rsidRPr="00B10F14" w:rsidRDefault="00CF7513" w:rsidP="00E735B1">
            <w:pPr>
              <w:pStyle w:val="Tabletext"/>
              <w:keepNext/>
              <w:keepLines/>
              <w:jc w:val="center"/>
              <w:rPr>
                <w:b/>
                <w:bCs/>
                <w:szCs w:val="20"/>
              </w:rPr>
            </w:pPr>
            <w:r w:rsidRPr="00B10F14">
              <w:rPr>
                <w:b/>
                <w:bCs/>
                <w:szCs w:val="20"/>
              </w:rPr>
              <w:t>(N=32)</w:t>
            </w:r>
          </w:p>
        </w:tc>
        <w:tc>
          <w:tcPr>
            <w:tcW w:w="707" w:type="pct"/>
            <w:vAlign w:val="center"/>
          </w:tcPr>
          <w:p w14:paraId="354F5478" w14:textId="77777777" w:rsidR="000D59E1" w:rsidRDefault="00CF7513" w:rsidP="00E735B1">
            <w:pPr>
              <w:pStyle w:val="Tabletext"/>
              <w:keepNext/>
              <w:keepLines/>
              <w:jc w:val="center"/>
              <w:rPr>
                <w:b/>
                <w:bCs/>
                <w:szCs w:val="20"/>
              </w:rPr>
            </w:pPr>
            <w:r w:rsidRPr="00B10F14">
              <w:rPr>
                <w:b/>
                <w:bCs/>
                <w:szCs w:val="20"/>
              </w:rPr>
              <w:t xml:space="preserve">SOTA </w:t>
            </w:r>
          </w:p>
          <w:p w14:paraId="726402B7" w14:textId="4B7F4D8B" w:rsidR="00CF7513" w:rsidRPr="00B10F14" w:rsidRDefault="00CF7513" w:rsidP="00E735B1">
            <w:pPr>
              <w:pStyle w:val="Tabletext"/>
              <w:keepNext/>
              <w:keepLines/>
              <w:jc w:val="center"/>
              <w:rPr>
                <w:b/>
                <w:bCs/>
                <w:szCs w:val="20"/>
              </w:rPr>
            </w:pPr>
            <w:r w:rsidRPr="00B10F14">
              <w:rPr>
                <w:b/>
                <w:bCs/>
                <w:szCs w:val="20"/>
              </w:rPr>
              <w:t>0.7</w:t>
            </w:r>
            <w:r w:rsidR="000D59E1">
              <w:rPr>
                <w:b/>
                <w:bCs/>
                <w:szCs w:val="20"/>
              </w:rPr>
              <w:t xml:space="preserve"> </w:t>
            </w:r>
            <w:r w:rsidRPr="00B10F14">
              <w:rPr>
                <w:b/>
                <w:bCs/>
                <w:szCs w:val="20"/>
              </w:rPr>
              <w:t>mg/kg (N=42)</w:t>
            </w:r>
          </w:p>
        </w:tc>
        <w:tc>
          <w:tcPr>
            <w:tcW w:w="601" w:type="pct"/>
            <w:vAlign w:val="center"/>
          </w:tcPr>
          <w:p w14:paraId="01C92929" w14:textId="77777777" w:rsidR="00CF7513" w:rsidRPr="00B10F14" w:rsidRDefault="00CF7513" w:rsidP="00E735B1">
            <w:pPr>
              <w:pStyle w:val="Tabletext"/>
              <w:keepNext/>
              <w:keepLines/>
              <w:jc w:val="center"/>
              <w:rPr>
                <w:b/>
                <w:bCs/>
                <w:szCs w:val="20"/>
              </w:rPr>
            </w:pPr>
            <w:r w:rsidRPr="00B10F14">
              <w:rPr>
                <w:b/>
                <w:bCs/>
                <w:szCs w:val="20"/>
              </w:rPr>
              <w:t>PBO</w:t>
            </w:r>
          </w:p>
          <w:p w14:paraId="1D3CB4FB" w14:textId="77777777" w:rsidR="00CF7513" w:rsidRPr="00B10F14" w:rsidRDefault="00CF7513" w:rsidP="00E735B1">
            <w:pPr>
              <w:pStyle w:val="Tabletext"/>
              <w:keepNext/>
              <w:keepLines/>
              <w:jc w:val="center"/>
              <w:rPr>
                <w:b/>
                <w:bCs/>
                <w:szCs w:val="20"/>
              </w:rPr>
            </w:pPr>
            <w:r w:rsidRPr="00B10F14">
              <w:rPr>
                <w:b/>
                <w:bCs/>
                <w:szCs w:val="20"/>
              </w:rPr>
              <w:t>(N=32)</w:t>
            </w:r>
          </w:p>
        </w:tc>
      </w:tr>
      <w:tr w:rsidR="00CF7513" w:rsidRPr="00B10F14" w14:paraId="5FE38BA3" w14:textId="77777777" w:rsidTr="008A3320">
        <w:trPr>
          <w:trHeight w:val="20"/>
        </w:trPr>
        <w:tc>
          <w:tcPr>
            <w:tcW w:w="1659" w:type="pct"/>
            <w:vAlign w:val="center"/>
          </w:tcPr>
          <w:p w14:paraId="086722B7" w14:textId="77777777" w:rsidR="00CF7513" w:rsidRPr="00B10F14" w:rsidRDefault="00CF7513" w:rsidP="00E735B1">
            <w:pPr>
              <w:pStyle w:val="Tabletext"/>
              <w:keepNext/>
              <w:keepLines/>
              <w:rPr>
                <w:szCs w:val="20"/>
              </w:rPr>
            </w:pPr>
            <w:r w:rsidRPr="00B10F14">
              <w:rPr>
                <w:szCs w:val="20"/>
              </w:rPr>
              <w:t>Any TEAEs</w:t>
            </w:r>
          </w:p>
        </w:tc>
        <w:tc>
          <w:tcPr>
            <w:tcW w:w="595" w:type="pct"/>
            <w:vAlign w:val="center"/>
          </w:tcPr>
          <w:p w14:paraId="77AB880A" w14:textId="77777777" w:rsidR="00CF7513" w:rsidRPr="00B10F14" w:rsidRDefault="00CF7513" w:rsidP="00E735B1">
            <w:pPr>
              <w:pStyle w:val="Tabletext"/>
              <w:keepNext/>
              <w:keepLines/>
              <w:jc w:val="center"/>
              <w:rPr>
                <w:szCs w:val="20"/>
              </w:rPr>
            </w:pPr>
            <w:r w:rsidRPr="00B10F14">
              <w:rPr>
                <w:szCs w:val="20"/>
              </w:rPr>
              <w:t>138 (84.7)</w:t>
            </w:r>
          </w:p>
        </w:tc>
        <w:tc>
          <w:tcPr>
            <w:tcW w:w="730" w:type="pct"/>
            <w:vAlign w:val="center"/>
          </w:tcPr>
          <w:p w14:paraId="0A8EE55E" w14:textId="77777777" w:rsidR="00CF7513" w:rsidRPr="00B10F14" w:rsidRDefault="00CF7513" w:rsidP="00E735B1">
            <w:pPr>
              <w:pStyle w:val="Tabletext"/>
              <w:keepNext/>
              <w:keepLines/>
              <w:jc w:val="center"/>
              <w:rPr>
                <w:szCs w:val="20"/>
              </w:rPr>
            </w:pPr>
            <w:r w:rsidRPr="00B10F14">
              <w:rPr>
                <w:szCs w:val="20"/>
              </w:rPr>
              <w:t>140 (87.5)</w:t>
            </w:r>
          </w:p>
        </w:tc>
        <w:tc>
          <w:tcPr>
            <w:tcW w:w="708" w:type="pct"/>
            <w:vAlign w:val="center"/>
          </w:tcPr>
          <w:p w14:paraId="2701F2D5" w14:textId="77777777" w:rsidR="00CF7513" w:rsidRPr="00B10F14" w:rsidRDefault="00CF7513" w:rsidP="00E735B1">
            <w:pPr>
              <w:pStyle w:val="Tabletext"/>
              <w:keepNext/>
              <w:keepLines/>
              <w:jc w:val="center"/>
              <w:rPr>
                <w:szCs w:val="20"/>
              </w:rPr>
            </w:pPr>
            <w:r w:rsidRPr="00B10F14">
              <w:rPr>
                <w:szCs w:val="20"/>
              </w:rPr>
              <w:t>29 (90.6)</w:t>
            </w:r>
          </w:p>
        </w:tc>
        <w:tc>
          <w:tcPr>
            <w:tcW w:w="707" w:type="pct"/>
            <w:vAlign w:val="center"/>
          </w:tcPr>
          <w:p w14:paraId="10CDAB40" w14:textId="77777777" w:rsidR="00CF7513" w:rsidRPr="00B10F14" w:rsidRDefault="00CF7513" w:rsidP="00E735B1">
            <w:pPr>
              <w:pStyle w:val="Tabletext"/>
              <w:keepNext/>
              <w:keepLines/>
              <w:jc w:val="center"/>
              <w:rPr>
                <w:szCs w:val="20"/>
              </w:rPr>
            </w:pPr>
            <w:r w:rsidRPr="00B10F14">
              <w:rPr>
                <w:szCs w:val="20"/>
              </w:rPr>
              <w:t>35 (83.3)</w:t>
            </w:r>
          </w:p>
        </w:tc>
        <w:tc>
          <w:tcPr>
            <w:tcW w:w="601" w:type="pct"/>
            <w:vAlign w:val="center"/>
          </w:tcPr>
          <w:p w14:paraId="3D2F6FDF" w14:textId="77777777" w:rsidR="00CF7513" w:rsidRPr="00B10F14" w:rsidRDefault="00CF7513" w:rsidP="00E735B1">
            <w:pPr>
              <w:pStyle w:val="Tabletext"/>
              <w:keepNext/>
              <w:keepLines/>
              <w:jc w:val="center"/>
              <w:rPr>
                <w:szCs w:val="20"/>
              </w:rPr>
            </w:pPr>
            <w:r w:rsidRPr="00B10F14">
              <w:rPr>
                <w:szCs w:val="20"/>
              </w:rPr>
              <w:t>29 (90.6)</w:t>
            </w:r>
          </w:p>
        </w:tc>
      </w:tr>
      <w:tr w:rsidR="00CF7513" w:rsidRPr="00B10F14" w14:paraId="02C91E08" w14:textId="77777777" w:rsidTr="008A3320">
        <w:trPr>
          <w:trHeight w:val="20"/>
        </w:trPr>
        <w:tc>
          <w:tcPr>
            <w:tcW w:w="1659" w:type="pct"/>
            <w:vAlign w:val="center"/>
          </w:tcPr>
          <w:p w14:paraId="3770CCF3" w14:textId="77777777" w:rsidR="00CF7513" w:rsidRPr="00B10F14" w:rsidRDefault="00CF7513" w:rsidP="00E735B1">
            <w:pPr>
              <w:pStyle w:val="Tabletext"/>
              <w:keepNext/>
              <w:keepLines/>
              <w:rPr>
                <w:szCs w:val="20"/>
              </w:rPr>
            </w:pPr>
            <w:r w:rsidRPr="00B10F14">
              <w:rPr>
                <w:szCs w:val="20"/>
              </w:rPr>
              <w:t xml:space="preserve">TEAEs related to treatment </w:t>
            </w:r>
          </w:p>
        </w:tc>
        <w:tc>
          <w:tcPr>
            <w:tcW w:w="595" w:type="pct"/>
            <w:vAlign w:val="center"/>
          </w:tcPr>
          <w:p w14:paraId="7D734CDB" w14:textId="77777777" w:rsidR="00CF7513" w:rsidRPr="00B10F14" w:rsidRDefault="00CF7513" w:rsidP="00E735B1">
            <w:pPr>
              <w:pStyle w:val="Tabletext"/>
              <w:keepNext/>
              <w:keepLines/>
              <w:jc w:val="center"/>
              <w:rPr>
                <w:szCs w:val="20"/>
              </w:rPr>
            </w:pPr>
            <w:r w:rsidRPr="00B10F14">
              <w:rPr>
                <w:szCs w:val="20"/>
              </w:rPr>
              <w:t>67 (41.1)</w:t>
            </w:r>
          </w:p>
        </w:tc>
        <w:tc>
          <w:tcPr>
            <w:tcW w:w="730" w:type="pct"/>
            <w:vAlign w:val="center"/>
          </w:tcPr>
          <w:p w14:paraId="4B5871CF" w14:textId="77777777" w:rsidR="00CF7513" w:rsidRPr="00B10F14" w:rsidRDefault="00CF7513" w:rsidP="00E735B1">
            <w:pPr>
              <w:pStyle w:val="Tabletext"/>
              <w:keepNext/>
              <w:keepLines/>
              <w:jc w:val="center"/>
              <w:rPr>
                <w:szCs w:val="20"/>
              </w:rPr>
            </w:pPr>
            <w:r w:rsidRPr="00B10F14">
              <w:rPr>
                <w:szCs w:val="20"/>
              </w:rPr>
              <w:t>41 (25.6)</w:t>
            </w:r>
          </w:p>
        </w:tc>
        <w:tc>
          <w:tcPr>
            <w:tcW w:w="708" w:type="pct"/>
            <w:vAlign w:val="center"/>
          </w:tcPr>
          <w:p w14:paraId="1B12DC9B" w14:textId="77777777" w:rsidR="00CF7513" w:rsidRPr="00B10F14" w:rsidRDefault="00CF7513" w:rsidP="00E735B1">
            <w:pPr>
              <w:pStyle w:val="Tabletext"/>
              <w:keepNext/>
              <w:keepLines/>
              <w:jc w:val="center"/>
              <w:rPr>
                <w:szCs w:val="20"/>
              </w:rPr>
            </w:pPr>
            <w:r w:rsidRPr="00B10F14">
              <w:rPr>
                <w:szCs w:val="20"/>
              </w:rPr>
              <w:t>15 (46.9)</w:t>
            </w:r>
          </w:p>
        </w:tc>
        <w:tc>
          <w:tcPr>
            <w:tcW w:w="707" w:type="pct"/>
            <w:vAlign w:val="center"/>
          </w:tcPr>
          <w:p w14:paraId="3DA5E7F2" w14:textId="77777777" w:rsidR="00CF7513" w:rsidRPr="00B10F14" w:rsidRDefault="00CF7513" w:rsidP="00E735B1">
            <w:pPr>
              <w:pStyle w:val="Tabletext"/>
              <w:keepNext/>
              <w:keepLines/>
              <w:jc w:val="center"/>
              <w:rPr>
                <w:szCs w:val="20"/>
              </w:rPr>
            </w:pPr>
            <w:r w:rsidRPr="00B10F14">
              <w:rPr>
                <w:szCs w:val="20"/>
              </w:rPr>
              <w:t>22 (52.4)</w:t>
            </w:r>
          </w:p>
        </w:tc>
        <w:tc>
          <w:tcPr>
            <w:tcW w:w="601" w:type="pct"/>
            <w:vAlign w:val="center"/>
          </w:tcPr>
          <w:p w14:paraId="20C00D40" w14:textId="77777777" w:rsidR="00CF7513" w:rsidRPr="00B10F14" w:rsidRDefault="00CF7513" w:rsidP="00E735B1">
            <w:pPr>
              <w:pStyle w:val="Tabletext"/>
              <w:keepNext/>
              <w:keepLines/>
              <w:jc w:val="center"/>
              <w:rPr>
                <w:szCs w:val="20"/>
              </w:rPr>
            </w:pPr>
            <w:r w:rsidRPr="00B10F14">
              <w:rPr>
                <w:szCs w:val="20"/>
              </w:rPr>
              <w:t>9 (28.1)</w:t>
            </w:r>
          </w:p>
        </w:tc>
      </w:tr>
      <w:tr w:rsidR="00CF7513" w:rsidRPr="00B10F14" w14:paraId="27951753" w14:textId="77777777" w:rsidTr="008A3320">
        <w:trPr>
          <w:trHeight w:val="20"/>
        </w:trPr>
        <w:tc>
          <w:tcPr>
            <w:tcW w:w="1659" w:type="pct"/>
            <w:vAlign w:val="center"/>
          </w:tcPr>
          <w:p w14:paraId="7891BAD8" w14:textId="77777777" w:rsidR="00CF7513" w:rsidRPr="00B10F14" w:rsidRDefault="00CF7513" w:rsidP="00E735B1">
            <w:pPr>
              <w:pStyle w:val="Tabletext"/>
              <w:keepNext/>
              <w:keepLines/>
              <w:rPr>
                <w:szCs w:val="20"/>
              </w:rPr>
            </w:pPr>
            <w:r w:rsidRPr="00B10F14">
              <w:rPr>
                <w:szCs w:val="20"/>
              </w:rPr>
              <w:t xml:space="preserve">TEAE of special interest </w:t>
            </w:r>
          </w:p>
        </w:tc>
        <w:tc>
          <w:tcPr>
            <w:tcW w:w="595" w:type="pct"/>
            <w:vAlign w:val="center"/>
          </w:tcPr>
          <w:p w14:paraId="09B9FB8B" w14:textId="77777777" w:rsidR="00CF7513" w:rsidRPr="00B10F14" w:rsidRDefault="00CF7513" w:rsidP="00E735B1">
            <w:pPr>
              <w:pStyle w:val="Tabletext"/>
              <w:keepNext/>
              <w:keepLines/>
              <w:jc w:val="center"/>
              <w:rPr>
                <w:szCs w:val="20"/>
              </w:rPr>
            </w:pPr>
            <w:r w:rsidRPr="00B10F14">
              <w:rPr>
                <w:szCs w:val="20"/>
              </w:rPr>
              <w:t>17 (10.4)</w:t>
            </w:r>
          </w:p>
        </w:tc>
        <w:tc>
          <w:tcPr>
            <w:tcW w:w="730" w:type="pct"/>
            <w:vAlign w:val="center"/>
          </w:tcPr>
          <w:p w14:paraId="3EF3AC7B" w14:textId="77777777" w:rsidR="00CF7513" w:rsidRPr="00B10F14" w:rsidRDefault="00CF7513" w:rsidP="00E735B1">
            <w:pPr>
              <w:pStyle w:val="Tabletext"/>
              <w:keepNext/>
              <w:keepLines/>
              <w:jc w:val="center"/>
              <w:rPr>
                <w:szCs w:val="20"/>
              </w:rPr>
            </w:pPr>
            <w:r w:rsidRPr="00B10F14">
              <w:rPr>
                <w:szCs w:val="20"/>
              </w:rPr>
              <w:t>5 (3.1)</w:t>
            </w:r>
          </w:p>
        </w:tc>
        <w:tc>
          <w:tcPr>
            <w:tcW w:w="708" w:type="pct"/>
            <w:vAlign w:val="center"/>
          </w:tcPr>
          <w:p w14:paraId="252CD23D" w14:textId="77777777" w:rsidR="00CF7513" w:rsidRPr="00B10F14" w:rsidRDefault="00CF7513" w:rsidP="00E735B1">
            <w:pPr>
              <w:pStyle w:val="Tabletext"/>
              <w:keepNext/>
              <w:keepLines/>
              <w:jc w:val="center"/>
              <w:rPr>
                <w:szCs w:val="20"/>
              </w:rPr>
            </w:pPr>
            <w:r w:rsidRPr="00B10F14">
              <w:rPr>
                <w:szCs w:val="20"/>
              </w:rPr>
              <w:t>5 (15.6)</w:t>
            </w:r>
          </w:p>
        </w:tc>
        <w:tc>
          <w:tcPr>
            <w:tcW w:w="707" w:type="pct"/>
            <w:vAlign w:val="center"/>
          </w:tcPr>
          <w:p w14:paraId="438A22AF" w14:textId="77777777" w:rsidR="00CF7513" w:rsidRPr="00B10F14" w:rsidRDefault="00CF7513" w:rsidP="00E735B1">
            <w:pPr>
              <w:pStyle w:val="Tabletext"/>
              <w:keepNext/>
              <w:keepLines/>
              <w:jc w:val="center"/>
              <w:rPr>
                <w:szCs w:val="20"/>
              </w:rPr>
            </w:pPr>
            <w:r w:rsidRPr="00B10F14">
              <w:rPr>
                <w:szCs w:val="20"/>
              </w:rPr>
              <w:t>8 (19.0)</w:t>
            </w:r>
          </w:p>
        </w:tc>
        <w:tc>
          <w:tcPr>
            <w:tcW w:w="601" w:type="pct"/>
            <w:vAlign w:val="center"/>
          </w:tcPr>
          <w:p w14:paraId="25617A14" w14:textId="77777777" w:rsidR="00CF7513" w:rsidRPr="00B10F14" w:rsidRDefault="00CF7513" w:rsidP="00E735B1">
            <w:pPr>
              <w:pStyle w:val="Tabletext"/>
              <w:keepNext/>
              <w:keepLines/>
              <w:jc w:val="center"/>
              <w:rPr>
                <w:szCs w:val="20"/>
              </w:rPr>
            </w:pPr>
            <w:r w:rsidRPr="00B10F14">
              <w:rPr>
                <w:szCs w:val="20"/>
              </w:rPr>
              <w:t>1 (3.1)</w:t>
            </w:r>
          </w:p>
        </w:tc>
      </w:tr>
      <w:tr w:rsidR="00CF7513" w:rsidRPr="00B10F14" w14:paraId="4A78431A" w14:textId="77777777" w:rsidTr="008A3320">
        <w:trPr>
          <w:trHeight w:val="20"/>
        </w:trPr>
        <w:tc>
          <w:tcPr>
            <w:tcW w:w="1659" w:type="pct"/>
            <w:vAlign w:val="center"/>
          </w:tcPr>
          <w:p w14:paraId="1DAC9EA0" w14:textId="77777777" w:rsidR="00CF7513" w:rsidRPr="00B10F14" w:rsidRDefault="00CF7513" w:rsidP="00E735B1">
            <w:pPr>
              <w:pStyle w:val="Tabletext"/>
              <w:keepNext/>
              <w:keepLines/>
              <w:rPr>
                <w:szCs w:val="20"/>
              </w:rPr>
            </w:pPr>
            <w:r w:rsidRPr="00B10F14">
              <w:rPr>
                <w:szCs w:val="20"/>
              </w:rPr>
              <w:t xml:space="preserve">TEAEs leading to treatment discontinuation </w:t>
            </w:r>
          </w:p>
        </w:tc>
        <w:tc>
          <w:tcPr>
            <w:tcW w:w="595" w:type="pct"/>
            <w:vAlign w:val="center"/>
          </w:tcPr>
          <w:p w14:paraId="024E20F1" w14:textId="77777777" w:rsidR="00CF7513" w:rsidRPr="00B10F14" w:rsidRDefault="00CF7513" w:rsidP="00E735B1">
            <w:pPr>
              <w:pStyle w:val="Tabletext"/>
              <w:keepNext/>
              <w:keepLines/>
              <w:jc w:val="center"/>
              <w:rPr>
                <w:szCs w:val="20"/>
              </w:rPr>
            </w:pPr>
            <w:r w:rsidRPr="00B10F14">
              <w:rPr>
                <w:szCs w:val="20"/>
              </w:rPr>
              <w:t>3 (1.8)</w:t>
            </w:r>
          </w:p>
        </w:tc>
        <w:tc>
          <w:tcPr>
            <w:tcW w:w="730" w:type="pct"/>
            <w:vAlign w:val="center"/>
          </w:tcPr>
          <w:p w14:paraId="0A52759A" w14:textId="77777777" w:rsidR="00CF7513" w:rsidRPr="00B10F14" w:rsidRDefault="00CF7513" w:rsidP="00E735B1">
            <w:pPr>
              <w:pStyle w:val="Tabletext"/>
              <w:keepNext/>
              <w:keepLines/>
              <w:jc w:val="center"/>
              <w:rPr>
                <w:szCs w:val="20"/>
              </w:rPr>
            </w:pPr>
            <w:r w:rsidRPr="00B10F14">
              <w:rPr>
                <w:szCs w:val="20"/>
              </w:rPr>
              <w:t>10 (6.3)</w:t>
            </w:r>
          </w:p>
        </w:tc>
        <w:tc>
          <w:tcPr>
            <w:tcW w:w="708" w:type="pct"/>
            <w:vAlign w:val="center"/>
          </w:tcPr>
          <w:p w14:paraId="18764355" w14:textId="77777777" w:rsidR="00CF7513" w:rsidRPr="00B10F14" w:rsidRDefault="00CF7513" w:rsidP="00E735B1">
            <w:pPr>
              <w:pStyle w:val="Tabletext"/>
              <w:keepNext/>
              <w:keepLines/>
              <w:jc w:val="center"/>
              <w:rPr>
                <w:szCs w:val="20"/>
              </w:rPr>
            </w:pPr>
            <w:r w:rsidRPr="00B10F14">
              <w:rPr>
                <w:szCs w:val="20"/>
              </w:rPr>
              <w:t>1 (3.1)</w:t>
            </w:r>
          </w:p>
        </w:tc>
        <w:tc>
          <w:tcPr>
            <w:tcW w:w="707" w:type="pct"/>
            <w:vAlign w:val="center"/>
          </w:tcPr>
          <w:p w14:paraId="0C01C8B3" w14:textId="77777777" w:rsidR="00CF7513" w:rsidRPr="00B10F14" w:rsidRDefault="00CF7513" w:rsidP="00E735B1">
            <w:pPr>
              <w:pStyle w:val="Tabletext"/>
              <w:keepNext/>
              <w:keepLines/>
              <w:jc w:val="center"/>
              <w:rPr>
                <w:szCs w:val="20"/>
              </w:rPr>
            </w:pPr>
            <w:r w:rsidRPr="00B10F14">
              <w:rPr>
                <w:szCs w:val="20"/>
              </w:rPr>
              <w:t>5 (11.9)</w:t>
            </w:r>
          </w:p>
        </w:tc>
        <w:tc>
          <w:tcPr>
            <w:tcW w:w="601" w:type="pct"/>
            <w:vAlign w:val="center"/>
          </w:tcPr>
          <w:p w14:paraId="3B7D216E" w14:textId="77777777" w:rsidR="00CF7513" w:rsidRPr="00B10F14" w:rsidRDefault="00CF7513" w:rsidP="00E735B1">
            <w:pPr>
              <w:pStyle w:val="Tabletext"/>
              <w:keepNext/>
              <w:keepLines/>
              <w:jc w:val="center"/>
              <w:rPr>
                <w:szCs w:val="20"/>
              </w:rPr>
            </w:pPr>
            <w:r w:rsidRPr="00B10F14">
              <w:rPr>
                <w:szCs w:val="20"/>
              </w:rPr>
              <w:t>1 (3.1)</w:t>
            </w:r>
          </w:p>
        </w:tc>
      </w:tr>
      <w:tr w:rsidR="00CF7513" w:rsidRPr="00B10F14" w14:paraId="390ED9C9" w14:textId="77777777" w:rsidTr="008A3320">
        <w:trPr>
          <w:trHeight w:val="20"/>
        </w:trPr>
        <w:tc>
          <w:tcPr>
            <w:tcW w:w="1659" w:type="pct"/>
            <w:vAlign w:val="center"/>
          </w:tcPr>
          <w:p w14:paraId="02B31F34" w14:textId="77777777" w:rsidR="00CF7513" w:rsidRPr="00B10F14" w:rsidRDefault="00CF7513" w:rsidP="00E735B1">
            <w:pPr>
              <w:pStyle w:val="Tabletext"/>
              <w:keepNext/>
              <w:keepLines/>
              <w:rPr>
                <w:szCs w:val="20"/>
              </w:rPr>
            </w:pPr>
            <w:r w:rsidRPr="00B10F14">
              <w:rPr>
                <w:szCs w:val="20"/>
              </w:rPr>
              <w:t>TEAEs leading to death</w:t>
            </w:r>
          </w:p>
        </w:tc>
        <w:tc>
          <w:tcPr>
            <w:tcW w:w="595" w:type="pct"/>
            <w:vAlign w:val="center"/>
          </w:tcPr>
          <w:p w14:paraId="2CC0D0CE" w14:textId="77777777" w:rsidR="00CF7513" w:rsidRPr="00B10F14" w:rsidRDefault="00CF7513" w:rsidP="00E735B1">
            <w:pPr>
              <w:pStyle w:val="Tabletext"/>
              <w:keepNext/>
              <w:keepLines/>
              <w:jc w:val="center"/>
              <w:rPr>
                <w:szCs w:val="20"/>
              </w:rPr>
            </w:pPr>
            <w:r w:rsidRPr="00B10F14">
              <w:rPr>
                <w:szCs w:val="20"/>
              </w:rPr>
              <w:t>0</w:t>
            </w:r>
          </w:p>
        </w:tc>
        <w:tc>
          <w:tcPr>
            <w:tcW w:w="730" w:type="pct"/>
            <w:vAlign w:val="center"/>
          </w:tcPr>
          <w:p w14:paraId="7C172A2E" w14:textId="77777777" w:rsidR="00CF7513" w:rsidRPr="00B10F14" w:rsidRDefault="00CF7513" w:rsidP="00E735B1">
            <w:pPr>
              <w:pStyle w:val="Tabletext"/>
              <w:keepNext/>
              <w:keepLines/>
              <w:jc w:val="center"/>
              <w:rPr>
                <w:szCs w:val="20"/>
              </w:rPr>
            </w:pPr>
            <w:r w:rsidRPr="00B10F14">
              <w:rPr>
                <w:szCs w:val="20"/>
              </w:rPr>
              <w:t>6 (3.8)</w:t>
            </w:r>
          </w:p>
        </w:tc>
        <w:tc>
          <w:tcPr>
            <w:tcW w:w="708" w:type="pct"/>
            <w:vAlign w:val="center"/>
          </w:tcPr>
          <w:p w14:paraId="1FBA1229" w14:textId="77777777" w:rsidR="00CF7513" w:rsidRPr="00B10F14" w:rsidRDefault="00CF7513" w:rsidP="00E735B1">
            <w:pPr>
              <w:pStyle w:val="Tabletext"/>
              <w:keepNext/>
              <w:keepLines/>
              <w:jc w:val="center"/>
              <w:rPr>
                <w:szCs w:val="20"/>
              </w:rPr>
            </w:pPr>
            <w:r w:rsidRPr="00B10F14">
              <w:rPr>
                <w:szCs w:val="20"/>
              </w:rPr>
              <w:t>0</w:t>
            </w:r>
          </w:p>
        </w:tc>
        <w:tc>
          <w:tcPr>
            <w:tcW w:w="707" w:type="pct"/>
            <w:vAlign w:val="center"/>
          </w:tcPr>
          <w:p w14:paraId="405774A7" w14:textId="77777777" w:rsidR="00CF7513" w:rsidRPr="00B10F14" w:rsidRDefault="00CF7513" w:rsidP="00E735B1">
            <w:pPr>
              <w:pStyle w:val="Tabletext"/>
              <w:keepNext/>
              <w:keepLines/>
              <w:jc w:val="center"/>
              <w:rPr>
                <w:szCs w:val="20"/>
              </w:rPr>
            </w:pPr>
            <w:r w:rsidRPr="00B10F14">
              <w:rPr>
                <w:szCs w:val="20"/>
              </w:rPr>
              <w:t>1 (2.4)</w:t>
            </w:r>
          </w:p>
        </w:tc>
        <w:tc>
          <w:tcPr>
            <w:tcW w:w="601" w:type="pct"/>
            <w:vAlign w:val="center"/>
          </w:tcPr>
          <w:p w14:paraId="762308A0" w14:textId="77777777" w:rsidR="00CF7513" w:rsidRPr="00B10F14" w:rsidRDefault="00CF7513" w:rsidP="00E735B1">
            <w:pPr>
              <w:pStyle w:val="Tabletext"/>
              <w:keepNext/>
              <w:keepLines/>
              <w:jc w:val="center"/>
              <w:rPr>
                <w:szCs w:val="20"/>
              </w:rPr>
            </w:pPr>
            <w:r w:rsidRPr="00B10F14">
              <w:rPr>
                <w:szCs w:val="20"/>
              </w:rPr>
              <w:t>0</w:t>
            </w:r>
          </w:p>
        </w:tc>
      </w:tr>
      <w:tr w:rsidR="00CF7513" w:rsidRPr="00B10F14" w14:paraId="4C1A6937" w14:textId="77777777" w:rsidTr="008A3320">
        <w:trPr>
          <w:trHeight w:val="20"/>
        </w:trPr>
        <w:tc>
          <w:tcPr>
            <w:tcW w:w="1659" w:type="pct"/>
            <w:vAlign w:val="center"/>
          </w:tcPr>
          <w:p w14:paraId="09C5D102" w14:textId="77777777" w:rsidR="00CF7513" w:rsidRPr="00B10F14" w:rsidRDefault="00CF7513" w:rsidP="00E735B1">
            <w:pPr>
              <w:pStyle w:val="Tabletext"/>
              <w:keepNext/>
              <w:keepLines/>
              <w:rPr>
                <w:szCs w:val="20"/>
              </w:rPr>
            </w:pPr>
            <w:r w:rsidRPr="00B10F14">
              <w:rPr>
                <w:szCs w:val="20"/>
              </w:rPr>
              <w:t xml:space="preserve">Severe TEAEs </w:t>
            </w:r>
          </w:p>
        </w:tc>
        <w:tc>
          <w:tcPr>
            <w:tcW w:w="595" w:type="pct"/>
            <w:vAlign w:val="center"/>
          </w:tcPr>
          <w:p w14:paraId="04EFFD2A" w14:textId="77777777" w:rsidR="00CF7513" w:rsidRPr="00B10F14" w:rsidRDefault="00CF7513" w:rsidP="00E735B1">
            <w:pPr>
              <w:pStyle w:val="Tabletext"/>
              <w:keepNext/>
              <w:keepLines/>
              <w:jc w:val="center"/>
              <w:rPr>
                <w:szCs w:val="20"/>
              </w:rPr>
            </w:pPr>
            <w:r w:rsidRPr="00B10F14">
              <w:rPr>
                <w:szCs w:val="20"/>
              </w:rPr>
              <w:t>13 (8.0)</w:t>
            </w:r>
          </w:p>
        </w:tc>
        <w:tc>
          <w:tcPr>
            <w:tcW w:w="730" w:type="pct"/>
            <w:vAlign w:val="center"/>
          </w:tcPr>
          <w:p w14:paraId="05CFFA05" w14:textId="77777777" w:rsidR="00CF7513" w:rsidRPr="00B10F14" w:rsidRDefault="00CF7513" w:rsidP="00E735B1">
            <w:pPr>
              <w:pStyle w:val="Tabletext"/>
              <w:keepNext/>
              <w:keepLines/>
              <w:jc w:val="center"/>
              <w:rPr>
                <w:szCs w:val="20"/>
              </w:rPr>
            </w:pPr>
            <w:r w:rsidRPr="00B10F14">
              <w:rPr>
                <w:szCs w:val="20"/>
              </w:rPr>
              <w:t>21 (13.1)</w:t>
            </w:r>
          </w:p>
        </w:tc>
        <w:tc>
          <w:tcPr>
            <w:tcW w:w="708" w:type="pct"/>
            <w:vAlign w:val="center"/>
          </w:tcPr>
          <w:p w14:paraId="16B7496B" w14:textId="10B0416B" w:rsidR="00CF7513" w:rsidRPr="00B10F14" w:rsidRDefault="00CF7513" w:rsidP="00E735B1">
            <w:pPr>
              <w:pStyle w:val="Tabletext"/>
              <w:keepNext/>
              <w:keepLines/>
              <w:jc w:val="center"/>
            </w:pPr>
            <w:r w:rsidRPr="00B10F14">
              <w:t>3 (9.4)</w:t>
            </w:r>
            <w:r w:rsidR="00B10F14" w:rsidRPr="345F76E6">
              <w:rPr>
                <w:vertAlign w:val="superscript"/>
              </w:rPr>
              <w:t>b</w:t>
            </w:r>
          </w:p>
        </w:tc>
        <w:tc>
          <w:tcPr>
            <w:tcW w:w="707" w:type="pct"/>
            <w:vAlign w:val="center"/>
          </w:tcPr>
          <w:p w14:paraId="108838CF" w14:textId="6FFB1236" w:rsidR="00CF7513" w:rsidRPr="00B10F14" w:rsidRDefault="00CF7513" w:rsidP="00E735B1">
            <w:pPr>
              <w:pStyle w:val="Tabletext"/>
              <w:keepNext/>
              <w:keepLines/>
              <w:jc w:val="center"/>
            </w:pPr>
            <w:r w:rsidRPr="00B10F14">
              <w:t>11 (26.2)</w:t>
            </w:r>
            <w:r w:rsidR="00B10F14" w:rsidRPr="345F76E6">
              <w:rPr>
                <w:vertAlign w:val="superscript"/>
              </w:rPr>
              <w:t>b</w:t>
            </w:r>
          </w:p>
        </w:tc>
        <w:tc>
          <w:tcPr>
            <w:tcW w:w="601" w:type="pct"/>
            <w:vAlign w:val="center"/>
          </w:tcPr>
          <w:p w14:paraId="54F813BF" w14:textId="47662129" w:rsidR="00CF7513" w:rsidRPr="00B10F14" w:rsidRDefault="00CF7513" w:rsidP="00E735B1">
            <w:pPr>
              <w:pStyle w:val="Tabletext"/>
              <w:keepNext/>
              <w:keepLines/>
              <w:jc w:val="center"/>
            </w:pPr>
            <w:r w:rsidRPr="00B10F14">
              <w:t>5 (15.6)</w:t>
            </w:r>
            <w:r w:rsidR="00B10F14" w:rsidRPr="345F76E6">
              <w:rPr>
                <w:vertAlign w:val="superscript"/>
              </w:rPr>
              <w:t>b</w:t>
            </w:r>
          </w:p>
        </w:tc>
      </w:tr>
      <w:tr w:rsidR="00CF7513" w:rsidRPr="00B10F14" w14:paraId="53DE431F" w14:textId="77777777" w:rsidTr="008A3320">
        <w:trPr>
          <w:trHeight w:val="20"/>
        </w:trPr>
        <w:tc>
          <w:tcPr>
            <w:tcW w:w="1659" w:type="pct"/>
            <w:vAlign w:val="center"/>
          </w:tcPr>
          <w:p w14:paraId="2C435339" w14:textId="77777777" w:rsidR="00CF7513" w:rsidRPr="00B10F14" w:rsidRDefault="00CF7513" w:rsidP="00E735B1">
            <w:pPr>
              <w:pStyle w:val="Tabletext"/>
              <w:keepNext/>
              <w:keepLines/>
              <w:rPr>
                <w:szCs w:val="20"/>
              </w:rPr>
            </w:pPr>
            <w:r w:rsidRPr="00B10F14">
              <w:rPr>
                <w:szCs w:val="20"/>
              </w:rPr>
              <w:t xml:space="preserve">Serious TEAEs </w:t>
            </w:r>
          </w:p>
        </w:tc>
        <w:tc>
          <w:tcPr>
            <w:tcW w:w="595" w:type="pct"/>
            <w:vAlign w:val="center"/>
          </w:tcPr>
          <w:p w14:paraId="2DDC8F4B" w14:textId="77777777" w:rsidR="00CF7513" w:rsidRPr="00B10F14" w:rsidRDefault="00CF7513" w:rsidP="00E735B1">
            <w:pPr>
              <w:pStyle w:val="Tabletext"/>
              <w:keepNext/>
              <w:keepLines/>
              <w:jc w:val="center"/>
              <w:rPr>
                <w:szCs w:val="20"/>
              </w:rPr>
            </w:pPr>
            <w:r w:rsidRPr="00B10F14">
              <w:rPr>
                <w:szCs w:val="20"/>
              </w:rPr>
              <w:t>23 (14.1)</w:t>
            </w:r>
          </w:p>
        </w:tc>
        <w:tc>
          <w:tcPr>
            <w:tcW w:w="730" w:type="pct"/>
            <w:vAlign w:val="center"/>
          </w:tcPr>
          <w:p w14:paraId="01720512" w14:textId="77777777" w:rsidR="00CF7513" w:rsidRPr="00B10F14" w:rsidRDefault="00CF7513" w:rsidP="00E735B1">
            <w:pPr>
              <w:pStyle w:val="Tabletext"/>
              <w:keepNext/>
              <w:keepLines/>
              <w:jc w:val="center"/>
              <w:rPr>
                <w:szCs w:val="20"/>
              </w:rPr>
            </w:pPr>
            <w:r w:rsidRPr="00B10F14">
              <w:rPr>
                <w:szCs w:val="20"/>
              </w:rPr>
              <w:t>36 (22.5)</w:t>
            </w:r>
          </w:p>
        </w:tc>
        <w:tc>
          <w:tcPr>
            <w:tcW w:w="708" w:type="pct"/>
            <w:vAlign w:val="center"/>
          </w:tcPr>
          <w:p w14:paraId="0E392855" w14:textId="77777777" w:rsidR="00CF7513" w:rsidRPr="00B10F14" w:rsidRDefault="00CF7513" w:rsidP="00E735B1">
            <w:pPr>
              <w:pStyle w:val="Tabletext"/>
              <w:keepNext/>
              <w:keepLines/>
              <w:jc w:val="center"/>
              <w:rPr>
                <w:szCs w:val="20"/>
              </w:rPr>
            </w:pPr>
            <w:r w:rsidRPr="00B10F14">
              <w:rPr>
                <w:szCs w:val="20"/>
              </w:rPr>
              <w:t>2 (6.3)</w:t>
            </w:r>
          </w:p>
        </w:tc>
        <w:tc>
          <w:tcPr>
            <w:tcW w:w="707" w:type="pct"/>
            <w:vAlign w:val="center"/>
          </w:tcPr>
          <w:p w14:paraId="41CCFF79" w14:textId="77777777" w:rsidR="00CF7513" w:rsidRPr="00B10F14" w:rsidRDefault="00CF7513" w:rsidP="00E735B1">
            <w:pPr>
              <w:pStyle w:val="Tabletext"/>
              <w:keepNext/>
              <w:keepLines/>
              <w:jc w:val="center"/>
              <w:rPr>
                <w:szCs w:val="20"/>
              </w:rPr>
            </w:pPr>
            <w:r w:rsidRPr="00B10F14">
              <w:rPr>
                <w:szCs w:val="20"/>
              </w:rPr>
              <w:t>10 (23.8)</w:t>
            </w:r>
          </w:p>
        </w:tc>
        <w:tc>
          <w:tcPr>
            <w:tcW w:w="601" w:type="pct"/>
            <w:vAlign w:val="center"/>
          </w:tcPr>
          <w:p w14:paraId="7071ABF1" w14:textId="77777777" w:rsidR="00CF7513" w:rsidRPr="00B10F14" w:rsidRDefault="00CF7513" w:rsidP="00E735B1">
            <w:pPr>
              <w:pStyle w:val="Tabletext"/>
              <w:keepNext/>
              <w:keepLines/>
              <w:jc w:val="center"/>
              <w:rPr>
                <w:szCs w:val="20"/>
              </w:rPr>
            </w:pPr>
            <w:r w:rsidRPr="00B10F14">
              <w:rPr>
                <w:szCs w:val="20"/>
              </w:rPr>
              <w:t>3 (9.4)</w:t>
            </w:r>
          </w:p>
        </w:tc>
      </w:tr>
    </w:tbl>
    <w:p w14:paraId="10C1DECC" w14:textId="77777777" w:rsidR="00CF7513" w:rsidRPr="00B10F14" w:rsidRDefault="00CF7513" w:rsidP="00E735B1">
      <w:pPr>
        <w:pStyle w:val="FooterTableFigure"/>
        <w:keepNext/>
        <w:keepLines/>
        <w:widowControl w:val="0"/>
        <w:rPr>
          <w:sz w:val="20"/>
        </w:rPr>
      </w:pPr>
      <w:r>
        <w:t xml:space="preserve">Source: </w:t>
      </w:r>
      <w:r w:rsidRPr="00B10F14">
        <w:rPr>
          <w:szCs w:val="18"/>
        </w:rPr>
        <w:t>Compiled during the evaluation from Table 12-1, p69 of STELLAR CSR-2023 (Database lock Sept 22), and Table 14.3.2.1, pp1422-1425 of PULSAR CSR (2022)</w:t>
      </w:r>
      <w:r w:rsidRPr="00B10F14">
        <w:t>.</w:t>
      </w:r>
    </w:p>
    <w:p w14:paraId="788CE61D" w14:textId="77777777" w:rsidR="00CF7513" w:rsidRDefault="00CF7513" w:rsidP="00E735B1">
      <w:pPr>
        <w:pStyle w:val="FooterTableFigure"/>
        <w:keepNext/>
        <w:keepLines/>
        <w:widowControl w:val="0"/>
        <w:rPr>
          <w:rFonts w:eastAsia="Calibri"/>
        </w:rPr>
      </w:pPr>
      <w:r w:rsidRPr="00B40358">
        <w:rPr>
          <w:rFonts w:eastAsia="Calibri"/>
        </w:rPr>
        <w:t xml:space="preserve">CI=confidence interval; </w:t>
      </w:r>
      <w:r>
        <w:rPr>
          <w:rFonts w:eastAsia="Calibri"/>
        </w:rPr>
        <w:t xml:space="preserve">DCO=data cut-off; FAS=full analysis set; </w:t>
      </w:r>
      <w:r w:rsidRPr="00B40358">
        <w:rPr>
          <w:rFonts w:eastAsia="Calibri"/>
        </w:rPr>
        <w:t>n=number of participants reporting data; N=total participants in group</w:t>
      </w:r>
      <w:r>
        <w:rPr>
          <w:rFonts w:eastAsia="Calibri"/>
        </w:rPr>
        <w:t>; TEAE=</w:t>
      </w:r>
      <w:r w:rsidRPr="00A87B29">
        <w:rPr>
          <w:rFonts w:eastAsia="Calibri"/>
        </w:rPr>
        <w:t>Treatment-Emergent adverse event</w:t>
      </w:r>
      <w:r>
        <w:rPr>
          <w:rFonts w:eastAsia="Calibri"/>
        </w:rPr>
        <w:t>.</w:t>
      </w:r>
    </w:p>
    <w:p w14:paraId="5064D49B" w14:textId="568F95A2" w:rsidR="00CF7513" w:rsidRDefault="00B10F14" w:rsidP="00E735B1">
      <w:pPr>
        <w:pStyle w:val="FooterTableFigure"/>
        <w:keepNext/>
        <w:keepLines/>
        <w:widowControl w:val="0"/>
        <w:spacing w:after="0"/>
      </w:pPr>
      <w:r>
        <w:t>a</w:t>
      </w:r>
      <w:r w:rsidR="00CF7513">
        <w:tab/>
        <w:t xml:space="preserve">Sotatercept </w:t>
      </w:r>
      <w:r w:rsidR="00CF7513" w:rsidRPr="0046461C">
        <w:t xml:space="preserve">0.3 mg/kg at Visit 1 then 0.7 mg/kg </w:t>
      </w:r>
      <w:r w:rsidR="00CF7513">
        <w:t>every 3 weeks</w:t>
      </w:r>
    </w:p>
    <w:p w14:paraId="473D11B4" w14:textId="1E3208B0" w:rsidR="00CF7513" w:rsidRPr="006A2BDF" w:rsidRDefault="00B10F14" w:rsidP="00E735B1">
      <w:pPr>
        <w:keepNext/>
        <w:keepLines/>
        <w:spacing w:after="120"/>
        <w:rPr>
          <w:rFonts w:ascii="Arial Narrow" w:hAnsi="Arial Narrow"/>
          <w:sz w:val="18"/>
          <w:szCs w:val="18"/>
        </w:rPr>
      </w:pPr>
      <w:r>
        <w:rPr>
          <w:rFonts w:ascii="Arial Narrow" w:hAnsi="Arial Narrow"/>
          <w:sz w:val="18"/>
          <w:szCs w:val="18"/>
        </w:rPr>
        <w:t>b</w:t>
      </w:r>
      <w:r w:rsidR="00CF7513">
        <w:tab/>
      </w:r>
      <w:r w:rsidR="00CF7513" w:rsidRPr="000A4D84">
        <w:rPr>
          <w:rFonts w:ascii="Arial Narrow" w:hAnsi="Arial Narrow"/>
          <w:sz w:val="18"/>
          <w:szCs w:val="18"/>
        </w:rPr>
        <w:t xml:space="preserve">reported as TEAEs of Grade </w:t>
      </w:r>
      <w:r w:rsidR="00CF7513" w:rsidRPr="000A4D84">
        <w:rPr>
          <w:rFonts w:ascii="Arial Narrow" w:hAnsi="Arial Narrow" w:cs="Calibri"/>
          <w:sz w:val="18"/>
          <w:szCs w:val="18"/>
        </w:rPr>
        <w:t>≥3 severity</w:t>
      </w:r>
    </w:p>
    <w:p w14:paraId="0CDD069A" w14:textId="3F6EFCD0" w:rsidR="00CF7513" w:rsidRPr="00357558" w:rsidRDefault="00CF7513" w:rsidP="00CF7513">
      <w:pPr>
        <w:pStyle w:val="3-BodyText"/>
        <w:rPr>
          <w:color w:val="0066FF"/>
        </w:rPr>
      </w:pPr>
      <w:r>
        <w:t xml:space="preserve">The key AEs </w:t>
      </w:r>
      <w:r w:rsidRPr="00FB53ED">
        <w:t>to Week 84 (STELLAR)</w:t>
      </w:r>
      <w:r>
        <w:t>,</w:t>
      </w:r>
      <w:r w:rsidRPr="00FB53ED">
        <w:t xml:space="preserve"> 18-24 months (PULSAR</w:t>
      </w:r>
      <w:r>
        <w:t xml:space="preserve">, </w:t>
      </w:r>
      <w:r w:rsidRPr="00FB53ED">
        <w:t>SPECTRA</w:t>
      </w:r>
      <w:r>
        <w:t xml:space="preserve"> and SOTERIA) are summarised in </w:t>
      </w:r>
      <w:r>
        <w:fldChar w:fldCharType="begin"/>
      </w:r>
      <w:r>
        <w:instrText xml:space="preserve"> REF _Ref187052978 \h </w:instrText>
      </w:r>
      <w:r>
        <w:fldChar w:fldCharType="separate"/>
      </w:r>
      <w:r w:rsidR="004146EE">
        <w:t xml:space="preserve">Table </w:t>
      </w:r>
      <w:r w:rsidR="004146EE">
        <w:rPr>
          <w:noProof/>
        </w:rPr>
        <w:t>14</w:t>
      </w:r>
      <w:r>
        <w:fldChar w:fldCharType="end"/>
      </w:r>
      <w:r w:rsidRPr="0049481D">
        <w:rPr>
          <w:i/>
          <w:iCs/>
        </w:rPr>
        <w:t>.</w:t>
      </w:r>
    </w:p>
    <w:p w14:paraId="1652FE1E" w14:textId="6A262F93" w:rsidR="00CF7513" w:rsidRDefault="00CF7513" w:rsidP="00CF7513">
      <w:pPr>
        <w:pStyle w:val="Caption"/>
      </w:pPr>
      <w:bookmarkStart w:id="64" w:name="_Ref187052978"/>
      <w:r>
        <w:t xml:space="preserve">Table </w:t>
      </w:r>
      <w:r>
        <w:fldChar w:fldCharType="begin"/>
      </w:r>
      <w:r>
        <w:instrText>SEQ Table \* ARABIC</w:instrText>
      </w:r>
      <w:r>
        <w:fldChar w:fldCharType="separate"/>
      </w:r>
      <w:r w:rsidR="004146EE">
        <w:rPr>
          <w:noProof/>
        </w:rPr>
        <w:t>14</w:t>
      </w:r>
      <w:r>
        <w:fldChar w:fldCharType="end"/>
      </w:r>
      <w:bookmarkEnd w:id="64"/>
      <w:r>
        <w:t xml:space="preserve">: </w:t>
      </w:r>
      <w:r w:rsidRPr="00080909">
        <w:t>Summary of key adverse events</w:t>
      </w:r>
      <w:r>
        <w:t xml:space="preserve"> </w:t>
      </w:r>
      <w:r w:rsidRPr="00FB53ED">
        <w:t>to Week 84 (STELLAR) and 18-24 months (PULSAR</w:t>
      </w:r>
      <w:r>
        <w:t>,</w:t>
      </w:r>
      <w:r w:rsidRPr="00FB53ED">
        <w:t xml:space="preserve"> SPECTRA</w:t>
      </w:r>
      <w:r>
        <w:t xml:space="preserve"> and SOTERIA</w:t>
      </w:r>
      <w:r w:rsidRPr="00FB53ED">
        <w:t>)</w:t>
      </w:r>
    </w:p>
    <w:tbl>
      <w:tblPr>
        <w:tblStyle w:val="TableGrid"/>
        <w:tblW w:w="5000" w:type="pct"/>
        <w:tblLayout w:type="fixed"/>
        <w:tblCellMar>
          <w:left w:w="28" w:type="dxa"/>
          <w:right w:w="28" w:type="dxa"/>
        </w:tblCellMar>
        <w:tblLook w:val="04A0" w:firstRow="1" w:lastRow="0" w:firstColumn="1" w:lastColumn="0" w:noHBand="0" w:noVBand="1"/>
        <w:tblCaption w:val="Table 14: Summary of key adverse events to Week 84 (STELLAR) and 18-24 months (PULSAR, SPECTRA and SOTERIA)"/>
      </w:tblPr>
      <w:tblGrid>
        <w:gridCol w:w="2125"/>
        <w:gridCol w:w="841"/>
        <w:gridCol w:w="835"/>
        <w:gridCol w:w="1004"/>
        <w:gridCol w:w="869"/>
        <w:gridCol w:w="851"/>
        <w:gridCol w:w="833"/>
        <w:gridCol w:w="833"/>
        <w:gridCol w:w="826"/>
      </w:tblGrid>
      <w:tr w:rsidR="00CF7513" w:rsidRPr="00B10F14" w14:paraId="17DAB195" w14:textId="77777777" w:rsidTr="008A3320">
        <w:trPr>
          <w:trHeight w:val="20"/>
        </w:trPr>
        <w:tc>
          <w:tcPr>
            <w:tcW w:w="1178" w:type="pct"/>
          </w:tcPr>
          <w:p w14:paraId="08EB72E8" w14:textId="77777777" w:rsidR="00CF7513" w:rsidRPr="00B10F14" w:rsidRDefault="00CF7513" w:rsidP="008A3320">
            <w:pPr>
              <w:pStyle w:val="Tabletext"/>
              <w:keepNext/>
              <w:keepLines/>
              <w:rPr>
                <w:b/>
                <w:bCs/>
                <w:szCs w:val="20"/>
              </w:rPr>
            </w:pPr>
          </w:p>
        </w:tc>
        <w:tc>
          <w:tcPr>
            <w:tcW w:w="929" w:type="pct"/>
            <w:gridSpan w:val="2"/>
            <w:vAlign w:val="center"/>
          </w:tcPr>
          <w:p w14:paraId="4BA3F5FD" w14:textId="77777777" w:rsidR="00CF7513" w:rsidRPr="00B10F14" w:rsidRDefault="00CF7513" w:rsidP="008A3320">
            <w:pPr>
              <w:pStyle w:val="Tabletext"/>
              <w:keepNext/>
              <w:keepLines/>
              <w:jc w:val="center"/>
              <w:rPr>
                <w:b/>
                <w:bCs/>
                <w:szCs w:val="20"/>
              </w:rPr>
            </w:pPr>
            <w:r w:rsidRPr="00B10F14">
              <w:rPr>
                <w:b/>
                <w:bCs/>
              </w:rPr>
              <w:t>STELLAR</w:t>
            </w:r>
          </w:p>
        </w:tc>
        <w:tc>
          <w:tcPr>
            <w:tcW w:w="1039" w:type="pct"/>
            <w:gridSpan w:val="2"/>
            <w:vAlign w:val="center"/>
          </w:tcPr>
          <w:p w14:paraId="6C20BE3A" w14:textId="77777777" w:rsidR="00CF7513" w:rsidRPr="00B10F14" w:rsidRDefault="00CF7513" w:rsidP="008A3320">
            <w:pPr>
              <w:pStyle w:val="Tabletext"/>
              <w:keepNext/>
              <w:keepLines/>
              <w:jc w:val="center"/>
              <w:rPr>
                <w:b/>
                <w:bCs/>
                <w:szCs w:val="20"/>
              </w:rPr>
            </w:pPr>
            <w:r w:rsidRPr="00B10F14">
              <w:rPr>
                <w:b/>
                <w:bCs/>
              </w:rPr>
              <w:t>PULSAR</w:t>
            </w:r>
          </w:p>
        </w:tc>
        <w:tc>
          <w:tcPr>
            <w:tcW w:w="472" w:type="pct"/>
            <w:vAlign w:val="center"/>
          </w:tcPr>
          <w:p w14:paraId="3F2EB6AC" w14:textId="77777777" w:rsidR="00CF7513" w:rsidRPr="00B10F14" w:rsidRDefault="00CF7513" w:rsidP="008A3320">
            <w:pPr>
              <w:pStyle w:val="Tabletext"/>
              <w:keepNext/>
              <w:keepLines/>
              <w:jc w:val="center"/>
              <w:rPr>
                <w:b/>
                <w:bCs/>
              </w:rPr>
            </w:pPr>
            <w:r w:rsidRPr="00B10F14">
              <w:rPr>
                <w:b/>
                <w:bCs/>
              </w:rPr>
              <w:t>SPECTRA</w:t>
            </w:r>
          </w:p>
        </w:tc>
        <w:tc>
          <w:tcPr>
            <w:tcW w:w="1382" w:type="pct"/>
            <w:gridSpan w:val="3"/>
            <w:vAlign w:val="center"/>
          </w:tcPr>
          <w:p w14:paraId="7E22CB35" w14:textId="77777777" w:rsidR="00CF7513" w:rsidRPr="00B10F14" w:rsidRDefault="00CF7513" w:rsidP="008A3320">
            <w:pPr>
              <w:pStyle w:val="Tabletext"/>
              <w:keepNext/>
              <w:keepLines/>
              <w:jc w:val="center"/>
              <w:rPr>
                <w:b/>
                <w:bCs/>
              </w:rPr>
            </w:pPr>
            <w:r w:rsidRPr="00B10F14">
              <w:rPr>
                <w:b/>
                <w:bCs/>
              </w:rPr>
              <w:t>SOTERIA</w:t>
            </w:r>
          </w:p>
        </w:tc>
      </w:tr>
      <w:tr w:rsidR="00CF7513" w:rsidRPr="00B10F14" w14:paraId="117F3AA9" w14:textId="77777777" w:rsidTr="008A3320">
        <w:trPr>
          <w:trHeight w:val="20"/>
        </w:trPr>
        <w:tc>
          <w:tcPr>
            <w:tcW w:w="1178" w:type="pct"/>
            <w:vAlign w:val="center"/>
          </w:tcPr>
          <w:p w14:paraId="3BDB6863" w14:textId="77777777" w:rsidR="00CF7513" w:rsidRPr="00B10F14" w:rsidRDefault="00CF7513" w:rsidP="008A3320">
            <w:pPr>
              <w:pStyle w:val="Tabletext"/>
              <w:keepNext/>
              <w:keepLines/>
              <w:rPr>
                <w:b/>
                <w:bCs/>
                <w:szCs w:val="20"/>
              </w:rPr>
            </w:pPr>
            <w:r w:rsidRPr="00B10F14">
              <w:rPr>
                <w:b/>
                <w:bCs/>
                <w:szCs w:val="20"/>
              </w:rPr>
              <w:t>Number of subjects with any events [n (%)]</w:t>
            </w:r>
          </w:p>
        </w:tc>
        <w:tc>
          <w:tcPr>
            <w:tcW w:w="466" w:type="pct"/>
            <w:vAlign w:val="center"/>
          </w:tcPr>
          <w:p w14:paraId="6B406DD6" w14:textId="77777777" w:rsidR="00CF7513" w:rsidRPr="00B10F14" w:rsidRDefault="00CF7513" w:rsidP="008A3320">
            <w:pPr>
              <w:pStyle w:val="Tabletext"/>
              <w:keepNext/>
              <w:keepLines/>
              <w:jc w:val="center"/>
              <w:rPr>
                <w:b/>
                <w:bCs/>
                <w:szCs w:val="20"/>
              </w:rPr>
            </w:pPr>
            <w:r w:rsidRPr="00B10F14">
              <w:rPr>
                <w:b/>
                <w:bCs/>
                <w:szCs w:val="20"/>
              </w:rPr>
              <w:t>SOTA^</w:t>
            </w:r>
          </w:p>
          <w:p w14:paraId="21C29CB6" w14:textId="77777777" w:rsidR="00CF7513" w:rsidRPr="00B10F14" w:rsidRDefault="00CF7513" w:rsidP="008A3320">
            <w:pPr>
              <w:pStyle w:val="Tabletext"/>
              <w:keepNext/>
              <w:keepLines/>
              <w:jc w:val="center"/>
              <w:rPr>
                <w:b/>
                <w:bCs/>
                <w:szCs w:val="20"/>
              </w:rPr>
            </w:pPr>
            <w:r w:rsidRPr="00B10F14">
              <w:rPr>
                <w:b/>
                <w:bCs/>
                <w:szCs w:val="20"/>
              </w:rPr>
              <w:t>(N=163)</w:t>
            </w:r>
          </w:p>
        </w:tc>
        <w:tc>
          <w:tcPr>
            <w:tcW w:w="463" w:type="pct"/>
            <w:vAlign w:val="center"/>
          </w:tcPr>
          <w:p w14:paraId="4202B03C" w14:textId="77777777" w:rsidR="00CF7513" w:rsidRPr="00B10F14" w:rsidRDefault="00CF7513" w:rsidP="008A3320">
            <w:pPr>
              <w:pStyle w:val="Tabletext"/>
              <w:keepNext/>
              <w:keepLines/>
              <w:jc w:val="center"/>
              <w:rPr>
                <w:b/>
                <w:bCs/>
                <w:szCs w:val="20"/>
              </w:rPr>
            </w:pPr>
            <w:r w:rsidRPr="00B10F14">
              <w:rPr>
                <w:b/>
                <w:bCs/>
                <w:szCs w:val="20"/>
              </w:rPr>
              <w:t>PBO</w:t>
            </w:r>
          </w:p>
          <w:p w14:paraId="7C2FB786" w14:textId="77777777" w:rsidR="00CF7513" w:rsidRPr="00B10F14" w:rsidRDefault="00CF7513" w:rsidP="008A3320">
            <w:pPr>
              <w:pStyle w:val="Tabletext"/>
              <w:keepNext/>
              <w:keepLines/>
              <w:jc w:val="center"/>
              <w:rPr>
                <w:b/>
                <w:bCs/>
                <w:szCs w:val="20"/>
              </w:rPr>
            </w:pPr>
            <w:r w:rsidRPr="00B10F14">
              <w:rPr>
                <w:b/>
                <w:bCs/>
                <w:szCs w:val="20"/>
              </w:rPr>
              <w:t>(N=160)</w:t>
            </w:r>
          </w:p>
        </w:tc>
        <w:tc>
          <w:tcPr>
            <w:tcW w:w="557" w:type="pct"/>
            <w:vAlign w:val="center"/>
          </w:tcPr>
          <w:p w14:paraId="39FF14F6" w14:textId="77777777" w:rsidR="0088333D" w:rsidRDefault="00CF7513" w:rsidP="008A3320">
            <w:pPr>
              <w:pStyle w:val="Tabletext"/>
              <w:keepNext/>
              <w:keepLines/>
              <w:jc w:val="center"/>
              <w:rPr>
                <w:b/>
                <w:bCs/>
                <w:szCs w:val="20"/>
              </w:rPr>
            </w:pPr>
            <w:r w:rsidRPr="00B10F14">
              <w:rPr>
                <w:b/>
                <w:bCs/>
                <w:szCs w:val="20"/>
              </w:rPr>
              <w:t xml:space="preserve">Combined SOTA </w:t>
            </w:r>
          </w:p>
          <w:p w14:paraId="4DA085B1" w14:textId="7939D075" w:rsidR="00CF7513" w:rsidRPr="00B10F14" w:rsidRDefault="00CF7513" w:rsidP="008A3320">
            <w:pPr>
              <w:pStyle w:val="Tabletext"/>
              <w:keepNext/>
              <w:keepLines/>
              <w:jc w:val="center"/>
              <w:rPr>
                <w:b/>
                <w:bCs/>
                <w:szCs w:val="20"/>
              </w:rPr>
            </w:pPr>
            <w:r w:rsidRPr="00B10F14">
              <w:rPr>
                <w:b/>
                <w:bCs/>
                <w:szCs w:val="20"/>
              </w:rPr>
              <w:t>0.3</w:t>
            </w:r>
            <w:r w:rsidR="0088333D">
              <w:rPr>
                <w:b/>
                <w:bCs/>
                <w:szCs w:val="20"/>
              </w:rPr>
              <w:t xml:space="preserve"> </w:t>
            </w:r>
            <w:r w:rsidRPr="00B10F14">
              <w:rPr>
                <w:b/>
                <w:bCs/>
                <w:szCs w:val="20"/>
              </w:rPr>
              <w:t>mg/kg</w:t>
            </w:r>
          </w:p>
          <w:p w14:paraId="2235B470" w14:textId="77777777" w:rsidR="00CF7513" w:rsidRPr="00B10F14" w:rsidRDefault="00CF7513" w:rsidP="008A3320">
            <w:pPr>
              <w:pStyle w:val="Tabletext"/>
              <w:keepNext/>
              <w:keepLines/>
              <w:jc w:val="center"/>
              <w:rPr>
                <w:b/>
                <w:bCs/>
                <w:szCs w:val="20"/>
              </w:rPr>
            </w:pPr>
            <w:r w:rsidRPr="00B10F14">
              <w:rPr>
                <w:b/>
                <w:bCs/>
                <w:szCs w:val="20"/>
              </w:rPr>
              <w:t>(N=47)</w:t>
            </w:r>
          </w:p>
        </w:tc>
        <w:tc>
          <w:tcPr>
            <w:tcW w:w="482" w:type="pct"/>
            <w:vAlign w:val="center"/>
          </w:tcPr>
          <w:p w14:paraId="0094DA68" w14:textId="77777777" w:rsidR="0088333D" w:rsidRDefault="00CF7513" w:rsidP="008A3320">
            <w:pPr>
              <w:pStyle w:val="Tabletext"/>
              <w:keepNext/>
              <w:keepLines/>
              <w:jc w:val="center"/>
              <w:rPr>
                <w:b/>
                <w:bCs/>
                <w:szCs w:val="20"/>
              </w:rPr>
            </w:pPr>
            <w:r w:rsidRPr="00B10F14">
              <w:rPr>
                <w:b/>
                <w:bCs/>
                <w:szCs w:val="20"/>
              </w:rPr>
              <w:t xml:space="preserve">Combined SOTA </w:t>
            </w:r>
          </w:p>
          <w:p w14:paraId="0157FE10" w14:textId="6B10DA55" w:rsidR="00CF7513" w:rsidRPr="00B10F14" w:rsidRDefault="00CF7513" w:rsidP="008A3320">
            <w:pPr>
              <w:pStyle w:val="Tabletext"/>
              <w:keepNext/>
              <w:keepLines/>
              <w:jc w:val="center"/>
              <w:rPr>
                <w:b/>
                <w:bCs/>
                <w:szCs w:val="20"/>
              </w:rPr>
            </w:pPr>
            <w:r w:rsidRPr="00B10F14">
              <w:rPr>
                <w:b/>
                <w:bCs/>
                <w:szCs w:val="20"/>
              </w:rPr>
              <w:t>0.7</w:t>
            </w:r>
            <w:r w:rsidR="0088333D">
              <w:rPr>
                <w:b/>
                <w:bCs/>
                <w:szCs w:val="20"/>
              </w:rPr>
              <w:t xml:space="preserve"> </w:t>
            </w:r>
            <w:r w:rsidRPr="00B10F14">
              <w:rPr>
                <w:b/>
                <w:bCs/>
                <w:szCs w:val="20"/>
              </w:rPr>
              <w:t>mg/kg</w:t>
            </w:r>
          </w:p>
          <w:p w14:paraId="27BA6955" w14:textId="77777777" w:rsidR="00CF7513" w:rsidRPr="00B10F14" w:rsidRDefault="00CF7513" w:rsidP="008A3320">
            <w:pPr>
              <w:pStyle w:val="Tabletext"/>
              <w:keepNext/>
              <w:keepLines/>
              <w:jc w:val="center"/>
              <w:rPr>
                <w:b/>
                <w:bCs/>
                <w:szCs w:val="20"/>
              </w:rPr>
            </w:pPr>
            <w:r w:rsidRPr="00B10F14">
              <w:rPr>
                <w:b/>
                <w:bCs/>
                <w:szCs w:val="20"/>
              </w:rPr>
              <w:t>(N=57)</w:t>
            </w:r>
          </w:p>
        </w:tc>
        <w:tc>
          <w:tcPr>
            <w:tcW w:w="472" w:type="pct"/>
            <w:vAlign w:val="center"/>
          </w:tcPr>
          <w:p w14:paraId="35679A3A" w14:textId="77777777" w:rsidR="00CF7513" w:rsidRPr="00B10F14" w:rsidRDefault="00CF7513" w:rsidP="008A3320">
            <w:pPr>
              <w:pStyle w:val="Tabletext"/>
              <w:keepNext/>
              <w:keepLines/>
              <w:jc w:val="center"/>
              <w:rPr>
                <w:b/>
                <w:bCs/>
                <w:szCs w:val="20"/>
              </w:rPr>
            </w:pPr>
            <w:r w:rsidRPr="00B10F14">
              <w:rPr>
                <w:b/>
                <w:bCs/>
                <w:szCs w:val="20"/>
              </w:rPr>
              <w:t>SOTA^</w:t>
            </w:r>
          </w:p>
          <w:p w14:paraId="629478D3" w14:textId="77777777" w:rsidR="00CF7513" w:rsidRPr="00B10F14" w:rsidRDefault="00CF7513" w:rsidP="008A3320">
            <w:pPr>
              <w:pStyle w:val="Tabletext"/>
              <w:keepNext/>
              <w:keepLines/>
              <w:jc w:val="center"/>
              <w:rPr>
                <w:b/>
                <w:bCs/>
                <w:szCs w:val="20"/>
              </w:rPr>
            </w:pPr>
            <w:r w:rsidRPr="00B10F14">
              <w:rPr>
                <w:b/>
                <w:bCs/>
                <w:szCs w:val="20"/>
              </w:rPr>
              <w:t>(N=21)</w:t>
            </w:r>
          </w:p>
        </w:tc>
        <w:tc>
          <w:tcPr>
            <w:tcW w:w="462" w:type="pct"/>
            <w:vAlign w:val="center"/>
          </w:tcPr>
          <w:p w14:paraId="74EC1F66" w14:textId="77777777" w:rsidR="00CF7513" w:rsidRPr="00B10F14" w:rsidRDefault="00CF7513" w:rsidP="008A3320">
            <w:pPr>
              <w:pStyle w:val="Tabletext"/>
              <w:keepNext/>
              <w:keepLines/>
              <w:jc w:val="center"/>
              <w:rPr>
                <w:b/>
                <w:bCs/>
                <w:szCs w:val="20"/>
              </w:rPr>
            </w:pPr>
            <w:r w:rsidRPr="00B10F14">
              <w:rPr>
                <w:b/>
                <w:bCs/>
                <w:szCs w:val="20"/>
              </w:rPr>
              <w:t>PBO-crossed</w:t>
            </w:r>
          </w:p>
          <w:p w14:paraId="217D89B6" w14:textId="77777777" w:rsidR="00CF7513" w:rsidRPr="00B10F14" w:rsidRDefault="00CF7513" w:rsidP="008A3320">
            <w:pPr>
              <w:pStyle w:val="Tabletext"/>
              <w:keepNext/>
              <w:keepLines/>
              <w:jc w:val="center"/>
              <w:rPr>
                <w:b/>
                <w:bCs/>
                <w:szCs w:val="20"/>
              </w:rPr>
            </w:pPr>
            <w:r w:rsidRPr="00B10F14">
              <w:rPr>
                <w:b/>
                <w:bCs/>
                <w:szCs w:val="20"/>
              </w:rPr>
              <w:t>(N=143)</w:t>
            </w:r>
          </w:p>
        </w:tc>
        <w:tc>
          <w:tcPr>
            <w:tcW w:w="462" w:type="pct"/>
            <w:vAlign w:val="center"/>
          </w:tcPr>
          <w:p w14:paraId="6818D61E" w14:textId="77777777" w:rsidR="00CF7513" w:rsidRPr="00B10F14" w:rsidRDefault="00CF7513" w:rsidP="008A3320">
            <w:pPr>
              <w:pStyle w:val="Tabletext"/>
              <w:keepNext/>
              <w:keepLines/>
              <w:jc w:val="center"/>
              <w:rPr>
                <w:b/>
                <w:bCs/>
                <w:szCs w:val="20"/>
              </w:rPr>
            </w:pPr>
            <w:r w:rsidRPr="002A5D03">
              <w:rPr>
                <w:b/>
                <w:bCs/>
                <w:sz w:val="18"/>
                <w:szCs w:val="18"/>
              </w:rPr>
              <w:t>Continued</w:t>
            </w:r>
            <w:r w:rsidRPr="00B10F14">
              <w:rPr>
                <w:b/>
                <w:bCs/>
                <w:szCs w:val="20"/>
              </w:rPr>
              <w:t xml:space="preserve"> SOTA</w:t>
            </w:r>
          </w:p>
          <w:p w14:paraId="1BDB3649" w14:textId="77777777" w:rsidR="00CF7513" w:rsidRPr="00B10F14" w:rsidRDefault="00CF7513" w:rsidP="008A3320">
            <w:pPr>
              <w:pStyle w:val="Tabletext"/>
              <w:keepNext/>
              <w:keepLines/>
              <w:jc w:val="center"/>
              <w:rPr>
                <w:b/>
                <w:bCs/>
                <w:szCs w:val="20"/>
              </w:rPr>
            </w:pPr>
            <w:r w:rsidRPr="00B10F14">
              <w:rPr>
                <w:b/>
                <w:bCs/>
                <w:szCs w:val="20"/>
              </w:rPr>
              <w:t>(N=259)</w:t>
            </w:r>
          </w:p>
        </w:tc>
        <w:tc>
          <w:tcPr>
            <w:tcW w:w="458" w:type="pct"/>
            <w:vAlign w:val="center"/>
          </w:tcPr>
          <w:p w14:paraId="43BE4BE3" w14:textId="77777777" w:rsidR="00CF7513" w:rsidRPr="00B10F14" w:rsidRDefault="00CF7513" w:rsidP="008A3320">
            <w:pPr>
              <w:pStyle w:val="Tabletext"/>
              <w:keepNext/>
              <w:keepLines/>
              <w:jc w:val="center"/>
              <w:rPr>
                <w:b/>
                <w:bCs/>
                <w:szCs w:val="20"/>
              </w:rPr>
            </w:pPr>
            <w:r w:rsidRPr="00B10F14">
              <w:rPr>
                <w:b/>
                <w:bCs/>
                <w:szCs w:val="20"/>
              </w:rPr>
              <w:t>All</w:t>
            </w:r>
          </w:p>
          <w:p w14:paraId="7672143C" w14:textId="77777777" w:rsidR="00CF7513" w:rsidRPr="00B10F14" w:rsidRDefault="00CF7513" w:rsidP="008A3320">
            <w:pPr>
              <w:pStyle w:val="Tabletext"/>
              <w:keepNext/>
              <w:keepLines/>
              <w:jc w:val="center"/>
              <w:rPr>
                <w:b/>
                <w:bCs/>
                <w:szCs w:val="20"/>
              </w:rPr>
            </w:pPr>
            <w:r w:rsidRPr="00B10F14">
              <w:rPr>
                <w:b/>
                <w:bCs/>
                <w:szCs w:val="20"/>
              </w:rPr>
              <w:t>(N=426)</w:t>
            </w:r>
          </w:p>
        </w:tc>
      </w:tr>
      <w:tr w:rsidR="00CF7513" w:rsidRPr="00B10F14" w14:paraId="27AF16B6" w14:textId="77777777" w:rsidTr="008A3320">
        <w:trPr>
          <w:trHeight w:val="20"/>
        </w:trPr>
        <w:tc>
          <w:tcPr>
            <w:tcW w:w="1178" w:type="pct"/>
            <w:vAlign w:val="center"/>
          </w:tcPr>
          <w:p w14:paraId="58FA186B" w14:textId="77777777" w:rsidR="00CF7513" w:rsidRPr="00B10F14" w:rsidRDefault="00CF7513" w:rsidP="008A3320">
            <w:pPr>
              <w:pStyle w:val="Tabletext"/>
              <w:keepNext/>
              <w:keepLines/>
              <w:rPr>
                <w:szCs w:val="20"/>
              </w:rPr>
            </w:pPr>
            <w:r w:rsidRPr="00B10F14">
              <w:rPr>
                <w:szCs w:val="20"/>
              </w:rPr>
              <w:t>Any TEAEs</w:t>
            </w:r>
          </w:p>
        </w:tc>
        <w:tc>
          <w:tcPr>
            <w:tcW w:w="466" w:type="pct"/>
            <w:vAlign w:val="center"/>
          </w:tcPr>
          <w:p w14:paraId="0D87B577" w14:textId="77777777" w:rsidR="00CF7513" w:rsidRPr="00B10F14" w:rsidRDefault="00CF7513" w:rsidP="008A3320">
            <w:pPr>
              <w:pStyle w:val="Tabletext"/>
              <w:keepNext/>
              <w:keepLines/>
              <w:jc w:val="center"/>
              <w:rPr>
                <w:szCs w:val="20"/>
              </w:rPr>
            </w:pPr>
            <w:r w:rsidRPr="00B10F14">
              <w:rPr>
                <w:szCs w:val="20"/>
              </w:rPr>
              <w:t>151 (92.6)</w:t>
            </w:r>
          </w:p>
        </w:tc>
        <w:tc>
          <w:tcPr>
            <w:tcW w:w="463" w:type="pct"/>
            <w:vAlign w:val="center"/>
          </w:tcPr>
          <w:p w14:paraId="2A493B9F" w14:textId="77777777" w:rsidR="00CF7513" w:rsidRPr="00B10F14" w:rsidRDefault="00CF7513" w:rsidP="008A3320">
            <w:pPr>
              <w:pStyle w:val="Tabletext"/>
              <w:keepNext/>
              <w:keepLines/>
              <w:jc w:val="center"/>
              <w:rPr>
                <w:szCs w:val="20"/>
              </w:rPr>
            </w:pPr>
            <w:r w:rsidRPr="00B10F14">
              <w:rPr>
                <w:szCs w:val="20"/>
              </w:rPr>
              <w:t>149 (93.1)</w:t>
            </w:r>
          </w:p>
        </w:tc>
        <w:tc>
          <w:tcPr>
            <w:tcW w:w="557" w:type="pct"/>
            <w:vAlign w:val="center"/>
          </w:tcPr>
          <w:p w14:paraId="56810EBD" w14:textId="77777777" w:rsidR="00CF7513" w:rsidRPr="00B10F14" w:rsidRDefault="00CF7513" w:rsidP="008A3320">
            <w:pPr>
              <w:pStyle w:val="Tabletext"/>
              <w:keepNext/>
              <w:keepLines/>
              <w:jc w:val="center"/>
              <w:rPr>
                <w:szCs w:val="20"/>
              </w:rPr>
            </w:pPr>
            <w:r w:rsidRPr="00B10F14">
              <w:rPr>
                <w:szCs w:val="20"/>
              </w:rPr>
              <w:t>46 (97.9)</w:t>
            </w:r>
          </w:p>
        </w:tc>
        <w:tc>
          <w:tcPr>
            <w:tcW w:w="482" w:type="pct"/>
            <w:vAlign w:val="center"/>
          </w:tcPr>
          <w:p w14:paraId="301F498B" w14:textId="77777777" w:rsidR="00CF7513" w:rsidRPr="00B10F14" w:rsidRDefault="00CF7513" w:rsidP="008A3320">
            <w:pPr>
              <w:pStyle w:val="Tabletext"/>
              <w:keepNext/>
              <w:keepLines/>
              <w:jc w:val="center"/>
              <w:rPr>
                <w:szCs w:val="20"/>
              </w:rPr>
            </w:pPr>
            <w:r w:rsidRPr="00B10F14">
              <w:rPr>
                <w:szCs w:val="20"/>
              </w:rPr>
              <w:t>57 (100.0)</w:t>
            </w:r>
          </w:p>
        </w:tc>
        <w:tc>
          <w:tcPr>
            <w:tcW w:w="472" w:type="pct"/>
            <w:vAlign w:val="center"/>
          </w:tcPr>
          <w:p w14:paraId="3B552E04" w14:textId="77777777" w:rsidR="00CF7513" w:rsidRPr="00B10F14" w:rsidRDefault="00CF7513" w:rsidP="008A3320">
            <w:pPr>
              <w:pStyle w:val="Tabletext"/>
              <w:keepNext/>
              <w:keepLines/>
              <w:jc w:val="center"/>
              <w:rPr>
                <w:szCs w:val="20"/>
              </w:rPr>
            </w:pPr>
            <w:r w:rsidRPr="00B10F14">
              <w:rPr>
                <w:szCs w:val="20"/>
              </w:rPr>
              <w:t>21 (100)</w:t>
            </w:r>
          </w:p>
        </w:tc>
        <w:tc>
          <w:tcPr>
            <w:tcW w:w="462" w:type="pct"/>
            <w:vAlign w:val="center"/>
          </w:tcPr>
          <w:p w14:paraId="4DD32518" w14:textId="77777777" w:rsidR="00CF7513" w:rsidRPr="00B10F14" w:rsidRDefault="00CF7513" w:rsidP="008A3320">
            <w:pPr>
              <w:pStyle w:val="Tabletext"/>
              <w:keepNext/>
              <w:keepLines/>
              <w:jc w:val="center"/>
              <w:rPr>
                <w:szCs w:val="20"/>
              </w:rPr>
            </w:pPr>
            <w:r w:rsidRPr="00B10F14">
              <w:rPr>
                <w:szCs w:val="20"/>
              </w:rPr>
              <w:t>131 (91.6)</w:t>
            </w:r>
          </w:p>
        </w:tc>
        <w:tc>
          <w:tcPr>
            <w:tcW w:w="462" w:type="pct"/>
            <w:vAlign w:val="center"/>
          </w:tcPr>
          <w:p w14:paraId="3842FB29" w14:textId="77777777" w:rsidR="00CF7513" w:rsidRPr="00B10F14" w:rsidRDefault="00CF7513" w:rsidP="008A3320">
            <w:pPr>
              <w:pStyle w:val="Tabletext"/>
              <w:keepNext/>
              <w:keepLines/>
              <w:jc w:val="center"/>
              <w:rPr>
                <w:szCs w:val="20"/>
              </w:rPr>
            </w:pPr>
            <w:r w:rsidRPr="00B10F14">
              <w:rPr>
                <w:szCs w:val="20"/>
              </w:rPr>
              <w:t>240 (92.7)</w:t>
            </w:r>
          </w:p>
        </w:tc>
        <w:tc>
          <w:tcPr>
            <w:tcW w:w="458" w:type="pct"/>
            <w:vAlign w:val="center"/>
          </w:tcPr>
          <w:p w14:paraId="7CAA2DE1" w14:textId="77777777" w:rsidR="00CF7513" w:rsidRPr="00B10F14" w:rsidRDefault="00CF7513" w:rsidP="008A3320">
            <w:pPr>
              <w:pStyle w:val="Tabletext"/>
              <w:keepNext/>
              <w:keepLines/>
              <w:jc w:val="center"/>
              <w:rPr>
                <w:szCs w:val="20"/>
              </w:rPr>
            </w:pPr>
            <w:r w:rsidRPr="00B10F14">
              <w:rPr>
                <w:szCs w:val="20"/>
              </w:rPr>
              <w:t>387 (90.8)</w:t>
            </w:r>
          </w:p>
        </w:tc>
      </w:tr>
      <w:tr w:rsidR="00CF7513" w:rsidRPr="00B10F14" w14:paraId="0AF235BB" w14:textId="77777777" w:rsidTr="008A3320">
        <w:trPr>
          <w:trHeight w:val="20"/>
        </w:trPr>
        <w:tc>
          <w:tcPr>
            <w:tcW w:w="1178" w:type="pct"/>
            <w:vAlign w:val="center"/>
          </w:tcPr>
          <w:p w14:paraId="03071545" w14:textId="77777777" w:rsidR="00CF7513" w:rsidRPr="00B10F14" w:rsidRDefault="00CF7513" w:rsidP="008A3320">
            <w:pPr>
              <w:pStyle w:val="Tabletext"/>
              <w:keepNext/>
              <w:keepLines/>
              <w:rPr>
                <w:szCs w:val="20"/>
              </w:rPr>
            </w:pPr>
            <w:r w:rsidRPr="00B10F14">
              <w:rPr>
                <w:szCs w:val="20"/>
              </w:rPr>
              <w:t xml:space="preserve">TEAEs related to treatment </w:t>
            </w:r>
          </w:p>
        </w:tc>
        <w:tc>
          <w:tcPr>
            <w:tcW w:w="466" w:type="pct"/>
            <w:vAlign w:val="center"/>
          </w:tcPr>
          <w:p w14:paraId="41C7A0AE" w14:textId="77777777" w:rsidR="00CF7513" w:rsidRPr="00B10F14" w:rsidRDefault="00CF7513" w:rsidP="008A3320">
            <w:pPr>
              <w:pStyle w:val="Tabletext"/>
              <w:keepNext/>
              <w:keepLines/>
              <w:jc w:val="center"/>
              <w:rPr>
                <w:szCs w:val="20"/>
              </w:rPr>
            </w:pPr>
            <w:r w:rsidRPr="00B10F14">
              <w:rPr>
                <w:szCs w:val="20"/>
              </w:rPr>
              <w:t>83 (50.9)</w:t>
            </w:r>
          </w:p>
        </w:tc>
        <w:tc>
          <w:tcPr>
            <w:tcW w:w="463" w:type="pct"/>
            <w:vAlign w:val="center"/>
          </w:tcPr>
          <w:p w14:paraId="226BF7ED" w14:textId="77777777" w:rsidR="00CF7513" w:rsidRPr="00B10F14" w:rsidRDefault="00CF7513" w:rsidP="008A3320">
            <w:pPr>
              <w:pStyle w:val="Tabletext"/>
              <w:keepNext/>
              <w:keepLines/>
              <w:jc w:val="center"/>
              <w:rPr>
                <w:szCs w:val="20"/>
              </w:rPr>
            </w:pPr>
            <w:r w:rsidRPr="00B10F14">
              <w:rPr>
                <w:szCs w:val="20"/>
              </w:rPr>
              <w:t>45 (28.1)</w:t>
            </w:r>
          </w:p>
        </w:tc>
        <w:tc>
          <w:tcPr>
            <w:tcW w:w="557" w:type="pct"/>
            <w:vAlign w:val="center"/>
          </w:tcPr>
          <w:p w14:paraId="2312F8DF" w14:textId="77777777" w:rsidR="00CF7513" w:rsidRPr="00B10F14" w:rsidRDefault="00CF7513" w:rsidP="008A3320">
            <w:pPr>
              <w:pStyle w:val="Tabletext"/>
              <w:keepNext/>
              <w:keepLines/>
              <w:jc w:val="center"/>
              <w:rPr>
                <w:szCs w:val="20"/>
              </w:rPr>
            </w:pPr>
            <w:r w:rsidRPr="00B10F14">
              <w:rPr>
                <w:szCs w:val="20"/>
              </w:rPr>
              <w:t>30 (63.8)</w:t>
            </w:r>
          </w:p>
        </w:tc>
        <w:tc>
          <w:tcPr>
            <w:tcW w:w="482" w:type="pct"/>
            <w:vAlign w:val="center"/>
          </w:tcPr>
          <w:p w14:paraId="29E23836" w14:textId="77777777" w:rsidR="00CF7513" w:rsidRPr="00B10F14" w:rsidRDefault="00CF7513" w:rsidP="008A3320">
            <w:pPr>
              <w:pStyle w:val="Tabletext"/>
              <w:keepNext/>
              <w:keepLines/>
              <w:jc w:val="center"/>
              <w:rPr>
                <w:szCs w:val="20"/>
              </w:rPr>
            </w:pPr>
            <w:r w:rsidRPr="00B10F14">
              <w:rPr>
                <w:szCs w:val="20"/>
              </w:rPr>
              <w:t>45 (78.9)</w:t>
            </w:r>
          </w:p>
        </w:tc>
        <w:tc>
          <w:tcPr>
            <w:tcW w:w="472" w:type="pct"/>
            <w:vAlign w:val="center"/>
          </w:tcPr>
          <w:p w14:paraId="6693481B" w14:textId="77777777" w:rsidR="00CF7513" w:rsidRPr="00B10F14" w:rsidRDefault="00CF7513" w:rsidP="008A3320">
            <w:pPr>
              <w:pStyle w:val="Tabletext"/>
              <w:keepNext/>
              <w:keepLines/>
              <w:jc w:val="center"/>
              <w:rPr>
                <w:szCs w:val="20"/>
              </w:rPr>
            </w:pPr>
            <w:r w:rsidRPr="00B10F14">
              <w:rPr>
                <w:szCs w:val="20"/>
              </w:rPr>
              <w:t>9 (42.9)</w:t>
            </w:r>
          </w:p>
        </w:tc>
        <w:tc>
          <w:tcPr>
            <w:tcW w:w="462" w:type="pct"/>
            <w:vAlign w:val="center"/>
          </w:tcPr>
          <w:p w14:paraId="3B422181" w14:textId="77777777" w:rsidR="00CF7513" w:rsidRPr="00B10F14" w:rsidRDefault="00CF7513" w:rsidP="008A3320">
            <w:pPr>
              <w:pStyle w:val="Tabletext"/>
              <w:keepNext/>
              <w:keepLines/>
              <w:jc w:val="center"/>
              <w:rPr>
                <w:szCs w:val="20"/>
              </w:rPr>
            </w:pPr>
            <w:r w:rsidRPr="00B10F14">
              <w:rPr>
                <w:szCs w:val="20"/>
              </w:rPr>
              <w:t>79 (55.2)</w:t>
            </w:r>
          </w:p>
        </w:tc>
        <w:tc>
          <w:tcPr>
            <w:tcW w:w="462" w:type="pct"/>
            <w:vAlign w:val="center"/>
          </w:tcPr>
          <w:p w14:paraId="730C28B4" w14:textId="77777777" w:rsidR="00CF7513" w:rsidRPr="00B10F14" w:rsidRDefault="00CF7513" w:rsidP="008A3320">
            <w:pPr>
              <w:pStyle w:val="Tabletext"/>
              <w:keepNext/>
              <w:keepLines/>
              <w:jc w:val="center"/>
              <w:rPr>
                <w:szCs w:val="20"/>
              </w:rPr>
            </w:pPr>
            <w:r w:rsidRPr="00B10F14">
              <w:rPr>
                <w:szCs w:val="20"/>
              </w:rPr>
              <w:t>126 (48.6)</w:t>
            </w:r>
          </w:p>
        </w:tc>
        <w:tc>
          <w:tcPr>
            <w:tcW w:w="458" w:type="pct"/>
            <w:vAlign w:val="center"/>
          </w:tcPr>
          <w:p w14:paraId="34826F3D" w14:textId="77777777" w:rsidR="00CF7513" w:rsidRPr="00B10F14" w:rsidRDefault="00CF7513" w:rsidP="008A3320">
            <w:pPr>
              <w:pStyle w:val="Tabletext"/>
              <w:keepNext/>
              <w:keepLines/>
              <w:jc w:val="center"/>
              <w:rPr>
                <w:szCs w:val="20"/>
              </w:rPr>
            </w:pPr>
            <w:r w:rsidRPr="00B10F14">
              <w:rPr>
                <w:szCs w:val="20"/>
              </w:rPr>
              <w:t>210 (49.3)</w:t>
            </w:r>
          </w:p>
        </w:tc>
      </w:tr>
      <w:tr w:rsidR="00CF7513" w:rsidRPr="00B10F14" w14:paraId="004D3883" w14:textId="77777777" w:rsidTr="008A3320">
        <w:trPr>
          <w:trHeight w:val="20"/>
        </w:trPr>
        <w:tc>
          <w:tcPr>
            <w:tcW w:w="1178" w:type="pct"/>
            <w:vAlign w:val="center"/>
          </w:tcPr>
          <w:p w14:paraId="0903EDC0" w14:textId="77777777" w:rsidR="00CF7513" w:rsidRPr="00B10F14" w:rsidRDefault="00CF7513" w:rsidP="008A3320">
            <w:pPr>
              <w:pStyle w:val="Tabletext"/>
              <w:keepNext/>
              <w:keepLines/>
              <w:rPr>
                <w:szCs w:val="20"/>
              </w:rPr>
            </w:pPr>
            <w:r w:rsidRPr="00B10F14">
              <w:rPr>
                <w:szCs w:val="20"/>
              </w:rPr>
              <w:t xml:space="preserve">TEAE of special interest </w:t>
            </w:r>
          </w:p>
        </w:tc>
        <w:tc>
          <w:tcPr>
            <w:tcW w:w="466" w:type="pct"/>
            <w:vAlign w:val="center"/>
          </w:tcPr>
          <w:p w14:paraId="76C495AB" w14:textId="77777777" w:rsidR="00CF7513" w:rsidRPr="00B10F14" w:rsidRDefault="00CF7513" w:rsidP="008A3320">
            <w:pPr>
              <w:pStyle w:val="Tabletext"/>
              <w:keepNext/>
              <w:keepLines/>
              <w:jc w:val="center"/>
              <w:rPr>
                <w:szCs w:val="20"/>
              </w:rPr>
            </w:pPr>
            <w:r w:rsidRPr="00B10F14">
              <w:rPr>
                <w:szCs w:val="20"/>
              </w:rPr>
              <w:t>27 (16.6)</w:t>
            </w:r>
          </w:p>
        </w:tc>
        <w:tc>
          <w:tcPr>
            <w:tcW w:w="463" w:type="pct"/>
            <w:vAlign w:val="center"/>
          </w:tcPr>
          <w:p w14:paraId="6EAEC6CA" w14:textId="77777777" w:rsidR="00CF7513" w:rsidRPr="00B10F14" w:rsidRDefault="00CF7513" w:rsidP="008A3320">
            <w:pPr>
              <w:pStyle w:val="Tabletext"/>
              <w:keepNext/>
              <w:keepLines/>
              <w:jc w:val="center"/>
              <w:rPr>
                <w:szCs w:val="20"/>
              </w:rPr>
            </w:pPr>
            <w:r w:rsidRPr="00B10F14">
              <w:rPr>
                <w:szCs w:val="20"/>
              </w:rPr>
              <w:t>7 (4.4)</w:t>
            </w:r>
          </w:p>
        </w:tc>
        <w:tc>
          <w:tcPr>
            <w:tcW w:w="557" w:type="pct"/>
            <w:vAlign w:val="center"/>
          </w:tcPr>
          <w:p w14:paraId="420D3562" w14:textId="77777777" w:rsidR="00CF7513" w:rsidRPr="00B10F14" w:rsidRDefault="00CF7513" w:rsidP="008A3320">
            <w:pPr>
              <w:pStyle w:val="Tabletext"/>
              <w:keepNext/>
              <w:keepLines/>
              <w:jc w:val="center"/>
              <w:rPr>
                <w:szCs w:val="20"/>
              </w:rPr>
            </w:pPr>
            <w:r w:rsidRPr="00B10F14">
              <w:rPr>
                <w:szCs w:val="20"/>
              </w:rPr>
              <w:t>18 (38.3)</w:t>
            </w:r>
          </w:p>
        </w:tc>
        <w:tc>
          <w:tcPr>
            <w:tcW w:w="482" w:type="pct"/>
            <w:vAlign w:val="center"/>
          </w:tcPr>
          <w:p w14:paraId="0FC5D023" w14:textId="77777777" w:rsidR="00CF7513" w:rsidRPr="00B10F14" w:rsidRDefault="00CF7513" w:rsidP="008A3320">
            <w:pPr>
              <w:pStyle w:val="Tabletext"/>
              <w:keepNext/>
              <w:keepLines/>
              <w:jc w:val="center"/>
              <w:rPr>
                <w:szCs w:val="20"/>
              </w:rPr>
            </w:pPr>
            <w:r w:rsidRPr="00B10F14">
              <w:rPr>
                <w:szCs w:val="20"/>
              </w:rPr>
              <w:t>16 (28.1)</w:t>
            </w:r>
          </w:p>
        </w:tc>
        <w:tc>
          <w:tcPr>
            <w:tcW w:w="472" w:type="pct"/>
            <w:vAlign w:val="center"/>
          </w:tcPr>
          <w:p w14:paraId="32CE98E5" w14:textId="77777777" w:rsidR="00CF7513" w:rsidRPr="00B10F14" w:rsidRDefault="00CF7513" w:rsidP="008A3320">
            <w:pPr>
              <w:pStyle w:val="Tabletext"/>
              <w:keepNext/>
              <w:keepLines/>
              <w:jc w:val="center"/>
              <w:rPr>
                <w:szCs w:val="20"/>
              </w:rPr>
            </w:pPr>
            <w:r w:rsidRPr="00B10F14">
              <w:rPr>
                <w:szCs w:val="20"/>
              </w:rPr>
              <w:t>5 (23.8)</w:t>
            </w:r>
          </w:p>
        </w:tc>
        <w:tc>
          <w:tcPr>
            <w:tcW w:w="462" w:type="pct"/>
            <w:vAlign w:val="center"/>
          </w:tcPr>
          <w:p w14:paraId="3ACC5C4A" w14:textId="77777777" w:rsidR="00CF7513" w:rsidRPr="00B10F14" w:rsidRDefault="00CF7513" w:rsidP="008A3320">
            <w:pPr>
              <w:pStyle w:val="Tabletext"/>
              <w:keepNext/>
              <w:keepLines/>
              <w:jc w:val="center"/>
              <w:rPr>
                <w:szCs w:val="20"/>
              </w:rPr>
            </w:pPr>
            <w:r w:rsidRPr="00B10F14">
              <w:rPr>
                <w:szCs w:val="20"/>
              </w:rPr>
              <w:t>NR</w:t>
            </w:r>
          </w:p>
        </w:tc>
        <w:tc>
          <w:tcPr>
            <w:tcW w:w="462" w:type="pct"/>
            <w:vAlign w:val="center"/>
          </w:tcPr>
          <w:p w14:paraId="4CFD4738" w14:textId="77777777" w:rsidR="00CF7513" w:rsidRPr="00B10F14" w:rsidRDefault="00CF7513" w:rsidP="008A3320">
            <w:pPr>
              <w:pStyle w:val="Tabletext"/>
              <w:keepNext/>
              <w:keepLines/>
              <w:jc w:val="center"/>
              <w:rPr>
                <w:szCs w:val="20"/>
              </w:rPr>
            </w:pPr>
            <w:r w:rsidRPr="00B10F14">
              <w:rPr>
                <w:szCs w:val="20"/>
              </w:rPr>
              <w:t>NR</w:t>
            </w:r>
          </w:p>
        </w:tc>
        <w:tc>
          <w:tcPr>
            <w:tcW w:w="458" w:type="pct"/>
            <w:vAlign w:val="center"/>
          </w:tcPr>
          <w:p w14:paraId="2BA1FBFF" w14:textId="77777777" w:rsidR="00CF7513" w:rsidRPr="00B10F14" w:rsidRDefault="00CF7513" w:rsidP="008A3320">
            <w:pPr>
              <w:pStyle w:val="Tabletext"/>
              <w:keepNext/>
              <w:keepLines/>
              <w:jc w:val="center"/>
              <w:rPr>
                <w:szCs w:val="20"/>
              </w:rPr>
            </w:pPr>
            <w:r w:rsidRPr="00B10F14">
              <w:rPr>
                <w:szCs w:val="20"/>
              </w:rPr>
              <w:t>NR</w:t>
            </w:r>
          </w:p>
        </w:tc>
      </w:tr>
      <w:tr w:rsidR="00CF7513" w:rsidRPr="00B10F14" w14:paraId="3263E76F" w14:textId="77777777" w:rsidTr="008A3320">
        <w:trPr>
          <w:trHeight w:val="20"/>
        </w:trPr>
        <w:tc>
          <w:tcPr>
            <w:tcW w:w="1178" w:type="pct"/>
            <w:vAlign w:val="center"/>
          </w:tcPr>
          <w:p w14:paraId="2D7DA905" w14:textId="77777777" w:rsidR="00CF7513" w:rsidRPr="00B10F14" w:rsidRDefault="00CF7513" w:rsidP="008A3320">
            <w:pPr>
              <w:pStyle w:val="Tabletext"/>
              <w:keepNext/>
              <w:keepLines/>
              <w:rPr>
                <w:szCs w:val="20"/>
              </w:rPr>
            </w:pPr>
            <w:r w:rsidRPr="00B10F14">
              <w:rPr>
                <w:szCs w:val="20"/>
              </w:rPr>
              <w:t xml:space="preserve">TEAEs leading to treatment discontinuation </w:t>
            </w:r>
          </w:p>
        </w:tc>
        <w:tc>
          <w:tcPr>
            <w:tcW w:w="466" w:type="pct"/>
            <w:vAlign w:val="center"/>
          </w:tcPr>
          <w:p w14:paraId="48C9FDD5" w14:textId="77777777" w:rsidR="00CF7513" w:rsidRPr="00B10F14" w:rsidRDefault="00CF7513" w:rsidP="008A3320">
            <w:pPr>
              <w:pStyle w:val="Tabletext"/>
              <w:keepNext/>
              <w:keepLines/>
              <w:jc w:val="center"/>
              <w:rPr>
                <w:szCs w:val="20"/>
              </w:rPr>
            </w:pPr>
            <w:r w:rsidRPr="00B10F14">
              <w:rPr>
                <w:szCs w:val="20"/>
              </w:rPr>
              <w:t>6 (3.7)</w:t>
            </w:r>
          </w:p>
        </w:tc>
        <w:tc>
          <w:tcPr>
            <w:tcW w:w="463" w:type="pct"/>
            <w:vAlign w:val="center"/>
          </w:tcPr>
          <w:p w14:paraId="081BB484" w14:textId="77777777" w:rsidR="00CF7513" w:rsidRPr="00B10F14" w:rsidRDefault="00CF7513" w:rsidP="008A3320">
            <w:pPr>
              <w:pStyle w:val="Tabletext"/>
              <w:keepNext/>
              <w:keepLines/>
              <w:jc w:val="center"/>
              <w:rPr>
                <w:szCs w:val="20"/>
              </w:rPr>
            </w:pPr>
            <w:r w:rsidRPr="00B10F14">
              <w:rPr>
                <w:szCs w:val="20"/>
              </w:rPr>
              <w:t>11 (6.9)</w:t>
            </w:r>
          </w:p>
        </w:tc>
        <w:tc>
          <w:tcPr>
            <w:tcW w:w="557" w:type="pct"/>
            <w:vAlign w:val="center"/>
          </w:tcPr>
          <w:p w14:paraId="29E8E127" w14:textId="77777777" w:rsidR="00CF7513" w:rsidRPr="00B10F14" w:rsidRDefault="00CF7513" w:rsidP="008A3320">
            <w:pPr>
              <w:pStyle w:val="Tabletext"/>
              <w:keepNext/>
              <w:keepLines/>
              <w:jc w:val="center"/>
              <w:rPr>
                <w:szCs w:val="20"/>
              </w:rPr>
            </w:pPr>
            <w:r w:rsidRPr="00B10F14">
              <w:rPr>
                <w:szCs w:val="20"/>
              </w:rPr>
              <w:t>3 (6.4)</w:t>
            </w:r>
          </w:p>
        </w:tc>
        <w:tc>
          <w:tcPr>
            <w:tcW w:w="482" w:type="pct"/>
            <w:vAlign w:val="center"/>
          </w:tcPr>
          <w:p w14:paraId="66126DA8" w14:textId="77777777" w:rsidR="00CF7513" w:rsidRPr="00B10F14" w:rsidRDefault="00CF7513" w:rsidP="008A3320">
            <w:pPr>
              <w:pStyle w:val="Tabletext"/>
              <w:keepNext/>
              <w:keepLines/>
              <w:jc w:val="center"/>
              <w:rPr>
                <w:szCs w:val="20"/>
              </w:rPr>
            </w:pPr>
            <w:r w:rsidRPr="00B10F14">
              <w:rPr>
                <w:szCs w:val="20"/>
              </w:rPr>
              <w:t>8 (14.0)</w:t>
            </w:r>
          </w:p>
        </w:tc>
        <w:tc>
          <w:tcPr>
            <w:tcW w:w="472" w:type="pct"/>
            <w:vAlign w:val="center"/>
          </w:tcPr>
          <w:p w14:paraId="6C05B3B9" w14:textId="77777777" w:rsidR="00CF7513" w:rsidRPr="00B10F14" w:rsidRDefault="00CF7513" w:rsidP="008A3320">
            <w:pPr>
              <w:pStyle w:val="Tabletext"/>
              <w:keepNext/>
              <w:keepLines/>
              <w:jc w:val="center"/>
              <w:rPr>
                <w:szCs w:val="20"/>
              </w:rPr>
            </w:pPr>
            <w:r w:rsidRPr="00B10F14">
              <w:rPr>
                <w:szCs w:val="20"/>
              </w:rPr>
              <w:t>1 (4.8)</w:t>
            </w:r>
          </w:p>
        </w:tc>
        <w:tc>
          <w:tcPr>
            <w:tcW w:w="462" w:type="pct"/>
            <w:vAlign w:val="center"/>
          </w:tcPr>
          <w:p w14:paraId="31CCBD6A" w14:textId="77777777" w:rsidR="00CF7513" w:rsidRPr="00B10F14" w:rsidRDefault="00CF7513" w:rsidP="008A3320">
            <w:pPr>
              <w:pStyle w:val="Tabletext"/>
              <w:keepNext/>
              <w:keepLines/>
              <w:jc w:val="center"/>
              <w:rPr>
                <w:szCs w:val="20"/>
              </w:rPr>
            </w:pPr>
            <w:r w:rsidRPr="00B10F14">
              <w:rPr>
                <w:szCs w:val="20"/>
              </w:rPr>
              <w:t>2 (1.4)</w:t>
            </w:r>
          </w:p>
        </w:tc>
        <w:tc>
          <w:tcPr>
            <w:tcW w:w="462" w:type="pct"/>
            <w:vAlign w:val="center"/>
          </w:tcPr>
          <w:p w14:paraId="168B5311" w14:textId="77777777" w:rsidR="00CF7513" w:rsidRPr="00B10F14" w:rsidRDefault="00CF7513" w:rsidP="008A3320">
            <w:pPr>
              <w:pStyle w:val="Tabletext"/>
              <w:keepNext/>
              <w:keepLines/>
              <w:jc w:val="center"/>
              <w:rPr>
                <w:szCs w:val="20"/>
              </w:rPr>
            </w:pPr>
            <w:r w:rsidRPr="00B10F14">
              <w:rPr>
                <w:szCs w:val="20"/>
              </w:rPr>
              <w:t>12 (4.6)</w:t>
            </w:r>
          </w:p>
        </w:tc>
        <w:tc>
          <w:tcPr>
            <w:tcW w:w="458" w:type="pct"/>
            <w:vAlign w:val="center"/>
          </w:tcPr>
          <w:p w14:paraId="79FE788E" w14:textId="77777777" w:rsidR="00CF7513" w:rsidRPr="00B10F14" w:rsidRDefault="00CF7513" w:rsidP="008A3320">
            <w:pPr>
              <w:pStyle w:val="Tabletext"/>
              <w:keepNext/>
              <w:keepLines/>
              <w:jc w:val="center"/>
              <w:rPr>
                <w:szCs w:val="20"/>
              </w:rPr>
            </w:pPr>
            <w:r w:rsidRPr="00B10F14">
              <w:rPr>
                <w:szCs w:val="20"/>
              </w:rPr>
              <w:t>15 (3.5)</w:t>
            </w:r>
          </w:p>
        </w:tc>
      </w:tr>
      <w:tr w:rsidR="00CF7513" w:rsidRPr="00B10F14" w14:paraId="4B44DC0B" w14:textId="77777777" w:rsidTr="008A3320">
        <w:trPr>
          <w:trHeight w:val="20"/>
        </w:trPr>
        <w:tc>
          <w:tcPr>
            <w:tcW w:w="1178" w:type="pct"/>
            <w:vAlign w:val="center"/>
          </w:tcPr>
          <w:p w14:paraId="3DB24CF0" w14:textId="77777777" w:rsidR="00CF7513" w:rsidRPr="00B10F14" w:rsidRDefault="00CF7513" w:rsidP="008A3320">
            <w:pPr>
              <w:pStyle w:val="Tabletext"/>
              <w:keepNext/>
              <w:keepLines/>
              <w:rPr>
                <w:szCs w:val="20"/>
              </w:rPr>
            </w:pPr>
            <w:r w:rsidRPr="00B10F14">
              <w:rPr>
                <w:szCs w:val="20"/>
              </w:rPr>
              <w:t>TEAEs leading to death</w:t>
            </w:r>
          </w:p>
        </w:tc>
        <w:tc>
          <w:tcPr>
            <w:tcW w:w="466" w:type="pct"/>
            <w:vAlign w:val="center"/>
          </w:tcPr>
          <w:p w14:paraId="7C3E7531" w14:textId="77777777" w:rsidR="00CF7513" w:rsidRPr="00B10F14" w:rsidRDefault="00CF7513" w:rsidP="008A3320">
            <w:pPr>
              <w:pStyle w:val="Tabletext"/>
              <w:keepNext/>
              <w:keepLines/>
              <w:jc w:val="center"/>
              <w:rPr>
                <w:szCs w:val="20"/>
              </w:rPr>
            </w:pPr>
            <w:r w:rsidRPr="00B10F14">
              <w:rPr>
                <w:szCs w:val="20"/>
              </w:rPr>
              <w:t>2 (1.2)</w:t>
            </w:r>
          </w:p>
        </w:tc>
        <w:tc>
          <w:tcPr>
            <w:tcW w:w="463" w:type="pct"/>
            <w:vAlign w:val="center"/>
          </w:tcPr>
          <w:p w14:paraId="0322C91F" w14:textId="77777777" w:rsidR="00CF7513" w:rsidRPr="00B10F14" w:rsidRDefault="00CF7513" w:rsidP="008A3320">
            <w:pPr>
              <w:pStyle w:val="Tabletext"/>
              <w:keepNext/>
              <w:keepLines/>
              <w:jc w:val="center"/>
              <w:rPr>
                <w:szCs w:val="20"/>
              </w:rPr>
            </w:pPr>
            <w:r w:rsidRPr="00B10F14">
              <w:rPr>
                <w:szCs w:val="20"/>
              </w:rPr>
              <w:t>7 (4.4)</w:t>
            </w:r>
          </w:p>
        </w:tc>
        <w:tc>
          <w:tcPr>
            <w:tcW w:w="557" w:type="pct"/>
            <w:vAlign w:val="center"/>
          </w:tcPr>
          <w:p w14:paraId="688A6886" w14:textId="77777777" w:rsidR="00CF7513" w:rsidRPr="00B10F14" w:rsidRDefault="00CF7513" w:rsidP="008A3320">
            <w:pPr>
              <w:pStyle w:val="Tabletext"/>
              <w:keepNext/>
              <w:keepLines/>
              <w:jc w:val="center"/>
              <w:rPr>
                <w:szCs w:val="20"/>
              </w:rPr>
            </w:pPr>
            <w:r w:rsidRPr="00B10F14">
              <w:rPr>
                <w:szCs w:val="20"/>
              </w:rPr>
              <w:t>2 (4.3)</w:t>
            </w:r>
          </w:p>
        </w:tc>
        <w:tc>
          <w:tcPr>
            <w:tcW w:w="482" w:type="pct"/>
            <w:vAlign w:val="center"/>
          </w:tcPr>
          <w:p w14:paraId="20D8DAB7" w14:textId="77777777" w:rsidR="00CF7513" w:rsidRPr="00B10F14" w:rsidRDefault="00CF7513" w:rsidP="008A3320">
            <w:pPr>
              <w:pStyle w:val="Tabletext"/>
              <w:keepNext/>
              <w:keepLines/>
              <w:jc w:val="center"/>
              <w:rPr>
                <w:szCs w:val="20"/>
              </w:rPr>
            </w:pPr>
            <w:r w:rsidRPr="00B10F14">
              <w:rPr>
                <w:szCs w:val="20"/>
              </w:rPr>
              <w:t>3 (5.3)</w:t>
            </w:r>
          </w:p>
        </w:tc>
        <w:tc>
          <w:tcPr>
            <w:tcW w:w="472" w:type="pct"/>
            <w:vAlign w:val="center"/>
          </w:tcPr>
          <w:p w14:paraId="3A4B5687" w14:textId="77777777" w:rsidR="00CF7513" w:rsidRPr="00B10F14" w:rsidRDefault="00CF7513" w:rsidP="008A3320">
            <w:pPr>
              <w:pStyle w:val="Tabletext"/>
              <w:keepNext/>
              <w:keepLines/>
              <w:jc w:val="center"/>
              <w:rPr>
                <w:szCs w:val="20"/>
              </w:rPr>
            </w:pPr>
            <w:r w:rsidRPr="00B10F14">
              <w:rPr>
                <w:szCs w:val="20"/>
              </w:rPr>
              <w:t>0</w:t>
            </w:r>
          </w:p>
        </w:tc>
        <w:tc>
          <w:tcPr>
            <w:tcW w:w="462" w:type="pct"/>
            <w:vAlign w:val="center"/>
          </w:tcPr>
          <w:p w14:paraId="77434DC9" w14:textId="77777777" w:rsidR="00CF7513" w:rsidRPr="00B10F14" w:rsidRDefault="00CF7513" w:rsidP="008A3320">
            <w:pPr>
              <w:pStyle w:val="Tabletext"/>
              <w:keepNext/>
              <w:keepLines/>
              <w:jc w:val="center"/>
              <w:rPr>
                <w:szCs w:val="20"/>
              </w:rPr>
            </w:pPr>
            <w:r w:rsidRPr="00B10F14">
              <w:rPr>
                <w:szCs w:val="20"/>
              </w:rPr>
              <w:t>NR</w:t>
            </w:r>
          </w:p>
        </w:tc>
        <w:tc>
          <w:tcPr>
            <w:tcW w:w="462" w:type="pct"/>
            <w:vAlign w:val="center"/>
          </w:tcPr>
          <w:p w14:paraId="6C0C0291" w14:textId="77777777" w:rsidR="00CF7513" w:rsidRPr="00B10F14" w:rsidRDefault="00CF7513" w:rsidP="008A3320">
            <w:pPr>
              <w:pStyle w:val="Tabletext"/>
              <w:keepNext/>
              <w:keepLines/>
              <w:jc w:val="center"/>
              <w:rPr>
                <w:szCs w:val="20"/>
              </w:rPr>
            </w:pPr>
            <w:r w:rsidRPr="00B10F14">
              <w:rPr>
                <w:szCs w:val="20"/>
              </w:rPr>
              <w:t>NR</w:t>
            </w:r>
          </w:p>
        </w:tc>
        <w:tc>
          <w:tcPr>
            <w:tcW w:w="458" w:type="pct"/>
            <w:vAlign w:val="center"/>
          </w:tcPr>
          <w:p w14:paraId="23CB59E8" w14:textId="77777777" w:rsidR="00CF7513" w:rsidRPr="00B10F14" w:rsidRDefault="00CF7513" w:rsidP="008A3320">
            <w:pPr>
              <w:pStyle w:val="Tabletext"/>
              <w:keepNext/>
              <w:keepLines/>
              <w:jc w:val="center"/>
              <w:rPr>
                <w:szCs w:val="20"/>
              </w:rPr>
            </w:pPr>
            <w:r w:rsidRPr="00B10F14">
              <w:rPr>
                <w:szCs w:val="20"/>
              </w:rPr>
              <w:t>NR</w:t>
            </w:r>
          </w:p>
        </w:tc>
      </w:tr>
      <w:tr w:rsidR="00CF7513" w:rsidRPr="00B10F14" w14:paraId="085259AA" w14:textId="77777777" w:rsidTr="008A3320">
        <w:trPr>
          <w:trHeight w:val="20"/>
        </w:trPr>
        <w:tc>
          <w:tcPr>
            <w:tcW w:w="1178" w:type="pct"/>
            <w:vAlign w:val="center"/>
          </w:tcPr>
          <w:p w14:paraId="2BBA65C4" w14:textId="77777777" w:rsidR="00CF7513" w:rsidRPr="00B10F14" w:rsidRDefault="00CF7513" w:rsidP="008A3320">
            <w:pPr>
              <w:pStyle w:val="Tabletext"/>
              <w:keepNext/>
              <w:keepLines/>
              <w:rPr>
                <w:szCs w:val="20"/>
              </w:rPr>
            </w:pPr>
            <w:r w:rsidRPr="00B10F14">
              <w:rPr>
                <w:szCs w:val="20"/>
              </w:rPr>
              <w:t xml:space="preserve">Severe TEAEs </w:t>
            </w:r>
          </w:p>
        </w:tc>
        <w:tc>
          <w:tcPr>
            <w:tcW w:w="466" w:type="pct"/>
            <w:vAlign w:val="center"/>
          </w:tcPr>
          <w:p w14:paraId="28DEECE4" w14:textId="77777777" w:rsidR="00CF7513" w:rsidRPr="00B10F14" w:rsidRDefault="00CF7513" w:rsidP="008A3320">
            <w:pPr>
              <w:pStyle w:val="Tabletext"/>
              <w:keepNext/>
              <w:keepLines/>
              <w:jc w:val="center"/>
              <w:rPr>
                <w:szCs w:val="20"/>
              </w:rPr>
            </w:pPr>
            <w:r w:rsidRPr="00B10F14">
              <w:rPr>
                <w:szCs w:val="20"/>
              </w:rPr>
              <w:t>24 (14.7)</w:t>
            </w:r>
          </w:p>
        </w:tc>
        <w:tc>
          <w:tcPr>
            <w:tcW w:w="463" w:type="pct"/>
            <w:vAlign w:val="center"/>
          </w:tcPr>
          <w:p w14:paraId="0B32B4C2" w14:textId="77777777" w:rsidR="00CF7513" w:rsidRPr="00B10F14" w:rsidRDefault="00CF7513" w:rsidP="008A3320">
            <w:pPr>
              <w:pStyle w:val="Tabletext"/>
              <w:keepNext/>
              <w:keepLines/>
              <w:jc w:val="center"/>
              <w:rPr>
                <w:szCs w:val="20"/>
              </w:rPr>
            </w:pPr>
            <w:r w:rsidRPr="00B10F14">
              <w:rPr>
                <w:szCs w:val="20"/>
              </w:rPr>
              <w:t>33 (20.6)</w:t>
            </w:r>
          </w:p>
        </w:tc>
        <w:tc>
          <w:tcPr>
            <w:tcW w:w="557" w:type="pct"/>
            <w:vAlign w:val="center"/>
          </w:tcPr>
          <w:p w14:paraId="334D265B" w14:textId="77777777" w:rsidR="00CF7513" w:rsidRPr="00B10F14" w:rsidRDefault="00CF7513" w:rsidP="008A3320">
            <w:pPr>
              <w:pStyle w:val="Tabletext"/>
              <w:keepNext/>
              <w:keepLines/>
              <w:jc w:val="center"/>
              <w:rPr>
                <w:vertAlign w:val="superscript"/>
              </w:rPr>
            </w:pPr>
            <w:r w:rsidRPr="345F76E6">
              <w:t>20 (42.6)</w:t>
            </w:r>
            <w:r w:rsidRPr="345F76E6">
              <w:rPr>
                <w:vertAlign w:val="superscript"/>
              </w:rPr>
              <w:t>a</w:t>
            </w:r>
          </w:p>
        </w:tc>
        <w:tc>
          <w:tcPr>
            <w:tcW w:w="482" w:type="pct"/>
            <w:vAlign w:val="center"/>
          </w:tcPr>
          <w:p w14:paraId="31C54D85" w14:textId="77777777" w:rsidR="00CF7513" w:rsidRPr="00B10F14" w:rsidRDefault="00CF7513" w:rsidP="008A3320">
            <w:pPr>
              <w:pStyle w:val="Tabletext"/>
              <w:keepNext/>
              <w:keepLines/>
              <w:jc w:val="center"/>
              <w:rPr>
                <w:vertAlign w:val="superscript"/>
              </w:rPr>
            </w:pPr>
            <w:r w:rsidRPr="345F76E6">
              <w:t>29 (50.9)</w:t>
            </w:r>
            <w:r w:rsidRPr="345F76E6">
              <w:rPr>
                <w:vertAlign w:val="superscript"/>
              </w:rPr>
              <w:t>a</w:t>
            </w:r>
          </w:p>
        </w:tc>
        <w:tc>
          <w:tcPr>
            <w:tcW w:w="472" w:type="pct"/>
            <w:vAlign w:val="center"/>
          </w:tcPr>
          <w:p w14:paraId="793BC6B2" w14:textId="77777777" w:rsidR="00CF7513" w:rsidRPr="00B10F14" w:rsidRDefault="00CF7513" w:rsidP="008A3320">
            <w:pPr>
              <w:pStyle w:val="Tabletext"/>
              <w:keepNext/>
              <w:keepLines/>
              <w:jc w:val="center"/>
              <w:rPr>
                <w:vertAlign w:val="superscript"/>
              </w:rPr>
            </w:pPr>
            <w:r w:rsidRPr="345F76E6">
              <w:t>4 (19.0)</w:t>
            </w:r>
            <w:r w:rsidRPr="345F76E6">
              <w:rPr>
                <w:vertAlign w:val="superscript"/>
              </w:rPr>
              <w:t>a</w:t>
            </w:r>
          </w:p>
        </w:tc>
        <w:tc>
          <w:tcPr>
            <w:tcW w:w="462" w:type="pct"/>
            <w:vAlign w:val="center"/>
          </w:tcPr>
          <w:p w14:paraId="0542A3A3" w14:textId="77777777" w:rsidR="00CF7513" w:rsidRPr="00B10F14" w:rsidRDefault="00CF7513" w:rsidP="008A3320">
            <w:pPr>
              <w:pStyle w:val="Tabletext"/>
              <w:keepNext/>
              <w:keepLines/>
              <w:jc w:val="center"/>
              <w:rPr>
                <w:szCs w:val="20"/>
              </w:rPr>
            </w:pPr>
            <w:r w:rsidRPr="00B10F14">
              <w:rPr>
                <w:szCs w:val="20"/>
              </w:rPr>
              <w:t>NR</w:t>
            </w:r>
          </w:p>
        </w:tc>
        <w:tc>
          <w:tcPr>
            <w:tcW w:w="462" w:type="pct"/>
            <w:vAlign w:val="center"/>
          </w:tcPr>
          <w:p w14:paraId="688C5930" w14:textId="77777777" w:rsidR="00CF7513" w:rsidRPr="00B10F14" w:rsidRDefault="00CF7513" w:rsidP="008A3320">
            <w:pPr>
              <w:pStyle w:val="Tabletext"/>
              <w:keepNext/>
              <w:keepLines/>
              <w:jc w:val="center"/>
              <w:rPr>
                <w:szCs w:val="20"/>
              </w:rPr>
            </w:pPr>
            <w:r w:rsidRPr="00B10F14">
              <w:rPr>
                <w:szCs w:val="20"/>
              </w:rPr>
              <w:t>NR</w:t>
            </w:r>
          </w:p>
        </w:tc>
        <w:tc>
          <w:tcPr>
            <w:tcW w:w="458" w:type="pct"/>
            <w:vAlign w:val="center"/>
          </w:tcPr>
          <w:p w14:paraId="6B467062" w14:textId="77777777" w:rsidR="00CF7513" w:rsidRPr="00B10F14" w:rsidRDefault="00CF7513" w:rsidP="008A3320">
            <w:pPr>
              <w:pStyle w:val="Tabletext"/>
              <w:keepNext/>
              <w:keepLines/>
              <w:jc w:val="center"/>
              <w:rPr>
                <w:szCs w:val="20"/>
              </w:rPr>
            </w:pPr>
            <w:r w:rsidRPr="00B10F14">
              <w:rPr>
                <w:szCs w:val="20"/>
              </w:rPr>
              <w:t>NR</w:t>
            </w:r>
          </w:p>
        </w:tc>
      </w:tr>
      <w:tr w:rsidR="00CF7513" w:rsidRPr="00B10F14" w14:paraId="31166A4D" w14:textId="77777777" w:rsidTr="008A3320">
        <w:trPr>
          <w:trHeight w:val="20"/>
        </w:trPr>
        <w:tc>
          <w:tcPr>
            <w:tcW w:w="1178" w:type="pct"/>
            <w:tcBorders>
              <w:bottom w:val="double" w:sz="4" w:space="0" w:color="auto"/>
            </w:tcBorders>
            <w:vAlign w:val="center"/>
          </w:tcPr>
          <w:p w14:paraId="5A467E30" w14:textId="77777777" w:rsidR="00CF7513" w:rsidRPr="00B10F14" w:rsidRDefault="00CF7513" w:rsidP="008A3320">
            <w:pPr>
              <w:pStyle w:val="Tabletext"/>
              <w:keepNext/>
              <w:keepLines/>
              <w:rPr>
                <w:szCs w:val="20"/>
              </w:rPr>
            </w:pPr>
            <w:r w:rsidRPr="00B10F14">
              <w:rPr>
                <w:szCs w:val="20"/>
              </w:rPr>
              <w:t xml:space="preserve">Serious TEAEs </w:t>
            </w:r>
          </w:p>
        </w:tc>
        <w:tc>
          <w:tcPr>
            <w:tcW w:w="466" w:type="pct"/>
            <w:tcBorders>
              <w:bottom w:val="double" w:sz="4" w:space="0" w:color="auto"/>
            </w:tcBorders>
            <w:vAlign w:val="center"/>
          </w:tcPr>
          <w:p w14:paraId="5D63D073" w14:textId="77777777" w:rsidR="00CF7513" w:rsidRPr="00B10F14" w:rsidRDefault="00CF7513" w:rsidP="008A3320">
            <w:pPr>
              <w:pStyle w:val="Tabletext"/>
              <w:keepNext/>
              <w:keepLines/>
              <w:jc w:val="center"/>
              <w:rPr>
                <w:szCs w:val="20"/>
              </w:rPr>
            </w:pPr>
            <w:r w:rsidRPr="00B10F14">
              <w:rPr>
                <w:szCs w:val="20"/>
              </w:rPr>
              <w:t>40 (24.5)</w:t>
            </w:r>
          </w:p>
        </w:tc>
        <w:tc>
          <w:tcPr>
            <w:tcW w:w="463" w:type="pct"/>
            <w:tcBorders>
              <w:bottom w:val="double" w:sz="4" w:space="0" w:color="auto"/>
            </w:tcBorders>
            <w:vAlign w:val="center"/>
          </w:tcPr>
          <w:p w14:paraId="5940C3E3" w14:textId="77777777" w:rsidR="00CF7513" w:rsidRPr="00B10F14" w:rsidRDefault="00CF7513" w:rsidP="008A3320">
            <w:pPr>
              <w:pStyle w:val="Tabletext"/>
              <w:keepNext/>
              <w:keepLines/>
              <w:jc w:val="center"/>
              <w:rPr>
                <w:szCs w:val="20"/>
              </w:rPr>
            </w:pPr>
            <w:r w:rsidRPr="00B10F14">
              <w:rPr>
                <w:szCs w:val="20"/>
              </w:rPr>
              <w:t>47 (29.4)</w:t>
            </w:r>
          </w:p>
        </w:tc>
        <w:tc>
          <w:tcPr>
            <w:tcW w:w="557" w:type="pct"/>
            <w:tcBorders>
              <w:bottom w:val="double" w:sz="4" w:space="0" w:color="auto"/>
            </w:tcBorders>
            <w:vAlign w:val="center"/>
          </w:tcPr>
          <w:p w14:paraId="24A7BBD3" w14:textId="77777777" w:rsidR="00CF7513" w:rsidRPr="00B10F14" w:rsidRDefault="00CF7513" w:rsidP="008A3320">
            <w:pPr>
              <w:pStyle w:val="Tabletext"/>
              <w:keepNext/>
              <w:keepLines/>
              <w:jc w:val="center"/>
              <w:rPr>
                <w:szCs w:val="20"/>
              </w:rPr>
            </w:pPr>
            <w:r w:rsidRPr="00B10F14">
              <w:rPr>
                <w:szCs w:val="20"/>
              </w:rPr>
              <w:t>16 (34.0)</w:t>
            </w:r>
          </w:p>
        </w:tc>
        <w:tc>
          <w:tcPr>
            <w:tcW w:w="482" w:type="pct"/>
            <w:tcBorders>
              <w:bottom w:val="double" w:sz="4" w:space="0" w:color="auto"/>
            </w:tcBorders>
            <w:vAlign w:val="center"/>
          </w:tcPr>
          <w:p w14:paraId="51DD57C1" w14:textId="77777777" w:rsidR="00CF7513" w:rsidRPr="00B10F14" w:rsidRDefault="00CF7513" w:rsidP="008A3320">
            <w:pPr>
              <w:pStyle w:val="Tabletext"/>
              <w:keepNext/>
              <w:keepLines/>
              <w:jc w:val="center"/>
              <w:rPr>
                <w:szCs w:val="20"/>
              </w:rPr>
            </w:pPr>
            <w:r w:rsidRPr="00B10F14">
              <w:rPr>
                <w:szCs w:val="20"/>
              </w:rPr>
              <w:t>23 (40.4)</w:t>
            </w:r>
          </w:p>
        </w:tc>
        <w:tc>
          <w:tcPr>
            <w:tcW w:w="472" w:type="pct"/>
            <w:tcBorders>
              <w:bottom w:val="double" w:sz="4" w:space="0" w:color="auto"/>
            </w:tcBorders>
            <w:vAlign w:val="center"/>
          </w:tcPr>
          <w:p w14:paraId="337C799B" w14:textId="77777777" w:rsidR="00CF7513" w:rsidRPr="00B10F14" w:rsidRDefault="00CF7513" w:rsidP="008A3320">
            <w:pPr>
              <w:pStyle w:val="Tabletext"/>
              <w:keepNext/>
              <w:keepLines/>
              <w:jc w:val="center"/>
              <w:rPr>
                <w:szCs w:val="20"/>
              </w:rPr>
            </w:pPr>
            <w:r w:rsidRPr="00B10F14">
              <w:rPr>
                <w:szCs w:val="20"/>
              </w:rPr>
              <w:t>5 (23.8)</w:t>
            </w:r>
          </w:p>
        </w:tc>
        <w:tc>
          <w:tcPr>
            <w:tcW w:w="462" w:type="pct"/>
            <w:tcBorders>
              <w:bottom w:val="double" w:sz="4" w:space="0" w:color="auto"/>
            </w:tcBorders>
            <w:vAlign w:val="center"/>
          </w:tcPr>
          <w:p w14:paraId="4951F7C4" w14:textId="77777777" w:rsidR="00CF7513" w:rsidRPr="00B10F14" w:rsidRDefault="00CF7513" w:rsidP="008A3320">
            <w:pPr>
              <w:pStyle w:val="Tabletext"/>
              <w:keepNext/>
              <w:keepLines/>
              <w:jc w:val="center"/>
              <w:rPr>
                <w:szCs w:val="20"/>
              </w:rPr>
            </w:pPr>
            <w:r w:rsidRPr="00B10F14">
              <w:rPr>
                <w:szCs w:val="20"/>
              </w:rPr>
              <w:t>41 (28.7)</w:t>
            </w:r>
          </w:p>
        </w:tc>
        <w:tc>
          <w:tcPr>
            <w:tcW w:w="462" w:type="pct"/>
            <w:tcBorders>
              <w:bottom w:val="double" w:sz="4" w:space="0" w:color="auto"/>
            </w:tcBorders>
            <w:vAlign w:val="center"/>
          </w:tcPr>
          <w:p w14:paraId="689AE67A" w14:textId="77777777" w:rsidR="00CF7513" w:rsidRPr="00B10F14" w:rsidRDefault="00CF7513" w:rsidP="008A3320">
            <w:pPr>
              <w:pStyle w:val="Tabletext"/>
              <w:keepNext/>
              <w:keepLines/>
              <w:jc w:val="center"/>
              <w:rPr>
                <w:szCs w:val="20"/>
              </w:rPr>
            </w:pPr>
            <w:r w:rsidRPr="00B10F14">
              <w:rPr>
                <w:szCs w:val="20"/>
              </w:rPr>
              <w:t>80 (30.9)</w:t>
            </w:r>
          </w:p>
        </w:tc>
        <w:tc>
          <w:tcPr>
            <w:tcW w:w="458" w:type="pct"/>
            <w:tcBorders>
              <w:bottom w:val="double" w:sz="4" w:space="0" w:color="auto"/>
            </w:tcBorders>
            <w:vAlign w:val="center"/>
          </w:tcPr>
          <w:p w14:paraId="1988D314" w14:textId="77777777" w:rsidR="00CF7513" w:rsidRPr="00B10F14" w:rsidRDefault="00CF7513" w:rsidP="008A3320">
            <w:pPr>
              <w:pStyle w:val="Tabletext"/>
              <w:keepNext/>
              <w:keepLines/>
              <w:jc w:val="center"/>
              <w:rPr>
                <w:szCs w:val="20"/>
              </w:rPr>
            </w:pPr>
            <w:r w:rsidRPr="00B10F14">
              <w:rPr>
                <w:szCs w:val="20"/>
              </w:rPr>
              <w:t>129 (30.3)</w:t>
            </w:r>
          </w:p>
        </w:tc>
      </w:tr>
      <w:tr w:rsidR="00CF7513" w:rsidRPr="00B10F14" w14:paraId="3E2DB2E4" w14:textId="77777777" w:rsidTr="008A3320">
        <w:trPr>
          <w:trHeight w:val="20"/>
        </w:trPr>
        <w:tc>
          <w:tcPr>
            <w:tcW w:w="5000" w:type="pct"/>
            <w:gridSpan w:val="9"/>
            <w:tcBorders>
              <w:top w:val="double" w:sz="4" w:space="0" w:color="auto"/>
            </w:tcBorders>
            <w:vAlign w:val="center"/>
          </w:tcPr>
          <w:p w14:paraId="43F8E31D" w14:textId="77777777" w:rsidR="00CF7513" w:rsidRPr="00B10F14" w:rsidRDefault="00CF7513" w:rsidP="008A3320">
            <w:pPr>
              <w:pStyle w:val="Tabletext"/>
              <w:keepNext/>
              <w:keepLines/>
              <w:rPr>
                <w:b/>
                <w:bCs/>
                <w:szCs w:val="20"/>
              </w:rPr>
            </w:pPr>
            <w:r w:rsidRPr="00B10F14">
              <w:rPr>
                <w:b/>
                <w:bCs/>
                <w:szCs w:val="20"/>
              </w:rPr>
              <w:t>Common TEAEs ≥5%</w:t>
            </w:r>
          </w:p>
        </w:tc>
      </w:tr>
      <w:tr w:rsidR="00CF7513" w:rsidRPr="00B10F14" w14:paraId="696990CD" w14:textId="77777777" w:rsidTr="008A3320">
        <w:trPr>
          <w:trHeight w:val="20"/>
        </w:trPr>
        <w:tc>
          <w:tcPr>
            <w:tcW w:w="1178" w:type="pct"/>
          </w:tcPr>
          <w:p w14:paraId="7A34A91F" w14:textId="77777777" w:rsidR="00CF7513" w:rsidRPr="00B10F14" w:rsidRDefault="00CF7513" w:rsidP="008A3320">
            <w:pPr>
              <w:pStyle w:val="Tabletext"/>
              <w:keepNext/>
              <w:keepLines/>
              <w:ind w:left="170"/>
              <w:rPr>
                <w:szCs w:val="20"/>
              </w:rPr>
            </w:pPr>
            <w:r w:rsidRPr="00B10F14">
              <w:rPr>
                <w:szCs w:val="20"/>
              </w:rPr>
              <w:t>Headache</w:t>
            </w:r>
          </w:p>
        </w:tc>
        <w:tc>
          <w:tcPr>
            <w:tcW w:w="466" w:type="pct"/>
          </w:tcPr>
          <w:p w14:paraId="5148F15D" w14:textId="77777777" w:rsidR="00CF7513" w:rsidRPr="00B10F14" w:rsidRDefault="00CF7513" w:rsidP="008A3320">
            <w:pPr>
              <w:pStyle w:val="Tabletext"/>
              <w:keepNext/>
              <w:keepLines/>
              <w:jc w:val="center"/>
              <w:rPr>
                <w:szCs w:val="20"/>
              </w:rPr>
            </w:pPr>
            <w:r w:rsidRPr="00B10F14">
              <w:t>40 (24.5)</w:t>
            </w:r>
          </w:p>
        </w:tc>
        <w:tc>
          <w:tcPr>
            <w:tcW w:w="463" w:type="pct"/>
          </w:tcPr>
          <w:p w14:paraId="76605439" w14:textId="77777777" w:rsidR="00CF7513" w:rsidRPr="00B10F14" w:rsidRDefault="00CF7513" w:rsidP="008A3320">
            <w:pPr>
              <w:pStyle w:val="Tabletext"/>
              <w:keepNext/>
              <w:keepLines/>
              <w:jc w:val="center"/>
              <w:rPr>
                <w:szCs w:val="20"/>
              </w:rPr>
            </w:pPr>
            <w:r w:rsidRPr="00B10F14">
              <w:t>28 (17.5)</w:t>
            </w:r>
          </w:p>
        </w:tc>
        <w:tc>
          <w:tcPr>
            <w:tcW w:w="557" w:type="pct"/>
            <w:vAlign w:val="center"/>
          </w:tcPr>
          <w:p w14:paraId="688C0DEF" w14:textId="77777777" w:rsidR="00CF7513" w:rsidRPr="00B10F14" w:rsidRDefault="00CF7513" w:rsidP="008A3320">
            <w:pPr>
              <w:pStyle w:val="Tabletext"/>
              <w:keepNext/>
              <w:keepLines/>
              <w:jc w:val="center"/>
            </w:pPr>
            <w:r w:rsidRPr="00B10F14">
              <w:t>17 (36.2)</w:t>
            </w:r>
          </w:p>
        </w:tc>
        <w:tc>
          <w:tcPr>
            <w:tcW w:w="482" w:type="pct"/>
            <w:vAlign w:val="center"/>
          </w:tcPr>
          <w:p w14:paraId="5FFF7425" w14:textId="77777777" w:rsidR="00CF7513" w:rsidRPr="00B10F14" w:rsidRDefault="00CF7513" w:rsidP="008A3320">
            <w:pPr>
              <w:pStyle w:val="Tabletext"/>
              <w:keepNext/>
              <w:keepLines/>
              <w:jc w:val="center"/>
            </w:pPr>
            <w:r w:rsidRPr="00B10F14">
              <w:t>19 (33.3)</w:t>
            </w:r>
          </w:p>
        </w:tc>
        <w:tc>
          <w:tcPr>
            <w:tcW w:w="472" w:type="pct"/>
            <w:vAlign w:val="center"/>
          </w:tcPr>
          <w:p w14:paraId="6617A5FA" w14:textId="77777777" w:rsidR="00CF7513" w:rsidRPr="00B10F14" w:rsidRDefault="00CF7513" w:rsidP="008A3320">
            <w:pPr>
              <w:pStyle w:val="Tabletext"/>
              <w:keepNext/>
              <w:keepLines/>
              <w:jc w:val="center"/>
              <w:rPr>
                <w:szCs w:val="20"/>
              </w:rPr>
            </w:pPr>
            <w:r w:rsidRPr="00B10F14">
              <w:rPr>
                <w:szCs w:val="20"/>
              </w:rPr>
              <w:t>9 (42.9)</w:t>
            </w:r>
          </w:p>
        </w:tc>
        <w:tc>
          <w:tcPr>
            <w:tcW w:w="462" w:type="pct"/>
            <w:vAlign w:val="center"/>
          </w:tcPr>
          <w:p w14:paraId="34474F4C" w14:textId="77777777" w:rsidR="00CF7513" w:rsidRPr="00B10F14" w:rsidRDefault="00CF7513" w:rsidP="008A3320">
            <w:pPr>
              <w:pStyle w:val="Tabletext"/>
              <w:keepNext/>
              <w:keepLines/>
              <w:jc w:val="center"/>
              <w:rPr>
                <w:szCs w:val="20"/>
              </w:rPr>
            </w:pPr>
            <w:r w:rsidRPr="00B10F14">
              <w:rPr>
                <w:szCs w:val="20"/>
              </w:rPr>
              <w:t>NR</w:t>
            </w:r>
          </w:p>
        </w:tc>
        <w:tc>
          <w:tcPr>
            <w:tcW w:w="462" w:type="pct"/>
            <w:vAlign w:val="center"/>
          </w:tcPr>
          <w:p w14:paraId="2EB9EA88" w14:textId="77777777" w:rsidR="00CF7513" w:rsidRPr="00B10F14" w:rsidRDefault="00CF7513" w:rsidP="008A3320">
            <w:pPr>
              <w:pStyle w:val="Tabletext"/>
              <w:keepNext/>
              <w:keepLines/>
              <w:jc w:val="center"/>
              <w:rPr>
                <w:szCs w:val="20"/>
              </w:rPr>
            </w:pPr>
            <w:r w:rsidRPr="00B10F14">
              <w:rPr>
                <w:szCs w:val="20"/>
              </w:rPr>
              <w:t>NR</w:t>
            </w:r>
          </w:p>
        </w:tc>
        <w:tc>
          <w:tcPr>
            <w:tcW w:w="458" w:type="pct"/>
            <w:vAlign w:val="center"/>
          </w:tcPr>
          <w:p w14:paraId="2D6727AB" w14:textId="77777777" w:rsidR="00CF7513" w:rsidRPr="00B10F14" w:rsidRDefault="00CF7513" w:rsidP="008A3320">
            <w:pPr>
              <w:pStyle w:val="Tabletext"/>
              <w:keepNext/>
              <w:keepLines/>
              <w:jc w:val="center"/>
              <w:rPr>
                <w:szCs w:val="20"/>
              </w:rPr>
            </w:pPr>
            <w:r w:rsidRPr="00B10F14">
              <w:rPr>
                <w:szCs w:val="20"/>
              </w:rPr>
              <w:t>NR</w:t>
            </w:r>
          </w:p>
        </w:tc>
      </w:tr>
      <w:tr w:rsidR="00CF7513" w:rsidRPr="00B10F14" w14:paraId="0C7574F9" w14:textId="77777777" w:rsidTr="008A3320">
        <w:trPr>
          <w:trHeight w:val="20"/>
        </w:trPr>
        <w:tc>
          <w:tcPr>
            <w:tcW w:w="1178" w:type="pct"/>
          </w:tcPr>
          <w:p w14:paraId="11E505D5" w14:textId="77777777" w:rsidR="00CF7513" w:rsidRPr="00B10F14" w:rsidRDefault="00CF7513" w:rsidP="008A3320">
            <w:pPr>
              <w:pStyle w:val="Tabletext"/>
              <w:keepNext/>
              <w:keepLines/>
              <w:ind w:left="170"/>
              <w:rPr>
                <w:szCs w:val="20"/>
              </w:rPr>
            </w:pPr>
            <w:r w:rsidRPr="00B10F14">
              <w:rPr>
                <w:szCs w:val="20"/>
              </w:rPr>
              <w:t>Epistaxis</w:t>
            </w:r>
          </w:p>
        </w:tc>
        <w:tc>
          <w:tcPr>
            <w:tcW w:w="466" w:type="pct"/>
          </w:tcPr>
          <w:p w14:paraId="1A1D6B70" w14:textId="77777777" w:rsidR="00CF7513" w:rsidRPr="00B10F14" w:rsidRDefault="00CF7513" w:rsidP="008A3320">
            <w:pPr>
              <w:pStyle w:val="Tabletext"/>
              <w:keepNext/>
              <w:keepLines/>
              <w:jc w:val="center"/>
              <w:rPr>
                <w:szCs w:val="20"/>
              </w:rPr>
            </w:pPr>
            <w:r w:rsidRPr="00B10F14">
              <w:rPr>
                <w:szCs w:val="20"/>
              </w:rPr>
              <w:t>36 (22.1)</w:t>
            </w:r>
          </w:p>
        </w:tc>
        <w:tc>
          <w:tcPr>
            <w:tcW w:w="463" w:type="pct"/>
          </w:tcPr>
          <w:p w14:paraId="75AF5DDC" w14:textId="77777777" w:rsidR="00CF7513" w:rsidRPr="00B10F14" w:rsidRDefault="00CF7513" w:rsidP="008A3320">
            <w:pPr>
              <w:pStyle w:val="Tabletext"/>
              <w:keepNext/>
              <w:keepLines/>
              <w:jc w:val="center"/>
              <w:rPr>
                <w:szCs w:val="20"/>
              </w:rPr>
            </w:pPr>
            <w:r w:rsidRPr="00B10F14">
              <w:rPr>
                <w:szCs w:val="20"/>
              </w:rPr>
              <w:t>3 (1.9)</w:t>
            </w:r>
          </w:p>
        </w:tc>
        <w:tc>
          <w:tcPr>
            <w:tcW w:w="557" w:type="pct"/>
            <w:vAlign w:val="center"/>
          </w:tcPr>
          <w:p w14:paraId="63B0A746" w14:textId="77777777" w:rsidR="00CF7513" w:rsidRPr="00B10F14" w:rsidRDefault="00CF7513" w:rsidP="008A3320">
            <w:pPr>
              <w:pStyle w:val="Tabletext"/>
              <w:keepNext/>
              <w:keepLines/>
              <w:jc w:val="center"/>
            </w:pPr>
            <w:r w:rsidRPr="00B10F14">
              <w:t>11 (23.4)</w:t>
            </w:r>
          </w:p>
        </w:tc>
        <w:tc>
          <w:tcPr>
            <w:tcW w:w="482" w:type="pct"/>
            <w:vAlign w:val="center"/>
          </w:tcPr>
          <w:p w14:paraId="0B0E0711" w14:textId="77777777" w:rsidR="00CF7513" w:rsidRPr="00B10F14" w:rsidRDefault="00CF7513" w:rsidP="008A3320">
            <w:pPr>
              <w:pStyle w:val="Tabletext"/>
              <w:keepNext/>
              <w:keepLines/>
              <w:jc w:val="center"/>
            </w:pPr>
            <w:r w:rsidRPr="00B10F14">
              <w:t>12 (21.1)</w:t>
            </w:r>
          </w:p>
        </w:tc>
        <w:tc>
          <w:tcPr>
            <w:tcW w:w="472" w:type="pct"/>
            <w:vAlign w:val="center"/>
          </w:tcPr>
          <w:p w14:paraId="3431DA76" w14:textId="77777777" w:rsidR="00CF7513" w:rsidRPr="00B10F14" w:rsidRDefault="00CF7513" w:rsidP="008A3320">
            <w:pPr>
              <w:pStyle w:val="Tabletext"/>
              <w:keepNext/>
              <w:keepLines/>
              <w:jc w:val="center"/>
              <w:rPr>
                <w:szCs w:val="20"/>
              </w:rPr>
            </w:pPr>
            <w:r w:rsidRPr="00B10F14">
              <w:rPr>
                <w:szCs w:val="20"/>
              </w:rPr>
              <w:t>6 (28.6)</w:t>
            </w:r>
          </w:p>
        </w:tc>
        <w:tc>
          <w:tcPr>
            <w:tcW w:w="462" w:type="pct"/>
            <w:vAlign w:val="center"/>
          </w:tcPr>
          <w:p w14:paraId="7796BF0D" w14:textId="77777777" w:rsidR="00CF7513" w:rsidRPr="00B10F14" w:rsidRDefault="00CF7513" w:rsidP="008A3320">
            <w:pPr>
              <w:pStyle w:val="Tabletext"/>
              <w:keepNext/>
              <w:keepLines/>
              <w:jc w:val="center"/>
              <w:rPr>
                <w:szCs w:val="20"/>
              </w:rPr>
            </w:pPr>
            <w:r w:rsidRPr="00B10F14">
              <w:rPr>
                <w:szCs w:val="20"/>
              </w:rPr>
              <w:t>47 (32.9)</w:t>
            </w:r>
          </w:p>
        </w:tc>
        <w:tc>
          <w:tcPr>
            <w:tcW w:w="462" w:type="pct"/>
            <w:vAlign w:val="center"/>
          </w:tcPr>
          <w:p w14:paraId="6D2C3BEC" w14:textId="77777777" w:rsidR="00CF7513" w:rsidRPr="00B10F14" w:rsidRDefault="00CF7513" w:rsidP="008A3320">
            <w:pPr>
              <w:pStyle w:val="Tabletext"/>
              <w:keepNext/>
              <w:keepLines/>
              <w:jc w:val="center"/>
              <w:rPr>
                <w:szCs w:val="20"/>
              </w:rPr>
            </w:pPr>
            <w:r w:rsidRPr="00B10F14">
              <w:rPr>
                <w:szCs w:val="20"/>
              </w:rPr>
              <w:t>45 (17.4)</w:t>
            </w:r>
          </w:p>
        </w:tc>
        <w:tc>
          <w:tcPr>
            <w:tcW w:w="458" w:type="pct"/>
            <w:vAlign w:val="center"/>
          </w:tcPr>
          <w:p w14:paraId="5503C3A5" w14:textId="77777777" w:rsidR="00CF7513" w:rsidRPr="00B10F14" w:rsidRDefault="00CF7513" w:rsidP="008A3320">
            <w:pPr>
              <w:pStyle w:val="Tabletext"/>
              <w:keepNext/>
              <w:keepLines/>
              <w:jc w:val="center"/>
            </w:pPr>
            <w:r w:rsidRPr="00B10F14">
              <w:t>94 (22.1)</w:t>
            </w:r>
          </w:p>
        </w:tc>
      </w:tr>
      <w:tr w:rsidR="00CF7513" w:rsidRPr="00B10F14" w14:paraId="6E2E1B03" w14:textId="77777777" w:rsidTr="008A3320">
        <w:trPr>
          <w:trHeight w:val="20"/>
        </w:trPr>
        <w:tc>
          <w:tcPr>
            <w:tcW w:w="1178" w:type="pct"/>
          </w:tcPr>
          <w:p w14:paraId="11153ABE" w14:textId="77777777" w:rsidR="00CF7513" w:rsidRPr="00B10F14" w:rsidRDefault="00CF7513" w:rsidP="008A3320">
            <w:pPr>
              <w:pStyle w:val="Tabletext"/>
              <w:keepNext/>
              <w:keepLines/>
              <w:ind w:left="170"/>
              <w:rPr>
                <w:szCs w:val="20"/>
              </w:rPr>
            </w:pPr>
            <w:r w:rsidRPr="00B10F14">
              <w:rPr>
                <w:szCs w:val="20"/>
              </w:rPr>
              <w:t xml:space="preserve">Telangiectasia </w:t>
            </w:r>
          </w:p>
        </w:tc>
        <w:tc>
          <w:tcPr>
            <w:tcW w:w="466" w:type="pct"/>
          </w:tcPr>
          <w:p w14:paraId="767B4D08" w14:textId="77777777" w:rsidR="00CF7513" w:rsidRPr="00B10F14" w:rsidRDefault="00CF7513" w:rsidP="008A3320">
            <w:pPr>
              <w:pStyle w:val="Tabletext"/>
              <w:keepNext/>
              <w:keepLines/>
              <w:jc w:val="center"/>
              <w:rPr>
                <w:szCs w:val="20"/>
              </w:rPr>
            </w:pPr>
            <w:r w:rsidRPr="00B10F14">
              <w:rPr>
                <w:szCs w:val="20"/>
              </w:rPr>
              <w:t>27 (16.6)</w:t>
            </w:r>
          </w:p>
        </w:tc>
        <w:tc>
          <w:tcPr>
            <w:tcW w:w="463" w:type="pct"/>
          </w:tcPr>
          <w:p w14:paraId="73472D14" w14:textId="77777777" w:rsidR="00CF7513" w:rsidRPr="00B10F14" w:rsidRDefault="00CF7513" w:rsidP="008A3320">
            <w:pPr>
              <w:pStyle w:val="Tabletext"/>
              <w:keepNext/>
              <w:keepLines/>
              <w:jc w:val="center"/>
              <w:rPr>
                <w:szCs w:val="20"/>
              </w:rPr>
            </w:pPr>
            <w:r w:rsidRPr="00B10F14">
              <w:rPr>
                <w:szCs w:val="20"/>
              </w:rPr>
              <w:t>7 (4.4)</w:t>
            </w:r>
          </w:p>
        </w:tc>
        <w:tc>
          <w:tcPr>
            <w:tcW w:w="557" w:type="pct"/>
            <w:vAlign w:val="center"/>
          </w:tcPr>
          <w:p w14:paraId="0C995E2A" w14:textId="77777777" w:rsidR="00CF7513" w:rsidRPr="00B10F14" w:rsidRDefault="00CF7513" w:rsidP="008A3320">
            <w:pPr>
              <w:pStyle w:val="Tabletext"/>
              <w:keepNext/>
              <w:keepLines/>
              <w:jc w:val="center"/>
            </w:pPr>
            <w:r w:rsidRPr="00B10F14">
              <w:t>9 (19.1)</w:t>
            </w:r>
          </w:p>
        </w:tc>
        <w:tc>
          <w:tcPr>
            <w:tcW w:w="482" w:type="pct"/>
            <w:vAlign w:val="center"/>
          </w:tcPr>
          <w:p w14:paraId="72BE3B82" w14:textId="77777777" w:rsidR="00CF7513" w:rsidRPr="00B10F14" w:rsidRDefault="00CF7513" w:rsidP="008A3320">
            <w:pPr>
              <w:pStyle w:val="Tabletext"/>
              <w:keepNext/>
              <w:keepLines/>
              <w:jc w:val="center"/>
            </w:pPr>
            <w:r w:rsidRPr="00B10F14">
              <w:t>12 (21.1)</w:t>
            </w:r>
          </w:p>
        </w:tc>
        <w:tc>
          <w:tcPr>
            <w:tcW w:w="472" w:type="pct"/>
            <w:vAlign w:val="center"/>
          </w:tcPr>
          <w:p w14:paraId="06FDEAA8" w14:textId="77777777" w:rsidR="00CF7513" w:rsidRPr="00B10F14" w:rsidRDefault="00CF7513" w:rsidP="008A3320">
            <w:pPr>
              <w:pStyle w:val="Tabletext"/>
              <w:keepNext/>
              <w:keepLines/>
              <w:jc w:val="center"/>
              <w:rPr>
                <w:szCs w:val="20"/>
              </w:rPr>
            </w:pPr>
            <w:r w:rsidRPr="00B10F14">
              <w:rPr>
                <w:szCs w:val="20"/>
              </w:rPr>
              <w:t>NR</w:t>
            </w:r>
          </w:p>
        </w:tc>
        <w:tc>
          <w:tcPr>
            <w:tcW w:w="462" w:type="pct"/>
            <w:vAlign w:val="center"/>
          </w:tcPr>
          <w:p w14:paraId="561FEF65" w14:textId="77777777" w:rsidR="00CF7513" w:rsidRPr="00B10F14" w:rsidRDefault="00CF7513" w:rsidP="008A3320">
            <w:pPr>
              <w:pStyle w:val="Tabletext"/>
              <w:keepNext/>
              <w:keepLines/>
              <w:jc w:val="center"/>
              <w:rPr>
                <w:szCs w:val="20"/>
              </w:rPr>
            </w:pPr>
            <w:r w:rsidRPr="00B10F14">
              <w:rPr>
                <w:szCs w:val="20"/>
              </w:rPr>
              <w:t>37 (25.9)</w:t>
            </w:r>
          </w:p>
        </w:tc>
        <w:tc>
          <w:tcPr>
            <w:tcW w:w="462" w:type="pct"/>
            <w:vAlign w:val="center"/>
          </w:tcPr>
          <w:p w14:paraId="222FD0A8" w14:textId="77777777" w:rsidR="00CF7513" w:rsidRPr="00B10F14" w:rsidRDefault="00CF7513" w:rsidP="008A3320">
            <w:pPr>
              <w:pStyle w:val="Tabletext"/>
              <w:keepNext/>
              <w:keepLines/>
              <w:jc w:val="center"/>
              <w:rPr>
                <w:szCs w:val="20"/>
              </w:rPr>
            </w:pPr>
            <w:r w:rsidRPr="00B10F14">
              <w:rPr>
                <w:szCs w:val="20"/>
              </w:rPr>
              <w:t>34 (13.1)</w:t>
            </w:r>
          </w:p>
        </w:tc>
        <w:tc>
          <w:tcPr>
            <w:tcW w:w="458" w:type="pct"/>
            <w:vAlign w:val="center"/>
          </w:tcPr>
          <w:p w14:paraId="1F648424" w14:textId="77777777" w:rsidR="00CF7513" w:rsidRPr="00B10F14" w:rsidRDefault="00CF7513" w:rsidP="008A3320">
            <w:pPr>
              <w:pStyle w:val="Tabletext"/>
              <w:keepNext/>
              <w:keepLines/>
              <w:jc w:val="center"/>
            </w:pPr>
            <w:r w:rsidRPr="00B10F14">
              <w:t>74 (17.4)</w:t>
            </w:r>
          </w:p>
        </w:tc>
      </w:tr>
      <w:tr w:rsidR="00CF7513" w:rsidRPr="00B10F14" w14:paraId="3BB06DCC" w14:textId="77777777" w:rsidTr="008A3320">
        <w:trPr>
          <w:trHeight w:val="20"/>
        </w:trPr>
        <w:tc>
          <w:tcPr>
            <w:tcW w:w="1178" w:type="pct"/>
            <w:vAlign w:val="center"/>
          </w:tcPr>
          <w:p w14:paraId="79CF3C4B" w14:textId="77777777" w:rsidR="00CF7513" w:rsidRPr="00B10F14" w:rsidRDefault="00CF7513" w:rsidP="008A3320">
            <w:pPr>
              <w:pStyle w:val="Tabletext"/>
              <w:keepNext/>
              <w:keepLines/>
              <w:ind w:left="170"/>
              <w:rPr>
                <w:szCs w:val="20"/>
              </w:rPr>
            </w:pPr>
            <w:r w:rsidRPr="00B10F14">
              <w:rPr>
                <w:szCs w:val="20"/>
              </w:rPr>
              <w:t>Thrombocytopenia</w:t>
            </w:r>
          </w:p>
        </w:tc>
        <w:tc>
          <w:tcPr>
            <w:tcW w:w="466" w:type="pct"/>
          </w:tcPr>
          <w:p w14:paraId="1E491357" w14:textId="77777777" w:rsidR="00CF7513" w:rsidRPr="00B10F14" w:rsidRDefault="00CF7513" w:rsidP="008A3320">
            <w:pPr>
              <w:pStyle w:val="Tabletext"/>
              <w:keepNext/>
              <w:keepLines/>
              <w:jc w:val="center"/>
              <w:rPr>
                <w:szCs w:val="20"/>
              </w:rPr>
            </w:pPr>
            <w:r w:rsidRPr="00B10F14">
              <w:rPr>
                <w:szCs w:val="20"/>
              </w:rPr>
              <w:t>16 (9.8)</w:t>
            </w:r>
          </w:p>
        </w:tc>
        <w:tc>
          <w:tcPr>
            <w:tcW w:w="463" w:type="pct"/>
          </w:tcPr>
          <w:p w14:paraId="7477C173" w14:textId="77777777" w:rsidR="00CF7513" w:rsidRPr="00B10F14" w:rsidRDefault="00CF7513" w:rsidP="008A3320">
            <w:pPr>
              <w:pStyle w:val="Tabletext"/>
              <w:keepNext/>
              <w:keepLines/>
              <w:jc w:val="center"/>
              <w:rPr>
                <w:szCs w:val="20"/>
              </w:rPr>
            </w:pPr>
            <w:r w:rsidRPr="00B10F14">
              <w:rPr>
                <w:szCs w:val="20"/>
              </w:rPr>
              <w:t>3 (1.9)</w:t>
            </w:r>
          </w:p>
        </w:tc>
        <w:tc>
          <w:tcPr>
            <w:tcW w:w="557" w:type="pct"/>
            <w:vAlign w:val="center"/>
          </w:tcPr>
          <w:p w14:paraId="3145589B" w14:textId="77777777" w:rsidR="00CF7513" w:rsidRPr="00B10F14" w:rsidRDefault="00CF7513" w:rsidP="008A3320">
            <w:pPr>
              <w:pStyle w:val="Tabletext"/>
              <w:keepNext/>
              <w:keepLines/>
              <w:jc w:val="center"/>
            </w:pPr>
            <w:r w:rsidRPr="00B10F14">
              <w:t>8 (17.0)</w:t>
            </w:r>
          </w:p>
        </w:tc>
        <w:tc>
          <w:tcPr>
            <w:tcW w:w="482" w:type="pct"/>
            <w:vAlign w:val="center"/>
          </w:tcPr>
          <w:p w14:paraId="4C6507A7" w14:textId="77777777" w:rsidR="00CF7513" w:rsidRPr="00B10F14" w:rsidRDefault="00CF7513" w:rsidP="008A3320">
            <w:pPr>
              <w:pStyle w:val="Tabletext"/>
              <w:keepNext/>
              <w:keepLines/>
              <w:jc w:val="center"/>
            </w:pPr>
            <w:r w:rsidRPr="00B10F14">
              <w:t>7 (12.3)</w:t>
            </w:r>
          </w:p>
        </w:tc>
        <w:tc>
          <w:tcPr>
            <w:tcW w:w="472" w:type="pct"/>
            <w:vAlign w:val="center"/>
          </w:tcPr>
          <w:p w14:paraId="5AE3673C" w14:textId="77777777" w:rsidR="00CF7513" w:rsidRPr="00B10F14" w:rsidRDefault="00CF7513" w:rsidP="008A3320">
            <w:pPr>
              <w:pStyle w:val="Tabletext"/>
              <w:keepNext/>
              <w:keepLines/>
              <w:jc w:val="center"/>
              <w:rPr>
                <w:szCs w:val="20"/>
              </w:rPr>
            </w:pPr>
            <w:r w:rsidRPr="00B10F14">
              <w:rPr>
                <w:szCs w:val="20"/>
              </w:rPr>
              <w:t>1 (4.8)</w:t>
            </w:r>
          </w:p>
        </w:tc>
        <w:tc>
          <w:tcPr>
            <w:tcW w:w="462" w:type="pct"/>
            <w:vAlign w:val="center"/>
          </w:tcPr>
          <w:p w14:paraId="60FC5345" w14:textId="77777777" w:rsidR="00CF7513" w:rsidRPr="00B10F14" w:rsidRDefault="00CF7513" w:rsidP="008A3320">
            <w:pPr>
              <w:pStyle w:val="Tabletext"/>
              <w:keepNext/>
              <w:keepLines/>
              <w:jc w:val="center"/>
              <w:rPr>
                <w:szCs w:val="20"/>
              </w:rPr>
            </w:pPr>
            <w:r w:rsidRPr="00B10F14">
              <w:rPr>
                <w:szCs w:val="20"/>
              </w:rPr>
              <w:t>13 (9.1)</w:t>
            </w:r>
          </w:p>
        </w:tc>
        <w:tc>
          <w:tcPr>
            <w:tcW w:w="462" w:type="pct"/>
            <w:vAlign w:val="center"/>
          </w:tcPr>
          <w:p w14:paraId="4B135C2D" w14:textId="77777777" w:rsidR="00CF7513" w:rsidRPr="00B10F14" w:rsidRDefault="00CF7513" w:rsidP="008A3320">
            <w:pPr>
              <w:pStyle w:val="Tabletext"/>
              <w:keepNext/>
              <w:keepLines/>
              <w:jc w:val="center"/>
              <w:rPr>
                <w:szCs w:val="20"/>
              </w:rPr>
            </w:pPr>
            <w:r w:rsidRPr="00B10F14">
              <w:rPr>
                <w:szCs w:val="20"/>
              </w:rPr>
              <w:t>13 (5.0)</w:t>
            </w:r>
          </w:p>
        </w:tc>
        <w:tc>
          <w:tcPr>
            <w:tcW w:w="458" w:type="pct"/>
            <w:vAlign w:val="center"/>
          </w:tcPr>
          <w:p w14:paraId="40C40995" w14:textId="77777777" w:rsidR="00CF7513" w:rsidRPr="00B10F14" w:rsidRDefault="00CF7513" w:rsidP="008A3320">
            <w:pPr>
              <w:pStyle w:val="Tabletext"/>
              <w:keepNext/>
              <w:keepLines/>
              <w:jc w:val="center"/>
            </w:pPr>
            <w:r w:rsidRPr="00B10F14">
              <w:t>26 (6.1)</w:t>
            </w:r>
          </w:p>
        </w:tc>
      </w:tr>
      <w:tr w:rsidR="00CF7513" w:rsidRPr="00B10F14" w14:paraId="4F8CDD22" w14:textId="77777777" w:rsidTr="008A3320">
        <w:trPr>
          <w:trHeight w:val="20"/>
        </w:trPr>
        <w:tc>
          <w:tcPr>
            <w:tcW w:w="1178" w:type="pct"/>
            <w:vAlign w:val="center"/>
          </w:tcPr>
          <w:p w14:paraId="7A710EB0" w14:textId="77777777" w:rsidR="00CF7513" w:rsidRPr="00B10F14" w:rsidRDefault="00CF7513" w:rsidP="008A3320">
            <w:pPr>
              <w:pStyle w:val="Tabletext"/>
              <w:keepNext/>
              <w:keepLines/>
              <w:ind w:left="170"/>
            </w:pPr>
            <w:r w:rsidRPr="345F76E6">
              <w:t>Haemoglobin increase</w:t>
            </w:r>
          </w:p>
        </w:tc>
        <w:tc>
          <w:tcPr>
            <w:tcW w:w="466" w:type="pct"/>
          </w:tcPr>
          <w:p w14:paraId="5E4D5F23" w14:textId="77777777" w:rsidR="00CF7513" w:rsidRPr="00B10F14" w:rsidRDefault="00CF7513" w:rsidP="008A3320">
            <w:pPr>
              <w:pStyle w:val="Tabletext"/>
              <w:keepNext/>
              <w:keepLines/>
              <w:jc w:val="center"/>
              <w:rPr>
                <w:szCs w:val="20"/>
              </w:rPr>
            </w:pPr>
            <w:r w:rsidRPr="00B10F14">
              <w:rPr>
                <w:szCs w:val="20"/>
              </w:rPr>
              <w:t>10 (6.1)</w:t>
            </w:r>
          </w:p>
        </w:tc>
        <w:tc>
          <w:tcPr>
            <w:tcW w:w="463" w:type="pct"/>
          </w:tcPr>
          <w:p w14:paraId="59479C74" w14:textId="77777777" w:rsidR="00CF7513" w:rsidRPr="00B10F14" w:rsidRDefault="00CF7513" w:rsidP="008A3320">
            <w:pPr>
              <w:pStyle w:val="Tabletext"/>
              <w:keepNext/>
              <w:keepLines/>
              <w:jc w:val="center"/>
              <w:rPr>
                <w:szCs w:val="20"/>
              </w:rPr>
            </w:pPr>
            <w:r w:rsidRPr="00B10F14">
              <w:rPr>
                <w:szCs w:val="20"/>
              </w:rPr>
              <w:t>0</w:t>
            </w:r>
          </w:p>
        </w:tc>
        <w:tc>
          <w:tcPr>
            <w:tcW w:w="557" w:type="pct"/>
            <w:vAlign w:val="center"/>
          </w:tcPr>
          <w:p w14:paraId="2B49E6B5" w14:textId="77777777" w:rsidR="00CF7513" w:rsidRPr="00B10F14" w:rsidRDefault="00CF7513" w:rsidP="008A3320">
            <w:pPr>
              <w:pStyle w:val="Tabletext"/>
              <w:keepNext/>
              <w:keepLines/>
              <w:jc w:val="center"/>
            </w:pPr>
            <w:r w:rsidRPr="00B10F14">
              <w:t>2 (4.3)</w:t>
            </w:r>
          </w:p>
        </w:tc>
        <w:tc>
          <w:tcPr>
            <w:tcW w:w="482" w:type="pct"/>
            <w:vAlign w:val="center"/>
          </w:tcPr>
          <w:p w14:paraId="4D247C0E" w14:textId="77777777" w:rsidR="00CF7513" w:rsidRPr="00B10F14" w:rsidRDefault="00CF7513" w:rsidP="008A3320">
            <w:pPr>
              <w:pStyle w:val="Tabletext"/>
              <w:keepNext/>
              <w:keepLines/>
              <w:jc w:val="center"/>
            </w:pPr>
            <w:r w:rsidRPr="00B10F14">
              <w:t>14 (24.6)</w:t>
            </w:r>
          </w:p>
        </w:tc>
        <w:tc>
          <w:tcPr>
            <w:tcW w:w="472" w:type="pct"/>
            <w:vAlign w:val="center"/>
          </w:tcPr>
          <w:p w14:paraId="0BB7F7CF" w14:textId="77777777" w:rsidR="00CF7513" w:rsidRPr="00B10F14" w:rsidRDefault="00CF7513" w:rsidP="008A3320">
            <w:pPr>
              <w:pStyle w:val="Tabletext"/>
              <w:keepNext/>
              <w:keepLines/>
              <w:jc w:val="center"/>
              <w:rPr>
                <w:szCs w:val="20"/>
              </w:rPr>
            </w:pPr>
            <w:r w:rsidRPr="00B10F14">
              <w:rPr>
                <w:szCs w:val="20"/>
              </w:rPr>
              <w:t>1 (4.8)</w:t>
            </w:r>
          </w:p>
        </w:tc>
        <w:tc>
          <w:tcPr>
            <w:tcW w:w="462" w:type="pct"/>
            <w:vAlign w:val="center"/>
          </w:tcPr>
          <w:p w14:paraId="2BAA880F" w14:textId="77777777" w:rsidR="00CF7513" w:rsidRPr="00B10F14" w:rsidRDefault="00CF7513" w:rsidP="008A3320">
            <w:pPr>
              <w:pStyle w:val="Tabletext"/>
              <w:keepNext/>
              <w:keepLines/>
              <w:jc w:val="center"/>
              <w:rPr>
                <w:szCs w:val="20"/>
              </w:rPr>
            </w:pPr>
            <w:r w:rsidRPr="00B10F14">
              <w:rPr>
                <w:szCs w:val="20"/>
              </w:rPr>
              <w:t>23 (16.1)</w:t>
            </w:r>
          </w:p>
        </w:tc>
        <w:tc>
          <w:tcPr>
            <w:tcW w:w="462" w:type="pct"/>
            <w:vAlign w:val="center"/>
          </w:tcPr>
          <w:p w14:paraId="48326258" w14:textId="77777777" w:rsidR="00CF7513" w:rsidRPr="00B10F14" w:rsidRDefault="00CF7513" w:rsidP="008A3320">
            <w:pPr>
              <w:pStyle w:val="Tabletext"/>
              <w:keepNext/>
              <w:keepLines/>
              <w:jc w:val="center"/>
              <w:rPr>
                <w:szCs w:val="20"/>
              </w:rPr>
            </w:pPr>
            <w:r w:rsidRPr="00B10F14">
              <w:rPr>
                <w:szCs w:val="20"/>
              </w:rPr>
              <w:t>38 (14.7)</w:t>
            </w:r>
          </w:p>
        </w:tc>
        <w:tc>
          <w:tcPr>
            <w:tcW w:w="458" w:type="pct"/>
            <w:vAlign w:val="center"/>
          </w:tcPr>
          <w:p w14:paraId="4FF39AF7" w14:textId="77777777" w:rsidR="00CF7513" w:rsidRPr="00B10F14" w:rsidRDefault="00CF7513" w:rsidP="008A3320">
            <w:pPr>
              <w:pStyle w:val="Tabletext"/>
              <w:keepNext/>
              <w:keepLines/>
              <w:jc w:val="center"/>
            </w:pPr>
            <w:r w:rsidRPr="00B10F14">
              <w:t>61 (14.3)</w:t>
            </w:r>
          </w:p>
        </w:tc>
      </w:tr>
      <w:tr w:rsidR="00CF7513" w:rsidRPr="00B10F14" w14:paraId="520B85C4" w14:textId="77777777" w:rsidTr="008A3320">
        <w:trPr>
          <w:trHeight w:val="20"/>
        </w:trPr>
        <w:tc>
          <w:tcPr>
            <w:tcW w:w="1178" w:type="pct"/>
            <w:vAlign w:val="center"/>
          </w:tcPr>
          <w:p w14:paraId="6A0C2E4D" w14:textId="77777777" w:rsidR="00CF7513" w:rsidRPr="00B10F14" w:rsidRDefault="00CF7513" w:rsidP="008A3320">
            <w:pPr>
              <w:pStyle w:val="Tabletext"/>
              <w:keepNext/>
              <w:keepLines/>
              <w:ind w:left="170"/>
              <w:rPr>
                <w:szCs w:val="20"/>
              </w:rPr>
            </w:pPr>
            <w:r w:rsidRPr="00B10F14">
              <w:rPr>
                <w:szCs w:val="20"/>
              </w:rPr>
              <w:t>Nasal congestion</w:t>
            </w:r>
          </w:p>
        </w:tc>
        <w:tc>
          <w:tcPr>
            <w:tcW w:w="466" w:type="pct"/>
          </w:tcPr>
          <w:p w14:paraId="70592EB7" w14:textId="77777777" w:rsidR="00CF7513" w:rsidRPr="00B10F14" w:rsidRDefault="00CF7513" w:rsidP="008A3320">
            <w:pPr>
              <w:pStyle w:val="Tabletext"/>
              <w:keepNext/>
              <w:keepLines/>
              <w:jc w:val="center"/>
              <w:rPr>
                <w:szCs w:val="20"/>
              </w:rPr>
            </w:pPr>
            <w:r w:rsidRPr="00B10F14">
              <w:rPr>
                <w:szCs w:val="20"/>
              </w:rPr>
              <w:t>10 (6.1)</w:t>
            </w:r>
          </w:p>
        </w:tc>
        <w:tc>
          <w:tcPr>
            <w:tcW w:w="463" w:type="pct"/>
          </w:tcPr>
          <w:p w14:paraId="28620E27" w14:textId="77777777" w:rsidR="00CF7513" w:rsidRPr="00B10F14" w:rsidRDefault="00CF7513" w:rsidP="008A3320">
            <w:pPr>
              <w:pStyle w:val="Tabletext"/>
              <w:keepNext/>
              <w:keepLines/>
              <w:jc w:val="center"/>
              <w:rPr>
                <w:szCs w:val="20"/>
              </w:rPr>
            </w:pPr>
            <w:r w:rsidRPr="00B10F14">
              <w:rPr>
                <w:szCs w:val="20"/>
              </w:rPr>
              <w:t>0</w:t>
            </w:r>
          </w:p>
        </w:tc>
        <w:tc>
          <w:tcPr>
            <w:tcW w:w="557" w:type="pct"/>
            <w:vAlign w:val="center"/>
          </w:tcPr>
          <w:p w14:paraId="54C5C8C1" w14:textId="77777777" w:rsidR="00CF7513" w:rsidRPr="00B10F14" w:rsidRDefault="00CF7513" w:rsidP="008A3320">
            <w:pPr>
              <w:pStyle w:val="Tabletext"/>
              <w:keepNext/>
              <w:keepLines/>
              <w:jc w:val="center"/>
            </w:pPr>
            <w:r w:rsidRPr="00B10F14">
              <w:t>4 (8.5)</w:t>
            </w:r>
          </w:p>
        </w:tc>
        <w:tc>
          <w:tcPr>
            <w:tcW w:w="482" w:type="pct"/>
            <w:vAlign w:val="center"/>
          </w:tcPr>
          <w:p w14:paraId="42B3851B" w14:textId="77777777" w:rsidR="00CF7513" w:rsidRPr="00B10F14" w:rsidRDefault="00CF7513" w:rsidP="008A3320">
            <w:pPr>
              <w:pStyle w:val="Tabletext"/>
              <w:keepNext/>
              <w:keepLines/>
              <w:jc w:val="center"/>
            </w:pPr>
            <w:r w:rsidRPr="00B10F14">
              <w:t>4 (7.0)</w:t>
            </w:r>
          </w:p>
        </w:tc>
        <w:tc>
          <w:tcPr>
            <w:tcW w:w="472" w:type="pct"/>
            <w:vAlign w:val="center"/>
          </w:tcPr>
          <w:p w14:paraId="7C063359" w14:textId="77777777" w:rsidR="00CF7513" w:rsidRPr="00B10F14" w:rsidRDefault="00CF7513" w:rsidP="008A3320">
            <w:pPr>
              <w:pStyle w:val="Tabletext"/>
              <w:keepNext/>
              <w:keepLines/>
              <w:jc w:val="center"/>
              <w:rPr>
                <w:szCs w:val="20"/>
              </w:rPr>
            </w:pPr>
            <w:r w:rsidRPr="00B10F14">
              <w:rPr>
                <w:szCs w:val="20"/>
              </w:rPr>
              <w:t>3 (14.3)</w:t>
            </w:r>
          </w:p>
        </w:tc>
        <w:tc>
          <w:tcPr>
            <w:tcW w:w="462" w:type="pct"/>
            <w:vAlign w:val="center"/>
          </w:tcPr>
          <w:p w14:paraId="14ECD5AB" w14:textId="77777777" w:rsidR="00CF7513" w:rsidRPr="00B10F14" w:rsidRDefault="00CF7513" w:rsidP="008A3320">
            <w:pPr>
              <w:pStyle w:val="Tabletext"/>
              <w:keepNext/>
              <w:keepLines/>
              <w:jc w:val="center"/>
              <w:rPr>
                <w:szCs w:val="20"/>
              </w:rPr>
            </w:pPr>
            <w:r w:rsidRPr="00B10F14">
              <w:rPr>
                <w:szCs w:val="20"/>
              </w:rPr>
              <w:t>NR</w:t>
            </w:r>
          </w:p>
        </w:tc>
        <w:tc>
          <w:tcPr>
            <w:tcW w:w="462" w:type="pct"/>
            <w:vAlign w:val="center"/>
          </w:tcPr>
          <w:p w14:paraId="5CCDD02B" w14:textId="77777777" w:rsidR="00CF7513" w:rsidRPr="00B10F14" w:rsidRDefault="00CF7513" w:rsidP="008A3320">
            <w:pPr>
              <w:pStyle w:val="Tabletext"/>
              <w:keepNext/>
              <w:keepLines/>
              <w:jc w:val="center"/>
              <w:rPr>
                <w:szCs w:val="20"/>
              </w:rPr>
            </w:pPr>
            <w:r w:rsidRPr="00B10F14">
              <w:rPr>
                <w:szCs w:val="20"/>
              </w:rPr>
              <w:t>NR</w:t>
            </w:r>
          </w:p>
        </w:tc>
        <w:tc>
          <w:tcPr>
            <w:tcW w:w="458" w:type="pct"/>
            <w:vAlign w:val="center"/>
          </w:tcPr>
          <w:p w14:paraId="5EB7F3A9" w14:textId="77777777" w:rsidR="00CF7513" w:rsidRPr="00B10F14" w:rsidRDefault="00CF7513" w:rsidP="008A3320">
            <w:pPr>
              <w:pStyle w:val="Tabletext"/>
              <w:keepNext/>
              <w:keepLines/>
              <w:jc w:val="center"/>
              <w:rPr>
                <w:szCs w:val="20"/>
              </w:rPr>
            </w:pPr>
            <w:r w:rsidRPr="00B10F14">
              <w:rPr>
                <w:szCs w:val="20"/>
              </w:rPr>
              <w:t>NR</w:t>
            </w:r>
          </w:p>
        </w:tc>
      </w:tr>
      <w:tr w:rsidR="00CF7513" w:rsidRPr="00B10F14" w14:paraId="1F3D26C2" w14:textId="77777777" w:rsidTr="008A3320">
        <w:trPr>
          <w:trHeight w:val="20"/>
        </w:trPr>
        <w:tc>
          <w:tcPr>
            <w:tcW w:w="1178" w:type="pct"/>
            <w:vAlign w:val="center"/>
          </w:tcPr>
          <w:p w14:paraId="1F179535" w14:textId="77777777" w:rsidR="00CF7513" w:rsidRPr="00B10F14" w:rsidRDefault="00CF7513" w:rsidP="008A3320">
            <w:pPr>
              <w:pStyle w:val="Tabletext"/>
              <w:keepNext/>
              <w:keepLines/>
              <w:ind w:left="170"/>
              <w:rPr>
                <w:szCs w:val="20"/>
              </w:rPr>
            </w:pPr>
            <w:r w:rsidRPr="00B10F14">
              <w:rPr>
                <w:szCs w:val="20"/>
              </w:rPr>
              <w:t>Injection site pain</w:t>
            </w:r>
          </w:p>
        </w:tc>
        <w:tc>
          <w:tcPr>
            <w:tcW w:w="466" w:type="pct"/>
          </w:tcPr>
          <w:p w14:paraId="66C3E665" w14:textId="77777777" w:rsidR="00CF7513" w:rsidRPr="00B10F14" w:rsidRDefault="00CF7513" w:rsidP="008A3320">
            <w:pPr>
              <w:pStyle w:val="Tabletext"/>
              <w:keepNext/>
              <w:keepLines/>
              <w:jc w:val="center"/>
              <w:rPr>
                <w:szCs w:val="20"/>
              </w:rPr>
            </w:pPr>
            <w:r w:rsidRPr="00B10F14">
              <w:rPr>
                <w:szCs w:val="20"/>
              </w:rPr>
              <w:t>11 (6.7)</w:t>
            </w:r>
          </w:p>
        </w:tc>
        <w:tc>
          <w:tcPr>
            <w:tcW w:w="463" w:type="pct"/>
          </w:tcPr>
          <w:p w14:paraId="046AB039" w14:textId="77777777" w:rsidR="00CF7513" w:rsidRPr="00B10F14" w:rsidRDefault="00CF7513" w:rsidP="008A3320">
            <w:pPr>
              <w:pStyle w:val="Tabletext"/>
              <w:keepNext/>
              <w:keepLines/>
              <w:jc w:val="center"/>
              <w:rPr>
                <w:szCs w:val="20"/>
              </w:rPr>
            </w:pPr>
            <w:r w:rsidRPr="00B10F14">
              <w:rPr>
                <w:szCs w:val="20"/>
              </w:rPr>
              <w:t>11 (6.9)</w:t>
            </w:r>
          </w:p>
        </w:tc>
        <w:tc>
          <w:tcPr>
            <w:tcW w:w="557" w:type="pct"/>
            <w:vAlign w:val="center"/>
          </w:tcPr>
          <w:p w14:paraId="0BF73408" w14:textId="77777777" w:rsidR="00CF7513" w:rsidRPr="00B10F14" w:rsidRDefault="00CF7513" w:rsidP="008A3320">
            <w:pPr>
              <w:pStyle w:val="Tabletext"/>
              <w:keepNext/>
              <w:keepLines/>
              <w:jc w:val="center"/>
            </w:pPr>
            <w:r w:rsidRPr="00B10F14">
              <w:t>2 (4.3)</w:t>
            </w:r>
          </w:p>
        </w:tc>
        <w:tc>
          <w:tcPr>
            <w:tcW w:w="482" w:type="pct"/>
            <w:vAlign w:val="center"/>
          </w:tcPr>
          <w:p w14:paraId="2593C8A9" w14:textId="77777777" w:rsidR="00CF7513" w:rsidRPr="00B10F14" w:rsidRDefault="00CF7513" w:rsidP="008A3320">
            <w:pPr>
              <w:pStyle w:val="Tabletext"/>
              <w:keepNext/>
              <w:keepLines/>
              <w:jc w:val="center"/>
            </w:pPr>
            <w:r w:rsidRPr="00B10F14">
              <w:t>5 (8.8)</w:t>
            </w:r>
          </w:p>
        </w:tc>
        <w:tc>
          <w:tcPr>
            <w:tcW w:w="472" w:type="pct"/>
            <w:vAlign w:val="center"/>
          </w:tcPr>
          <w:p w14:paraId="3185C640" w14:textId="77777777" w:rsidR="00CF7513" w:rsidRPr="00B10F14" w:rsidRDefault="00CF7513" w:rsidP="008A3320">
            <w:pPr>
              <w:pStyle w:val="Tabletext"/>
              <w:keepNext/>
              <w:keepLines/>
              <w:jc w:val="center"/>
              <w:rPr>
                <w:szCs w:val="20"/>
              </w:rPr>
            </w:pPr>
            <w:r w:rsidRPr="00B10F14">
              <w:rPr>
                <w:szCs w:val="20"/>
              </w:rPr>
              <w:t>1 (4.8)</w:t>
            </w:r>
          </w:p>
        </w:tc>
        <w:tc>
          <w:tcPr>
            <w:tcW w:w="462" w:type="pct"/>
            <w:vAlign w:val="center"/>
          </w:tcPr>
          <w:p w14:paraId="74134A55" w14:textId="77777777" w:rsidR="00CF7513" w:rsidRPr="00B10F14" w:rsidRDefault="00CF7513" w:rsidP="008A3320">
            <w:pPr>
              <w:pStyle w:val="Tabletext"/>
              <w:keepNext/>
              <w:keepLines/>
              <w:jc w:val="center"/>
              <w:rPr>
                <w:szCs w:val="20"/>
              </w:rPr>
            </w:pPr>
            <w:r w:rsidRPr="00B10F14">
              <w:rPr>
                <w:szCs w:val="20"/>
              </w:rPr>
              <w:t>NR</w:t>
            </w:r>
          </w:p>
        </w:tc>
        <w:tc>
          <w:tcPr>
            <w:tcW w:w="462" w:type="pct"/>
            <w:vAlign w:val="center"/>
          </w:tcPr>
          <w:p w14:paraId="23178ADA" w14:textId="77777777" w:rsidR="00CF7513" w:rsidRPr="00B10F14" w:rsidRDefault="00CF7513" w:rsidP="008A3320">
            <w:pPr>
              <w:pStyle w:val="Tabletext"/>
              <w:keepNext/>
              <w:keepLines/>
              <w:jc w:val="center"/>
              <w:rPr>
                <w:szCs w:val="20"/>
              </w:rPr>
            </w:pPr>
            <w:r w:rsidRPr="00B10F14">
              <w:rPr>
                <w:szCs w:val="20"/>
              </w:rPr>
              <w:t>NR</w:t>
            </w:r>
          </w:p>
        </w:tc>
        <w:tc>
          <w:tcPr>
            <w:tcW w:w="458" w:type="pct"/>
            <w:vAlign w:val="center"/>
          </w:tcPr>
          <w:p w14:paraId="59369D4B" w14:textId="77777777" w:rsidR="00CF7513" w:rsidRPr="00B10F14" w:rsidRDefault="00CF7513" w:rsidP="008A3320">
            <w:pPr>
              <w:pStyle w:val="Tabletext"/>
              <w:keepNext/>
              <w:keepLines/>
              <w:jc w:val="center"/>
              <w:rPr>
                <w:szCs w:val="20"/>
              </w:rPr>
            </w:pPr>
            <w:r w:rsidRPr="00B10F14">
              <w:rPr>
                <w:szCs w:val="20"/>
              </w:rPr>
              <w:t>NR</w:t>
            </w:r>
          </w:p>
        </w:tc>
      </w:tr>
      <w:tr w:rsidR="00CF7513" w:rsidRPr="00B10F14" w14:paraId="3267CC6B" w14:textId="77777777" w:rsidTr="008A3320">
        <w:trPr>
          <w:trHeight w:val="20"/>
        </w:trPr>
        <w:tc>
          <w:tcPr>
            <w:tcW w:w="5000" w:type="pct"/>
            <w:gridSpan w:val="9"/>
            <w:vAlign w:val="center"/>
          </w:tcPr>
          <w:p w14:paraId="08049228" w14:textId="77777777" w:rsidR="00CF7513" w:rsidRPr="00B10F14" w:rsidRDefault="00CF7513" w:rsidP="008A3320">
            <w:pPr>
              <w:pStyle w:val="Tabletext"/>
              <w:keepNext/>
              <w:keepLines/>
              <w:rPr>
                <w:b/>
                <w:bCs/>
                <w:szCs w:val="20"/>
              </w:rPr>
            </w:pPr>
            <w:r w:rsidRPr="00B10F14">
              <w:rPr>
                <w:b/>
                <w:bCs/>
                <w:szCs w:val="20"/>
              </w:rPr>
              <w:t>TEAEs of special interest</w:t>
            </w:r>
          </w:p>
        </w:tc>
      </w:tr>
      <w:tr w:rsidR="00CF7513" w:rsidRPr="00B10F14" w14:paraId="0708DBE5" w14:textId="77777777" w:rsidTr="008A3320">
        <w:trPr>
          <w:trHeight w:val="20"/>
        </w:trPr>
        <w:tc>
          <w:tcPr>
            <w:tcW w:w="1178" w:type="pct"/>
          </w:tcPr>
          <w:p w14:paraId="5319EE13" w14:textId="77777777" w:rsidR="00CF7513" w:rsidRPr="00B10F14" w:rsidRDefault="00CF7513" w:rsidP="008A3320">
            <w:pPr>
              <w:pStyle w:val="Tabletext"/>
              <w:keepNext/>
              <w:keepLines/>
              <w:ind w:left="170"/>
              <w:rPr>
                <w:szCs w:val="20"/>
              </w:rPr>
            </w:pPr>
            <w:r w:rsidRPr="00B10F14">
              <w:t>Telangiectasia</w:t>
            </w:r>
          </w:p>
        </w:tc>
        <w:tc>
          <w:tcPr>
            <w:tcW w:w="466" w:type="pct"/>
          </w:tcPr>
          <w:p w14:paraId="24CF3A80" w14:textId="77777777" w:rsidR="00CF7513" w:rsidRPr="00B10F14" w:rsidRDefault="00CF7513" w:rsidP="008A3320">
            <w:pPr>
              <w:pStyle w:val="Tabletext"/>
              <w:keepNext/>
              <w:keepLines/>
              <w:jc w:val="center"/>
              <w:rPr>
                <w:szCs w:val="20"/>
              </w:rPr>
            </w:pPr>
            <w:r w:rsidRPr="00B10F14">
              <w:rPr>
                <w:szCs w:val="20"/>
              </w:rPr>
              <w:t>27 (16.6)</w:t>
            </w:r>
          </w:p>
        </w:tc>
        <w:tc>
          <w:tcPr>
            <w:tcW w:w="463" w:type="pct"/>
          </w:tcPr>
          <w:p w14:paraId="3D04140C" w14:textId="77777777" w:rsidR="00CF7513" w:rsidRPr="00B10F14" w:rsidRDefault="00CF7513" w:rsidP="008A3320">
            <w:pPr>
              <w:pStyle w:val="Tabletext"/>
              <w:keepNext/>
              <w:keepLines/>
              <w:jc w:val="center"/>
              <w:rPr>
                <w:szCs w:val="20"/>
              </w:rPr>
            </w:pPr>
            <w:r w:rsidRPr="00B10F14">
              <w:rPr>
                <w:szCs w:val="20"/>
              </w:rPr>
              <w:t>7 (4.4)</w:t>
            </w:r>
          </w:p>
        </w:tc>
        <w:tc>
          <w:tcPr>
            <w:tcW w:w="557" w:type="pct"/>
            <w:vAlign w:val="center"/>
          </w:tcPr>
          <w:p w14:paraId="6081D824" w14:textId="77777777" w:rsidR="00CF7513" w:rsidRPr="00B10F14" w:rsidRDefault="00CF7513" w:rsidP="008A3320">
            <w:pPr>
              <w:pStyle w:val="Tabletext"/>
              <w:keepNext/>
              <w:keepLines/>
              <w:jc w:val="center"/>
              <w:rPr>
                <w:szCs w:val="20"/>
              </w:rPr>
            </w:pPr>
            <w:r w:rsidRPr="00B10F14">
              <w:t>9 (19.1)</w:t>
            </w:r>
          </w:p>
        </w:tc>
        <w:tc>
          <w:tcPr>
            <w:tcW w:w="482" w:type="pct"/>
            <w:vAlign w:val="center"/>
          </w:tcPr>
          <w:p w14:paraId="704DB75D" w14:textId="77777777" w:rsidR="00CF7513" w:rsidRPr="00B10F14" w:rsidRDefault="00CF7513" w:rsidP="008A3320">
            <w:pPr>
              <w:pStyle w:val="Tabletext"/>
              <w:keepNext/>
              <w:keepLines/>
              <w:jc w:val="center"/>
              <w:rPr>
                <w:szCs w:val="20"/>
              </w:rPr>
            </w:pPr>
            <w:r w:rsidRPr="00B10F14">
              <w:t>12 (21.1)</w:t>
            </w:r>
          </w:p>
        </w:tc>
        <w:tc>
          <w:tcPr>
            <w:tcW w:w="472" w:type="pct"/>
            <w:vAlign w:val="center"/>
          </w:tcPr>
          <w:p w14:paraId="70806644" w14:textId="77777777" w:rsidR="00CF7513" w:rsidRPr="00B10F14" w:rsidRDefault="00CF7513" w:rsidP="008A3320">
            <w:pPr>
              <w:pStyle w:val="Tabletext"/>
              <w:keepNext/>
              <w:keepLines/>
              <w:jc w:val="center"/>
              <w:rPr>
                <w:szCs w:val="20"/>
              </w:rPr>
            </w:pPr>
            <w:r w:rsidRPr="00B10F14">
              <w:rPr>
                <w:szCs w:val="20"/>
              </w:rPr>
              <w:t>NR</w:t>
            </w:r>
          </w:p>
        </w:tc>
        <w:tc>
          <w:tcPr>
            <w:tcW w:w="462" w:type="pct"/>
            <w:vAlign w:val="center"/>
          </w:tcPr>
          <w:p w14:paraId="08E025BC" w14:textId="77777777" w:rsidR="00CF7513" w:rsidRPr="00B10F14" w:rsidRDefault="00CF7513" w:rsidP="008A3320">
            <w:pPr>
              <w:pStyle w:val="Tabletext"/>
              <w:keepNext/>
              <w:keepLines/>
              <w:jc w:val="center"/>
              <w:rPr>
                <w:szCs w:val="20"/>
              </w:rPr>
            </w:pPr>
            <w:r w:rsidRPr="00B10F14">
              <w:rPr>
                <w:szCs w:val="20"/>
              </w:rPr>
              <w:t>37 (25.9)</w:t>
            </w:r>
          </w:p>
        </w:tc>
        <w:tc>
          <w:tcPr>
            <w:tcW w:w="462" w:type="pct"/>
            <w:vAlign w:val="center"/>
          </w:tcPr>
          <w:p w14:paraId="1A14477C" w14:textId="77777777" w:rsidR="00CF7513" w:rsidRPr="00B10F14" w:rsidRDefault="00CF7513" w:rsidP="008A3320">
            <w:pPr>
              <w:pStyle w:val="Tabletext"/>
              <w:keepNext/>
              <w:keepLines/>
              <w:jc w:val="center"/>
            </w:pPr>
            <w:r w:rsidRPr="00B10F14">
              <w:t>34 (13.1)</w:t>
            </w:r>
          </w:p>
        </w:tc>
        <w:tc>
          <w:tcPr>
            <w:tcW w:w="458" w:type="pct"/>
            <w:vAlign w:val="center"/>
          </w:tcPr>
          <w:p w14:paraId="17071DA4" w14:textId="77777777" w:rsidR="00CF7513" w:rsidRPr="00B10F14" w:rsidRDefault="00CF7513" w:rsidP="008A3320">
            <w:pPr>
              <w:pStyle w:val="Tabletext"/>
              <w:keepNext/>
              <w:keepLines/>
              <w:jc w:val="center"/>
            </w:pPr>
            <w:r w:rsidRPr="00B10F14">
              <w:t>74 (17.4)</w:t>
            </w:r>
          </w:p>
        </w:tc>
      </w:tr>
      <w:tr w:rsidR="00CF7513" w:rsidRPr="00B10F14" w14:paraId="222F96D5" w14:textId="77777777" w:rsidTr="008A3320">
        <w:trPr>
          <w:trHeight w:val="20"/>
        </w:trPr>
        <w:tc>
          <w:tcPr>
            <w:tcW w:w="1178" w:type="pct"/>
          </w:tcPr>
          <w:p w14:paraId="79E8A652" w14:textId="77777777" w:rsidR="00CF7513" w:rsidRPr="00B10F14" w:rsidRDefault="00CF7513" w:rsidP="008A3320">
            <w:pPr>
              <w:pStyle w:val="Tabletext"/>
              <w:keepNext/>
              <w:keepLines/>
              <w:ind w:left="170"/>
              <w:rPr>
                <w:szCs w:val="20"/>
              </w:rPr>
            </w:pPr>
            <w:r w:rsidRPr="00B10F14">
              <w:t xml:space="preserve">Bleeding events: Epistaxis </w:t>
            </w:r>
          </w:p>
        </w:tc>
        <w:tc>
          <w:tcPr>
            <w:tcW w:w="466" w:type="pct"/>
            <w:vAlign w:val="center"/>
          </w:tcPr>
          <w:p w14:paraId="6D419897" w14:textId="77777777" w:rsidR="00CF7513" w:rsidRPr="00B10F14" w:rsidRDefault="00CF7513" w:rsidP="008A3320">
            <w:pPr>
              <w:pStyle w:val="Tabletext"/>
              <w:keepNext/>
              <w:keepLines/>
              <w:jc w:val="center"/>
              <w:rPr>
                <w:szCs w:val="20"/>
              </w:rPr>
            </w:pPr>
            <w:r w:rsidRPr="00B10F14">
              <w:rPr>
                <w:szCs w:val="20"/>
              </w:rPr>
              <w:t>36 (22.1)</w:t>
            </w:r>
          </w:p>
        </w:tc>
        <w:tc>
          <w:tcPr>
            <w:tcW w:w="463" w:type="pct"/>
            <w:vAlign w:val="center"/>
          </w:tcPr>
          <w:p w14:paraId="0887BBFD" w14:textId="77777777" w:rsidR="00CF7513" w:rsidRPr="00B10F14" w:rsidRDefault="00CF7513" w:rsidP="008A3320">
            <w:pPr>
              <w:pStyle w:val="Tabletext"/>
              <w:keepNext/>
              <w:keepLines/>
              <w:jc w:val="center"/>
              <w:rPr>
                <w:szCs w:val="20"/>
              </w:rPr>
            </w:pPr>
            <w:r w:rsidRPr="00B10F14">
              <w:rPr>
                <w:szCs w:val="20"/>
              </w:rPr>
              <w:t>3 (1.9)</w:t>
            </w:r>
          </w:p>
        </w:tc>
        <w:tc>
          <w:tcPr>
            <w:tcW w:w="557" w:type="pct"/>
            <w:vAlign w:val="center"/>
          </w:tcPr>
          <w:p w14:paraId="5A439860" w14:textId="77777777" w:rsidR="00CF7513" w:rsidRPr="00B10F14" w:rsidRDefault="00CF7513" w:rsidP="008A3320">
            <w:pPr>
              <w:pStyle w:val="Tabletext"/>
              <w:keepNext/>
              <w:keepLines/>
              <w:jc w:val="center"/>
              <w:rPr>
                <w:szCs w:val="20"/>
              </w:rPr>
            </w:pPr>
            <w:r w:rsidRPr="00B10F14">
              <w:t>11 (23.4)</w:t>
            </w:r>
          </w:p>
        </w:tc>
        <w:tc>
          <w:tcPr>
            <w:tcW w:w="482" w:type="pct"/>
            <w:vAlign w:val="center"/>
          </w:tcPr>
          <w:p w14:paraId="6E396EF1" w14:textId="77777777" w:rsidR="00CF7513" w:rsidRPr="00B10F14" w:rsidRDefault="00CF7513" w:rsidP="008A3320">
            <w:pPr>
              <w:pStyle w:val="Tabletext"/>
              <w:keepNext/>
              <w:keepLines/>
              <w:jc w:val="center"/>
              <w:rPr>
                <w:szCs w:val="20"/>
              </w:rPr>
            </w:pPr>
            <w:r w:rsidRPr="00B10F14">
              <w:t>12 (21.1)</w:t>
            </w:r>
          </w:p>
        </w:tc>
        <w:tc>
          <w:tcPr>
            <w:tcW w:w="472" w:type="pct"/>
            <w:vAlign w:val="center"/>
          </w:tcPr>
          <w:p w14:paraId="2C620C1D" w14:textId="77777777" w:rsidR="00CF7513" w:rsidRPr="00B10F14" w:rsidRDefault="00CF7513" w:rsidP="008A3320">
            <w:pPr>
              <w:pStyle w:val="Tabletext"/>
              <w:keepNext/>
              <w:keepLines/>
              <w:jc w:val="center"/>
              <w:rPr>
                <w:szCs w:val="20"/>
              </w:rPr>
            </w:pPr>
            <w:r w:rsidRPr="00B10F14">
              <w:rPr>
                <w:szCs w:val="20"/>
              </w:rPr>
              <w:t>6 (28.6)</w:t>
            </w:r>
          </w:p>
        </w:tc>
        <w:tc>
          <w:tcPr>
            <w:tcW w:w="462" w:type="pct"/>
            <w:vAlign w:val="center"/>
          </w:tcPr>
          <w:p w14:paraId="4877720D" w14:textId="77777777" w:rsidR="00CF7513" w:rsidRPr="00B10F14" w:rsidRDefault="00CF7513" w:rsidP="008A3320">
            <w:pPr>
              <w:pStyle w:val="Tabletext"/>
              <w:keepNext/>
              <w:keepLines/>
              <w:jc w:val="center"/>
              <w:rPr>
                <w:szCs w:val="20"/>
              </w:rPr>
            </w:pPr>
            <w:r w:rsidRPr="00B10F14">
              <w:rPr>
                <w:szCs w:val="20"/>
              </w:rPr>
              <w:t>47 (32.9)</w:t>
            </w:r>
          </w:p>
        </w:tc>
        <w:tc>
          <w:tcPr>
            <w:tcW w:w="462" w:type="pct"/>
            <w:vAlign w:val="center"/>
          </w:tcPr>
          <w:p w14:paraId="295F3B6F" w14:textId="77777777" w:rsidR="00CF7513" w:rsidRPr="00B10F14" w:rsidRDefault="00CF7513" w:rsidP="008A3320">
            <w:pPr>
              <w:pStyle w:val="Tabletext"/>
              <w:keepNext/>
              <w:keepLines/>
              <w:jc w:val="center"/>
            </w:pPr>
            <w:r w:rsidRPr="00B10F14">
              <w:t>45 (17.4)</w:t>
            </w:r>
          </w:p>
        </w:tc>
        <w:tc>
          <w:tcPr>
            <w:tcW w:w="458" w:type="pct"/>
            <w:vAlign w:val="center"/>
          </w:tcPr>
          <w:p w14:paraId="4577DB94" w14:textId="77777777" w:rsidR="00CF7513" w:rsidRPr="00B10F14" w:rsidRDefault="00CF7513" w:rsidP="008A3320">
            <w:pPr>
              <w:pStyle w:val="Tabletext"/>
              <w:keepNext/>
              <w:keepLines/>
              <w:jc w:val="center"/>
            </w:pPr>
            <w:r w:rsidRPr="00B10F14">
              <w:t>94 (22.1)</w:t>
            </w:r>
          </w:p>
        </w:tc>
      </w:tr>
      <w:tr w:rsidR="00CF7513" w:rsidRPr="00B10F14" w14:paraId="4515AB52" w14:textId="77777777" w:rsidTr="008A3320">
        <w:trPr>
          <w:trHeight w:val="20"/>
        </w:trPr>
        <w:tc>
          <w:tcPr>
            <w:tcW w:w="1178" w:type="pct"/>
          </w:tcPr>
          <w:p w14:paraId="16BA2998" w14:textId="77777777" w:rsidR="00CF7513" w:rsidRPr="00B10F14" w:rsidRDefault="00CF7513" w:rsidP="008A3320">
            <w:pPr>
              <w:pStyle w:val="Tabletext"/>
              <w:keepNext/>
              <w:keepLines/>
              <w:ind w:left="170"/>
              <w:rPr>
                <w:szCs w:val="20"/>
              </w:rPr>
            </w:pPr>
            <w:r w:rsidRPr="00B10F14">
              <w:t>Bleeding events: Gingival bleeding</w:t>
            </w:r>
          </w:p>
        </w:tc>
        <w:tc>
          <w:tcPr>
            <w:tcW w:w="466" w:type="pct"/>
            <w:vAlign w:val="center"/>
          </w:tcPr>
          <w:p w14:paraId="7EDA793E" w14:textId="77777777" w:rsidR="00CF7513" w:rsidRPr="00B10F14" w:rsidRDefault="00CF7513" w:rsidP="008A3320">
            <w:pPr>
              <w:pStyle w:val="Tabletext"/>
              <w:keepNext/>
              <w:keepLines/>
              <w:jc w:val="center"/>
              <w:rPr>
                <w:szCs w:val="20"/>
              </w:rPr>
            </w:pPr>
            <w:r w:rsidRPr="00B10F14">
              <w:t>7 (4.3)</w:t>
            </w:r>
          </w:p>
        </w:tc>
        <w:tc>
          <w:tcPr>
            <w:tcW w:w="463" w:type="pct"/>
            <w:vAlign w:val="center"/>
          </w:tcPr>
          <w:p w14:paraId="1E6A353D" w14:textId="77777777" w:rsidR="00CF7513" w:rsidRPr="00B10F14" w:rsidRDefault="00CF7513" w:rsidP="008A3320">
            <w:pPr>
              <w:pStyle w:val="Tabletext"/>
              <w:keepNext/>
              <w:keepLines/>
              <w:jc w:val="center"/>
              <w:rPr>
                <w:szCs w:val="20"/>
              </w:rPr>
            </w:pPr>
            <w:r w:rsidRPr="00B10F14">
              <w:t>1 (0.6)</w:t>
            </w:r>
          </w:p>
        </w:tc>
        <w:tc>
          <w:tcPr>
            <w:tcW w:w="557" w:type="pct"/>
            <w:vAlign w:val="center"/>
          </w:tcPr>
          <w:p w14:paraId="6B89266C" w14:textId="77777777" w:rsidR="00CF7513" w:rsidRPr="00B10F14" w:rsidRDefault="00CF7513" w:rsidP="008A3320">
            <w:pPr>
              <w:pStyle w:val="Tabletext"/>
              <w:keepNext/>
              <w:keepLines/>
              <w:jc w:val="center"/>
              <w:rPr>
                <w:szCs w:val="20"/>
              </w:rPr>
            </w:pPr>
            <w:r w:rsidRPr="00B10F14">
              <w:rPr>
                <w:szCs w:val="20"/>
              </w:rPr>
              <w:t>1 (2.1)</w:t>
            </w:r>
          </w:p>
        </w:tc>
        <w:tc>
          <w:tcPr>
            <w:tcW w:w="482" w:type="pct"/>
            <w:vAlign w:val="center"/>
          </w:tcPr>
          <w:p w14:paraId="0793DF18" w14:textId="77777777" w:rsidR="00CF7513" w:rsidRPr="00B10F14" w:rsidRDefault="00CF7513" w:rsidP="008A3320">
            <w:pPr>
              <w:pStyle w:val="Tabletext"/>
              <w:keepNext/>
              <w:keepLines/>
              <w:jc w:val="center"/>
              <w:rPr>
                <w:szCs w:val="20"/>
              </w:rPr>
            </w:pPr>
            <w:r w:rsidRPr="00B10F14">
              <w:rPr>
                <w:szCs w:val="20"/>
              </w:rPr>
              <w:t>0</w:t>
            </w:r>
          </w:p>
        </w:tc>
        <w:tc>
          <w:tcPr>
            <w:tcW w:w="472" w:type="pct"/>
            <w:vAlign w:val="center"/>
          </w:tcPr>
          <w:p w14:paraId="4EE257E3" w14:textId="77777777" w:rsidR="00CF7513" w:rsidRPr="00B10F14" w:rsidRDefault="00CF7513" w:rsidP="008A3320">
            <w:pPr>
              <w:pStyle w:val="Tabletext"/>
              <w:keepNext/>
              <w:keepLines/>
              <w:jc w:val="center"/>
              <w:rPr>
                <w:szCs w:val="20"/>
              </w:rPr>
            </w:pPr>
            <w:r w:rsidRPr="00B10F14">
              <w:rPr>
                <w:szCs w:val="20"/>
              </w:rPr>
              <w:t>2 (9.5)</w:t>
            </w:r>
          </w:p>
        </w:tc>
        <w:tc>
          <w:tcPr>
            <w:tcW w:w="462" w:type="pct"/>
            <w:vAlign w:val="center"/>
          </w:tcPr>
          <w:p w14:paraId="5C5273D5" w14:textId="77777777" w:rsidR="00CF7513" w:rsidRPr="00B10F14" w:rsidRDefault="00CF7513" w:rsidP="008A3320">
            <w:pPr>
              <w:pStyle w:val="Tabletext"/>
              <w:keepNext/>
              <w:keepLines/>
              <w:jc w:val="center"/>
              <w:rPr>
                <w:szCs w:val="20"/>
              </w:rPr>
            </w:pPr>
            <w:r w:rsidRPr="00B10F14">
              <w:rPr>
                <w:szCs w:val="20"/>
              </w:rPr>
              <w:t>NR</w:t>
            </w:r>
          </w:p>
        </w:tc>
        <w:tc>
          <w:tcPr>
            <w:tcW w:w="462" w:type="pct"/>
            <w:vAlign w:val="center"/>
          </w:tcPr>
          <w:p w14:paraId="6232A072" w14:textId="77777777" w:rsidR="00CF7513" w:rsidRPr="00B10F14" w:rsidRDefault="00CF7513" w:rsidP="008A3320">
            <w:pPr>
              <w:pStyle w:val="Tabletext"/>
              <w:keepNext/>
              <w:keepLines/>
              <w:jc w:val="center"/>
              <w:rPr>
                <w:szCs w:val="20"/>
              </w:rPr>
            </w:pPr>
            <w:r w:rsidRPr="00B10F14">
              <w:rPr>
                <w:szCs w:val="20"/>
              </w:rPr>
              <w:t>NR</w:t>
            </w:r>
          </w:p>
        </w:tc>
        <w:tc>
          <w:tcPr>
            <w:tcW w:w="458" w:type="pct"/>
            <w:vAlign w:val="center"/>
          </w:tcPr>
          <w:p w14:paraId="4B422F19" w14:textId="77777777" w:rsidR="00CF7513" w:rsidRPr="00B10F14" w:rsidRDefault="00CF7513" w:rsidP="008A3320">
            <w:pPr>
              <w:pStyle w:val="Tabletext"/>
              <w:keepNext/>
              <w:keepLines/>
              <w:jc w:val="center"/>
              <w:rPr>
                <w:szCs w:val="20"/>
              </w:rPr>
            </w:pPr>
            <w:r w:rsidRPr="00B10F14">
              <w:rPr>
                <w:szCs w:val="20"/>
              </w:rPr>
              <w:t>NR</w:t>
            </w:r>
          </w:p>
        </w:tc>
      </w:tr>
      <w:tr w:rsidR="00CF7513" w:rsidRPr="00B10F14" w14:paraId="70EEF3EF" w14:textId="77777777" w:rsidTr="008A3320">
        <w:trPr>
          <w:trHeight w:val="20"/>
        </w:trPr>
        <w:tc>
          <w:tcPr>
            <w:tcW w:w="1178" w:type="pct"/>
          </w:tcPr>
          <w:p w14:paraId="6B5A4F70" w14:textId="77777777" w:rsidR="00CF7513" w:rsidRPr="00B10F14" w:rsidRDefault="00CF7513" w:rsidP="008A3320">
            <w:pPr>
              <w:pStyle w:val="Tabletext"/>
              <w:keepNext/>
              <w:keepLines/>
              <w:ind w:left="170"/>
            </w:pPr>
            <w:r w:rsidRPr="00B10F14">
              <w:t>Increased blood pressure</w:t>
            </w:r>
          </w:p>
        </w:tc>
        <w:tc>
          <w:tcPr>
            <w:tcW w:w="466" w:type="pct"/>
            <w:vAlign w:val="center"/>
          </w:tcPr>
          <w:p w14:paraId="02A6760D" w14:textId="77777777" w:rsidR="00CF7513" w:rsidRPr="00B10F14" w:rsidRDefault="00CF7513" w:rsidP="008A3320">
            <w:pPr>
              <w:pStyle w:val="Tabletext"/>
              <w:keepNext/>
              <w:keepLines/>
              <w:jc w:val="center"/>
              <w:rPr>
                <w:szCs w:val="20"/>
              </w:rPr>
            </w:pPr>
            <w:r w:rsidRPr="00B10F14">
              <w:t>5 (3.1)</w:t>
            </w:r>
          </w:p>
        </w:tc>
        <w:tc>
          <w:tcPr>
            <w:tcW w:w="463" w:type="pct"/>
            <w:vAlign w:val="center"/>
          </w:tcPr>
          <w:p w14:paraId="470B75AA" w14:textId="77777777" w:rsidR="00CF7513" w:rsidRPr="00B10F14" w:rsidRDefault="00CF7513" w:rsidP="008A3320">
            <w:pPr>
              <w:pStyle w:val="Tabletext"/>
              <w:keepNext/>
              <w:keepLines/>
              <w:jc w:val="center"/>
              <w:rPr>
                <w:szCs w:val="20"/>
              </w:rPr>
            </w:pPr>
            <w:r w:rsidRPr="00B10F14">
              <w:t>1 (0.6)</w:t>
            </w:r>
          </w:p>
        </w:tc>
        <w:tc>
          <w:tcPr>
            <w:tcW w:w="557" w:type="pct"/>
            <w:vAlign w:val="center"/>
          </w:tcPr>
          <w:p w14:paraId="1DADC34B" w14:textId="77777777" w:rsidR="00CF7513" w:rsidRPr="00B10F14" w:rsidRDefault="00CF7513" w:rsidP="008A3320">
            <w:pPr>
              <w:pStyle w:val="Tabletext"/>
              <w:keepNext/>
              <w:keepLines/>
              <w:jc w:val="center"/>
              <w:rPr>
                <w:szCs w:val="20"/>
              </w:rPr>
            </w:pPr>
            <w:r w:rsidRPr="00B10F14">
              <w:rPr>
                <w:szCs w:val="20"/>
              </w:rPr>
              <w:t>1 (2.1)</w:t>
            </w:r>
          </w:p>
        </w:tc>
        <w:tc>
          <w:tcPr>
            <w:tcW w:w="482" w:type="pct"/>
            <w:vAlign w:val="center"/>
          </w:tcPr>
          <w:p w14:paraId="2E29D822" w14:textId="77777777" w:rsidR="00CF7513" w:rsidRPr="00B10F14" w:rsidRDefault="00CF7513" w:rsidP="008A3320">
            <w:pPr>
              <w:pStyle w:val="Tabletext"/>
              <w:keepNext/>
              <w:keepLines/>
              <w:jc w:val="center"/>
              <w:rPr>
                <w:szCs w:val="20"/>
              </w:rPr>
            </w:pPr>
            <w:r w:rsidRPr="00B10F14">
              <w:rPr>
                <w:szCs w:val="20"/>
              </w:rPr>
              <w:t>0</w:t>
            </w:r>
          </w:p>
        </w:tc>
        <w:tc>
          <w:tcPr>
            <w:tcW w:w="472" w:type="pct"/>
            <w:vAlign w:val="center"/>
          </w:tcPr>
          <w:p w14:paraId="1655598F" w14:textId="77777777" w:rsidR="00CF7513" w:rsidRPr="00B10F14" w:rsidRDefault="00CF7513" w:rsidP="008A3320">
            <w:pPr>
              <w:pStyle w:val="Tabletext"/>
              <w:keepNext/>
              <w:keepLines/>
              <w:jc w:val="center"/>
              <w:rPr>
                <w:szCs w:val="20"/>
              </w:rPr>
            </w:pPr>
            <w:r w:rsidRPr="00B10F14">
              <w:rPr>
                <w:szCs w:val="20"/>
              </w:rPr>
              <w:t>NR</w:t>
            </w:r>
          </w:p>
        </w:tc>
        <w:tc>
          <w:tcPr>
            <w:tcW w:w="462" w:type="pct"/>
            <w:vAlign w:val="center"/>
          </w:tcPr>
          <w:p w14:paraId="6359882E" w14:textId="77777777" w:rsidR="00CF7513" w:rsidRPr="00B10F14" w:rsidRDefault="00CF7513" w:rsidP="008A3320">
            <w:pPr>
              <w:pStyle w:val="Tabletext"/>
              <w:keepNext/>
              <w:keepLines/>
              <w:jc w:val="center"/>
              <w:rPr>
                <w:szCs w:val="20"/>
              </w:rPr>
            </w:pPr>
            <w:r w:rsidRPr="00B10F14">
              <w:rPr>
                <w:szCs w:val="20"/>
              </w:rPr>
              <w:t>NR</w:t>
            </w:r>
          </w:p>
        </w:tc>
        <w:tc>
          <w:tcPr>
            <w:tcW w:w="462" w:type="pct"/>
            <w:vAlign w:val="center"/>
          </w:tcPr>
          <w:p w14:paraId="7CCA469E" w14:textId="77777777" w:rsidR="00CF7513" w:rsidRPr="00B10F14" w:rsidRDefault="00CF7513" w:rsidP="008A3320">
            <w:pPr>
              <w:pStyle w:val="Tabletext"/>
              <w:keepNext/>
              <w:keepLines/>
              <w:jc w:val="center"/>
              <w:rPr>
                <w:szCs w:val="20"/>
              </w:rPr>
            </w:pPr>
            <w:r w:rsidRPr="00B10F14">
              <w:rPr>
                <w:szCs w:val="20"/>
              </w:rPr>
              <w:t>NR</w:t>
            </w:r>
          </w:p>
        </w:tc>
        <w:tc>
          <w:tcPr>
            <w:tcW w:w="458" w:type="pct"/>
            <w:vAlign w:val="center"/>
          </w:tcPr>
          <w:p w14:paraId="7704098A" w14:textId="77777777" w:rsidR="00CF7513" w:rsidRPr="00B10F14" w:rsidRDefault="00CF7513" w:rsidP="008A3320">
            <w:pPr>
              <w:pStyle w:val="Tabletext"/>
              <w:keepNext/>
              <w:keepLines/>
              <w:jc w:val="center"/>
              <w:rPr>
                <w:szCs w:val="20"/>
              </w:rPr>
            </w:pPr>
            <w:r w:rsidRPr="00B10F14">
              <w:rPr>
                <w:szCs w:val="20"/>
              </w:rPr>
              <w:t>NR</w:t>
            </w:r>
          </w:p>
        </w:tc>
      </w:tr>
      <w:tr w:rsidR="00CF7513" w:rsidRPr="00B10F14" w14:paraId="5C15EF86" w14:textId="77777777" w:rsidTr="008A3320">
        <w:trPr>
          <w:trHeight w:val="20"/>
        </w:trPr>
        <w:tc>
          <w:tcPr>
            <w:tcW w:w="1178" w:type="pct"/>
          </w:tcPr>
          <w:p w14:paraId="1A10FAF5" w14:textId="77777777" w:rsidR="00CF7513" w:rsidRPr="00B10F14" w:rsidRDefault="00CF7513" w:rsidP="008A3320">
            <w:pPr>
              <w:pStyle w:val="Tabletext"/>
              <w:keepNext/>
              <w:keepLines/>
              <w:ind w:left="170"/>
              <w:rPr>
                <w:szCs w:val="20"/>
              </w:rPr>
            </w:pPr>
            <w:r w:rsidRPr="00B10F14">
              <w:t xml:space="preserve">Increased haemoglobin </w:t>
            </w:r>
          </w:p>
        </w:tc>
        <w:tc>
          <w:tcPr>
            <w:tcW w:w="466" w:type="pct"/>
            <w:vAlign w:val="center"/>
          </w:tcPr>
          <w:p w14:paraId="18784879" w14:textId="77777777" w:rsidR="00CF7513" w:rsidRPr="00B10F14" w:rsidRDefault="00CF7513" w:rsidP="008A3320">
            <w:pPr>
              <w:pStyle w:val="Tabletext"/>
              <w:keepNext/>
              <w:keepLines/>
              <w:jc w:val="center"/>
              <w:rPr>
                <w:szCs w:val="20"/>
              </w:rPr>
            </w:pPr>
            <w:r w:rsidRPr="00B10F14">
              <w:rPr>
                <w:szCs w:val="20"/>
              </w:rPr>
              <w:t>10 (6.1)</w:t>
            </w:r>
          </w:p>
        </w:tc>
        <w:tc>
          <w:tcPr>
            <w:tcW w:w="463" w:type="pct"/>
            <w:vAlign w:val="center"/>
          </w:tcPr>
          <w:p w14:paraId="5980F7A9" w14:textId="77777777" w:rsidR="00CF7513" w:rsidRPr="00B10F14" w:rsidRDefault="00CF7513" w:rsidP="008A3320">
            <w:pPr>
              <w:pStyle w:val="Tabletext"/>
              <w:keepNext/>
              <w:keepLines/>
              <w:jc w:val="center"/>
              <w:rPr>
                <w:szCs w:val="20"/>
              </w:rPr>
            </w:pPr>
            <w:r w:rsidRPr="00B10F14">
              <w:rPr>
                <w:szCs w:val="20"/>
              </w:rPr>
              <w:t>0</w:t>
            </w:r>
          </w:p>
        </w:tc>
        <w:tc>
          <w:tcPr>
            <w:tcW w:w="557" w:type="pct"/>
            <w:vAlign w:val="center"/>
          </w:tcPr>
          <w:p w14:paraId="43AA06F4" w14:textId="77777777" w:rsidR="00CF7513" w:rsidRPr="00B10F14" w:rsidRDefault="00CF7513" w:rsidP="008A3320">
            <w:pPr>
              <w:pStyle w:val="Tabletext"/>
              <w:keepNext/>
              <w:keepLines/>
              <w:jc w:val="center"/>
              <w:rPr>
                <w:szCs w:val="20"/>
              </w:rPr>
            </w:pPr>
            <w:r w:rsidRPr="00B10F14">
              <w:t>2 (4.3)</w:t>
            </w:r>
          </w:p>
        </w:tc>
        <w:tc>
          <w:tcPr>
            <w:tcW w:w="482" w:type="pct"/>
            <w:vAlign w:val="center"/>
          </w:tcPr>
          <w:p w14:paraId="6CD9A271" w14:textId="77777777" w:rsidR="00CF7513" w:rsidRPr="00B10F14" w:rsidRDefault="00CF7513" w:rsidP="008A3320">
            <w:pPr>
              <w:pStyle w:val="Tabletext"/>
              <w:keepNext/>
              <w:keepLines/>
              <w:jc w:val="center"/>
              <w:rPr>
                <w:szCs w:val="20"/>
              </w:rPr>
            </w:pPr>
            <w:r w:rsidRPr="00B10F14">
              <w:t>14 (24.6)</w:t>
            </w:r>
          </w:p>
        </w:tc>
        <w:tc>
          <w:tcPr>
            <w:tcW w:w="472" w:type="pct"/>
            <w:vAlign w:val="center"/>
          </w:tcPr>
          <w:p w14:paraId="7439C727" w14:textId="77777777" w:rsidR="00CF7513" w:rsidRPr="00B10F14" w:rsidRDefault="00CF7513" w:rsidP="008A3320">
            <w:pPr>
              <w:pStyle w:val="Tabletext"/>
              <w:keepNext/>
              <w:keepLines/>
              <w:jc w:val="center"/>
              <w:rPr>
                <w:szCs w:val="20"/>
              </w:rPr>
            </w:pPr>
            <w:r w:rsidRPr="00B10F14">
              <w:rPr>
                <w:szCs w:val="20"/>
              </w:rPr>
              <w:t>1 (4.8)</w:t>
            </w:r>
          </w:p>
        </w:tc>
        <w:tc>
          <w:tcPr>
            <w:tcW w:w="462" w:type="pct"/>
            <w:vAlign w:val="center"/>
          </w:tcPr>
          <w:p w14:paraId="679A17FB" w14:textId="77777777" w:rsidR="00CF7513" w:rsidRPr="00B10F14" w:rsidRDefault="00CF7513" w:rsidP="008A3320">
            <w:pPr>
              <w:pStyle w:val="Tabletext"/>
              <w:keepNext/>
              <w:keepLines/>
              <w:jc w:val="center"/>
              <w:rPr>
                <w:szCs w:val="20"/>
              </w:rPr>
            </w:pPr>
            <w:r w:rsidRPr="00B10F14">
              <w:rPr>
                <w:szCs w:val="20"/>
              </w:rPr>
              <w:t>23 (16.1)</w:t>
            </w:r>
          </w:p>
        </w:tc>
        <w:tc>
          <w:tcPr>
            <w:tcW w:w="462" w:type="pct"/>
            <w:vAlign w:val="center"/>
          </w:tcPr>
          <w:p w14:paraId="1D96D8EB" w14:textId="77777777" w:rsidR="00CF7513" w:rsidRPr="00B10F14" w:rsidRDefault="00CF7513" w:rsidP="008A3320">
            <w:pPr>
              <w:pStyle w:val="Tabletext"/>
              <w:keepNext/>
              <w:keepLines/>
              <w:jc w:val="center"/>
            </w:pPr>
            <w:r w:rsidRPr="00B10F14">
              <w:t>38 (14.7)</w:t>
            </w:r>
          </w:p>
        </w:tc>
        <w:tc>
          <w:tcPr>
            <w:tcW w:w="458" w:type="pct"/>
            <w:vAlign w:val="center"/>
          </w:tcPr>
          <w:p w14:paraId="3F0C75F4" w14:textId="77777777" w:rsidR="00CF7513" w:rsidRPr="00B10F14" w:rsidRDefault="00CF7513" w:rsidP="008A3320">
            <w:pPr>
              <w:pStyle w:val="Tabletext"/>
              <w:keepNext/>
              <w:keepLines/>
              <w:jc w:val="center"/>
            </w:pPr>
            <w:r w:rsidRPr="00B10F14">
              <w:t>61 (14.3)</w:t>
            </w:r>
          </w:p>
        </w:tc>
      </w:tr>
      <w:tr w:rsidR="00CF7513" w:rsidRPr="00B10F14" w14:paraId="7306477C" w14:textId="77777777" w:rsidTr="008A3320">
        <w:trPr>
          <w:trHeight w:val="20"/>
        </w:trPr>
        <w:tc>
          <w:tcPr>
            <w:tcW w:w="1178" w:type="pct"/>
          </w:tcPr>
          <w:p w14:paraId="5092D85F" w14:textId="77777777" w:rsidR="00CF7513" w:rsidRPr="00B10F14" w:rsidRDefault="00CF7513" w:rsidP="008A3320">
            <w:pPr>
              <w:pStyle w:val="Tabletext"/>
              <w:keepNext/>
              <w:keepLines/>
              <w:ind w:left="170"/>
              <w:rPr>
                <w:szCs w:val="20"/>
              </w:rPr>
            </w:pPr>
            <w:r w:rsidRPr="00B10F14">
              <w:t>Thrombocytopenia</w:t>
            </w:r>
          </w:p>
        </w:tc>
        <w:tc>
          <w:tcPr>
            <w:tcW w:w="466" w:type="pct"/>
            <w:vAlign w:val="center"/>
          </w:tcPr>
          <w:p w14:paraId="2C83958C" w14:textId="77777777" w:rsidR="00CF7513" w:rsidRPr="00B10F14" w:rsidRDefault="00CF7513" w:rsidP="008A3320">
            <w:pPr>
              <w:pStyle w:val="Tabletext"/>
              <w:keepNext/>
              <w:keepLines/>
              <w:jc w:val="center"/>
              <w:rPr>
                <w:szCs w:val="20"/>
              </w:rPr>
            </w:pPr>
            <w:r w:rsidRPr="00B10F14">
              <w:rPr>
                <w:szCs w:val="20"/>
              </w:rPr>
              <w:t>16 (9.8)</w:t>
            </w:r>
          </w:p>
        </w:tc>
        <w:tc>
          <w:tcPr>
            <w:tcW w:w="463" w:type="pct"/>
            <w:vAlign w:val="center"/>
          </w:tcPr>
          <w:p w14:paraId="4F0CD7F4" w14:textId="77777777" w:rsidR="00CF7513" w:rsidRPr="00B10F14" w:rsidRDefault="00CF7513" w:rsidP="008A3320">
            <w:pPr>
              <w:pStyle w:val="Tabletext"/>
              <w:keepNext/>
              <w:keepLines/>
              <w:jc w:val="center"/>
              <w:rPr>
                <w:szCs w:val="20"/>
              </w:rPr>
            </w:pPr>
            <w:r w:rsidRPr="00B10F14">
              <w:rPr>
                <w:szCs w:val="20"/>
              </w:rPr>
              <w:t>3 (1.9)</w:t>
            </w:r>
          </w:p>
        </w:tc>
        <w:tc>
          <w:tcPr>
            <w:tcW w:w="557" w:type="pct"/>
            <w:vAlign w:val="center"/>
          </w:tcPr>
          <w:p w14:paraId="3AC5790B" w14:textId="77777777" w:rsidR="00CF7513" w:rsidRPr="00B10F14" w:rsidRDefault="00CF7513" w:rsidP="008A3320">
            <w:pPr>
              <w:pStyle w:val="Tabletext"/>
              <w:keepNext/>
              <w:keepLines/>
              <w:jc w:val="center"/>
              <w:rPr>
                <w:szCs w:val="20"/>
              </w:rPr>
            </w:pPr>
            <w:r w:rsidRPr="00B10F14">
              <w:t>8 (17.0)</w:t>
            </w:r>
          </w:p>
        </w:tc>
        <w:tc>
          <w:tcPr>
            <w:tcW w:w="482" w:type="pct"/>
            <w:vAlign w:val="center"/>
          </w:tcPr>
          <w:p w14:paraId="44C166D3" w14:textId="77777777" w:rsidR="00CF7513" w:rsidRPr="00B10F14" w:rsidRDefault="00CF7513" w:rsidP="008A3320">
            <w:pPr>
              <w:pStyle w:val="Tabletext"/>
              <w:keepNext/>
              <w:keepLines/>
              <w:jc w:val="center"/>
              <w:rPr>
                <w:szCs w:val="20"/>
              </w:rPr>
            </w:pPr>
            <w:r w:rsidRPr="00B10F14">
              <w:t>7 (12.3)</w:t>
            </w:r>
          </w:p>
        </w:tc>
        <w:tc>
          <w:tcPr>
            <w:tcW w:w="472" w:type="pct"/>
            <w:vAlign w:val="center"/>
          </w:tcPr>
          <w:p w14:paraId="4A927F99" w14:textId="77777777" w:rsidR="00CF7513" w:rsidRPr="00B10F14" w:rsidRDefault="00CF7513" w:rsidP="008A3320">
            <w:pPr>
              <w:pStyle w:val="Tabletext"/>
              <w:keepNext/>
              <w:keepLines/>
              <w:jc w:val="center"/>
              <w:rPr>
                <w:szCs w:val="20"/>
              </w:rPr>
            </w:pPr>
            <w:r w:rsidRPr="00B10F14">
              <w:rPr>
                <w:szCs w:val="20"/>
              </w:rPr>
              <w:t>1 (4.8)</w:t>
            </w:r>
          </w:p>
        </w:tc>
        <w:tc>
          <w:tcPr>
            <w:tcW w:w="462" w:type="pct"/>
            <w:vAlign w:val="center"/>
          </w:tcPr>
          <w:p w14:paraId="7135ED57" w14:textId="77777777" w:rsidR="00CF7513" w:rsidRPr="00B10F14" w:rsidRDefault="00CF7513" w:rsidP="008A3320">
            <w:pPr>
              <w:pStyle w:val="Tabletext"/>
              <w:keepNext/>
              <w:keepLines/>
              <w:jc w:val="center"/>
              <w:rPr>
                <w:szCs w:val="20"/>
              </w:rPr>
            </w:pPr>
            <w:r w:rsidRPr="00B10F14">
              <w:rPr>
                <w:szCs w:val="20"/>
              </w:rPr>
              <w:t>13 (9.1)</w:t>
            </w:r>
          </w:p>
        </w:tc>
        <w:tc>
          <w:tcPr>
            <w:tcW w:w="462" w:type="pct"/>
            <w:vAlign w:val="center"/>
          </w:tcPr>
          <w:p w14:paraId="3CDF1DDD" w14:textId="77777777" w:rsidR="00CF7513" w:rsidRPr="00B10F14" w:rsidRDefault="00CF7513" w:rsidP="008A3320">
            <w:pPr>
              <w:pStyle w:val="Tabletext"/>
              <w:keepNext/>
              <w:keepLines/>
              <w:jc w:val="center"/>
            </w:pPr>
            <w:r w:rsidRPr="00B10F14">
              <w:t>13 (5.0)</w:t>
            </w:r>
          </w:p>
        </w:tc>
        <w:tc>
          <w:tcPr>
            <w:tcW w:w="458" w:type="pct"/>
            <w:vAlign w:val="center"/>
          </w:tcPr>
          <w:p w14:paraId="5689797B" w14:textId="77777777" w:rsidR="00CF7513" w:rsidRPr="00B10F14" w:rsidRDefault="00CF7513" w:rsidP="008A3320">
            <w:pPr>
              <w:pStyle w:val="Tabletext"/>
              <w:keepNext/>
              <w:keepLines/>
              <w:jc w:val="center"/>
            </w:pPr>
            <w:r w:rsidRPr="00B10F14">
              <w:t>26 (6.1)</w:t>
            </w:r>
          </w:p>
        </w:tc>
      </w:tr>
    </w:tbl>
    <w:p w14:paraId="52F15E26" w14:textId="77777777" w:rsidR="00CF7513" w:rsidRDefault="00CF7513" w:rsidP="00CF7513">
      <w:pPr>
        <w:pStyle w:val="TableFigureFooter"/>
      </w:pPr>
      <w:r w:rsidRPr="0066672E">
        <w:rPr>
          <w:b/>
          <w:bCs/>
        </w:rPr>
        <w:t>Bold</w:t>
      </w:r>
      <w:r>
        <w:t xml:space="preserve">= </w:t>
      </w:r>
      <w:bookmarkStart w:id="65" w:name="_Hlk186815756"/>
      <w:r>
        <w:t xml:space="preserve">Statistically </w:t>
      </w:r>
      <w:bookmarkEnd w:id="65"/>
      <w:r>
        <w:t>significant.</w:t>
      </w:r>
    </w:p>
    <w:p w14:paraId="10B5CC9F" w14:textId="77777777" w:rsidR="00CF7513" w:rsidRPr="00B10F14" w:rsidRDefault="00CF7513" w:rsidP="00CF7513">
      <w:pPr>
        <w:pStyle w:val="TableFigureFooter"/>
        <w:rPr>
          <w:sz w:val="20"/>
        </w:rPr>
      </w:pPr>
      <w:r>
        <w:t xml:space="preserve">Source: </w:t>
      </w:r>
      <w:r w:rsidRPr="00B10F14">
        <w:t>Compiled during the evaluation from Table 2.5-15, p124, Table 2.5-16, p125, and Table 2.5-21, p130 of the submission and Table 2-3, p13, Table 14.3.1.1, p1377, Table 12.4, p149, Table 14o.3.1.2a, p2348, and Table 14o.3.1.2, p2322 of PULSAR CSR, Table 12-1, p49, Table 14.3.1.2, pp417-424, Table 14.3.1.3, p428, Table 14.3.1.6, pp434-7 of SPECTRA CSR (2022), and Table A 1.6-1, p16 of Appendix C (SPECTRA &amp; SOTERIA) and Preston_SOTERIA_PVRI_2024_Oral_Presentation_Locked [for SOTERIA results].</w:t>
      </w:r>
    </w:p>
    <w:p w14:paraId="2977AA0F" w14:textId="77777777" w:rsidR="00CF7513" w:rsidRDefault="00CF7513" w:rsidP="00CF7513">
      <w:pPr>
        <w:pStyle w:val="TableFigureFooter"/>
        <w:rPr>
          <w:rFonts w:eastAsia="Calibri"/>
        </w:rPr>
      </w:pPr>
      <w:r w:rsidRPr="00B40358">
        <w:rPr>
          <w:rFonts w:eastAsia="Calibri"/>
        </w:rPr>
        <w:t xml:space="preserve">CI=confidence interval; </w:t>
      </w:r>
      <w:r>
        <w:rPr>
          <w:rFonts w:eastAsia="Calibri"/>
        </w:rPr>
        <w:t>FAS=full analysis set; NR=not reported;</w:t>
      </w:r>
      <w:r w:rsidRPr="00A26C91">
        <w:rPr>
          <w:rFonts w:eastAsia="Calibri"/>
        </w:rPr>
        <w:t xml:space="preserve"> </w:t>
      </w:r>
      <w:r>
        <w:rPr>
          <w:rFonts w:eastAsia="Calibri"/>
        </w:rPr>
        <w:t>TEAE=</w:t>
      </w:r>
      <w:r w:rsidRPr="00A87B29">
        <w:rPr>
          <w:rFonts w:eastAsia="Calibri"/>
        </w:rPr>
        <w:t>Treatment-Emergent adverse event</w:t>
      </w:r>
      <w:r>
        <w:rPr>
          <w:rFonts w:eastAsia="Calibri"/>
        </w:rPr>
        <w:t>.</w:t>
      </w:r>
    </w:p>
    <w:p w14:paraId="6EC3C110" w14:textId="77777777" w:rsidR="00CF7513" w:rsidRDefault="00CF7513" w:rsidP="00CF7513">
      <w:pPr>
        <w:pStyle w:val="TableFigureFooter"/>
      </w:pPr>
      <w:r>
        <w:t>^</w:t>
      </w:r>
      <w:r>
        <w:tab/>
        <w:t xml:space="preserve">Sotatercept </w:t>
      </w:r>
      <w:r w:rsidRPr="0046461C">
        <w:t xml:space="preserve">0.3 mg/kg at Visit 1 then 0.7 mg/kg </w:t>
      </w:r>
      <w:r>
        <w:t>every 3 weeks</w:t>
      </w:r>
    </w:p>
    <w:p w14:paraId="66D264D1" w14:textId="77777777" w:rsidR="00CF7513" w:rsidRPr="00A26C91" w:rsidRDefault="00CF7513" w:rsidP="00CF7513">
      <w:pPr>
        <w:pStyle w:val="TableFigureFooter"/>
        <w:rPr>
          <w:rFonts w:eastAsia="Calibri"/>
        </w:rPr>
      </w:pPr>
      <w:r w:rsidRPr="10E13238">
        <w:t>a</w:t>
      </w:r>
      <w:r>
        <w:tab/>
      </w:r>
      <w:r w:rsidRPr="10E13238">
        <w:t xml:space="preserve">reported as TEAEs of Grade </w:t>
      </w:r>
      <w:r w:rsidRPr="10E13238">
        <w:rPr>
          <w:rFonts w:cs="Calibri"/>
        </w:rPr>
        <w:t>≥3 severity</w:t>
      </w:r>
    </w:p>
    <w:p w14:paraId="3072963F" w14:textId="77777777" w:rsidR="00CF7513" w:rsidRPr="00B10F14" w:rsidRDefault="00CF7513" w:rsidP="00CF7513">
      <w:pPr>
        <w:pStyle w:val="3-BodyText"/>
      </w:pPr>
      <w:r w:rsidRPr="00B10F14">
        <w:t>Overall, the incidence of AEs was similar between the sotatercept and placebo groups in the double-blind placebo-controlled treatment period to Week 24 in STELLAR and PULSAR. There were more treatment-related AEs and AEs of special interest in the sotatercept group compared to placebo. However, there were fewer discontinuations due to AEs, severe AEs, serious AEs and AEs leading to death.</w:t>
      </w:r>
    </w:p>
    <w:p w14:paraId="36FAAD14" w14:textId="1890EE46" w:rsidR="00CF7513" w:rsidRPr="00B10F14" w:rsidRDefault="00CF7513" w:rsidP="00CF7513">
      <w:pPr>
        <w:pStyle w:val="3-BodyText"/>
      </w:pPr>
      <w:r w:rsidRPr="00B10F14">
        <w:t xml:space="preserve">Safety outcomes in the extension of STELLAR, PULSAR, SPECTRA and the long-term follow-up study of SOTERIA were generally consistent with the double-blind treatment period to Week 24. In STELLAR, there were nine deaths due to AEs (two in the sotatercept group and seven in placebo). The most frequently reported AEs with higher incidences in the sotatercept group included epistaxis, telangiectasia, dizziness, nasal congestion, thrombocytopenia, and haemoglobin increased. AEs of interest included telangiectasia, increased haemoglobin, increased blood pressure, thrombocytopenia, and bleeding events (mainly epistasis). In the sotatercept group, one patient discontinued the study drug due to epistaxis, two thrombocytopenia events and three patients with </w:t>
      </w:r>
      <w:r w:rsidR="003B2504">
        <w:t xml:space="preserve">elevated </w:t>
      </w:r>
      <w:r w:rsidRPr="00B10F14">
        <w:t>haemoglobin which also interrupted the study drug. None of the telangiectasia or blood pressure AEs were serious or severe.</w:t>
      </w:r>
    </w:p>
    <w:p w14:paraId="49CEA8F7" w14:textId="0764DCA5" w:rsidR="00CF7513" w:rsidRPr="00B10F14" w:rsidRDefault="00CF7513" w:rsidP="00CF7513">
      <w:pPr>
        <w:pStyle w:val="3-BodyText"/>
      </w:pPr>
      <w:r w:rsidRPr="00B10F14">
        <w:t xml:space="preserve">While the safety data showed similar infusion/injection site reactions between groups, these safety results reflected trial conditions where patients were administered sham </w:t>
      </w:r>
      <w:r w:rsidR="005A09A4" w:rsidRPr="005A09A4">
        <w:rPr>
          <w:i/>
          <w:iCs/>
        </w:rPr>
        <w:t>injections</w:t>
      </w:r>
      <w:r w:rsidR="005A09A4" w:rsidRPr="00B10F14">
        <w:t xml:space="preserve"> </w:t>
      </w:r>
      <w:r w:rsidRPr="00B10F14">
        <w:t xml:space="preserve">in the placebo arm. In clinical practice, however, additional </w:t>
      </w:r>
      <w:r w:rsidR="00A2185E" w:rsidRPr="00A2185E">
        <w:rPr>
          <w:i/>
          <w:iCs/>
        </w:rPr>
        <w:t>injection site</w:t>
      </w:r>
      <w:r w:rsidR="00A2185E" w:rsidRPr="00B10F14">
        <w:t xml:space="preserve"> </w:t>
      </w:r>
      <w:r w:rsidRPr="00B10F14">
        <w:t>reactions are expected for sotatercept versus placebo (no treatment).</w:t>
      </w:r>
    </w:p>
    <w:p w14:paraId="603E0289" w14:textId="2D32C51F" w:rsidR="00294034" w:rsidRPr="00B10F14" w:rsidRDefault="00A11089" w:rsidP="00CF7513">
      <w:pPr>
        <w:pStyle w:val="3-BodyText"/>
      </w:pPr>
      <w:r w:rsidRPr="00B10F14">
        <w:t xml:space="preserve">A comparison of the safety profile between sotatercept and selexipag </w:t>
      </w:r>
      <w:r w:rsidR="00E123E4" w:rsidRPr="00B10F14">
        <w:t xml:space="preserve">was </w:t>
      </w:r>
      <w:r w:rsidRPr="00B10F14">
        <w:t>not presented in the submission.</w:t>
      </w:r>
      <w:r w:rsidR="00E123E4" w:rsidRPr="00B10F14">
        <w:t xml:space="preserve"> </w:t>
      </w:r>
      <w:r w:rsidR="00D93063" w:rsidRPr="00B10F14">
        <w:t>Sotatercept</w:t>
      </w:r>
      <w:r w:rsidR="005A1AF7" w:rsidRPr="00B10F14">
        <w:t xml:space="preserve"> requires subcutaneous injection and thus may be associated with injection site reactions</w:t>
      </w:r>
      <w:r w:rsidR="004A34F6" w:rsidRPr="00B10F14">
        <w:t>,</w:t>
      </w:r>
      <w:r w:rsidR="005A1AF7" w:rsidRPr="00B10F14">
        <w:t xml:space="preserve"> whereas selexipag is an oral therapy</w:t>
      </w:r>
      <w:r w:rsidR="00A03194">
        <w:t xml:space="preserve"> </w:t>
      </w:r>
      <w:r w:rsidR="00A03194" w:rsidRPr="00032280">
        <w:t xml:space="preserve">which requires cautious dose </w:t>
      </w:r>
      <w:r w:rsidR="001030C6" w:rsidRPr="00032280">
        <w:t>titration</w:t>
      </w:r>
      <w:r w:rsidR="00A03194" w:rsidRPr="00032280">
        <w:t xml:space="preserve"> </w:t>
      </w:r>
      <w:r w:rsidR="003B2504">
        <w:t xml:space="preserve">to minimise the risk of </w:t>
      </w:r>
      <w:r w:rsidR="00A03194" w:rsidRPr="00032280">
        <w:t xml:space="preserve">development of </w:t>
      </w:r>
      <w:proofErr w:type="spellStart"/>
      <w:r w:rsidR="00A03194" w:rsidRPr="00032280">
        <w:t>prostanoid</w:t>
      </w:r>
      <w:proofErr w:type="spellEnd"/>
      <w:r w:rsidR="00A03194" w:rsidRPr="00032280">
        <w:t xml:space="preserve"> adverse events (esp. vasodilatation)</w:t>
      </w:r>
      <w:r w:rsidR="005A1AF7" w:rsidRPr="00032280">
        <w:t>.</w:t>
      </w:r>
    </w:p>
    <w:p w14:paraId="1834D743" w14:textId="77777777" w:rsidR="00CF7513" w:rsidRPr="00C9624D" w:rsidRDefault="00CF7513" w:rsidP="00CF7513">
      <w:pPr>
        <w:pStyle w:val="4-SubsectionHeading"/>
      </w:pPr>
      <w:bookmarkStart w:id="66" w:name="_Toc22897643"/>
      <w:bookmarkStart w:id="67" w:name="_Toc188365034"/>
      <w:r w:rsidRPr="00C9624D">
        <w:t>Benefits/harms</w:t>
      </w:r>
      <w:bookmarkEnd w:id="66"/>
      <w:bookmarkEnd w:id="67"/>
    </w:p>
    <w:p w14:paraId="3E32DC6A" w14:textId="33BD4C6A" w:rsidR="00CF7513" w:rsidRPr="003B5C8F" w:rsidRDefault="00CF7513" w:rsidP="00CF7513">
      <w:pPr>
        <w:pStyle w:val="3-BodyText"/>
        <w:rPr>
          <w:rStyle w:val="CommentReference"/>
        </w:rPr>
      </w:pPr>
      <w:r w:rsidRPr="00ED5BD4">
        <w:rPr>
          <w:lang w:val="en-US"/>
        </w:rPr>
        <w:t xml:space="preserve">A summary of the comparative benefits and harms for </w:t>
      </w:r>
      <w:proofErr w:type="spellStart"/>
      <w:r>
        <w:rPr>
          <w:lang w:val="en-US"/>
        </w:rPr>
        <w:t>sotatercept</w:t>
      </w:r>
      <w:proofErr w:type="spellEnd"/>
      <w:r w:rsidRPr="00ED5BD4">
        <w:rPr>
          <w:lang w:val="en-US"/>
        </w:rPr>
        <w:t xml:space="preserve"> versus </w:t>
      </w:r>
      <w:r>
        <w:rPr>
          <w:lang w:val="en-US"/>
        </w:rPr>
        <w:t>no treatment</w:t>
      </w:r>
      <w:r w:rsidRPr="00ED5BD4">
        <w:rPr>
          <w:lang w:val="en-US"/>
        </w:rPr>
        <w:t xml:space="preserve"> is presented in</w:t>
      </w:r>
      <w:r>
        <w:rPr>
          <w:lang w:val="en-US"/>
        </w:rPr>
        <w:t xml:space="preserve"> </w:t>
      </w:r>
      <w:r>
        <w:rPr>
          <w:lang w:val="en-US"/>
        </w:rPr>
        <w:fldChar w:fldCharType="begin"/>
      </w:r>
      <w:r>
        <w:rPr>
          <w:lang w:val="en-US"/>
        </w:rPr>
        <w:instrText xml:space="preserve"> REF _Ref104805037 \h </w:instrText>
      </w:r>
      <w:r>
        <w:rPr>
          <w:lang w:val="en-US"/>
        </w:rPr>
      </w:r>
      <w:r>
        <w:rPr>
          <w:lang w:val="en-US"/>
        </w:rPr>
        <w:fldChar w:fldCharType="separate"/>
      </w:r>
      <w:r w:rsidR="004146EE">
        <w:t xml:space="preserve">Table </w:t>
      </w:r>
      <w:r w:rsidR="004146EE">
        <w:rPr>
          <w:noProof/>
        </w:rPr>
        <w:t>15</w:t>
      </w:r>
      <w:r>
        <w:rPr>
          <w:lang w:val="en-US"/>
        </w:rPr>
        <w:fldChar w:fldCharType="end"/>
      </w:r>
      <w:r w:rsidRPr="00D2155B">
        <w:t>.</w:t>
      </w:r>
    </w:p>
    <w:p w14:paraId="403E9564" w14:textId="3F97F2BA" w:rsidR="00CF7513" w:rsidRPr="00D2155B" w:rsidRDefault="00CF7513" w:rsidP="00CF7513">
      <w:pPr>
        <w:pStyle w:val="Caption"/>
        <w:rPr>
          <w:rStyle w:val="CommentReference"/>
          <w:b/>
        </w:rPr>
      </w:pPr>
      <w:bookmarkStart w:id="68" w:name="_Ref104805037"/>
      <w:r>
        <w:t xml:space="preserve">Table </w:t>
      </w:r>
      <w:r>
        <w:fldChar w:fldCharType="begin"/>
      </w:r>
      <w:r>
        <w:instrText>SEQ Table \* ARABIC</w:instrText>
      </w:r>
      <w:r>
        <w:fldChar w:fldCharType="separate"/>
      </w:r>
      <w:r w:rsidR="004146EE">
        <w:rPr>
          <w:noProof/>
        </w:rPr>
        <w:t>15</w:t>
      </w:r>
      <w:r>
        <w:fldChar w:fldCharType="end"/>
      </w:r>
      <w:bookmarkEnd w:id="68"/>
      <w:r>
        <w:t xml:space="preserve">: </w:t>
      </w:r>
      <w:r w:rsidRPr="60BB2B0A">
        <w:rPr>
          <w:rStyle w:val="CommentReference"/>
          <w:b/>
        </w:rPr>
        <w:t>Summary of comparative benefits and harms for sotatercept and placebo (STELLAR)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5: Summary of comparative benefits and harms for sotatercept and placebo (STELLAR)"/>
      </w:tblPr>
      <w:tblGrid>
        <w:gridCol w:w="1143"/>
        <w:gridCol w:w="698"/>
        <w:gridCol w:w="22"/>
        <w:gridCol w:w="1113"/>
        <w:gridCol w:w="23"/>
        <w:gridCol w:w="867"/>
        <w:gridCol w:w="97"/>
        <w:gridCol w:w="741"/>
        <w:gridCol w:w="821"/>
        <w:gridCol w:w="173"/>
        <w:gridCol w:w="961"/>
        <w:gridCol w:w="31"/>
        <w:gridCol w:w="821"/>
        <w:gridCol w:w="1506"/>
      </w:tblGrid>
      <w:tr w:rsidR="00CF7513" w:rsidRPr="00B10F14" w14:paraId="6520C96A" w14:textId="77777777" w:rsidTr="008A3320">
        <w:trPr>
          <w:cantSplit/>
        </w:trPr>
        <w:tc>
          <w:tcPr>
            <w:tcW w:w="5000" w:type="pct"/>
            <w:gridSpan w:val="14"/>
            <w:shd w:val="clear" w:color="auto" w:fill="auto"/>
            <w:vAlign w:val="center"/>
          </w:tcPr>
          <w:p w14:paraId="3BF5F0B9" w14:textId="77777777" w:rsidR="00CF7513" w:rsidRPr="00B10F14" w:rsidRDefault="00CF7513" w:rsidP="008A3320">
            <w:pPr>
              <w:pStyle w:val="In-tableHeading"/>
            </w:pPr>
            <w:r w:rsidRPr="00B10F14">
              <w:t>Benefits</w:t>
            </w:r>
          </w:p>
        </w:tc>
      </w:tr>
      <w:tr w:rsidR="00CF7513" w:rsidRPr="00B10F14" w14:paraId="4BE2B600" w14:textId="77777777" w:rsidTr="008A3320">
        <w:trPr>
          <w:cantSplit/>
        </w:trPr>
        <w:tc>
          <w:tcPr>
            <w:tcW w:w="5000" w:type="pct"/>
            <w:gridSpan w:val="14"/>
            <w:shd w:val="clear" w:color="auto" w:fill="auto"/>
            <w:vAlign w:val="center"/>
          </w:tcPr>
          <w:p w14:paraId="35DBCA0A" w14:textId="424DD613" w:rsidR="00CF7513" w:rsidRPr="00B10F14" w:rsidRDefault="00CF7513" w:rsidP="008A3320">
            <w:pPr>
              <w:pStyle w:val="In-tableHeading"/>
            </w:pPr>
            <w:r w:rsidRPr="00B10F14">
              <w:t>Change from baseline in 6MWD and NT-</w:t>
            </w:r>
            <w:proofErr w:type="spellStart"/>
            <w:r w:rsidRPr="00B10F14">
              <w:t>ProBNP</w:t>
            </w:r>
            <w:proofErr w:type="spellEnd"/>
            <w:r w:rsidRPr="00B10F14">
              <w:t xml:space="preserve"> at Week 24</w:t>
            </w:r>
          </w:p>
        </w:tc>
      </w:tr>
      <w:tr w:rsidR="00CF7513" w:rsidRPr="00B10F14" w14:paraId="063BDBDE" w14:textId="77777777" w:rsidTr="008A3320">
        <w:trPr>
          <w:cantSplit/>
          <w:trHeight w:val="225"/>
        </w:trPr>
        <w:tc>
          <w:tcPr>
            <w:tcW w:w="634" w:type="pct"/>
            <w:vMerge w:val="restart"/>
            <w:shd w:val="clear" w:color="auto" w:fill="auto"/>
            <w:vAlign w:val="center"/>
          </w:tcPr>
          <w:p w14:paraId="536D0C12" w14:textId="77777777" w:rsidR="00CF7513" w:rsidRPr="00B10F14" w:rsidRDefault="00CF7513" w:rsidP="008A3320">
            <w:pPr>
              <w:pStyle w:val="TableText0"/>
              <w:rPr>
                <w:b/>
                <w:bCs w:val="0"/>
              </w:rPr>
            </w:pPr>
            <w:r w:rsidRPr="00B10F14">
              <w:rPr>
                <w:b/>
                <w:bCs w:val="0"/>
              </w:rPr>
              <w:t>STELLAR (FAS)</w:t>
            </w:r>
          </w:p>
        </w:tc>
        <w:tc>
          <w:tcPr>
            <w:tcW w:w="1510" w:type="pct"/>
            <w:gridSpan w:val="5"/>
            <w:vAlign w:val="center"/>
          </w:tcPr>
          <w:p w14:paraId="1974E1DD" w14:textId="77777777" w:rsidR="00CF7513" w:rsidRPr="00B10F14" w:rsidRDefault="00CF7513" w:rsidP="008A3320">
            <w:pPr>
              <w:pStyle w:val="In-tableHeading"/>
              <w:jc w:val="center"/>
            </w:pPr>
            <w:proofErr w:type="spellStart"/>
            <w:r w:rsidRPr="00B10F14">
              <w:t>Sotatercept</w:t>
            </w:r>
            <w:proofErr w:type="spellEnd"/>
          </w:p>
        </w:tc>
        <w:tc>
          <w:tcPr>
            <w:tcW w:w="1566" w:type="pct"/>
            <w:gridSpan w:val="6"/>
            <w:vAlign w:val="center"/>
          </w:tcPr>
          <w:p w14:paraId="34098E2A" w14:textId="77777777" w:rsidR="00CF7513" w:rsidRPr="00B10F14" w:rsidRDefault="00CF7513" w:rsidP="008A3320">
            <w:pPr>
              <w:pStyle w:val="In-tableHeading"/>
              <w:jc w:val="center"/>
            </w:pPr>
            <w:r w:rsidRPr="00B10F14">
              <w:t>Placebo</w:t>
            </w:r>
          </w:p>
        </w:tc>
        <w:tc>
          <w:tcPr>
            <w:tcW w:w="1290" w:type="pct"/>
            <w:gridSpan w:val="2"/>
            <w:vMerge w:val="restart"/>
            <w:vAlign w:val="center"/>
          </w:tcPr>
          <w:p w14:paraId="6D9FA18B" w14:textId="2591AC59" w:rsidR="00CF7513" w:rsidRPr="00B10F14" w:rsidRDefault="003D1402" w:rsidP="008A3320">
            <w:pPr>
              <w:pStyle w:val="In-tableHeading"/>
              <w:jc w:val="center"/>
            </w:pPr>
            <w:r>
              <w:t>D</w:t>
            </w:r>
            <w:r w:rsidR="00CF7513" w:rsidRPr="00B10F14">
              <w:t>ifference:</w:t>
            </w:r>
          </w:p>
          <w:p w14:paraId="20054BDB" w14:textId="77777777" w:rsidR="00CF7513" w:rsidRPr="00B10F14" w:rsidRDefault="00CF7513" w:rsidP="008A3320">
            <w:pPr>
              <w:pStyle w:val="In-tableHeading"/>
              <w:jc w:val="center"/>
              <w:rPr>
                <w:szCs w:val="18"/>
              </w:rPr>
            </w:pPr>
            <w:proofErr w:type="spellStart"/>
            <w:r w:rsidRPr="00B10F14">
              <w:t>Sotatercept</w:t>
            </w:r>
            <w:proofErr w:type="spellEnd"/>
            <w:r w:rsidRPr="00B10F14">
              <w:rPr>
                <w:szCs w:val="18"/>
              </w:rPr>
              <w:t xml:space="preserve"> vs placebo </w:t>
            </w:r>
            <w:r w:rsidRPr="00B10F14">
              <w:rPr>
                <w:szCs w:val="18"/>
              </w:rPr>
              <w:br/>
              <w:t>(95% CI)</w:t>
            </w:r>
          </w:p>
        </w:tc>
      </w:tr>
      <w:tr w:rsidR="00CF7513" w:rsidRPr="00B10F14" w14:paraId="2323CE25" w14:textId="77777777" w:rsidTr="008A3320">
        <w:trPr>
          <w:cantSplit/>
          <w:trHeight w:val="225"/>
        </w:trPr>
        <w:tc>
          <w:tcPr>
            <w:tcW w:w="634" w:type="pct"/>
            <w:vMerge/>
            <w:vAlign w:val="center"/>
          </w:tcPr>
          <w:p w14:paraId="416E75D1" w14:textId="77777777" w:rsidR="00CF7513" w:rsidRPr="00B10F14" w:rsidRDefault="00CF7513" w:rsidP="008A3320">
            <w:pPr>
              <w:keepNext/>
              <w:keepLines/>
              <w:rPr>
                <w:rFonts w:ascii="Arial Narrow" w:hAnsi="Arial Narrow"/>
                <w:color w:val="000000"/>
                <w:sz w:val="20"/>
                <w:szCs w:val="18"/>
              </w:rPr>
            </w:pPr>
          </w:p>
        </w:tc>
        <w:tc>
          <w:tcPr>
            <w:tcW w:w="399" w:type="pct"/>
            <w:gridSpan w:val="2"/>
            <w:vAlign w:val="center"/>
          </w:tcPr>
          <w:p w14:paraId="45AAA62C" w14:textId="77777777" w:rsidR="00CF7513" w:rsidRPr="00B10F14" w:rsidRDefault="00CF7513" w:rsidP="008A3320">
            <w:pPr>
              <w:pStyle w:val="In-tableHeading"/>
              <w:jc w:val="center"/>
            </w:pPr>
            <w:r w:rsidRPr="00B10F14">
              <w:t>N</w:t>
            </w:r>
          </w:p>
        </w:tc>
        <w:tc>
          <w:tcPr>
            <w:tcW w:w="630" w:type="pct"/>
            <w:gridSpan w:val="2"/>
            <w:vAlign w:val="center"/>
          </w:tcPr>
          <w:p w14:paraId="3EB5B842" w14:textId="3B4CA749" w:rsidR="00CF7513" w:rsidRPr="00B10F14" w:rsidRDefault="00CF7513" w:rsidP="008A3320">
            <w:pPr>
              <w:pStyle w:val="In-tableHeading"/>
              <w:jc w:val="center"/>
            </w:pPr>
            <w:r w:rsidRPr="00B10F14">
              <w:t xml:space="preserve">∆ </w:t>
            </w:r>
            <w:r w:rsidR="00B031C9">
              <w:t xml:space="preserve">from </w:t>
            </w:r>
            <w:r w:rsidRPr="00B10F14">
              <w:t xml:space="preserve">baseline </w:t>
            </w:r>
          </w:p>
        </w:tc>
        <w:tc>
          <w:tcPr>
            <w:tcW w:w="481" w:type="pct"/>
            <w:vAlign w:val="center"/>
          </w:tcPr>
          <w:p w14:paraId="5C6A8062" w14:textId="7B238CA7" w:rsidR="00CF7513" w:rsidRPr="00B10F14" w:rsidRDefault="00CF7513" w:rsidP="008A3320">
            <w:pPr>
              <w:pStyle w:val="In-tableHeading"/>
              <w:jc w:val="center"/>
            </w:pPr>
            <w:r w:rsidRPr="00B10F14">
              <w:t>SD</w:t>
            </w:r>
          </w:p>
        </w:tc>
        <w:tc>
          <w:tcPr>
            <w:tcW w:w="465" w:type="pct"/>
            <w:gridSpan w:val="2"/>
            <w:vAlign w:val="center"/>
          </w:tcPr>
          <w:p w14:paraId="7CCC2995" w14:textId="77777777" w:rsidR="00CF7513" w:rsidRPr="00B10F14" w:rsidRDefault="00CF7513" w:rsidP="008A3320">
            <w:pPr>
              <w:pStyle w:val="In-tableHeading"/>
              <w:jc w:val="center"/>
            </w:pPr>
            <w:r w:rsidRPr="00B10F14">
              <w:t>N</w:t>
            </w:r>
          </w:p>
        </w:tc>
        <w:tc>
          <w:tcPr>
            <w:tcW w:w="551" w:type="pct"/>
            <w:gridSpan w:val="2"/>
            <w:vAlign w:val="center"/>
          </w:tcPr>
          <w:p w14:paraId="3F642E3E" w14:textId="68670C73" w:rsidR="00CF7513" w:rsidRPr="00B10F14" w:rsidRDefault="00CF7513" w:rsidP="008A3320">
            <w:pPr>
              <w:pStyle w:val="In-tableHeading"/>
              <w:jc w:val="center"/>
            </w:pPr>
            <w:r w:rsidRPr="00B10F14">
              <w:t xml:space="preserve">∆ </w:t>
            </w:r>
            <w:r w:rsidR="00B37B45">
              <w:t xml:space="preserve">from </w:t>
            </w:r>
            <w:r w:rsidRPr="00B10F14">
              <w:t>baseline</w:t>
            </w:r>
          </w:p>
        </w:tc>
        <w:tc>
          <w:tcPr>
            <w:tcW w:w="550" w:type="pct"/>
            <w:gridSpan w:val="2"/>
            <w:vAlign w:val="center"/>
          </w:tcPr>
          <w:p w14:paraId="014ED6C5" w14:textId="4EBDD802" w:rsidR="00CF7513" w:rsidRPr="00B10F14" w:rsidRDefault="00CF7513" w:rsidP="008A3320">
            <w:pPr>
              <w:pStyle w:val="In-tableHeading"/>
              <w:jc w:val="center"/>
            </w:pPr>
            <w:r w:rsidRPr="00B10F14">
              <w:t>SD</w:t>
            </w:r>
          </w:p>
        </w:tc>
        <w:tc>
          <w:tcPr>
            <w:tcW w:w="1290" w:type="pct"/>
            <w:gridSpan w:val="2"/>
            <w:vMerge/>
            <w:vAlign w:val="center"/>
          </w:tcPr>
          <w:p w14:paraId="4891F9AA" w14:textId="77777777" w:rsidR="00CF7513" w:rsidRPr="00B10F14" w:rsidRDefault="00CF7513" w:rsidP="008A3320">
            <w:pPr>
              <w:keepNext/>
              <w:keepLines/>
              <w:jc w:val="center"/>
              <w:rPr>
                <w:rFonts w:ascii="Arial Narrow" w:hAnsi="Arial Narrow"/>
                <w:b/>
                <w:sz w:val="20"/>
                <w:szCs w:val="18"/>
              </w:rPr>
            </w:pPr>
          </w:p>
        </w:tc>
      </w:tr>
      <w:tr w:rsidR="00CF7513" w:rsidRPr="00B10F14" w14:paraId="251391A2" w14:textId="77777777" w:rsidTr="006A1FFB">
        <w:trPr>
          <w:cantSplit/>
        </w:trPr>
        <w:tc>
          <w:tcPr>
            <w:tcW w:w="634" w:type="pct"/>
            <w:shd w:val="clear" w:color="auto" w:fill="auto"/>
            <w:vAlign w:val="center"/>
          </w:tcPr>
          <w:p w14:paraId="2FA82926" w14:textId="5EFFDB6F" w:rsidR="00CF7513" w:rsidRPr="00B10F14" w:rsidRDefault="00CF7513" w:rsidP="008A3320">
            <w:pPr>
              <w:pStyle w:val="TableText0"/>
            </w:pPr>
            <w:r w:rsidRPr="00B10F14">
              <w:t>6MWD (</w:t>
            </w:r>
            <w:r w:rsidR="001030C6">
              <w:t>mean,</w:t>
            </w:r>
            <w:r w:rsidR="001030C6" w:rsidRPr="00B10F14">
              <w:t xml:space="preserve"> met</w:t>
            </w:r>
            <w:r w:rsidR="00DE1D57">
              <w:t>res</w:t>
            </w:r>
            <w:r w:rsidRPr="00B10F14">
              <w:t>)</w:t>
            </w:r>
          </w:p>
        </w:tc>
        <w:tc>
          <w:tcPr>
            <w:tcW w:w="399" w:type="pct"/>
            <w:gridSpan w:val="2"/>
            <w:vAlign w:val="center"/>
          </w:tcPr>
          <w:p w14:paraId="613F6A20" w14:textId="77777777" w:rsidR="00CF7513" w:rsidRPr="00B10F14" w:rsidRDefault="00CF7513" w:rsidP="008A3320">
            <w:pPr>
              <w:pStyle w:val="TableText0"/>
              <w:jc w:val="center"/>
            </w:pPr>
            <w:r w:rsidRPr="00B10F14">
              <w:t>163</w:t>
            </w:r>
          </w:p>
        </w:tc>
        <w:tc>
          <w:tcPr>
            <w:tcW w:w="630" w:type="pct"/>
            <w:gridSpan w:val="2"/>
            <w:vAlign w:val="center"/>
          </w:tcPr>
          <w:p w14:paraId="58D726DD" w14:textId="77777777" w:rsidR="00CF7513" w:rsidRPr="00B10F14" w:rsidRDefault="00CF7513" w:rsidP="008A3320">
            <w:pPr>
              <w:pStyle w:val="TableText0"/>
              <w:jc w:val="center"/>
            </w:pPr>
            <w:r w:rsidRPr="00B10F14">
              <w:t>40.1</w:t>
            </w:r>
          </w:p>
        </w:tc>
        <w:tc>
          <w:tcPr>
            <w:tcW w:w="481" w:type="pct"/>
            <w:vAlign w:val="center"/>
          </w:tcPr>
          <w:p w14:paraId="50FAD2F0" w14:textId="0800BD25" w:rsidR="00CF7513" w:rsidRPr="00B10F14" w:rsidRDefault="00CF7513" w:rsidP="008A3320">
            <w:pPr>
              <w:pStyle w:val="TableText0"/>
              <w:jc w:val="center"/>
            </w:pPr>
            <w:r w:rsidRPr="00B10F14">
              <w:t>64.3</w:t>
            </w:r>
          </w:p>
        </w:tc>
        <w:tc>
          <w:tcPr>
            <w:tcW w:w="465" w:type="pct"/>
            <w:gridSpan w:val="2"/>
            <w:vAlign w:val="center"/>
          </w:tcPr>
          <w:p w14:paraId="417B152F" w14:textId="77777777" w:rsidR="00CF7513" w:rsidRPr="00B10F14" w:rsidRDefault="00CF7513" w:rsidP="008A3320">
            <w:pPr>
              <w:pStyle w:val="TableText0"/>
              <w:jc w:val="center"/>
            </w:pPr>
            <w:r w:rsidRPr="00B10F14">
              <w:t>160</w:t>
            </w:r>
          </w:p>
        </w:tc>
        <w:tc>
          <w:tcPr>
            <w:tcW w:w="551" w:type="pct"/>
            <w:gridSpan w:val="2"/>
            <w:vAlign w:val="center"/>
          </w:tcPr>
          <w:p w14:paraId="29E8774E" w14:textId="77777777" w:rsidR="00CF7513" w:rsidRPr="00B10F14" w:rsidRDefault="00CF7513" w:rsidP="008A3320">
            <w:pPr>
              <w:pStyle w:val="TableText0"/>
              <w:jc w:val="center"/>
            </w:pPr>
            <w:r w:rsidRPr="00B10F14">
              <w:t>-1.4</w:t>
            </w:r>
          </w:p>
        </w:tc>
        <w:tc>
          <w:tcPr>
            <w:tcW w:w="550" w:type="pct"/>
            <w:gridSpan w:val="2"/>
            <w:vAlign w:val="center"/>
          </w:tcPr>
          <w:p w14:paraId="5635ACE6" w14:textId="67E0FAC4" w:rsidR="00CF7513" w:rsidRPr="00B10F14" w:rsidRDefault="00CF7513" w:rsidP="008A3320">
            <w:pPr>
              <w:pStyle w:val="TableText0"/>
              <w:jc w:val="center"/>
            </w:pPr>
            <w:r w:rsidRPr="00B10F14">
              <w:t>72.0</w:t>
            </w:r>
          </w:p>
        </w:tc>
        <w:tc>
          <w:tcPr>
            <w:tcW w:w="1290" w:type="pct"/>
            <w:gridSpan w:val="2"/>
            <w:vAlign w:val="center"/>
          </w:tcPr>
          <w:p w14:paraId="6436CAEB" w14:textId="77777777" w:rsidR="00CF7513" w:rsidRPr="00AD773F" w:rsidRDefault="00CF7513" w:rsidP="008A3320">
            <w:pPr>
              <w:pStyle w:val="TableText0"/>
              <w:jc w:val="center"/>
              <w:rPr>
                <w:b/>
                <w:bCs w:val="0"/>
              </w:rPr>
            </w:pPr>
            <w:r w:rsidRPr="00AD773F">
              <w:rPr>
                <w:b/>
                <w:bCs w:val="0"/>
              </w:rPr>
              <w:t>41.5 (26.6, 56.4</w:t>
            </w:r>
            <w:r w:rsidRPr="00AD773F">
              <w:rPr>
                <w:b/>
                <w:bCs w:val="0"/>
                <w:vertAlign w:val="superscript"/>
              </w:rPr>
              <w:t xml:space="preserve"> a</w:t>
            </w:r>
            <w:r w:rsidRPr="00AD773F">
              <w:rPr>
                <w:b/>
                <w:bCs w:val="0"/>
              </w:rPr>
              <w:t>)</w:t>
            </w:r>
          </w:p>
        </w:tc>
      </w:tr>
      <w:tr w:rsidR="00CF7513" w:rsidRPr="00B10F14" w14:paraId="0B1AF914" w14:textId="77777777" w:rsidTr="008A3320">
        <w:trPr>
          <w:cantSplit/>
        </w:trPr>
        <w:tc>
          <w:tcPr>
            <w:tcW w:w="634" w:type="pct"/>
            <w:shd w:val="clear" w:color="auto" w:fill="auto"/>
            <w:vAlign w:val="center"/>
          </w:tcPr>
          <w:p w14:paraId="7AC6BBC8" w14:textId="18F01D46" w:rsidR="00CF7513" w:rsidRPr="00B10F14" w:rsidRDefault="00CF7513" w:rsidP="008A3320">
            <w:pPr>
              <w:pStyle w:val="TableText0"/>
            </w:pPr>
            <w:r w:rsidRPr="00B10F14">
              <w:t xml:space="preserve">NT- </w:t>
            </w:r>
            <w:proofErr w:type="spellStart"/>
            <w:r w:rsidRPr="00B10F14">
              <w:t>proBNP</w:t>
            </w:r>
            <w:proofErr w:type="spellEnd"/>
            <w:r w:rsidRPr="00B10F14">
              <w:t xml:space="preserve"> (</w:t>
            </w:r>
            <w:r w:rsidR="00E3186F">
              <w:t xml:space="preserve">LS mean </w:t>
            </w:r>
            <w:proofErr w:type="spellStart"/>
            <w:r w:rsidRPr="00B10F14">
              <w:rPr>
                <w:lang w:val="en-US"/>
              </w:rPr>
              <w:t>pg</w:t>
            </w:r>
            <w:proofErr w:type="spellEnd"/>
            <w:r w:rsidRPr="00B10F14">
              <w:rPr>
                <w:lang w:val="en-US"/>
              </w:rPr>
              <w:t>/mL)</w:t>
            </w:r>
          </w:p>
        </w:tc>
        <w:tc>
          <w:tcPr>
            <w:tcW w:w="399" w:type="pct"/>
            <w:gridSpan w:val="2"/>
            <w:vAlign w:val="center"/>
          </w:tcPr>
          <w:p w14:paraId="351ECFE2" w14:textId="77777777" w:rsidR="00CF7513" w:rsidRPr="00B10F14" w:rsidRDefault="00CF7513" w:rsidP="008A3320">
            <w:pPr>
              <w:pStyle w:val="TableText0"/>
              <w:jc w:val="center"/>
            </w:pPr>
            <w:r w:rsidRPr="00B10F14">
              <w:t>163</w:t>
            </w:r>
          </w:p>
        </w:tc>
        <w:tc>
          <w:tcPr>
            <w:tcW w:w="630" w:type="pct"/>
            <w:gridSpan w:val="2"/>
            <w:vAlign w:val="center"/>
          </w:tcPr>
          <w:p w14:paraId="4D688777" w14:textId="5446098C" w:rsidR="00CF7513" w:rsidRPr="00B10F14" w:rsidRDefault="00CF7513" w:rsidP="000D0AF8">
            <w:pPr>
              <w:pStyle w:val="TableText0"/>
              <w:jc w:val="center"/>
            </w:pPr>
            <w:r w:rsidRPr="00B10F14">
              <w:t>-715.9</w:t>
            </w:r>
          </w:p>
        </w:tc>
        <w:tc>
          <w:tcPr>
            <w:tcW w:w="481" w:type="pct"/>
            <w:vAlign w:val="center"/>
          </w:tcPr>
          <w:p w14:paraId="3E21CC0D" w14:textId="77777777" w:rsidR="00CF7513" w:rsidRPr="00B10F14" w:rsidRDefault="00CF7513" w:rsidP="008A3320">
            <w:pPr>
              <w:pStyle w:val="TableText0"/>
              <w:jc w:val="center"/>
            </w:pPr>
            <w:r w:rsidRPr="00B10F14">
              <w:t>401.4 (SE)</w:t>
            </w:r>
          </w:p>
        </w:tc>
        <w:tc>
          <w:tcPr>
            <w:tcW w:w="465" w:type="pct"/>
            <w:gridSpan w:val="2"/>
            <w:vAlign w:val="center"/>
          </w:tcPr>
          <w:p w14:paraId="319DF72D" w14:textId="77777777" w:rsidR="00CF7513" w:rsidRPr="00B10F14" w:rsidRDefault="00CF7513" w:rsidP="008A3320">
            <w:pPr>
              <w:pStyle w:val="TableText0"/>
              <w:jc w:val="center"/>
            </w:pPr>
            <w:r w:rsidRPr="00B10F14">
              <w:t>160</w:t>
            </w:r>
          </w:p>
        </w:tc>
        <w:tc>
          <w:tcPr>
            <w:tcW w:w="551" w:type="pct"/>
            <w:gridSpan w:val="2"/>
            <w:vAlign w:val="center"/>
          </w:tcPr>
          <w:p w14:paraId="32951E9E" w14:textId="6FCF1E5F" w:rsidR="00CF7513" w:rsidRPr="00B10F14" w:rsidRDefault="00CF7513" w:rsidP="00E3186F">
            <w:pPr>
              <w:pStyle w:val="TableText0"/>
              <w:jc w:val="center"/>
            </w:pPr>
            <w:r w:rsidRPr="00B10F14">
              <w:t xml:space="preserve">1809.0 </w:t>
            </w:r>
          </w:p>
        </w:tc>
        <w:tc>
          <w:tcPr>
            <w:tcW w:w="550" w:type="pct"/>
            <w:gridSpan w:val="2"/>
            <w:vAlign w:val="center"/>
          </w:tcPr>
          <w:p w14:paraId="1DC45DF4" w14:textId="77777777" w:rsidR="00CF7513" w:rsidRPr="00B10F14" w:rsidRDefault="00CF7513" w:rsidP="008A3320">
            <w:pPr>
              <w:pStyle w:val="TableText0"/>
              <w:jc w:val="center"/>
            </w:pPr>
            <w:r w:rsidRPr="00B10F14">
              <w:t>415.2 (SE)</w:t>
            </w:r>
          </w:p>
        </w:tc>
        <w:tc>
          <w:tcPr>
            <w:tcW w:w="1290" w:type="pct"/>
            <w:gridSpan w:val="2"/>
            <w:vAlign w:val="center"/>
          </w:tcPr>
          <w:p w14:paraId="0F868899" w14:textId="77777777" w:rsidR="00CF7513" w:rsidRPr="00AD773F" w:rsidRDefault="00CF7513" w:rsidP="008A3320">
            <w:pPr>
              <w:pStyle w:val="TableText0"/>
              <w:jc w:val="center"/>
              <w:rPr>
                <w:b/>
                <w:bCs w:val="0"/>
              </w:rPr>
            </w:pPr>
            <w:bookmarkStart w:id="69" w:name="_Hlk187152253"/>
            <w:r w:rsidRPr="00AD773F">
              <w:rPr>
                <w:b/>
                <w:bCs w:val="0"/>
              </w:rPr>
              <w:t xml:space="preserve">-2524.9 </w:t>
            </w:r>
            <w:bookmarkEnd w:id="69"/>
            <w:r w:rsidRPr="00AD773F">
              <w:rPr>
                <w:b/>
                <w:bCs w:val="0"/>
              </w:rPr>
              <w:t>(-3640.6, -1409.1)</w:t>
            </w:r>
          </w:p>
          <w:p w14:paraId="11552938" w14:textId="7BB60A2F" w:rsidR="00E3186F" w:rsidRPr="00AD773F" w:rsidRDefault="00FC1863" w:rsidP="008A3320">
            <w:pPr>
              <w:pStyle w:val="TableText0"/>
              <w:jc w:val="center"/>
              <w:rPr>
                <w:b/>
                <w:bCs w:val="0"/>
              </w:rPr>
            </w:pPr>
            <w:r w:rsidRPr="00AD773F">
              <w:rPr>
                <w:b/>
                <w:bCs w:val="0"/>
              </w:rPr>
              <w:t>[LS mean difference]</w:t>
            </w:r>
          </w:p>
        </w:tc>
      </w:tr>
      <w:tr w:rsidR="00F20C5A" w:rsidRPr="00B10F14" w14:paraId="0EA17B6A" w14:textId="77777777" w:rsidTr="008A3320">
        <w:trPr>
          <w:cantSplit/>
        </w:trPr>
        <w:tc>
          <w:tcPr>
            <w:tcW w:w="634" w:type="pct"/>
            <w:shd w:val="clear" w:color="auto" w:fill="auto"/>
            <w:vAlign w:val="center"/>
          </w:tcPr>
          <w:p w14:paraId="7F0FEBB9" w14:textId="4BFF2AA7" w:rsidR="00F20C5A" w:rsidRPr="00F20C5A" w:rsidRDefault="00F20C5A" w:rsidP="00F20C5A">
            <w:pPr>
              <w:pStyle w:val="TableText0"/>
            </w:pPr>
            <w:r w:rsidRPr="00F20C5A">
              <w:t xml:space="preserve">NT- </w:t>
            </w:r>
            <w:proofErr w:type="spellStart"/>
            <w:r w:rsidRPr="00F20C5A">
              <w:t>proBNP</w:t>
            </w:r>
            <w:proofErr w:type="spellEnd"/>
            <w:r w:rsidRPr="00F20C5A">
              <w:t xml:space="preserve"> (median </w:t>
            </w:r>
            <w:proofErr w:type="spellStart"/>
            <w:r w:rsidRPr="00F20C5A">
              <w:rPr>
                <w:lang w:val="en-US"/>
              </w:rPr>
              <w:t>pg</w:t>
            </w:r>
            <w:proofErr w:type="spellEnd"/>
            <w:r w:rsidRPr="00F20C5A">
              <w:rPr>
                <w:lang w:val="en-US"/>
              </w:rPr>
              <w:t>/mL)</w:t>
            </w:r>
          </w:p>
        </w:tc>
        <w:tc>
          <w:tcPr>
            <w:tcW w:w="399" w:type="pct"/>
            <w:gridSpan w:val="2"/>
            <w:vAlign w:val="center"/>
          </w:tcPr>
          <w:p w14:paraId="20D3047B" w14:textId="171416AC" w:rsidR="00F20C5A" w:rsidRPr="00F20C5A" w:rsidRDefault="00F20C5A" w:rsidP="00F20C5A">
            <w:pPr>
              <w:pStyle w:val="TableText0"/>
              <w:jc w:val="center"/>
            </w:pPr>
            <w:r w:rsidRPr="00F20C5A">
              <w:t>163</w:t>
            </w:r>
          </w:p>
        </w:tc>
        <w:tc>
          <w:tcPr>
            <w:tcW w:w="630" w:type="pct"/>
            <w:gridSpan w:val="2"/>
            <w:vAlign w:val="center"/>
          </w:tcPr>
          <w:p w14:paraId="5A5FA84A" w14:textId="78B67B54" w:rsidR="00F20C5A" w:rsidRPr="00F20C5A" w:rsidRDefault="00F20C5A" w:rsidP="00F20C5A">
            <w:pPr>
              <w:pStyle w:val="TableText0"/>
              <w:jc w:val="center"/>
            </w:pPr>
            <w:r w:rsidRPr="00F20C5A">
              <w:t xml:space="preserve"> -230.3</w:t>
            </w:r>
          </w:p>
        </w:tc>
        <w:tc>
          <w:tcPr>
            <w:tcW w:w="481" w:type="pct"/>
            <w:vAlign w:val="center"/>
          </w:tcPr>
          <w:p w14:paraId="22C81546" w14:textId="0BA64439" w:rsidR="00F20C5A" w:rsidRPr="00F20C5A" w:rsidRDefault="00F20C5A" w:rsidP="00F20C5A">
            <w:pPr>
              <w:pStyle w:val="TableText0"/>
              <w:jc w:val="center"/>
            </w:pPr>
            <w:r w:rsidRPr="00F20C5A">
              <w:t>NR</w:t>
            </w:r>
          </w:p>
        </w:tc>
        <w:tc>
          <w:tcPr>
            <w:tcW w:w="465" w:type="pct"/>
            <w:gridSpan w:val="2"/>
            <w:vAlign w:val="center"/>
          </w:tcPr>
          <w:p w14:paraId="70E4D19A" w14:textId="0493F82E" w:rsidR="00F20C5A" w:rsidRPr="00F20C5A" w:rsidRDefault="00F20C5A" w:rsidP="00F20C5A">
            <w:pPr>
              <w:pStyle w:val="TableText0"/>
              <w:jc w:val="center"/>
            </w:pPr>
            <w:r w:rsidRPr="00F20C5A">
              <w:t>160</w:t>
            </w:r>
          </w:p>
        </w:tc>
        <w:tc>
          <w:tcPr>
            <w:tcW w:w="551" w:type="pct"/>
            <w:gridSpan w:val="2"/>
            <w:vAlign w:val="center"/>
          </w:tcPr>
          <w:p w14:paraId="154A0379" w14:textId="3BA4BC67" w:rsidR="00F20C5A" w:rsidRPr="00F20C5A" w:rsidRDefault="00F20C5A" w:rsidP="00F20C5A">
            <w:pPr>
              <w:pStyle w:val="TableText0"/>
              <w:jc w:val="center"/>
            </w:pPr>
            <w:r w:rsidRPr="00F20C5A">
              <w:t>58.6</w:t>
            </w:r>
          </w:p>
        </w:tc>
        <w:tc>
          <w:tcPr>
            <w:tcW w:w="550" w:type="pct"/>
            <w:gridSpan w:val="2"/>
            <w:vAlign w:val="center"/>
          </w:tcPr>
          <w:p w14:paraId="5373FC9E" w14:textId="39DC7E08" w:rsidR="00F20C5A" w:rsidRPr="00F20C5A" w:rsidRDefault="00F20C5A" w:rsidP="00F20C5A">
            <w:pPr>
              <w:pStyle w:val="TableText0"/>
              <w:jc w:val="center"/>
            </w:pPr>
            <w:r w:rsidRPr="00F20C5A">
              <w:t>NR</w:t>
            </w:r>
          </w:p>
        </w:tc>
        <w:tc>
          <w:tcPr>
            <w:tcW w:w="1290" w:type="pct"/>
            <w:gridSpan w:val="2"/>
            <w:vAlign w:val="center"/>
          </w:tcPr>
          <w:p w14:paraId="23AF1410" w14:textId="3B313D97" w:rsidR="00F20C5A" w:rsidRPr="00AD773F" w:rsidRDefault="00F20C5A" w:rsidP="00F20C5A">
            <w:pPr>
              <w:pStyle w:val="TableText0"/>
              <w:jc w:val="center"/>
              <w:rPr>
                <w:b/>
                <w:bCs w:val="0"/>
              </w:rPr>
            </w:pPr>
            <w:r w:rsidRPr="00AD773F">
              <w:rPr>
                <w:b/>
                <w:bCs w:val="0"/>
              </w:rPr>
              <w:t xml:space="preserve">-441.6, (-573.5, -309.6) </w:t>
            </w:r>
            <w:r w:rsidRPr="00AD773F">
              <w:rPr>
                <w:b/>
                <w:bCs w:val="0"/>
              </w:rPr>
              <w:br/>
              <w:t>[HLLS difference]</w:t>
            </w:r>
          </w:p>
        </w:tc>
      </w:tr>
      <w:tr w:rsidR="00CF7513" w:rsidRPr="00B10F14" w14:paraId="2B99693A" w14:textId="77777777" w:rsidTr="008A3320">
        <w:trPr>
          <w:cantSplit/>
        </w:trPr>
        <w:tc>
          <w:tcPr>
            <w:tcW w:w="5000" w:type="pct"/>
            <w:gridSpan w:val="14"/>
            <w:shd w:val="clear" w:color="auto" w:fill="auto"/>
            <w:vAlign w:val="center"/>
          </w:tcPr>
          <w:p w14:paraId="24D21C6E" w14:textId="77777777" w:rsidR="00CF7513" w:rsidRPr="00AD773F" w:rsidRDefault="00CF7513" w:rsidP="008A3320">
            <w:pPr>
              <w:pStyle w:val="TableText0"/>
              <w:rPr>
                <w:b/>
              </w:rPr>
            </w:pPr>
            <w:r w:rsidRPr="00AD773F">
              <w:rPr>
                <w:b/>
                <w:bCs w:val="0"/>
              </w:rPr>
              <w:t>WHO FC improvement and maintaining or achieving a low</w:t>
            </w:r>
            <w:r w:rsidRPr="00AD773F">
              <w:rPr>
                <w:b/>
              </w:rPr>
              <w:t xml:space="preserve"> </w:t>
            </w:r>
            <w:r w:rsidRPr="00AD773F">
              <w:rPr>
                <w:b/>
                <w:bCs w:val="0"/>
              </w:rPr>
              <w:t>risk score versus baseline at Week 24</w:t>
            </w:r>
          </w:p>
        </w:tc>
      </w:tr>
      <w:tr w:rsidR="00CF7513" w:rsidRPr="00B10F14" w14:paraId="1EAB009C" w14:textId="77777777" w:rsidTr="008A3320">
        <w:trPr>
          <w:cantSplit/>
          <w:trHeight w:val="155"/>
        </w:trPr>
        <w:tc>
          <w:tcPr>
            <w:tcW w:w="1021" w:type="pct"/>
            <w:gridSpan w:val="2"/>
            <w:vMerge w:val="restart"/>
            <w:shd w:val="clear" w:color="auto" w:fill="auto"/>
          </w:tcPr>
          <w:p w14:paraId="37669190" w14:textId="77777777" w:rsidR="00CF7513" w:rsidRPr="00B10F14" w:rsidRDefault="00CF7513" w:rsidP="008A3320">
            <w:pPr>
              <w:pStyle w:val="TableText0"/>
            </w:pPr>
            <w:r w:rsidRPr="00B10F14">
              <w:rPr>
                <w:b/>
                <w:bCs w:val="0"/>
              </w:rPr>
              <w:t>STELLAR (FAS)</w:t>
            </w:r>
          </w:p>
        </w:tc>
        <w:tc>
          <w:tcPr>
            <w:tcW w:w="629" w:type="pct"/>
            <w:gridSpan w:val="2"/>
            <w:vMerge w:val="restart"/>
            <w:vAlign w:val="center"/>
          </w:tcPr>
          <w:p w14:paraId="74EB23B1" w14:textId="77777777" w:rsidR="00CF7513" w:rsidRPr="00B10F14" w:rsidRDefault="00CF7513" w:rsidP="008A3320">
            <w:pPr>
              <w:pStyle w:val="TableText0"/>
              <w:jc w:val="center"/>
              <w:rPr>
                <w:b/>
                <w:bCs w:val="0"/>
              </w:rPr>
            </w:pPr>
            <w:r w:rsidRPr="00B10F14">
              <w:rPr>
                <w:b/>
                <w:bCs w:val="0"/>
              </w:rPr>
              <w:t>Sotatercept n/N</w:t>
            </w:r>
          </w:p>
        </w:tc>
        <w:tc>
          <w:tcPr>
            <w:tcW w:w="547" w:type="pct"/>
            <w:gridSpan w:val="3"/>
            <w:vMerge w:val="restart"/>
            <w:vAlign w:val="center"/>
          </w:tcPr>
          <w:p w14:paraId="7BC52A18" w14:textId="77777777" w:rsidR="00CF7513" w:rsidRPr="00B10F14" w:rsidRDefault="00CF7513" w:rsidP="008A3320">
            <w:pPr>
              <w:pStyle w:val="In-tableHeading"/>
              <w:jc w:val="center"/>
            </w:pPr>
            <w:r w:rsidRPr="00B10F14">
              <w:t>Placebo</w:t>
            </w:r>
          </w:p>
          <w:p w14:paraId="55ECD108" w14:textId="77777777" w:rsidR="00CF7513" w:rsidRPr="00B10F14" w:rsidRDefault="00CF7513" w:rsidP="008A3320">
            <w:pPr>
              <w:pStyle w:val="TableText0"/>
              <w:jc w:val="center"/>
              <w:rPr>
                <w:b/>
                <w:bCs w:val="0"/>
              </w:rPr>
            </w:pPr>
            <w:r w:rsidRPr="00B10F14">
              <w:rPr>
                <w:b/>
                <w:bCs w:val="0"/>
              </w:rPr>
              <w:t>n/N</w:t>
            </w:r>
          </w:p>
        </w:tc>
        <w:tc>
          <w:tcPr>
            <w:tcW w:w="866" w:type="pct"/>
            <w:gridSpan w:val="2"/>
            <w:vMerge w:val="restart"/>
            <w:vAlign w:val="center"/>
          </w:tcPr>
          <w:p w14:paraId="791BF28D" w14:textId="77777777" w:rsidR="00CF7513" w:rsidRPr="00B10F14" w:rsidRDefault="00CF7513" w:rsidP="008A3320">
            <w:pPr>
              <w:pStyle w:val="In-tableHeading"/>
              <w:jc w:val="center"/>
              <w:rPr>
                <w:vertAlign w:val="superscript"/>
              </w:rPr>
            </w:pPr>
            <w:r w:rsidRPr="00B10F14">
              <w:t xml:space="preserve">RR (95% CI) </w:t>
            </w:r>
            <w:r w:rsidRPr="00B10F14">
              <w:rPr>
                <w:vertAlign w:val="superscript"/>
              </w:rPr>
              <w:t>a</w:t>
            </w:r>
          </w:p>
        </w:tc>
        <w:tc>
          <w:tcPr>
            <w:tcW w:w="1101" w:type="pct"/>
            <w:gridSpan w:val="4"/>
            <w:vAlign w:val="center"/>
          </w:tcPr>
          <w:p w14:paraId="4034F279" w14:textId="77777777" w:rsidR="00CF7513" w:rsidRPr="00AD773F" w:rsidRDefault="00CF7513" w:rsidP="008A3320">
            <w:pPr>
              <w:pStyle w:val="TableText0"/>
              <w:jc w:val="center"/>
              <w:rPr>
                <w:b/>
                <w:bCs w:val="0"/>
              </w:rPr>
            </w:pPr>
            <w:r w:rsidRPr="00AD773F">
              <w:rPr>
                <w:b/>
                <w:bCs w:val="0"/>
              </w:rPr>
              <w:t>Event rate/100 patients</w:t>
            </w:r>
          </w:p>
        </w:tc>
        <w:tc>
          <w:tcPr>
            <w:tcW w:w="835" w:type="pct"/>
            <w:vMerge w:val="restart"/>
            <w:vAlign w:val="center"/>
          </w:tcPr>
          <w:p w14:paraId="4A46F17C" w14:textId="77777777" w:rsidR="00CF7513" w:rsidRPr="00AD773F" w:rsidRDefault="00CF7513" w:rsidP="008A3320">
            <w:pPr>
              <w:pStyle w:val="In-tableHeading"/>
              <w:jc w:val="center"/>
              <w:rPr>
                <w:vertAlign w:val="superscript"/>
              </w:rPr>
            </w:pPr>
            <w:r w:rsidRPr="00AD773F">
              <w:t xml:space="preserve">RD (95% CI) </w:t>
            </w:r>
            <w:r w:rsidRPr="00AD773F">
              <w:rPr>
                <w:vertAlign w:val="superscript"/>
              </w:rPr>
              <w:t>a</w:t>
            </w:r>
          </w:p>
        </w:tc>
      </w:tr>
      <w:tr w:rsidR="00CF7513" w:rsidRPr="00B10F14" w14:paraId="09E24374" w14:textId="77777777" w:rsidTr="008A3320">
        <w:trPr>
          <w:cantSplit/>
          <w:trHeight w:val="155"/>
        </w:trPr>
        <w:tc>
          <w:tcPr>
            <w:tcW w:w="1021" w:type="pct"/>
            <w:gridSpan w:val="2"/>
            <w:vMerge/>
          </w:tcPr>
          <w:p w14:paraId="21431CFE" w14:textId="77777777" w:rsidR="00CF7513" w:rsidRPr="00B10F14" w:rsidRDefault="00CF7513" w:rsidP="008A3320">
            <w:pPr>
              <w:pStyle w:val="TableText0"/>
              <w:rPr>
                <w:b/>
                <w:bCs w:val="0"/>
              </w:rPr>
            </w:pPr>
          </w:p>
        </w:tc>
        <w:tc>
          <w:tcPr>
            <w:tcW w:w="629" w:type="pct"/>
            <w:gridSpan w:val="2"/>
            <w:vMerge/>
            <w:vAlign w:val="center"/>
          </w:tcPr>
          <w:p w14:paraId="26BBF838" w14:textId="77777777" w:rsidR="00CF7513" w:rsidRPr="00B10F14" w:rsidRDefault="00CF7513" w:rsidP="008A3320">
            <w:pPr>
              <w:pStyle w:val="TableText0"/>
              <w:jc w:val="center"/>
              <w:rPr>
                <w:b/>
                <w:bCs w:val="0"/>
              </w:rPr>
            </w:pPr>
          </w:p>
        </w:tc>
        <w:tc>
          <w:tcPr>
            <w:tcW w:w="547" w:type="pct"/>
            <w:gridSpan w:val="3"/>
            <w:vMerge/>
            <w:vAlign w:val="center"/>
          </w:tcPr>
          <w:p w14:paraId="142E3BD0" w14:textId="77777777" w:rsidR="00CF7513" w:rsidRPr="00B10F14" w:rsidRDefault="00CF7513" w:rsidP="008A3320">
            <w:pPr>
              <w:pStyle w:val="In-tableHeading"/>
              <w:jc w:val="center"/>
            </w:pPr>
          </w:p>
        </w:tc>
        <w:tc>
          <w:tcPr>
            <w:tcW w:w="866" w:type="pct"/>
            <w:gridSpan w:val="2"/>
            <w:vMerge/>
            <w:vAlign w:val="center"/>
          </w:tcPr>
          <w:p w14:paraId="4CB94845" w14:textId="77777777" w:rsidR="00CF7513" w:rsidRPr="00B10F14" w:rsidRDefault="00CF7513" w:rsidP="008A3320">
            <w:pPr>
              <w:pStyle w:val="In-tableHeading"/>
              <w:jc w:val="center"/>
            </w:pPr>
          </w:p>
        </w:tc>
        <w:tc>
          <w:tcPr>
            <w:tcW w:w="629" w:type="pct"/>
            <w:gridSpan w:val="2"/>
            <w:vAlign w:val="center"/>
          </w:tcPr>
          <w:p w14:paraId="7B165142" w14:textId="77777777" w:rsidR="00CF7513" w:rsidRPr="00B10F14" w:rsidRDefault="00CF7513" w:rsidP="008A3320">
            <w:pPr>
              <w:pStyle w:val="TableText0"/>
              <w:jc w:val="center"/>
              <w:rPr>
                <w:b/>
                <w:bCs w:val="0"/>
              </w:rPr>
            </w:pPr>
            <w:r w:rsidRPr="00B10F14">
              <w:rPr>
                <w:b/>
                <w:bCs w:val="0"/>
              </w:rPr>
              <w:t>Sotatercept</w:t>
            </w:r>
          </w:p>
        </w:tc>
        <w:tc>
          <w:tcPr>
            <w:tcW w:w="472" w:type="pct"/>
            <w:gridSpan w:val="2"/>
            <w:vAlign w:val="center"/>
          </w:tcPr>
          <w:p w14:paraId="22385B25" w14:textId="77777777" w:rsidR="00CF7513" w:rsidRPr="00AD773F" w:rsidRDefault="00CF7513" w:rsidP="008A3320">
            <w:pPr>
              <w:pStyle w:val="TableText0"/>
              <w:jc w:val="center"/>
              <w:rPr>
                <w:b/>
                <w:bCs w:val="0"/>
              </w:rPr>
            </w:pPr>
            <w:r w:rsidRPr="00AD773F">
              <w:rPr>
                <w:b/>
                <w:bCs w:val="0"/>
              </w:rPr>
              <w:t>Placebo</w:t>
            </w:r>
          </w:p>
        </w:tc>
        <w:tc>
          <w:tcPr>
            <w:tcW w:w="835" w:type="pct"/>
            <w:vMerge/>
            <w:vAlign w:val="center"/>
          </w:tcPr>
          <w:p w14:paraId="670D722E" w14:textId="77777777" w:rsidR="00CF7513" w:rsidRPr="00AD773F" w:rsidRDefault="00CF7513" w:rsidP="008A3320">
            <w:pPr>
              <w:pStyle w:val="TableText0"/>
              <w:jc w:val="center"/>
            </w:pPr>
          </w:p>
        </w:tc>
      </w:tr>
      <w:tr w:rsidR="00CF7513" w:rsidRPr="00B10F14" w14:paraId="4DC87E98" w14:textId="77777777" w:rsidTr="008A3320">
        <w:trPr>
          <w:cantSplit/>
          <w:trHeight w:val="141"/>
        </w:trPr>
        <w:tc>
          <w:tcPr>
            <w:tcW w:w="1021" w:type="pct"/>
            <w:gridSpan w:val="2"/>
            <w:shd w:val="clear" w:color="auto" w:fill="auto"/>
          </w:tcPr>
          <w:p w14:paraId="48426C77" w14:textId="77777777" w:rsidR="00CF7513" w:rsidRPr="00B10F14" w:rsidRDefault="00CF7513" w:rsidP="008A3320">
            <w:pPr>
              <w:pStyle w:val="TableText0"/>
            </w:pPr>
            <w:r w:rsidRPr="00B10F14">
              <w:t>WHO FC improvement</w:t>
            </w:r>
          </w:p>
        </w:tc>
        <w:tc>
          <w:tcPr>
            <w:tcW w:w="629" w:type="pct"/>
            <w:gridSpan w:val="2"/>
            <w:vAlign w:val="center"/>
          </w:tcPr>
          <w:p w14:paraId="3747FB54" w14:textId="77777777" w:rsidR="00CF7513" w:rsidRPr="00B10F14" w:rsidRDefault="00CF7513" w:rsidP="008A3320">
            <w:pPr>
              <w:pStyle w:val="TableText0"/>
              <w:jc w:val="center"/>
            </w:pPr>
            <w:r w:rsidRPr="00B10F14">
              <w:t>48/163</w:t>
            </w:r>
          </w:p>
        </w:tc>
        <w:tc>
          <w:tcPr>
            <w:tcW w:w="547" w:type="pct"/>
            <w:gridSpan w:val="3"/>
            <w:vAlign w:val="center"/>
          </w:tcPr>
          <w:p w14:paraId="5F81A725" w14:textId="77777777" w:rsidR="00CF7513" w:rsidRPr="00B10F14" w:rsidRDefault="00CF7513" w:rsidP="008A3320">
            <w:pPr>
              <w:pStyle w:val="TableText0"/>
              <w:jc w:val="center"/>
            </w:pPr>
            <w:r w:rsidRPr="00B10F14">
              <w:t>22/160</w:t>
            </w:r>
          </w:p>
        </w:tc>
        <w:tc>
          <w:tcPr>
            <w:tcW w:w="866" w:type="pct"/>
            <w:gridSpan w:val="2"/>
            <w:vAlign w:val="center"/>
          </w:tcPr>
          <w:p w14:paraId="0BF62A49" w14:textId="77777777" w:rsidR="00CF7513" w:rsidRPr="00B10F14" w:rsidRDefault="00CF7513" w:rsidP="008A3320">
            <w:pPr>
              <w:pStyle w:val="TableText0"/>
              <w:jc w:val="center"/>
              <w:rPr>
                <w:b/>
                <w:bCs w:val="0"/>
              </w:rPr>
            </w:pPr>
            <w:r w:rsidRPr="00B10F14">
              <w:rPr>
                <w:b/>
                <w:bCs w:val="0"/>
              </w:rPr>
              <w:t>2.1 (1.4, 3.4)</w:t>
            </w:r>
          </w:p>
        </w:tc>
        <w:tc>
          <w:tcPr>
            <w:tcW w:w="629" w:type="pct"/>
            <w:gridSpan w:val="2"/>
            <w:vAlign w:val="center"/>
          </w:tcPr>
          <w:p w14:paraId="7DC0DEF3" w14:textId="77777777" w:rsidR="00CF7513" w:rsidRPr="00B10F14" w:rsidRDefault="00CF7513" w:rsidP="008A3320">
            <w:pPr>
              <w:pStyle w:val="TableText0"/>
              <w:jc w:val="center"/>
            </w:pPr>
            <w:r w:rsidRPr="00B10F14">
              <w:t>29.4</w:t>
            </w:r>
          </w:p>
        </w:tc>
        <w:tc>
          <w:tcPr>
            <w:tcW w:w="472" w:type="pct"/>
            <w:gridSpan w:val="2"/>
            <w:vAlign w:val="center"/>
          </w:tcPr>
          <w:p w14:paraId="6B360576" w14:textId="77777777" w:rsidR="00CF7513" w:rsidRPr="00AD773F" w:rsidRDefault="00CF7513" w:rsidP="008A3320">
            <w:pPr>
              <w:pStyle w:val="TableText0"/>
              <w:jc w:val="center"/>
            </w:pPr>
            <w:r w:rsidRPr="00AD773F">
              <w:t>13.8</w:t>
            </w:r>
          </w:p>
        </w:tc>
        <w:tc>
          <w:tcPr>
            <w:tcW w:w="835" w:type="pct"/>
            <w:vAlign w:val="center"/>
          </w:tcPr>
          <w:p w14:paraId="127C835F" w14:textId="77777777" w:rsidR="00CF7513" w:rsidRPr="00AD773F" w:rsidRDefault="00CF7513" w:rsidP="008A3320">
            <w:pPr>
              <w:pStyle w:val="TableText0"/>
              <w:jc w:val="center"/>
              <w:rPr>
                <w:b/>
                <w:bCs w:val="0"/>
              </w:rPr>
            </w:pPr>
            <w:r w:rsidRPr="00AD773F">
              <w:rPr>
                <w:b/>
                <w:bCs w:val="0"/>
              </w:rPr>
              <w:t>15.7 (6.9, 24.5)</w:t>
            </w:r>
          </w:p>
        </w:tc>
      </w:tr>
      <w:tr w:rsidR="00CF7513" w:rsidRPr="00B10F14" w14:paraId="4FED4BD5" w14:textId="77777777" w:rsidTr="008A3320">
        <w:trPr>
          <w:cantSplit/>
        </w:trPr>
        <w:tc>
          <w:tcPr>
            <w:tcW w:w="1021" w:type="pct"/>
            <w:gridSpan w:val="2"/>
            <w:shd w:val="clear" w:color="auto" w:fill="auto"/>
          </w:tcPr>
          <w:p w14:paraId="1FAD7812" w14:textId="77777777" w:rsidR="00CF7513" w:rsidRPr="00B10F14" w:rsidRDefault="00CF7513" w:rsidP="008A3320">
            <w:pPr>
              <w:pStyle w:val="TableText0"/>
              <w:rPr>
                <w:vertAlign w:val="superscript"/>
              </w:rPr>
            </w:pPr>
            <w:bookmarkStart w:id="70" w:name="_Hlk187146574"/>
            <w:r w:rsidRPr="00B10F14">
              <w:t>Maintain or achieve a low risk score versus baseline at Week 24</w:t>
            </w:r>
            <w:r w:rsidRPr="00B10F14">
              <w:rPr>
                <w:vertAlign w:val="superscript"/>
              </w:rPr>
              <w:t xml:space="preserve"> </w:t>
            </w:r>
            <w:bookmarkEnd w:id="70"/>
            <w:r w:rsidRPr="00B10F14">
              <w:rPr>
                <w:vertAlign w:val="superscript"/>
              </w:rPr>
              <w:t>b</w:t>
            </w:r>
          </w:p>
        </w:tc>
        <w:tc>
          <w:tcPr>
            <w:tcW w:w="629" w:type="pct"/>
            <w:gridSpan w:val="2"/>
            <w:vAlign w:val="center"/>
          </w:tcPr>
          <w:p w14:paraId="5CE3FEC3" w14:textId="77777777" w:rsidR="00CF7513" w:rsidRPr="00B10F14" w:rsidRDefault="00CF7513" w:rsidP="008A3320">
            <w:pPr>
              <w:pStyle w:val="TableText0"/>
              <w:jc w:val="center"/>
            </w:pPr>
            <w:r w:rsidRPr="00B10F14">
              <w:t>64/162</w:t>
            </w:r>
          </w:p>
        </w:tc>
        <w:tc>
          <w:tcPr>
            <w:tcW w:w="547" w:type="pct"/>
            <w:gridSpan w:val="3"/>
            <w:vAlign w:val="center"/>
          </w:tcPr>
          <w:p w14:paraId="31B16FD5" w14:textId="77777777" w:rsidR="00CF7513" w:rsidRPr="00B10F14" w:rsidRDefault="00CF7513" w:rsidP="008A3320">
            <w:pPr>
              <w:pStyle w:val="TableText0"/>
              <w:jc w:val="center"/>
            </w:pPr>
            <w:r w:rsidRPr="00B10F14">
              <w:t>29/159</w:t>
            </w:r>
          </w:p>
        </w:tc>
        <w:tc>
          <w:tcPr>
            <w:tcW w:w="866" w:type="pct"/>
            <w:gridSpan w:val="2"/>
            <w:vAlign w:val="center"/>
          </w:tcPr>
          <w:p w14:paraId="7F1C14EB" w14:textId="77777777" w:rsidR="00CF7513" w:rsidRPr="00B10F14" w:rsidRDefault="00CF7513" w:rsidP="008A3320">
            <w:pPr>
              <w:pStyle w:val="TableText0"/>
              <w:jc w:val="center"/>
              <w:rPr>
                <w:b/>
                <w:bCs w:val="0"/>
              </w:rPr>
            </w:pPr>
            <w:r w:rsidRPr="00B10F14">
              <w:rPr>
                <w:b/>
                <w:bCs w:val="0"/>
              </w:rPr>
              <w:t>2.2 (1.5, 3.2)</w:t>
            </w:r>
          </w:p>
        </w:tc>
        <w:tc>
          <w:tcPr>
            <w:tcW w:w="629" w:type="pct"/>
            <w:gridSpan w:val="2"/>
            <w:vAlign w:val="center"/>
          </w:tcPr>
          <w:p w14:paraId="735B73B4" w14:textId="77777777" w:rsidR="00CF7513" w:rsidRPr="00B10F14" w:rsidRDefault="00CF7513" w:rsidP="008A3320">
            <w:pPr>
              <w:pStyle w:val="TableText0"/>
              <w:jc w:val="center"/>
            </w:pPr>
            <w:r w:rsidRPr="00B10F14">
              <w:t>39.5</w:t>
            </w:r>
          </w:p>
        </w:tc>
        <w:tc>
          <w:tcPr>
            <w:tcW w:w="472" w:type="pct"/>
            <w:gridSpan w:val="2"/>
            <w:vAlign w:val="center"/>
          </w:tcPr>
          <w:p w14:paraId="1672B5CE" w14:textId="77777777" w:rsidR="00CF7513" w:rsidRPr="00AD773F" w:rsidRDefault="00CF7513" w:rsidP="008A3320">
            <w:pPr>
              <w:pStyle w:val="TableText0"/>
              <w:jc w:val="center"/>
            </w:pPr>
            <w:r w:rsidRPr="00AD773F">
              <w:t>18.2</w:t>
            </w:r>
          </w:p>
        </w:tc>
        <w:tc>
          <w:tcPr>
            <w:tcW w:w="835" w:type="pct"/>
            <w:vAlign w:val="center"/>
          </w:tcPr>
          <w:p w14:paraId="49B56B97" w14:textId="77777777" w:rsidR="00CF7513" w:rsidRPr="00AD773F" w:rsidRDefault="00CF7513" w:rsidP="008A3320">
            <w:pPr>
              <w:pStyle w:val="TableText0"/>
              <w:jc w:val="center"/>
              <w:rPr>
                <w:b/>
                <w:bCs w:val="0"/>
              </w:rPr>
            </w:pPr>
            <w:r w:rsidRPr="00AD773F">
              <w:rPr>
                <w:b/>
                <w:bCs w:val="0"/>
              </w:rPr>
              <w:t>21.3 (11.6, 30.9)</w:t>
            </w:r>
          </w:p>
        </w:tc>
      </w:tr>
      <w:tr w:rsidR="00CF7513" w:rsidRPr="00B10F14" w14:paraId="0753DDDD" w14:textId="77777777" w:rsidTr="008A3320">
        <w:tc>
          <w:tcPr>
            <w:tcW w:w="5000" w:type="pct"/>
            <w:gridSpan w:val="14"/>
            <w:shd w:val="clear" w:color="auto" w:fill="auto"/>
            <w:vAlign w:val="center"/>
          </w:tcPr>
          <w:p w14:paraId="5D830B42" w14:textId="77777777" w:rsidR="00CF7513" w:rsidRPr="00AD773F" w:rsidRDefault="00CF7513" w:rsidP="008A3320">
            <w:pPr>
              <w:pStyle w:val="In-tableHeading"/>
            </w:pPr>
            <w:r w:rsidRPr="00AD773F">
              <w:t xml:space="preserve">Harms </w:t>
            </w:r>
          </w:p>
        </w:tc>
      </w:tr>
      <w:tr w:rsidR="00CF7513" w:rsidRPr="00B10F14" w14:paraId="04CB01FC" w14:textId="77777777" w:rsidTr="008A3320">
        <w:trPr>
          <w:trHeight w:val="70"/>
        </w:trPr>
        <w:tc>
          <w:tcPr>
            <w:tcW w:w="1033" w:type="pct"/>
            <w:gridSpan w:val="3"/>
            <w:vMerge w:val="restart"/>
            <w:shd w:val="clear" w:color="auto" w:fill="auto"/>
            <w:vAlign w:val="center"/>
          </w:tcPr>
          <w:p w14:paraId="37731691" w14:textId="77777777" w:rsidR="00CF7513" w:rsidRPr="00B10F14" w:rsidRDefault="00CF7513" w:rsidP="008A3320">
            <w:pPr>
              <w:pStyle w:val="In-tableHeading"/>
            </w:pPr>
            <w:r w:rsidRPr="00B10F14">
              <w:t>STELLAR (Safety set)</w:t>
            </w:r>
          </w:p>
        </w:tc>
        <w:tc>
          <w:tcPr>
            <w:tcW w:w="630" w:type="pct"/>
            <w:gridSpan w:val="2"/>
            <w:vMerge w:val="restart"/>
            <w:vAlign w:val="center"/>
          </w:tcPr>
          <w:p w14:paraId="553583C1" w14:textId="77777777" w:rsidR="00CF7513" w:rsidRPr="00B10F14" w:rsidRDefault="00CF7513" w:rsidP="008A3320">
            <w:pPr>
              <w:pStyle w:val="In-tableHeading"/>
              <w:jc w:val="center"/>
            </w:pPr>
            <w:proofErr w:type="spellStart"/>
            <w:r w:rsidRPr="00B10F14">
              <w:t>Sotatercept</w:t>
            </w:r>
            <w:proofErr w:type="spellEnd"/>
            <w:r w:rsidRPr="00B10F14">
              <w:t xml:space="preserve"> n/N</w:t>
            </w:r>
          </w:p>
        </w:tc>
        <w:tc>
          <w:tcPr>
            <w:tcW w:w="535" w:type="pct"/>
            <w:gridSpan w:val="2"/>
            <w:vMerge w:val="restart"/>
            <w:vAlign w:val="center"/>
          </w:tcPr>
          <w:p w14:paraId="010C5D1B" w14:textId="77777777" w:rsidR="00CF7513" w:rsidRPr="00B10F14" w:rsidRDefault="00CF7513" w:rsidP="008A3320">
            <w:pPr>
              <w:pStyle w:val="In-tableHeading"/>
              <w:jc w:val="center"/>
            </w:pPr>
            <w:r w:rsidRPr="00B10F14">
              <w:t>Placebo</w:t>
            </w:r>
          </w:p>
          <w:p w14:paraId="525C8E0E" w14:textId="77777777" w:rsidR="00CF7513" w:rsidRPr="00B10F14" w:rsidRDefault="00CF7513" w:rsidP="008A3320">
            <w:pPr>
              <w:pStyle w:val="In-tableHeading"/>
              <w:jc w:val="center"/>
            </w:pPr>
            <w:r w:rsidRPr="00B10F14">
              <w:t>n/N</w:t>
            </w:r>
          </w:p>
        </w:tc>
        <w:tc>
          <w:tcPr>
            <w:tcW w:w="866" w:type="pct"/>
            <w:gridSpan w:val="2"/>
            <w:vMerge w:val="restart"/>
            <w:vAlign w:val="center"/>
          </w:tcPr>
          <w:p w14:paraId="43C2803C" w14:textId="77777777" w:rsidR="00CF7513" w:rsidRPr="00B10F14" w:rsidRDefault="00CF7513" w:rsidP="008A3320">
            <w:pPr>
              <w:pStyle w:val="In-tableHeading"/>
              <w:jc w:val="center"/>
              <w:rPr>
                <w:vertAlign w:val="superscript"/>
              </w:rPr>
            </w:pPr>
            <w:r w:rsidRPr="00B10F14">
              <w:t xml:space="preserve">RR (95% CI) </w:t>
            </w:r>
            <w:r w:rsidRPr="00B10F14">
              <w:rPr>
                <w:vertAlign w:val="superscript"/>
              </w:rPr>
              <w:t>a</w:t>
            </w:r>
          </w:p>
        </w:tc>
        <w:tc>
          <w:tcPr>
            <w:tcW w:w="1101" w:type="pct"/>
            <w:gridSpan w:val="4"/>
            <w:vAlign w:val="center"/>
          </w:tcPr>
          <w:p w14:paraId="17BE583D" w14:textId="77777777" w:rsidR="00CF7513" w:rsidRPr="00AD773F" w:rsidRDefault="00CF7513" w:rsidP="008A3320">
            <w:pPr>
              <w:pStyle w:val="In-tableHeading"/>
              <w:jc w:val="center"/>
            </w:pPr>
            <w:r w:rsidRPr="00AD773F">
              <w:t>Event rate/100 patients</w:t>
            </w:r>
          </w:p>
        </w:tc>
        <w:tc>
          <w:tcPr>
            <w:tcW w:w="835" w:type="pct"/>
            <w:vMerge w:val="restart"/>
            <w:vAlign w:val="center"/>
          </w:tcPr>
          <w:p w14:paraId="7C4BD8D9" w14:textId="77777777" w:rsidR="00CF7513" w:rsidRPr="00AD773F" w:rsidRDefault="00CF7513" w:rsidP="008A3320">
            <w:pPr>
              <w:pStyle w:val="In-tableHeading"/>
              <w:jc w:val="center"/>
            </w:pPr>
            <w:r w:rsidRPr="00AD773F">
              <w:t>RD (95% CI)</w:t>
            </w:r>
          </w:p>
        </w:tc>
      </w:tr>
      <w:tr w:rsidR="00CF7513" w:rsidRPr="00B10F14" w14:paraId="479DD48E" w14:textId="77777777" w:rsidTr="008A3320">
        <w:trPr>
          <w:trHeight w:val="390"/>
        </w:trPr>
        <w:tc>
          <w:tcPr>
            <w:tcW w:w="1033" w:type="pct"/>
            <w:gridSpan w:val="3"/>
            <w:vMerge/>
            <w:vAlign w:val="center"/>
          </w:tcPr>
          <w:p w14:paraId="7B17CB7A" w14:textId="77777777" w:rsidR="00CF7513" w:rsidRPr="00B10F14" w:rsidRDefault="00CF7513" w:rsidP="008A3320">
            <w:pPr>
              <w:pStyle w:val="In-tableHeading"/>
            </w:pPr>
          </w:p>
        </w:tc>
        <w:tc>
          <w:tcPr>
            <w:tcW w:w="630" w:type="pct"/>
            <w:gridSpan w:val="2"/>
            <w:vMerge/>
            <w:vAlign w:val="center"/>
          </w:tcPr>
          <w:p w14:paraId="5AE60A98" w14:textId="77777777" w:rsidR="00CF7513" w:rsidRPr="00B10F14" w:rsidRDefault="00CF7513" w:rsidP="008A3320">
            <w:pPr>
              <w:pStyle w:val="In-tableHeading"/>
            </w:pPr>
          </w:p>
        </w:tc>
        <w:tc>
          <w:tcPr>
            <w:tcW w:w="535" w:type="pct"/>
            <w:gridSpan w:val="2"/>
            <w:vMerge/>
            <w:vAlign w:val="center"/>
          </w:tcPr>
          <w:p w14:paraId="46314C0D" w14:textId="77777777" w:rsidR="00CF7513" w:rsidRPr="00B10F14" w:rsidRDefault="00CF7513" w:rsidP="008A3320">
            <w:pPr>
              <w:pStyle w:val="In-tableHeading"/>
            </w:pPr>
          </w:p>
        </w:tc>
        <w:tc>
          <w:tcPr>
            <w:tcW w:w="866" w:type="pct"/>
            <w:gridSpan w:val="2"/>
            <w:vMerge/>
            <w:vAlign w:val="center"/>
          </w:tcPr>
          <w:p w14:paraId="6C3F5899" w14:textId="77777777" w:rsidR="00CF7513" w:rsidRPr="00B10F14" w:rsidRDefault="00CF7513" w:rsidP="008A3320">
            <w:pPr>
              <w:pStyle w:val="In-tableHeading"/>
            </w:pPr>
          </w:p>
        </w:tc>
        <w:tc>
          <w:tcPr>
            <w:tcW w:w="629" w:type="pct"/>
            <w:gridSpan w:val="2"/>
            <w:vAlign w:val="center"/>
          </w:tcPr>
          <w:p w14:paraId="5536E988" w14:textId="77777777" w:rsidR="00CF7513" w:rsidRPr="00B10F14" w:rsidRDefault="00CF7513" w:rsidP="008A3320">
            <w:pPr>
              <w:pStyle w:val="In-tableHeading"/>
              <w:jc w:val="center"/>
            </w:pPr>
            <w:proofErr w:type="spellStart"/>
            <w:r w:rsidRPr="00B10F14">
              <w:t>Sotatercept</w:t>
            </w:r>
            <w:proofErr w:type="spellEnd"/>
          </w:p>
        </w:tc>
        <w:tc>
          <w:tcPr>
            <w:tcW w:w="472" w:type="pct"/>
            <w:gridSpan w:val="2"/>
            <w:vAlign w:val="center"/>
          </w:tcPr>
          <w:p w14:paraId="36A9DB4D" w14:textId="77777777" w:rsidR="00CF7513" w:rsidRPr="00AD773F" w:rsidRDefault="00CF7513" w:rsidP="008A3320">
            <w:pPr>
              <w:pStyle w:val="In-tableHeading"/>
              <w:jc w:val="center"/>
            </w:pPr>
            <w:r w:rsidRPr="00AD773F">
              <w:t>Placebo</w:t>
            </w:r>
          </w:p>
        </w:tc>
        <w:tc>
          <w:tcPr>
            <w:tcW w:w="835" w:type="pct"/>
            <w:vMerge/>
            <w:vAlign w:val="center"/>
          </w:tcPr>
          <w:p w14:paraId="2D4EEB18" w14:textId="77777777" w:rsidR="00CF7513" w:rsidRPr="00AD773F" w:rsidRDefault="00CF7513" w:rsidP="008A3320">
            <w:pPr>
              <w:pStyle w:val="In-tableHeading"/>
            </w:pPr>
          </w:p>
        </w:tc>
      </w:tr>
      <w:tr w:rsidR="00CF7513" w:rsidRPr="00B10F14" w14:paraId="2215E7C6" w14:textId="77777777" w:rsidTr="008A3320">
        <w:tc>
          <w:tcPr>
            <w:tcW w:w="1033" w:type="pct"/>
            <w:gridSpan w:val="3"/>
            <w:shd w:val="clear" w:color="auto" w:fill="auto"/>
            <w:vAlign w:val="center"/>
          </w:tcPr>
          <w:p w14:paraId="0CF02774" w14:textId="77777777" w:rsidR="00CF7513" w:rsidRPr="00B10F14" w:rsidRDefault="00CF7513" w:rsidP="008A3320">
            <w:pPr>
              <w:pStyle w:val="TableText0"/>
            </w:pPr>
            <w:r w:rsidRPr="00B10F14">
              <w:rPr>
                <w:szCs w:val="20"/>
              </w:rPr>
              <w:t>Drug related TEAE</w:t>
            </w:r>
          </w:p>
        </w:tc>
        <w:tc>
          <w:tcPr>
            <w:tcW w:w="630" w:type="pct"/>
            <w:gridSpan w:val="2"/>
          </w:tcPr>
          <w:p w14:paraId="742634C6" w14:textId="77777777" w:rsidR="00CF7513" w:rsidRPr="00B10F14" w:rsidRDefault="00CF7513" w:rsidP="008A3320">
            <w:pPr>
              <w:pStyle w:val="TableText0"/>
              <w:jc w:val="center"/>
            </w:pPr>
            <w:r w:rsidRPr="00B10F14">
              <w:rPr>
                <w:szCs w:val="20"/>
              </w:rPr>
              <w:t>83/163</w:t>
            </w:r>
          </w:p>
        </w:tc>
        <w:tc>
          <w:tcPr>
            <w:tcW w:w="535" w:type="pct"/>
            <w:gridSpan w:val="2"/>
          </w:tcPr>
          <w:p w14:paraId="78C39380" w14:textId="77777777" w:rsidR="00CF7513" w:rsidRPr="00B10F14" w:rsidRDefault="00CF7513" w:rsidP="008A3320">
            <w:pPr>
              <w:pStyle w:val="TableText0"/>
              <w:jc w:val="center"/>
            </w:pPr>
            <w:r w:rsidRPr="00B10F14">
              <w:rPr>
                <w:szCs w:val="20"/>
              </w:rPr>
              <w:t>45/160</w:t>
            </w:r>
          </w:p>
        </w:tc>
        <w:tc>
          <w:tcPr>
            <w:tcW w:w="866" w:type="pct"/>
            <w:gridSpan w:val="2"/>
            <w:vAlign w:val="center"/>
          </w:tcPr>
          <w:p w14:paraId="01FE9435" w14:textId="77777777" w:rsidR="00CF7513" w:rsidRPr="00B10F14" w:rsidRDefault="00CF7513" w:rsidP="008A3320">
            <w:pPr>
              <w:pStyle w:val="TableText0"/>
              <w:jc w:val="center"/>
              <w:rPr>
                <w:b/>
                <w:bCs w:val="0"/>
              </w:rPr>
            </w:pPr>
            <w:r w:rsidRPr="00B10F14">
              <w:rPr>
                <w:b/>
                <w:bCs w:val="0"/>
              </w:rPr>
              <w:t>1.8 (1.3, 2.4)</w:t>
            </w:r>
          </w:p>
        </w:tc>
        <w:tc>
          <w:tcPr>
            <w:tcW w:w="629" w:type="pct"/>
            <w:gridSpan w:val="2"/>
            <w:vAlign w:val="center"/>
          </w:tcPr>
          <w:p w14:paraId="1E886EBA" w14:textId="77777777" w:rsidR="00CF7513" w:rsidRPr="00B10F14" w:rsidRDefault="00CF7513" w:rsidP="008A3320">
            <w:pPr>
              <w:pStyle w:val="TableText0"/>
              <w:jc w:val="center"/>
            </w:pPr>
            <w:r w:rsidRPr="00B10F14">
              <w:rPr>
                <w:szCs w:val="20"/>
              </w:rPr>
              <w:t>50.9</w:t>
            </w:r>
          </w:p>
        </w:tc>
        <w:tc>
          <w:tcPr>
            <w:tcW w:w="472" w:type="pct"/>
            <w:gridSpan w:val="2"/>
            <w:vAlign w:val="center"/>
          </w:tcPr>
          <w:p w14:paraId="730C9542" w14:textId="77777777" w:rsidR="00CF7513" w:rsidRPr="00AD773F" w:rsidRDefault="00CF7513" w:rsidP="008A3320">
            <w:pPr>
              <w:pStyle w:val="TableText0"/>
              <w:jc w:val="center"/>
            </w:pPr>
            <w:r w:rsidRPr="00AD773F">
              <w:rPr>
                <w:szCs w:val="20"/>
              </w:rPr>
              <w:t>28.1</w:t>
            </w:r>
          </w:p>
        </w:tc>
        <w:tc>
          <w:tcPr>
            <w:tcW w:w="835" w:type="pct"/>
            <w:vAlign w:val="center"/>
          </w:tcPr>
          <w:p w14:paraId="44C704F4" w14:textId="77777777" w:rsidR="00CF7513" w:rsidRPr="00AD773F" w:rsidRDefault="00CF7513" w:rsidP="008A3320">
            <w:pPr>
              <w:pStyle w:val="TableText0"/>
              <w:jc w:val="center"/>
              <w:rPr>
                <w:b/>
                <w:bCs w:val="0"/>
              </w:rPr>
            </w:pPr>
            <w:r w:rsidRPr="00AD773F">
              <w:rPr>
                <w:b/>
                <w:bCs w:val="0"/>
              </w:rPr>
              <w:t xml:space="preserve">22.8 (12.4, 33.2) </w:t>
            </w:r>
            <w:r w:rsidRPr="00AD773F">
              <w:rPr>
                <w:b/>
                <w:bCs w:val="0"/>
                <w:vertAlign w:val="superscript"/>
              </w:rPr>
              <w:t>a</w:t>
            </w:r>
          </w:p>
        </w:tc>
      </w:tr>
      <w:tr w:rsidR="00CF7513" w:rsidRPr="00B10F14" w14:paraId="5C48A6A8" w14:textId="77777777" w:rsidTr="008A3320">
        <w:tc>
          <w:tcPr>
            <w:tcW w:w="1033" w:type="pct"/>
            <w:gridSpan w:val="3"/>
            <w:shd w:val="clear" w:color="auto" w:fill="auto"/>
          </w:tcPr>
          <w:p w14:paraId="3D695652" w14:textId="77777777" w:rsidR="00CF7513" w:rsidRPr="00B10F14" w:rsidRDefault="00CF7513" w:rsidP="008A3320">
            <w:pPr>
              <w:pStyle w:val="TableText0"/>
            </w:pPr>
            <w:r w:rsidRPr="00B10F14">
              <w:rPr>
                <w:szCs w:val="20"/>
              </w:rPr>
              <w:t xml:space="preserve">TEAE of special interest </w:t>
            </w:r>
          </w:p>
        </w:tc>
        <w:tc>
          <w:tcPr>
            <w:tcW w:w="630" w:type="pct"/>
            <w:gridSpan w:val="2"/>
          </w:tcPr>
          <w:p w14:paraId="0D2154E5" w14:textId="77777777" w:rsidR="00CF7513" w:rsidRPr="00B10F14" w:rsidRDefault="00CF7513" w:rsidP="008A3320">
            <w:pPr>
              <w:pStyle w:val="TableText0"/>
              <w:jc w:val="center"/>
            </w:pPr>
            <w:r w:rsidRPr="00B10F14">
              <w:rPr>
                <w:szCs w:val="20"/>
              </w:rPr>
              <w:t>27/163</w:t>
            </w:r>
          </w:p>
        </w:tc>
        <w:tc>
          <w:tcPr>
            <w:tcW w:w="535" w:type="pct"/>
            <w:gridSpan w:val="2"/>
          </w:tcPr>
          <w:p w14:paraId="52C28525" w14:textId="77777777" w:rsidR="00CF7513" w:rsidRPr="00B10F14" w:rsidRDefault="00CF7513" w:rsidP="008A3320">
            <w:pPr>
              <w:pStyle w:val="TableText0"/>
              <w:jc w:val="center"/>
            </w:pPr>
            <w:r w:rsidRPr="00B10F14">
              <w:rPr>
                <w:szCs w:val="20"/>
              </w:rPr>
              <w:t>7/160</w:t>
            </w:r>
          </w:p>
        </w:tc>
        <w:tc>
          <w:tcPr>
            <w:tcW w:w="866" w:type="pct"/>
            <w:gridSpan w:val="2"/>
            <w:vAlign w:val="center"/>
          </w:tcPr>
          <w:p w14:paraId="0B7ABFE0" w14:textId="77777777" w:rsidR="00CF7513" w:rsidRPr="00B10F14" w:rsidRDefault="00CF7513" w:rsidP="008A3320">
            <w:pPr>
              <w:pStyle w:val="TableText0"/>
              <w:jc w:val="center"/>
              <w:rPr>
                <w:b/>
                <w:bCs w:val="0"/>
              </w:rPr>
            </w:pPr>
            <w:r w:rsidRPr="00B10F14">
              <w:rPr>
                <w:b/>
                <w:bCs w:val="0"/>
              </w:rPr>
              <w:t>3.8 (1.7, 8.4)</w:t>
            </w:r>
          </w:p>
        </w:tc>
        <w:tc>
          <w:tcPr>
            <w:tcW w:w="629" w:type="pct"/>
            <w:gridSpan w:val="2"/>
            <w:vAlign w:val="center"/>
          </w:tcPr>
          <w:p w14:paraId="7F1FA945" w14:textId="77777777" w:rsidR="00CF7513" w:rsidRPr="00B10F14" w:rsidRDefault="00CF7513" w:rsidP="008A3320">
            <w:pPr>
              <w:pStyle w:val="TableText0"/>
              <w:jc w:val="center"/>
            </w:pPr>
            <w:r w:rsidRPr="00B10F14">
              <w:rPr>
                <w:szCs w:val="20"/>
              </w:rPr>
              <w:t>16.6</w:t>
            </w:r>
          </w:p>
        </w:tc>
        <w:tc>
          <w:tcPr>
            <w:tcW w:w="472" w:type="pct"/>
            <w:gridSpan w:val="2"/>
            <w:vAlign w:val="center"/>
          </w:tcPr>
          <w:p w14:paraId="7CADC568" w14:textId="77777777" w:rsidR="00CF7513" w:rsidRPr="00AD773F" w:rsidRDefault="00CF7513" w:rsidP="008A3320">
            <w:pPr>
              <w:pStyle w:val="TableText0"/>
              <w:jc w:val="center"/>
            </w:pPr>
            <w:r w:rsidRPr="00AD773F">
              <w:rPr>
                <w:szCs w:val="20"/>
              </w:rPr>
              <w:t>4.4</w:t>
            </w:r>
          </w:p>
        </w:tc>
        <w:tc>
          <w:tcPr>
            <w:tcW w:w="835" w:type="pct"/>
            <w:vAlign w:val="center"/>
          </w:tcPr>
          <w:p w14:paraId="317B2509" w14:textId="77777777" w:rsidR="00CF7513" w:rsidRPr="00AD773F" w:rsidRDefault="00CF7513" w:rsidP="008A3320">
            <w:pPr>
              <w:pStyle w:val="TableText0"/>
              <w:jc w:val="center"/>
              <w:rPr>
                <w:b/>
                <w:bCs w:val="0"/>
              </w:rPr>
            </w:pPr>
            <w:r w:rsidRPr="00AD773F">
              <w:rPr>
                <w:b/>
                <w:bCs w:val="0"/>
              </w:rPr>
              <w:t>12.2 (5.7, 18.7)</w:t>
            </w:r>
            <w:r w:rsidRPr="00AD773F">
              <w:rPr>
                <w:b/>
                <w:bCs w:val="0"/>
                <w:vertAlign w:val="superscript"/>
              </w:rPr>
              <w:t xml:space="preserve"> a</w:t>
            </w:r>
          </w:p>
        </w:tc>
      </w:tr>
      <w:tr w:rsidR="00CF7513" w:rsidRPr="00B10F14" w14:paraId="70441F28" w14:textId="77777777" w:rsidTr="008A3320">
        <w:tc>
          <w:tcPr>
            <w:tcW w:w="1033" w:type="pct"/>
            <w:gridSpan w:val="3"/>
            <w:shd w:val="clear" w:color="auto" w:fill="auto"/>
            <w:vAlign w:val="center"/>
          </w:tcPr>
          <w:p w14:paraId="6A2E5372" w14:textId="77777777" w:rsidR="00CF7513" w:rsidRPr="00B10F14" w:rsidRDefault="00CF7513" w:rsidP="008A3320">
            <w:pPr>
              <w:pStyle w:val="TableText0"/>
            </w:pPr>
            <w:r w:rsidRPr="00B10F14">
              <w:rPr>
                <w:szCs w:val="20"/>
              </w:rPr>
              <w:t>Epistaxis</w:t>
            </w:r>
          </w:p>
        </w:tc>
        <w:tc>
          <w:tcPr>
            <w:tcW w:w="630" w:type="pct"/>
            <w:gridSpan w:val="2"/>
          </w:tcPr>
          <w:p w14:paraId="0E442325" w14:textId="77777777" w:rsidR="00CF7513" w:rsidRPr="00B10F14" w:rsidRDefault="00CF7513" w:rsidP="008A3320">
            <w:pPr>
              <w:pStyle w:val="TableText0"/>
              <w:jc w:val="center"/>
            </w:pPr>
            <w:r w:rsidRPr="00B10F14">
              <w:t>36/163</w:t>
            </w:r>
          </w:p>
        </w:tc>
        <w:tc>
          <w:tcPr>
            <w:tcW w:w="535" w:type="pct"/>
            <w:gridSpan w:val="2"/>
          </w:tcPr>
          <w:p w14:paraId="6704F70A" w14:textId="77777777" w:rsidR="00CF7513" w:rsidRPr="00B10F14" w:rsidRDefault="00CF7513" w:rsidP="008A3320">
            <w:pPr>
              <w:pStyle w:val="TableText0"/>
              <w:jc w:val="center"/>
            </w:pPr>
            <w:r w:rsidRPr="00B10F14">
              <w:t>3/160</w:t>
            </w:r>
          </w:p>
        </w:tc>
        <w:tc>
          <w:tcPr>
            <w:tcW w:w="866" w:type="pct"/>
            <w:gridSpan w:val="2"/>
            <w:vAlign w:val="center"/>
          </w:tcPr>
          <w:p w14:paraId="4486281A" w14:textId="77777777" w:rsidR="00CF7513" w:rsidRPr="00B10F14" w:rsidRDefault="00CF7513" w:rsidP="008A3320">
            <w:pPr>
              <w:pStyle w:val="TableText0"/>
              <w:jc w:val="center"/>
              <w:rPr>
                <w:b/>
                <w:bCs w:val="0"/>
              </w:rPr>
            </w:pPr>
            <w:r w:rsidRPr="00B10F14">
              <w:rPr>
                <w:b/>
                <w:bCs w:val="0"/>
              </w:rPr>
              <w:t>11.8 (3.7, 37.5)</w:t>
            </w:r>
          </w:p>
        </w:tc>
        <w:tc>
          <w:tcPr>
            <w:tcW w:w="629" w:type="pct"/>
            <w:gridSpan w:val="2"/>
            <w:vAlign w:val="center"/>
          </w:tcPr>
          <w:p w14:paraId="69BD55BE" w14:textId="77777777" w:rsidR="00CF7513" w:rsidRPr="00B10F14" w:rsidRDefault="00CF7513" w:rsidP="008A3320">
            <w:pPr>
              <w:pStyle w:val="TableText0"/>
              <w:jc w:val="center"/>
            </w:pPr>
            <w:r w:rsidRPr="00B10F14">
              <w:t>22.1</w:t>
            </w:r>
          </w:p>
        </w:tc>
        <w:tc>
          <w:tcPr>
            <w:tcW w:w="472" w:type="pct"/>
            <w:gridSpan w:val="2"/>
            <w:vAlign w:val="center"/>
          </w:tcPr>
          <w:p w14:paraId="1F8F543C" w14:textId="77777777" w:rsidR="00CF7513" w:rsidRPr="00AD773F" w:rsidRDefault="00CF7513" w:rsidP="008A3320">
            <w:pPr>
              <w:pStyle w:val="TableText0"/>
              <w:jc w:val="center"/>
            </w:pPr>
            <w:r w:rsidRPr="00AD773F">
              <w:t>1.9</w:t>
            </w:r>
          </w:p>
        </w:tc>
        <w:tc>
          <w:tcPr>
            <w:tcW w:w="835" w:type="pct"/>
          </w:tcPr>
          <w:p w14:paraId="589F3F16" w14:textId="77777777" w:rsidR="00CF7513" w:rsidRPr="00AD773F" w:rsidRDefault="00CF7513" w:rsidP="008A3320">
            <w:pPr>
              <w:pStyle w:val="TableText0"/>
              <w:jc w:val="center"/>
              <w:rPr>
                <w:b/>
                <w:bCs w:val="0"/>
              </w:rPr>
            </w:pPr>
            <w:r w:rsidRPr="00AD773F">
              <w:rPr>
                <w:b/>
                <w:szCs w:val="20"/>
              </w:rPr>
              <w:t>20.2 (13.9, 27.4)</w:t>
            </w:r>
          </w:p>
        </w:tc>
      </w:tr>
      <w:tr w:rsidR="00CF7513" w:rsidRPr="00B10F14" w14:paraId="1F994198" w14:textId="77777777" w:rsidTr="008A3320">
        <w:tc>
          <w:tcPr>
            <w:tcW w:w="1033" w:type="pct"/>
            <w:gridSpan w:val="3"/>
            <w:shd w:val="clear" w:color="auto" w:fill="auto"/>
            <w:vAlign w:val="center"/>
          </w:tcPr>
          <w:p w14:paraId="006C3E84" w14:textId="77777777" w:rsidR="00CF7513" w:rsidRPr="00B10F14" w:rsidRDefault="00CF7513" w:rsidP="008A3320">
            <w:pPr>
              <w:pStyle w:val="TableText0"/>
            </w:pPr>
            <w:r w:rsidRPr="00B10F14">
              <w:rPr>
                <w:szCs w:val="20"/>
              </w:rPr>
              <w:t>Telangiectasia</w:t>
            </w:r>
          </w:p>
        </w:tc>
        <w:tc>
          <w:tcPr>
            <w:tcW w:w="630" w:type="pct"/>
            <w:gridSpan w:val="2"/>
          </w:tcPr>
          <w:p w14:paraId="53A70087" w14:textId="77777777" w:rsidR="00CF7513" w:rsidRPr="00B10F14" w:rsidRDefault="00CF7513" w:rsidP="008A3320">
            <w:pPr>
              <w:pStyle w:val="TableText0"/>
              <w:jc w:val="center"/>
            </w:pPr>
            <w:r w:rsidRPr="00B10F14">
              <w:t>27/163</w:t>
            </w:r>
          </w:p>
        </w:tc>
        <w:tc>
          <w:tcPr>
            <w:tcW w:w="535" w:type="pct"/>
            <w:gridSpan w:val="2"/>
          </w:tcPr>
          <w:p w14:paraId="48CC2C30" w14:textId="77777777" w:rsidR="00CF7513" w:rsidRPr="00B10F14" w:rsidRDefault="00CF7513" w:rsidP="008A3320">
            <w:pPr>
              <w:pStyle w:val="TableText0"/>
              <w:jc w:val="center"/>
            </w:pPr>
            <w:r w:rsidRPr="00B10F14">
              <w:t>7/160</w:t>
            </w:r>
          </w:p>
        </w:tc>
        <w:tc>
          <w:tcPr>
            <w:tcW w:w="866" w:type="pct"/>
            <w:gridSpan w:val="2"/>
          </w:tcPr>
          <w:p w14:paraId="5BC7F704" w14:textId="77777777" w:rsidR="00CF7513" w:rsidRPr="00B10F14" w:rsidRDefault="00CF7513" w:rsidP="008A3320">
            <w:pPr>
              <w:pStyle w:val="TableText0"/>
              <w:jc w:val="center"/>
              <w:rPr>
                <w:b/>
                <w:bCs w:val="0"/>
              </w:rPr>
            </w:pPr>
            <w:r w:rsidRPr="00B10F14">
              <w:rPr>
                <w:b/>
                <w:bCs w:val="0"/>
              </w:rPr>
              <w:t>3.8 (1.7, 8.4)</w:t>
            </w:r>
          </w:p>
        </w:tc>
        <w:tc>
          <w:tcPr>
            <w:tcW w:w="629" w:type="pct"/>
            <w:gridSpan w:val="2"/>
            <w:vAlign w:val="center"/>
          </w:tcPr>
          <w:p w14:paraId="215C3C88" w14:textId="77777777" w:rsidR="00CF7513" w:rsidRPr="00B10F14" w:rsidRDefault="00CF7513" w:rsidP="008A3320">
            <w:pPr>
              <w:pStyle w:val="TableText0"/>
              <w:jc w:val="center"/>
            </w:pPr>
            <w:r w:rsidRPr="00B10F14">
              <w:t>16.6</w:t>
            </w:r>
          </w:p>
        </w:tc>
        <w:tc>
          <w:tcPr>
            <w:tcW w:w="472" w:type="pct"/>
            <w:gridSpan w:val="2"/>
            <w:vAlign w:val="center"/>
          </w:tcPr>
          <w:p w14:paraId="6A8AEC58" w14:textId="77777777" w:rsidR="00CF7513" w:rsidRPr="00AD773F" w:rsidRDefault="00CF7513" w:rsidP="008A3320">
            <w:pPr>
              <w:pStyle w:val="TableText0"/>
              <w:jc w:val="center"/>
            </w:pPr>
            <w:r w:rsidRPr="00AD773F">
              <w:t>4.4</w:t>
            </w:r>
          </w:p>
        </w:tc>
        <w:tc>
          <w:tcPr>
            <w:tcW w:w="835" w:type="pct"/>
            <w:vAlign w:val="center"/>
          </w:tcPr>
          <w:p w14:paraId="6E99DBFC" w14:textId="77777777" w:rsidR="00CF7513" w:rsidRPr="00AD773F" w:rsidRDefault="00CF7513" w:rsidP="008A3320">
            <w:pPr>
              <w:pStyle w:val="TableText0"/>
              <w:jc w:val="center"/>
              <w:rPr>
                <w:b/>
                <w:bCs w:val="0"/>
              </w:rPr>
            </w:pPr>
            <w:r w:rsidRPr="00AD773F">
              <w:rPr>
                <w:b/>
                <w:szCs w:val="20"/>
              </w:rPr>
              <w:t>12.2 (5.8, 19.2)</w:t>
            </w:r>
          </w:p>
        </w:tc>
      </w:tr>
      <w:tr w:rsidR="00CF7513" w:rsidRPr="00B10F14" w14:paraId="6958E314" w14:textId="77777777" w:rsidTr="008A3320">
        <w:tc>
          <w:tcPr>
            <w:tcW w:w="1033" w:type="pct"/>
            <w:gridSpan w:val="3"/>
            <w:shd w:val="clear" w:color="auto" w:fill="auto"/>
            <w:vAlign w:val="center"/>
          </w:tcPr>
          <w:p w14:paraId="55761F30" w14:textId="77777777" w:rsidR="00CF7513" w:rsidRPr="00B10F14" w:rsidRDefault="00CF7513" w:rsidP="008A3320">
            <w:pPr>
              <w:pStyle w:val="TableText0"/>
            </w:pPr>
            <w:r w:rsidRPr="00B10F14">
              <w:rPr>
                <w:szCs w:val="20"/>
              </w:rPr>
              <w:t>Thrombocytopenia</w:t>
            </w:r>
          </w:p>
        </w:tc>
        <w:tc>
          <w:tcPr>
            <w:tcW w:w="630" w:type="pct"/>
            <w:gridSpan w:val="2"/>
          </w:tcPr>
          <w:p w14:paraId="2F974C68" w14:textId="77777777" w:rsidR="00CF7513" w:rsidRPr="00B10F14" w:rsidRDefault="00CF7513" w:rsidP="008A3320">
            <w:pPr>
              <w:pStyle w:val="TableText0"/>
              <w:jc w:val="center"/>
            </w:pPr>
            <w:r w:rsidRPr="00B10F14">
              <w:t>16/163</w:t>
            </w:r>
          </w:p>
        </w:tc>
        <w:tc>
          <w:tcPr>
            <w:tcW w:w="535" w:type="pct"/>
            <w:gridSpan w:val="2"/>
          </w:tcPr>
          <w:p w14:paraId="5A5AEEB2" w14:textId="77777777" w:rsidR="00CF7513" w:rsidRPr="00B10F14" w:rsidRDefault="00CF7513" w:rsidP="008A3320">
            <w:pPr>
              <w:pStyle w:val="TableText0"/>
              <w:jc w:val="center"/>
            </w:pPr>
            <w:r w:rsidRPr="00B10F14">
              <w:t>3/160</w:t>
            </w:r>
          </w:p>
        </w:tc>
        <w:tc>
          <w:tcPr>
            <w:tcW w:w="866" w:type="pct"/>
            <w:gridSpan w:val="2"/>
          </w:tcPr>
          <w:p w14:paraId="6D84165A" w14:textId="77777777" w:rsidR="00CF7513" w:rsidRPr="00B10F14" w:rsidRDefault="00CF7513" w:rsidP="008A3320">
            <w:pPr>
              <w:pStyle w:val="TableText0"/>
              <w:jc w:val="center"/>
              <w:rPr>
                <w:b/>
                <w:bCs w:val="0"/>
              </w:rPr>
            </w:pPr>
            <w:r w:rsidRPr="00B10F14">
              <w:rPr>
                <w:b/>
                <w:bCs w:val="0"/>
              </w:rPr>
              <w:t>5.2 (1.6, 17.6)</w:t>
            </w:r>
          </w:p>
        </w:tc>
        <w:tc>
          <w:tcPr>
            <w:tcW w:w="629" w:type="pct"/>
            <w:gridSpan w:val="2"/>
            <w:vAlign w:val="center"/>
          </w:tcPr>
          <w:p w14:paraId="7F5A65EA" w14:textId="77777777" w:rsidR="00CF7513" w:rsidRPr="00B10F14" w:rsidRDefault="00CF7513" w:rsidP="008A3320">
            <w:pPr>
              <w:pStyle w:val="TableText0"/>
              <w:jc w:val="center"/>
            </w:pPr>
            <w:r w:rsidRPr="00B10F14">
              <w:t>9.8</w:t>
            </w:r>
          </w:p>
        </w:tc>
        <w:tc>
          <w:tcPr>
            <w:tcW w:w="472" w:type="pct"/>
            <w:gridSpan w:val="2"/>
            <w:vAlign w:val="center"/>
          </w:tcPr>
          <w:p w14:paraId="4A04BF83" w14:textId="77777777" w:rsidR="00CF7513" w:rsidRPr="00AD773F" w:rsidRDefault="00CF7513" w:rsidP="008A3320">
            <w:pPr>
              <w:pStyle w:val="TableText0"/>
              <w:jc w:val="center"/>
            </w:pPr>
            <w:r w:rsidRPr="00AD773F">
              <w:t>1.9</w:t>
            </w:r>
          </w:p>
        </w:tc>
        <w:tc>
          <w:tcPr>
            <w:tcW w:w="835" w:type="pct"/>
            <w:vAlign w:val="center"/>
          </w:tcPr>
          <w:p w14:paraId="3333E805" w14:textId="77777777" w:rsidR="00CF7513" w:rsidRPr="00AD773F" w:rsidRDefault="00CF7513" w:rsidP="008A3320">
            <w:pPr>
              <w:pStyle w:val="TableText0"/>
              <w:jc w:val="center"/>
              <w:rPr>
                <w:b/>
                <w:bCs w:val="0"/>
              </w:rPr>
            </w:pPr>
            <w:r w:rsidRPr="00AD773F">
              <w:rPr>
                <w:b/>
                <w:szCs w:val="20"/>
              </w:rPr>
              <w:t>7.9 (3.1, 13.7)</w:t>
            </w:r>
          </w:p>
        </w:tc>
      </w:tr>
      <w:tr w:rsidR="00CF7513" w:rsidRPr="00B10F14" w14:paraId="5190A4CF" w14:textId="77777777" w:rsidTr="008A3320">
        <w:tc>
          <w:tcPr>
            <w:tcW w:w="1033" w:type="pct"/>
            <w:gridSpan w:val="3"/>
            <w:shd w:val="clear" w:color="auto" w:fill="auto"/>
            <w:vAlign w:val="center"/>
          </w:tcPr>
          <w:p w14:paraId="120C5940" w14:textId="77777777" w:rsidR="00CF7513" w:rsidRPr="00B10F14" w:rsidRDefault="00CF7513" w:rsidP="008A3320">
            <w:pPr>
              <w:pStyle w:val="TableText0"/>
            </w:pPr>
            <w:r w:rsidRPr="10E13238">
              <w:t>Haemoglobin increase</w:t>
            </w:r>
          </w:p>
        </w:tc>
        <w:tc>
          <w:tcPr>
            <w:tcW w:w="630" w:type="pct"/>
            <w:gridSpan w:val="2"/>
          </w:tcPr>
          <w:p w14:paraId="7EC89DB3" w14:textId="77777777" w:rsidR="00CF7513" w:rsidRPr="00B10F14" w:rsidRDefault="00CF7513" w:rsidP="008A3320">
            <w:pPr>
              <w:pStyle w:val="TableText0"/>
              <w:jc w:val="center"/>
            </w:pPr>
            <w:r w:rsidRPr="00B10F14">
              <w:t>10/163</w:t>
            </w:r>
          </w:p>
        </w:tc>
        <w:tc>
          <w:tcPr>
            <w:tcW w:w="535" w:type="pct"/>
            <w:gridSpan w:val="2"/>
          </w:tcPr>
          <w:p w14:paraId="7156D7BB" w14:textId="77777777" w:rsidR="00CF7513" w:rsidRPr="00B10F14" w:rsidRDefault="00CF7513" w:rsidP="008A3320">
            <w:pPr>
              <w:pStyle w:val="TableText0"/>
              <w:jc w:val="center"/>
            </w:pPr>
            <w:r w:rsidRPr="00B10F14">
              <w:t>0/160</w:t>
            </w:r>
          </w:p>
        </w:tc>
        <w:tc>
          <w:tcPr>
            <w:tcW w:w="866" w:type="pct"/>
            <w:gridSpan w:val="2"/>
          </w:tcPr>
          <w:p w14:paraId="2B9F1CF1" w14:textId="77777777" w:rsidR="00CF7513" w:rsidRPr="00B10F14" w:rsidRDefault="00CF7513" w:rsidP="008A3320">
            <w:pPr>
              <w:pStyle w:val="TableText0"/>
              <w:jc w:val="center"/>
              <w:rPr>
                <w:b/>
                <w:bCs w:val="0"/>
              </w:rPr>
            </w:pPr>
            <w:r w:rsidRPr="00B10F14">
              <w:rPr>
                <w:b/>
                <w:bCs w:val="0"/>
              </w:rPr>
              <w:t>20.6 (1.2, 348.9)</w:t>
            </w:r>
          </w:p>
        </w:tc>
        <w:tc>
          <w:tcPr>
            <w:tcW w:w="629" w:type="pct"/>
            <w:gridSpan w:val="2"/>
            <w:vAlign w:val="center"/>
          </w:tcPr>
          <w:p w14:paraId="122614B5" w14:textId="77777777" w:rsidR="00CF7513" w:rsidRPr="00B10F14" w:rsidRDefault="00CF7513" w:rsidP="008A3320">
            <w:pPr>
              <w:pStyle w:val="TableText0"/>
              <w:jc w:val="center"/>
            </w:pPr>
            <w:r w:rsidRPr="00B10F14">
              <w:t>6.1</w:t>
            </w:r>
          </w:p>
        </w:tc>
        <w:tc>
          <w:tcPr>
            <w:tcW w:w="472" w:type="pct"/>
            <w:gridSpan w:val="2"/>
            <w:vAlign w:val="center"/>
          </w:tcPr>
          <w:p w14:paraId="59F51E59" w14:textId="77777777" w:rsidR="00CF7513" w:rsidRPr="00AD773F" w:rsidRDefault="00CF7513" w:rsidP="008A3320">
            <w:pPr>
              <w:pStyle w:val="TableText0"/>
              <w:jc w:val="center"/>
            </w:pPr>
            <w:r w:rsidRPr="00AD773F">
              <w:t>0.0</w:t>
            </w:r>
          </w:p>
        </w:tc>
        <w:tc>
          <w:tcPr>
            <w:tcW w:w="835" w:type="pct"/>
            <w:vAlign w:val="center"/>
          </w:tcPr>
          <w:p w14:paraId="2B9A17D2" w14:textId="77777777" w:rsidR="00CF7513" w:rsidRPr="00AD773F" w:rsidRDefault="00CF7513" w:rsidP="008A3320">
            <w:pPr>
              <w:pStyle w:val="TableText0"/>
              <w:jc w:val="center"/>
              <w:rPr>
                <w:b/>
                <w:bCs w:val="0"/>
              </w:rPr>
            </w:pPr>
            <w:r w:rsidRPr="00AD773F">
              <w:rPr>
                <w:b/>
                <w:szCs w:val="20"/>
              </w:rPr>
              <w:t>6.1 (3.4, 10.9</w:t>
            </w:r>
            <w:r w:rsidRPr="00AD773F">
              <w:rPr>
                <w:b/>
                <w:szCs w:val="20"/>
                <w:vertAlign w:val="superscript"/>
              </w:rPr>
              <w:t xml:space="preserve"> b</w:t>
            </w:r>
            <w:r w:rsidRPr="00AD773F">
              <w:rPr>
                <w:b/>
                <w:szCs w:val="20"/>
              </w:rPr>
              <w:t xml:space="preserve">) </w:t>
            </w:r>
          </w:p>
        </w:tc>
      </w:tr>
    </w:tbl>
    <w:p w14:paraId="784B39A4" w14:textId="07C4983B" w:rsidR="003858D6" w:rsidRDefault="003858D6" w:rsidP="00CF7513">
      <w:pPr>
        <w:pStyle w:val="TableFigureFooter"/>
        <w:spacing w:after="0"/>
      </w:pPr>
      <w:r w:rsidRPr="003858D6">
        <w:rPr>
          <w:b/>
          <w:bCs/>
        </w:rPr>
        <w:t>Bold</w:t>
      </w:r>
      <w:r>
        <w:t>= statistically significant.</w:t>
      </w:r>
    </w:p>
    <w:p w14:paraId="350F8B04" w14:textId="6D7D3AF2" w:rsidR="00CF7513" w:rsidRPr="00B10F14" w:rsidRDefault="00CF7513" w:rsidP="00CF7513">
      <w:pPr>
        <w:pStyle w:val="TableFigureFooter"/>
        <w:spacing w:after="0"/>
        <w:rPr>
          <w:bCs/>
          <w:szCs w:val="18"/>
        </w:rPr>
      </w:pPr>
      <w:r w:rsidRPr="00B10F14">
        <w:t>Source: Benefits were compiled during the evaluation from Table 2.5-2, p105, Table 2.5-3, p106 and Table 2.5-4, p108 of the submission, Table 14.2.2, p200 of STELLAR CSR (Sep 22) [for 6MWD], Table 2.5.11, p119 of the submission, Table 11-4, p57 and Table 14.2.12, p227 of STELLAR CSR (Sep 22) [for NT-</w:t>
      </w:r>
      <w:proofErr w:type="spellStart"/>
      <w:r w:rsidRPr="00B10F14">
        <w:t>PRoBNP</w:t>
      </w:r>
      <w:proofErr w:type="spellEnd"/>
      <w:r w:rsidRPr="00B10F14">
        <w:t xml:space="preserve">], Table 11-5, p59 of STELLAR CSR (Sep22), and Table 11-7, p62 of STELLAR CSR (Sep22) [for Risk score]. </w:t>
      </w:r>
      <w:r w:rsidRPr="00B10F14">
        <w:rPr>
          <w:rStyle w:val="CommentReference"/>
          <w:b w:val="0"/>
          <w:bCs/>
          <w:sz w:val="18"/>
          <w:szCs w:val="18"/>
        </w:rPr>
        <w:t xml:space="preserve">Harms were compiled during the evaluation from </w:t>
      </w:r>
      <w:r w:rsidRPr="00B10F14">
        <w:t>Table 2.5-15, p124, Table 2.5-16, p125, and Table 2.5-21, p130 of the submission.</w:t>
      </w:r>
    </w:p>
    <w:p w14:paraId="3054EEEC" w14:textId="77777777" w:rsidR="00CF7513" w:rsidRPr="00B10F14" w:rsidRDefault="00CF7513" w:rsidP="00CF7513">
      <w:pPr>
        <w:pStyle w:val="FooterTableFigure"/>
      </w:pPr>
      <w:r w:rsidRPr="00B10F14">
        <w:t>6MWD=6-minute walking distance; CI=confidence interval; FC=functional class; HR=hazard ratio; NT-</w:t>
      </w:r>
      <w:proofErr w:type="spellStart"/>
      <w:r w:rsidRPr="00B10F14">
        <w:t>proBNP</w:t>
      </w:r>
      <w:proofErr w:type="spellEnd"/>
      <w:r w:rsidRPr="00B10F14">
        <w:t xml:space="preserve">=N-terminal pro-brain natriuretic peptide; RD=risk difference; RR=risk ratio. </w:t>
      </w:r>
    </w:p>
    <w:p w14:paraId="455E9EBD" w14:textId="77777777" w:rsidR="00CF7513" w:rsidRPr="00B10F14" w:rsidRDefault="00CF7513" w:rsidP="00CF7513">
      <w:pPr>
        <w:pStyle w:val="FooterTableFigure"/>
      </w:pPr>
      <w:r w:rsidRPr="00B10F14">
        <w:rPr>
          <w:szCs w:val="18"/>
        </w:rPr>
        <w:t>a</w:t>
      </w:r>
      <w:r w:rsidRPr="00B10F14">
        <w:rPr>
          <w:szCs w:val="18"/>
        </w:rPr>
        <w:tab/>
      </w:r>
      <w:r w:rsidRPr="00B10F14">
        <w:t xml:space="preserve">Calculated during the evaluation using </w:t>
      </w:r>
      <w:proofErr w:type="spellStart"/>
      <w:r w:rsidRPr="00B10F14">
        <w:t>RevMan</w:t>
      </w:r>
      <w:proofErr w:type="spellEnd"/>
      <w:r w:rsidRPr="00B10F14">
        <w:t xml:space="preserve"> 5.4.1.</w:t>
      </w:r>
    </w:p>
    <w:p w14:paraId="59FC8BAE" w14:textId="77777777" w:rsidR="00CF7513" w:rsidRPr="00B10F14" w:rsidRDefault="00CF7513" w:rsidP="00CF7513">
      <w:pPr>
        <w:pStyle w:val="FooterTableFigure"/>
      </w:pPr>
      <w:r w:rsidRPr="00B10F14">
        <w:rPr>
          <w:szCs w:val="18"/>
        </w:rPr>
        <w:t>b</w:t>
      </w:r>
      <w:r w:rsidRPr="00B10F14">
        <w:rPr>
          <w:szCs w:val="18"/>
        </w:rPr>
        <w:tab/>
      </w:r>
      <w:r w:rsidRPr="00B10F14">
        <w:t xml:space="preserve">The RD 95% CI provided in the submission was inconsistent with the calculated range of 2.3 to 10.0 during evaluation using </w:t>
      </w:r>
      <w:proofErr w:type="spellStart"/>
      <w:r w:rsidRPr="00B10F14">
        <w:t>RevMan</w:t>
      </w:r>
      <w:proofErr w:type="spellEnd"/>
      <w:r w:rsidRPr="00B10F14">
        <w:t>.</w:t>
      </w:r>
    </w:p>
    <w:p w14:paraId="488775F1" w14:textId="77777777" w:rsidR="00CF7513" w:rsidRPr="00B50DB8" w:rsidRDefault="00CF7513" w:rsidP="00CF7513">
      <w:pPr>
        <w:pStyle w:val="3-BodyText"/>
      </w:pPr>
      <w:r w:rsidRPr="002F6DCC">
        <w:t>On the basis of direct evidence presented by the submission</w:t>
      </w:r>
      <w:r>
        <w:t xml:space="preserve"> in patients with PAH and WHO FC II/III</w:t>
      </w:r>
      <w:r w:rsidRPr="002F6DCC">
        <w:t xml:space="preserve">, </w:t>
      </w:r>
      <w:r w:rsidRPr="00450EDC">
        <w:t xml:space="preserve">for every 100 patients treated with </w:t>
      </w:r>
      <w:r w:rsidRPr="002F6DCC">
        <w:t xml:space="preserve">sotatercept </w:t>
      </w:r>
      <w:r>
        <w:t>versus</w:t>
      </w:r>
      <w:r w:rsidRPr="002F6DCC">
        <w:t xml:space="preserve"> placebo, added to background therapy, </w:t>
      </w:r>
      <w:r>
        <w:t xml:space="preserve">would </w:t>
      </w:r>
      <w:r w:rsidRPr="002F6DCC">
        <w:t>result in</w:t>
      </w:r>
      <w:r>
        <w:t>:</w:t>
      </w:r>
    </w:p>
    <w:p w14:paraId="0FC46F54" w14:textId="1DC4AB7B" w:rsidR="00CF7513" w:rsidRPr="00B10F14" w:rsidRDefault="00CF7513" w:rsidP="002C71E2">
      <w:pPr>
        <w:pStyle w:val="ListParagraph"/>
        <w:numPr>
          <w:ilvl w:val="6"/>
          <w:numId w:val="14"/>
        </w:numPr>
        <w:ind w:left="1080"/>
      </w:pPr>
      <w:r w:rsidRPr="00450EDC">
        <w:rPr>
          <w:iCs/>
          <w:snapToGrid/>
          <w:lang w:val="en-US"/>
        </w:rPr>
        <w:t>Approximately a 41.5-met</w:t>
      </w:r>
      <w:r w:rsidR="00563936">
        <w:rPr>
          <w:iCs/>
          <w:snapToGrid/>
          <w:lang w:val="en-US"/>
        </w:rPr>
        <w:t>re</w:t>
      </w:r>
      <w:r w:rsidRPr="00450EDC">
        <w:rPr>
          <w:iCs/>
          <w:snapToGrid/>
          <w:lang w:val="en-US"/>
        </w:rPr>
        <w:t xml:space="preserve"> improvement in 6MWD </w:t>
      </w:r>
      <w:proofErr w:type="gramStart"/>
      <w:r w:rsidRPr="00450EDC">
        <w:rPr>
          <w:iCs/>
          <w:snapToGrid/>
          <w:lang w:val="en-US"/>
        </w:rPr>
        <w:t>a</w:t>
      </w:r>
      <w:r>
        <w:rPr>
          <w:iCs/>
          <w:snapToGrid/>
          <w:lang w:val="en-US"/>
        </w:rPr>
        <w:t>t</w:t>
      </w:r>
      <w:proofErr w:type="gramEnd"/>
      <w:r w:rsidRPr="00450EDC">
        <w:rPr>
          <w:iCs/>
          <w:snapToGrid/>
          <w:lang w:val="en-US"/>
        </w:rPr>
        <w:t xml:space="preserve"> </w:t>
      </w:r>
      <w:r>
        <w:rPr>
          <w:iCs/>
          <w:snapToGrid/>
          <w:lang w:val="en-US"/>
        </w:rPr>
        <w:t>W</w:t>
      </w:r>
      <w:r w:rsidRPr="00450EDC">
        <w:rPr>
          <w:iCs/>
          <w:snapToGrid/>
          <w:lang w:val="en-US"/>
        </w:rPr>
        <w:t>eek</w:t>
      </w:r>
      <w:r>
        <w:rPr>
          <w:iCs/>
          <w:snapToGrid/>
          <w:lang w:val="en-US"/>
        </w:rPr>
        <w:t xml:space="preserve"> 24</w:t>
      </w:r>
      <w:r w:rsidRPr="00450EDC">
        <w:rPr>
          <w:iCs/>
          <w:snapToGrid/>
          <w:lang w:val="en-US"/>
        </w:rPr>
        <w:t xml:space="preserve">. </w:t>
      </w:r>
      <w:r w:rsidRPr="00B10F14">
        <w:rPr>
          <w:snapToGrid/>
          <w:lang w:val="en-US"/>
        </w:rPr>
        <w:t xml:space="preserve">The mean difference </w:t>
      </w:r>
      <w:r w:rsidR="00A03194">
        <w:rPr>
          <w:snapToGrid/>
          <w:lang w:val="en-US"/>
        </w:rPr>
        <w:t>is</w:t>
      </w:r>
      <w:r w:rsidRPr="00B10F14">
        <w:rPr>
          <w:snapToGrid/>
          <w:lang w:val="en-US"/>
        </w:rPr>
        <w:t xml:space="preserve"> clinically relevant given the estimate was higher than the MCID for 6MWD of 33 </w:t>
      </w:r>
      <w:proofErr w:type="spellStart"/>
      <w:r w:rsidRPr="00B10F14">
        <w:rPr>
          <w:snapToGrid/>
          <w:lang w:val="en-US"/>
        </w:rPr>
        <w:t>met</w:t>
      </w:r>
      <w:r w:rsidR="006A060C">
        <w:rPr>
          <w:snapToGrid/>
          <w:lang w:val="en-US"/>
        </w:rPr>
        <w:t>re</w:t>
      </w:r>
      <w:r w:rsidRPr="00B10F14">
        <w:rPr>
          <w:snapToGrid/>
          <w:lang w:val="en-US"/>
        </w:rPr>
        <w:t>s</w:t>
      </w:r>
      <w:proofErr w:type="spellEnd"/>
      <w:r w:rsidRPr="00B10F14">
        <w:rPr>
          <w:snapToGrid/>
          <w:lang w:val="en-US"/>
        </w:rPr>
        <w:t xml:space="preserve"> for patients with PAH</w:t>
      </w:r>
      <w:r w:rsidRPr="00B10F14">
        <w:rPr>
          <w:rStyle w:val="FootnoteReference"/>
          <w:snapToGrid/>
          <w:vertAlign w:val="baseline"/>
          <w:lang w:val="en-US"/>
        </w:rPr>
        <w:t xml:space="preserve"> </w:t>
      </w:r>
      <w:r w:rsidRPr="00B10F14">
        <w:rPr>
          <w:rStyle w:val="FootnoteReference"/>
          <w:snapToGrid/>
          <w:lang w:val="en-US"/>
        </w:rPr>
        <w:footnoteReference w:id="12"/>
      </w:r>
      <w:r w:rsidRPr="00B10F14">
        <w:t>.</w:t>
      </w:r>
    </w:p>
    <w:p w14:paraId="7DEF95A5" w14:textId="12BFF0D7" w:rsidR="00CF7513" w:rsidRPr="00B10F14" w:rsidRDefault="00CF7513" w:rsidP="002C71E2">
      <w:pPr>
        <w:pStyle w:val="ListParagraph"/>
        <w:numPr>
          <w:ilvl w:val="6"/>
          <w:numId w:val="14"/>
        </w:numPr>
        <w:ind w:left="1080"/>
        <w:rPr>
          <w:iCs/>
        </w:rPr>
      </w:pPr>
      <w:r w:rsidRPr="00450EDC">
        <w:rPr>
          <w:iCs/>
          <w:snapToGrid/>
          <w:lang w:val="en-US"/>
        </w:rPr>
        <w:t xml:space="preserve">Approximately </w:t>
      </w:r>
      <w:proofErr w:type="gramStart"/>
      <w:r w:rsidRPr="00450EDC">
        <w:rPr>
          <w:iCs/>
          <w:snapToGrid/>
          <w:lang w:val="en-US"/>
        </w:rPr>
        <w:t>a -</w:t>
      </w:r>
      <w:proofErr w:type="gramEnd"/>
      <w:r w:rsidR="0024333A">
        <w:rPr>
          <w:iCs/>
          <w:snapToGrid/>
          <w:lang w:val="en-US"/>
        </w:rPr>
        <w:t>441.6</w:t>
      </w:r>
      <w:r w:rsidRPr="00450EDC">
        <w:rPr>
          <w:iCs/>
          <w:snapToGrid/>
          <w:lang w:val="en-US"/>
        </w:rPr>
        <w:t xml:space="preserve"> </w:t>
      </w:r>
      <w:proofErr w:type="spellStart"/>
      <w:r w:rsidRPr="00450EDC">
        <w:rPr>
          <w:iCs/>
          <w:snapToGrid/>
          <w:lang w:val="en-US"/>
        </w:rPr>
        <w:t>pg</w:t>
      </w:r>
      <w:proofErr w:type="spellEnd"/>
      <w:r w:rsidRPr="00450EDC">
        <w:rPr>
          <w:iCs/>
          <w:snapToGrid/>
          <w:lang w:val="en-US"/>
        </w:rPr>
        <w:t>/mL decrease in NT-</w:t>
      </w:r>
      <w:proofErr w:type="spellStart"/>
      <w:r w:rsidRPr="00450EDC">
        <w:rPr>
          <w:iCs/>
          <w:snapToGrid/>
          <w:lang w:val="en-US"/>
        </w:rPr>
        <w:t>proBNP</w:t>
      </w:r>
      <w:proofErr w:type="spellEnd"/>
      <w:r w:rsidRPr="00450EDC">
        <w:rPr>
          <w:iCs/>
          <w:snapToGrid/>
          <w:lang w:val="en-US"/>
        </w:rPr>
        <w:t xml:space="preserve"> level a</w:t>
      </w:r>
      <w:r>
        <w:rPr>
          <w:iCs/>
          <w:snapToGrid/>
          <w:lang w:val="en-US"/>
        </w:rPr>
        <w:t>t</w:t>
      </w:r>
      <w:r w:rsidRPr="00450EDC">
        <w:rPr>
          <w:iCs/>
          <w:snapToGrid/>
          <w:lang w:val="en-US"/>
        </w:rPr>
        <w:t xml:space="preserve"> Week</w:t>
      </w:r>
      <w:r>
        <w:rPr>
          <w:iCs/>
          <w:snapToGrid/>
          <w:lang w:val="en-US"/>
        </w:rPr>
        <w:t xml:space="preserve"> 24</w:t>
      </w:r>
      <w:r w:rsidR="0024333A">
        <w:rPr>
          <w:iCs/>
          <w:snapToGrid/>
          <w:lang w:val="en-US"/>
        </w:rPr>
        <w:t xml:space="preserve"> </w:t>
      </w:r>
      <w:r w:rsidR="0024333A" w:rsidRPr="00AA5A8B">
        <w:rPr>
          <w:i/>
          <w:snapToGrid/>
          <w:lang w:val="en-US"/>
        </w:rPr>
        <w:t>(</w:t>
      </w:r>
      <w:r w:rsidR="0024333A" w:rsidRPr="00032280">
        <w:rPr>
          <w:iCs/>
          <w:snapToGrid/>
          <w:lang w:val="en-US"/>
        </w:rPr>
        <w:t>calculated by HLLS</w:t>
      </w:r>
      <w:r w:rsidR="00AA5A8B" w:rsidRPr="00032280">
        <w:rPr>
          <w:iCs/>
          <w:snapToGrid/>
          <w:lang w:val="en-US"/>
        </w:rPr>
        <w:t xml:space="preserve"> difference)</w:t>
      </w:r>
      <w:r w:rsidRPr="00450EDC">
        <w:rPr>
          <w:iCs/>
          <w:snapToGrid/>
          <w:lang w:val="en-US"/>
        </w:rPr>
        <w:t xml:space="preserve">. </w:t>
      </w:r>
      <w:r w:rsidRPr="00B10F14">
        <w:rPr>
          <w:iCs/>
        </w:rPr>
        <w:t xml:space="preserve">However, it was not known whether </w:t>
      </w:r>
      <w:r w:rsidR="00A03194" w:rsidRPr="00B10F14">
        <w:rPr>
          <w:iCs/>
        </w:rPr>
        <w:t>th</w:t>
      </w:r>
      <w:r w:rsidR="00A03194">
        <w:rPr>
          <w:iCs/>
        </w:rPr>
        <w:t>is</w:t>
      </w:r>
      <w:r w:rsidR="00A03194" w:rsidRPr="00B10F14">
        <w:rPr>
          <w:iCs/>
        </w:rPr>
        <w:t xml:space="preserve"> </w:t>
      </w:r>
      <w:r w:rsidRPr="00B10F14">
        <w:rPr>
          <w:iCs/>
        </w:rPr>
        <w:t>difference in NT-</w:t>
      </w:r>
      <w:proofErr w:type="spellStart"/>
      <w:r w:rsidRPr="00B10F14">
        <w:rPr>
          <w:iCs/>
        </w:rPr>
        <w:t>proBNP</w:t>
      </w:r>
      <w:proofErr w:type="spellEnd"/>
      <w:r w:rsidRPr="00B10F14">
        <w:rPr>
          <w:iCs/>
        </w:rPr>
        <w:t xml:space="preserve"> level </w:t>
      </w:r>
      <w:r w:rsidR="00A03194">
        <w:rPr>
          <w:iCs/>
        </w:rPr>
        <w:t>is</w:t>
      </w:r>
      <w:r w:rsidR="00A03194" w:rsidRPr="00B10F14">
        <w:rPr>
          <w:iCs/>
        </w:rPr>
        <w:t xml:space="preserve"> </w:t>
      </w:r>
      <w:r w:rsidRPr="00B10F14">
        <w:rPr>
          <w:iCs/>
        </w:rPr>
        <w:t>clinically meaningful.</w:t>
      </w:r>
    </w:p>
    <w:p w14:paraId="6B4CDA9E" w14:textId="15DFA5D4" w:rsidR="00CF7513" w:rsidRPr="00B10F14" w:rsidRDefault="00CF7513" w:rsidP="002C71E2">
      <w:pPr>
        <w:pStyle w:val="ListParagraph"/>
        <w:numPr>
          <w:ilvl w:val="6"/>
          <w:numId w:val="14"/>
        </w:numPr>
        <w:ind w:left="1080"/>
        <w:rPr>
          <w:iCs/>
        </w:rPr>
      </w:pPr>
      <w:r w:rsidRPr="00B10F14">
        <w:rPr>
          <w:iCs/>
        </w:rPr>
        <w:t>Approximately 16 more patients</w:t>
      </w:r>
      <w:r w:rsidR="00C65865">
        <w:rPr>
          <w:iCs/>
        </w:rPr>
        <w:t xml:space="preserve"> </w:t>
      </w:r>
      <w:r w:rsidRPr="00B10F14">
        <w:rPr>
          <w:iCs/>
        </w:rPr>
        <w:t>improved WHO FC status at Week 24.</w:t>
      </w:r>
    </w:p>
    <w:p w14:paraId="7E6BCD04" w14:textId="77777777" w:rsidR="00CF7513" w:rsidRPr="00B10F14" w:rsidRDefault="00CF7513" w:rsidP="002C71E2">
      <w:pPr>
        <w:pStyle w:val="ListParagraph"/>
        <w:numPr>
          <w:ilvl w:val="6"/>
          <w:numId w:val="14"/>
        </w:numPr>
        <w:ind w:left="1080"/>
        <w:rPr>
          <w:iCs/>
        </w:rPr>
      </w:pPr>
      <w:r w:rsidRPr="00B10F14">
        <w:rPr>
          <w:iCs/>
        </w:rPr>
        <w:t>Approximately 21 more patients maintained or achieved a low risk score (Simplified French Risk) at Week 24.</w:t>
      </w:r>
    </w:p>
    <w:p w14:paraId="786989C8" w14:textId="26CEAEF5" w:rsidR="003B2504" w:rsidRDefault="003B2504" w:rsidP="002C71E2">
      <w:pPr>
        <w:pStyle w:val="ListParagraph"/>
        <w:numPr>
          <w:ilvl w:val="6"/>
          <w:numId w:val="14"/>
        </w:numPr>
        <w:ind w:left="1080"/>
        <w:rPr>
          <w:iCs/>
        </w:rPr>
      </w:pPr>
      <w:r>
        <w:rPr>
          <w:iCs/>
        </w:rPr>
        <w:t>Approximately 2</w:t>
      </w:r>
      <w:r w:rsidR="00A57EEB">
        <w:rPr>
          <w:iCs/>
        </w:rPr>
        <w:t>0</w:t>
      </w:r>
      <w:r>
        <w:rPr>
          <w:iCs/>
        </w:rPr>
        <w:t xml:space="preserve"> fewer patients experiencing clinical worsening or death</w:t>
      </w:r>
      <w:r w:rsidR="00DC2D5E">
        <w:rPr>
          <w:iCs/>
        </w:rPr>
        <w:t xml:space="preserve"> over 24 weeks</w:t>
      </w:r>
      <w:r>
        <w:rPr>
          <w:iCs/>
        </w:rPr>
        <w:t>.</w:t>
      </w:r>
    </w:p>
    <w:p w14:paraId="08A508C5" w14:textId="67EC89A6" w:rsidR="00CF7513" w:rsidRPr="00B10F14" w:rsidRDefault="00CF7513" w:rsidP="002C71E2">
      <w:pPr>
        <w:pStyle w:val="ListParagraph"/>
        <w:numPr>
          <w:ilvl w:val="6"/>
          <w:numId w:val="14"/>
        </w:numPr>
        <w:ind w:left="1080"/>
        <w:rPr>
          <w:iCs/>
        </w:rPr>
      </w:pPr>
      <w:r w:rsidRPr="00B10F14">
        <w:rPr>
          <w:iCs/>
        </w:rPr>
        <w:t>Approximately 23 more patients experiencing drug-related TEAEs over 24 weeks.</w:t>
      </w:r>
    </w:p>
    <w:p w14:paraId="55428115" w14:textId="77777777" w:rsidR="00CF7513" w:rsidRPr="00B10F14" w:rsidRDefault="00CF7513" w:rsidP="002C71E2">
      <w:pPr>
        <w:pStyle w:val="ListParagraph"/>
        <w:numPr>
          <w:ilvl w:val="6"/>
          <w:numId w:val="14"/>
        </w:numPr>
        <w:ind w:left="1080"/>
        <w:rPr>
          <w:iCs/>
        </w:rPr>
      </w:pPr>
      <w:r w:rsidRPr="00B10F14">
        <w:rPr>
          <w:iCs/>
        </w:rPr>
        <w:t>Approximately 20 more patients experiencing epistaxis (nosebleed) over 24 weeks.</w:t>
      </w:r>
    </w:p>
    <w:p w14:paraId="735EE801" w14:textId="77777777" w:rsidR="00CF7513" w:rsidRPr="00B10F14" w:rsidRDefault="00CF7513" w:rsidP="002C71E2">
      <w:pPr>
        <w:pStyle w:val="ListParagraph"/>
        <w:numPr>
          <w:ilvl w:val="6"/>
          <w:numId w:val="14"/>
        </w:numPr>
        <w:ind w:left="1080"/>
        <w:rPr>
          <w:iCs/>
        </w:rPr>
      </w:pPr>
      <w:r w:rsidRPr="00B10F14">
        <w:rPr>
          <w:iCs/>
        </w:rPr>
        <w:t>Approximately 12 more patients experiencing telangiectasia (visibly dilated blood vessels) over 24 weeks.</w:t>
      </w:r>
    </w:p>
    <w:p w14:paraId="1AF7655A" w14:textId="77777777" w:rsidR="00CF7513" w:rsidRPr="00B10F14" w:rsidRDefault="00CF7513" w:rsidP="002C71E2">
      <w:pPr>
        <w:pStyle w:val="ListParagraph"/>
        <w:numPr>
          <w:ilvl w:val="6"/>
          <w:numId w:val="14"/>
        </w:numPr>
        <w:ind w:left="1080"/>
        <w:rPr>
          <w:iCs/>
        </w:rPr>
      </w:pPr>
      <w:r w:rsidRPr="00B10F14">
        <w:rPr>
          <w:iCs/>
        </w:rPr>
        <w:t xml:space="preserve">Approximately 8 more patients experiencing </w:t>
      </w:r>
      <w:r w:rsidRPr="00B10F14">
        <w:rPr>
          <w:iCs/>
          <w:szCs w:val="20"/>
        </w:rPr>
        <w:t>thrombocytopenia (decreased platelet count)</w:t>
      </w:r>
      <w:r w:rsidRPr="00B10F14">
        <w:rPr>
          <w:iCs/>
        </w:rPr>
        <w:t xml:space="preserve"> over 24 weeks.</w:t>
      </w:r>
    </w:p>
    <w:p w14:paraId="1FF7F242" w14:textId="77562B7A" w:rsidR="00CF7513" w:rsidRPr="00B10F14" w:rsidRDefault="00CF7513" w:rsidP="002C71E2">
      <w:pPr>
        <w:pStyle w:val="ListParagraph"/>
        <w:numPr>
          <w:ilvl w:val="6"/>
          <w:numId w:val="14"/>
        </w:numPr>
        <w:ind w:left="1080"/>
        <w:rPr>
          <w:iCs/>
          <w:snapToGrid/>
          <w:lang w:val="en-US"/>
        </w:rPr>
      </w:pPr>
      <w:r w:rsidRPr="00B10F14">
        <w:rPr>
          <w:iCs/>
        </w:rPr>
        <w:t xml:space="preserve">Approximately 6 more patients experiencing </w:t>
      </w:r>
      <w:r w:rsidRPr="00B10F14">
        <w:rPr>
          <w:iCs/>
          <w:szCs w:val="20"/>
        </w:rPr>
        <w:t>increased</w:t>
      </w:r>
      <w:r w:rsidRPr="00B10F14">
        <w:rPr>
          <w:iCs/>
        </w:rPr>
        <w:t xml:space="preserve"> </w:t>
      </w:r>
      <w:r w:rsidRPr="00B10F14">
        <w:rPr>
          <w:iCs/>
          <w:szCs w:val="20"/>
        </w:rPr>
        <w:t xml:space="preserve">haemoglobin </w:t>
      </w:r>
      <w:r w:rsidRPr="00B10F14">
        <w:rPr>
          <w:iCs/>
        </w:rPr>
        <w:t>over 24 weeks</w:t>
      </w:r>
      <w:r w:rsidRPr="00B10F14">
        <w:rPr>
          <w:iCs/>
          <w:snapToGrid/>
          <w:lang w:val="en-US"/>
        </w:rPr>
        <w:t>.</w:t>
      </w:r>
    </w:p>
    <w:p w14:paraId="7D364CA3" w14:textId="325C9023" w:rsidR="00A54469" w:rsidRPr="003B5C8F" w:rsidRDefault="00A54469" w:rsidP="00A54469">
      <w:pPr>
        <w:pStyle w:val="3-BodyText"/>
        <w:rPr>
          <w:rStyle w:val="CommentReference"/>
        </w:rPr>
      </w:pPr>
      <w:r w:rsidRPr="00ED5BD4">
        <w:rPr>
          <w:lang w:val="en-US"/>
        </w:rPr>
        <w:t xml:space="preserve">A summary of the comparative benefits for </w:t>
      </w:r>
      <w:proofErr w:type="spellStart"/>
      <w:r>
        <w:rPr>
          <w:lang w:val="en-US"/>
        </w:rPr>
        <w:t>sotatercept</w:t>
      </w:r>
      <w:proofErr w:type="spellEnd"/>
      <w:r w:rsidRPr="00ED5BD4">
        <w:rPr>
          <w:lang w:val="en-US"/>
        </w:rPr>
        <w:t xml:space="preserve"> versus </w:t>
      </w:r>
      <w:proofErr w:type="spellStart"/>
      <w:r>
        <w:rPr>
          <w:lang w:val="en-US"/>
        </w:rPr>
        <w:t>selexipag</w:t>
      </w:r>
      <w:proofErr w:type="spellEnd"/>
      <w:r w:rsidRPr="00ED5BD4">
        <w:rPr>
          <w:lang w:val="en-US"/>
        </w:rPr>
        <w:t xml:space="preserve"> is presented in</w:t>
      </w:r>
      <w:r>
        <w:rPr>
          <w:lang w:val="en-US"/>
        </w:rPr>
        <w:t xml:space="preserve"> </w:t>
      </w:r>
      <w:r>
        <w:rPr>
          <w:lang w:val="en-US"/>
        </w:rPr>
        <w:fldChar w:fldCharType="begin"/>
      </w:r>
      <w:r>
        <w:rPr>
          <w:lang w:val="en-US"/>
        </w:rPr>
        <w:instrText xml:space="preserve"> REF _Ref187939940 \h </w:instrText>
      </w:r>
      <w:r>
        <w:rPr>
          <w:lang w:val="en-US"/>
        </w:rPr>
      </w:r>
      <w:r>
        <w:rPr>
          <w:lang w:val="en-US"/>
        </w:rPr>
        <w:fldChar w:fldCharType="separate"/>
      </w:r>
      <w:r w:rsidR="004146EE">
        <w:t xml:space="preserve">Table </w:t>
      </w:r>
      <w:r w:rsidR="004146EE">
        <w:rPr>
          <w:noProof/>
        </w:rPr>
        <w:t>16</w:t>
      </w:r>
      <w:r>
        <w:rPr>
          <w:lang w:val="en-US"/>
        </w:rPr>
        <w:fldChar w:fldCharType="end"/>
      </w:r>
      <w:r w:rsidRPr="00D2155B">
        <w:t>.</w:t>
      </w:r>
    </w:p>
    <w:p w14:paraId="2726FC28" w14:textId="7FB0BF91" w:rsidR="00A54469" w:rsidRPr="00D2155B" w:rsidRDefault="00A54469" w:rsidP="00A54469">
      <w:pPr>
        <w:pStyle w:val="Caption"/>
        <w:rPr>
          <w:rStyle w:val="CommentReference"/>
          <w:b/>
        </w:rPr>
      </w:pPr>
      <w:bookmarkStart w:id="71" w:name="_Ref187939940"/>
      <w:r>
        <w:t xml:space="preserve">Table </w:t>
      </w:r>
      <w:r w:rsidR="000B6EF9">
        <w:fldChar w:fldCharType="begin"/>
      </w:r>
      <w:r w:rsidR="000B6EF9">
        <w:instrText xml:space="preserve"> SEQ Table \* ARABIC </w:instrText>
      </w:r>
      <w:r w:rsidR="000B6EF9">
        <w:fldChar w:fldCharType="separate"/>
      </w:r>
      <w:r w:rsidR="004146EE">
        <w:rPr>
          <w:noProof/>
        </w:rPr>
        <w:t>16</w:t>
      </w:r>
      <w:r w:rsidR="000B6EF9">
        <w:rPr>
          <w:noProof/>
        </w:rPr>
        <w:fldChar w:fldCharType="end"/>
      </w:r>
      <w:bookmarkEnd w:id="71"/>
      <w:r>
        <w:t xml:space="preserve">. </w:t>
      </w:r>
      <w:r w:rsidRPr="00775881">
        <w:t xml:space="preserve">Summary of comparative benefits for sotatercept and </w:t>
      </w:r>
      <w:r>
        <w:t>selexipag</w:t>
      </w:r>
      <w:r w:rsidRPr="00775881">
        <w:t xml:space="preserve"> (</w:t>
      </w:r>
      <w:r>
        <w:t>ITC</w:t>
      </w:r>
      <w:r w:rsidR="003858D6">
        <w:t>, with BGT as the common comparator</w:t>
      </w:r>
      <w:r w:rsidRPr="00775881">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6. Summary of comparative benefits for sotatercept and selexipag (ITC, with BGT as the common comparator)"/>
      </w:tblPr>
      <w:tblGrid>
        <w:gridCol w:w="1700"/>
        <w:gridCol w:w="422"/>
        <w:gridCol w:w="994"/>
        <w:gridCol w:w="1131"/>
        <w:gridCol w:w="7"/>
        <w:gridCol w:w="463"/>
        <w:gridCol w:w="817"/>
        <w:gridCol w:w="177"/>
        <w:gridCol w:w="958"/>
        <w:gridCol w:w="34"/>
        <w:gridCol w:w="817"/>
        <w:gridCol w:w="1497"/>
      </w:tblGrid>
      <w:tr w:rsidR="00A54469" w:rsidRPr="007D74A9" w14:paraId="449A79FB" w14:textId="77777777" w:rsidTr="000771EF">
        <w:trPr>
          <w:cantSplit/>
        </w:trPr>
        <w:tc>
          <w:tcPr>
            <w:tcW w:w="5000" w:type="pct"/>
            <w:gridSpan w:val="12"/>
            <w:shd w:val="clear" w:color="auto" w:fill="auto"/>
            <w:vAlign w:val="center"/>
          </w:tcPr>
          <w:p w14:paraId="1DA45696" w14:textId="77777777" w:rsidR="00A54469" w:rsidRPr="007D74A9" w:rsidRDefault="00A54469" w:rsidP="000771EF">
            <w:pPr>
              <w:pStyle w:val="In-tableHeading"/>
            </w:pPr>
            <w:r w:rsidRPr="007D74A9">
              <w:t>Benefits</w:t>
            </w:r>
          </w:p>
        </w:tc>
      </w:tr>
      <w:tr w:rsidR="00A54469" w:rsidRPr="007D74A9" w14:paraId="2840C426" w14:textId="77777777" w:rsidTr="000771EF">
        <w:trPr>
          <w:cantSplit/>
        </w:trPr>
        <w:tc>
          <w:tcPr>
            <w:tcW w:w="5000" w:type="pct"/>
            <w:gridSpan w:val="12"/>
            <w:shd w:val="clear" w:color="auto" w:fill="auto"/>
            <w:vAlign w:val="center"/>
          </w:tcPr>
          <w:p w14:paraId="75466294" w14:textId="105FD42D" w:rsidR="00A54469" w:rsidRPr="007D74A9" w:rsidRDefault="00A54469" w:rsidP="000771EF">
            <w:pPr>
              <w:pStyle w:val="In-tableHeading"/>
            </w:pPr>
            <w:r w:rsidRPr="007D74A9">
              <w:t>Change from baseline in 6MWD and NT-</w:t>
            </w:r>
            <w:proofErr w:type="spellStart"/>
            <w:r w:rsidRPr="007D74A9">
              <w:t>ProBNP</w:t>
            </w:r>
            <w:proofErr w:type="spellEnd"/>
            <w:r w:rsidRPr="007D74A9">
              <w:t xml:space="preserve"> at Week 24</w:t>
            </w:r>
            <w:r w:rsidR="00353399" w:rsidRPr="007D74A9">
              <w:t xml:space="preserve"> </w:t>
            </w:r>
          </w:p>
        </w:tc>
      </w:tr>
      <w:tr w:rsidR="00353399" w:rsidRPr="007D74A9" w14:paraId="3B55C7AA" w14:textId="77777777" w:rsidTr="00353399">
        <w:trPr>
          <w:cantSplit/>
          <w:trHeight w:val="225"/>
        </w:trPr>
        <w:tc>
          <w:tcPr>
            <w:tcW w:w="943" w:type="pct"/>
            <w:vMerge w:val="restart"/>
            <w:shd w:val="clear" w:color="auto" w:fill="auto"/>
            <w:vAlign w:val="center"/>
          </w:tcPr>
          <w:p w14:paraId="57B1AD5C" w14:textId="5A9ECA7B" w:rsidR="00A54469" w:rsidRPr="007D74A9" w:rsidRDefault="00353399" w:rsidP="000771EF">
            <w:pPr>
              <w:pStyle w:val="TableText0"/>
              <w:rPr>
                <w:b/>
                <w:bCs w:val="0"/>
              </w:rPr>
            </w:pPr>
            <w:r w:rsidRPr="007D74A9">
              <w:rPr>
                <w:b/>
                <w:bCs w:val="0"/>
              </w:rPr>
              <w:t>STELLAR vs GRIPHON</w:t>
            </w:r>
            <w:r w:rsidR="003858D6" w:rsidRPr="007D74A9">
              <w:rPr>
                <w:b/>
                <w:bCs w:val="0"/>
              </w:rPr>
              <w:t xml:space="preserve"> </w:t>
            </w:r>
            <w:r w:rsidR="003858D6" w:rsidRPr="007D74A9">
              <w:rPr>
                <w:b/>
                <w:bCs w:val="0"/>
                <w:vertAlign w:val="superscript"/>
              </w:rPr>
              <w:t>a</w:t>
            </w:r>
          </w:p>
        </w:tc>
        <w:tc>
          <w:tcPr>
            <w:tcW w:w="1416" w:type="pct"/>
            <w:gridSpan w:val="4"/>
            <w:vAlign w:val="center"/>
          </w:tcPr>
          <w:p w14:paraId="56548E2B" w14:textId="77777777" w:rsidR="00A54469" w:rsidRPr="007D74A9" w:rsidRDefault="00A54469" w:rsidP="000771EF">
            <w:pPr>
              <w:pStyle w:val="In-tableHeading"/>
              <w:jc w:val="center"/>
            </w:pPr>
            <w:proofErr w:type="spellStart"/>
            <w:r w:rsidRPr="007D74A9">
              <w:t>Sotatercept</w:t>
            </w:r>
            <w:proofErr w:type="spellEnd"/>
          </w:p>
        </w:tc>
        <w:tc>
          <w:tcPr>
            <w:tcW w:w="1358" w:type="pct"/>
            <w:gridSpan w:val="5"/>
            <w:vAlign w:val="center"/>
          </w:tcPr>
          <w:p w14:paraId="04DEE91B" w14:textId="061C8127" w:rsidR="00A54469" w:rsidRPr="007D74A9" w:rsidRDefault="00A54469" w:rsidP="000771EF">
            <w:pPr>
              <w:pStyle w:val="In-tableHeading"/>
              <w:jc w:val="center"/>
            </w:pPr>
            <w:proofErr w:type="spellStart"/>
            <w:r w:rsidRPr="007D74A9">
              <w:t>Selexipag</w:t>
            </w:r>
            <w:proofErr w:type="spellEnd"/>
          </w:p>
        </w:tc>
        <w:tc>
          <w:tcPr>
            <w:tcW w:w="1283" w:type="pct"/>
            <w:gridSpan w:val="2"/>
            <w:vMerge w:val="restart"/>
            <w:vAlign w:val="center"/>
          </w:tcPr>
          <w:p w14:paraId="76A17058" w14:textId="77777777" w:rsidR="00A54469" w:rsidRPr="007D74A9" w:rsidRDefault="00A54469" w:rsidP="000771EF">
            <w:pPr>
              <w:pStyle w:val="In-tableHeading"/>
              <w:jc w:val="center"/>
            </w:pPr>
            <w:r w:rsidRPr="007D74A9">
              <w:t>Mean difference:</w:t>
            </w:r>
          </w:p>
          <w:p w14:paraId="2A5FE15F" w14:textId="553DA965" w:rsidR="00A54469" w:rsidRPr="007D74A9" w:rsidRDefault="00A54469" w:rsidP="000771EF">
            <w:pPr>
              <w:pStyle w:val="In-tableHeading"/>
              <w:jc w:val="center"/>
              <w:rPr>
                <w:szCs w:val="18"/>
              </w:rPr>
            </w:pPr>
            <w:proofErr w:type="spellStart"/>
            <w:r w:rsidRPr="007D74A9">
              <w:t>Sotatercept</w:t>
            </w:r>
            <w:proofErr w:type="spellEnd"/>
            <w:r w:rsidRPr="007D74A9">
              <w:rPr>
                <w:szCs w:val="18"/>
              </w:rPr>
              <w:t xml:space="preserve"> vs </w:t>
            </w:r>
            <w:proofErr w:type="spellStart"/>
            <w:r w:rsidR="00610A7E" w:rsidRPr="007D74A9">
              <w:rPr>
                <w:szCs w:val="18"/>
              </w:rPr>
              <w:t>selexipag</w:t>
            </w:r>
            <w:proofErr w:type="spellEnd"/>
            <w:r w:rsidRPr="007D74A9">
              <w:rPr>
                <w:szCs w:val="18"/>
              </w:rPr>
              <w:t xml:space="preserve"> </w:t>
            </w:r>
            <w:r w:rsidRPr="007D74A9">
              <w:rPr>
                <w:szCs w:val="18"/>
              </w:rPr>
              <w:br/>
              <w:t>(95% CI)</w:t>
            </w:r>
          </w:p>
        </w:tc>
      </w:tr>
      <w:tr w:rsidR="00353399" w:rsidRPr="007D74A9" w14:paraId="6B9234D3" w14:textId="77777777" w:rsidTr="00353399">
        <w:trPr>
          <w:cantSplit/>
          <w:trHeight w:val="225"/>
        </w:trPr>
        <w:tc>
          <w:tcPr>
            <w:tcW w:w="943" w:type="pct"/>
            <w:vMerge/>
            <w:vAlign w:val="center"/>
          </w:tcPr>
          <w:p w14:paraId="64D9898A" w14:textId="77777777" w:rsidR="00A54469" w:rsidRPr="007D74A9" w:rsidRDefault="00A54469" w:rsidP="000771EF">
            <w:pPr>
              <w:keepNext/>
              <w:keepLines/>
              <w:rPr>
                <w:rFonts w:ascii="Arial Narrow" w:hAnsi="Arial Narrow"/>
                <w:color w:val="000000"/>
                <w:sz w:val="20"/>
                <w:szCs w:val="18"/>
              </w:rPr>
            </w:pPr>
          </w:p>
        </w:tc>
        <w:tc>
          <w:tcPr>
            <w:tcW w:w="234" w:type="pct"/>
            <w:vAlign w:val="center"/>
          </w:tcPr>
          <w:p w14:paraId="087E6999" w14:textId="77777777" w:rsidR="00A54469" w:rsidRPr="007D74A9" w:rsidRDefault="00A54469" w:rsidP="000771EF">
            <w:pPr>
              <w:pStyle w:val="In-tableHeading"/>
              <w:jc w:val="center"/>
            </w:pPr>
            <w:r w:rsidRPr="007D74A9">
              <w:t>N</w:t>
            </w:r>
          </w:p>
        </w:tc>
        <w:tc>
          <w:tcPr>
            <w:tcW w:w="551" w:type="pct"/>
            <w:vAlign w:val="center"/>
          </w:tcPr>
          <w:p w14:paraId="74A5CCB9" w14:textId="77777777" w:rsidR="00A54469" w:rsidRPr="007D74A9" w:rsidRDefault="00A54469" w:rsidP="000771EF">
            <w:pPr>
              <w:pStyle w:val="In-tableHeading"/>
              <w:jc w:val="center"/>
            </w:pPr>
            <w:r w:rsidRPr="007D74A9">
              <w:t>Mean ∆ baseline 6MWD</w:t>
            </w:r>
          </w:p>
        </w:tc>
        <w:tc>
          <w:tcPr>
            <w:tcW w:w="631" w:type="pct"/>
            <w:gridSpan w:val="2"/>
            <w:vAlign w:val="center"/>
          </w:tcPr>
          <w:p w14:paraId="17ABD39D" w14:textId="47E34817" w:rsidR="00A54469" w:rsidRPr="007D74A9" w:rsidRDefault="00353399" w:rsidP="000771EF">
            <w:pPr>
              <w:pStyle w:val="In-tableHeading"/>
              <w:jc w:val="center"/>
            </w:pPr>
            <w:r w:rsidRPr="007D74A9">
              <w:t>95% CI</w:t>
            </w:r>
          </w:p>
        </w:tc>
        <w:tc>
          <w:tcPr>
            <w:tcW w:w="257" w:type="pct"/>
            <w:vAlign w:val="center"/>
          </w:tcPr>
          <w:p w14:paraId="35E1F1FF" w14:textId="77777777" w:rsidR="00A54469" w:rsidRPr="007D74A9" w:rsidRDefault="00A54469" w:rsidP="000771EF">
            <w:pPr>
              <w:pStyle w:val="In-tableHeading"/>
              <w:jc w:val="center"/>
            </w:pPr>
            <w:r w:rsidRPr="007D74A9">
              <w:t>N</w:t>
            </w:r>
          </w:p>
        </w:tc>
        <w:tc>
          <w:tcPr>
            <w:tcW w:w="551" w:type="pct"/>
            <w:gridSpan w:val="2"/>
            <w:vAlign w:val="center"/>
          </w:tcPr>
          <w:p w14:paraId="380D93D0" w14:textId="77777777" w:rsidR="00A54469" w:rsidRPr="007D74A9" w:rsidRDefault="00A54469" w:rsidP="000771EF">
            <w:pPr>
              <w:pStyle w:val="In-tableHeading"/>
              <w:jc w:val="center"/>
            </w:pPr>
            <w:r w:rsidRPr="007D74A9">
              <w:t>Mean ∆ baseline 6MWD</w:t>
            </w:r>
          </w:p>
        </w:tc>
        <w:tc>
          <w:tcPr>
            <w:tcW w:w="550" w:type="pct"/>
            <w:gridSpan w:val="2"/>
            <w:vAlign w:val="center"/>
          </w:tcPr>
          <w:p w14:paraId="7BEC53AC" w14:textId="77777777" w:rsidR="00A54469" w:rsidRPr="007D74A9" w:rsidRDefault="00A54469" w:rsidP="000771EF">
            <w:pPr>
              <w:pStyle w:val="In-tableHeading"/>
              <w:jc w:val="center"/>
            </w:pPr>
            <w:r w:rsidRPr="007D74A9">
              <w:t>SD/SE</w:t>
            </w:r>
          </w:p>
        </w:tc>
        <w:tc>
          <w:tcPr>
            <w:tcW w:w="1283" w:type="pct"/>
            <w:gridSpan w:val="2"/>
            <w:vMerge/>
            <w:vAlign w:val="center"/>
          </w:tcPr>
          <w:p w14:paraId="3452E7C5" w14:textId="77777777" w:rsidR="00A54469" w:rsidRPr="007D74A9" w:rsidRDefault="00A54469" w:rsidP="000771EF">
            <w:pPr>
              <w:keepNext/>
              <w:keepLines/>
              <w:jc w:val="center"/>
              <w:rPr>
                <w:rFonts w:ascii="Arial Narrow" w:hAnsi="Arial Narrow"/>
                <w:b/>
                <w:sz w:val="20"/>
                <w:szCs w:val="18"/>
              </w:rPr>
            </w:pPr>
          </w:p>
        </w:tc>
      </w:tr>
      <w:tr w:rsidR="00353399" w:rsidRPr="007D74A9" w14:paraId="66522446" w14:textId="77777777" w:rsidTr="00353399">
        <w:trPr>
          <w:cantSplit/>
        </w:trPr>
        <w:tc>
          <w:tcPr>
            <w:tcW w:w="943" w:type="pct"/>
            <w:shd w:val="clear" w:color="auto" w:fill="auto"/>
            <w:vAlign w:val="center"/>
          </w:tcPr>
          <w:p w14:paraId="63016EB2" w14:textId="2BD76A6B" w:rsidR="00A54469" w:rsidRPr="007D74A9" w:rsidRDefault="00A54469" w:rsidP="000771EF">
            <w:pPr>
              <w:pStyle w:val="TableText0"/>
            </w:pPr>
            <w:r w:rsidRPr="007D74A9">
              <w:t>6MWD (met</w:t>
            </w:r>
            <w:r w:rsidR="00DE1D57">
              <w:t>res</w:t>
            </w:r>
            <w:r w:rsidRPr="007D74A9">
              <w:t>)</w:t>
            </w:r>
          </w:p>
        </w:tc>
        <w:tc>
          <w:tcPr>
            <w:tcW w:w="234" w:type="pct"/>
            <w:vAlign w:val="center"/>
          </w:tcPr>
          <w:p w14:paraId="4900A02B" w14:textId="2F899E86" w:rsidR="00A54469" w:rsidRPr="007D74A9" w:rsidRDefault="00B366F6" w:rsidP="000771EF">
            <w:pPr>
              <w:pStyle w:val="TableText0"/>
              <w:jc w:val="center"/>
            </w:pPr>
            <w:r w:rsidRPr="007D74A9">
              <w:t>163</w:t>
            </w:r>
          </w:p>
        </w:tc>
        <w:tc>
          <w:tcPr>
            <w:tcW w:w="551" w:type="pct"/>
            <w:vAlign w:val="center"/>
          </w:tcPr>
          <w:p w14:paraId="380D74FA" w14:textId="66B3F62D" w:rsidR="00A54469" w:rsidRPr="007D74A9" w:rsidRDefault="00353399" w:rsidP="000771EF">
            <w:pPr>
              <w:pStyle w:val="TableText0"/>
              <w:jc w:val="center"/>
              <w:rPr>
                <w:b/>
                <w:bCs w:val="0"/>
              </w:rPr>
            </w:pPr>
            <w:r w:rsidRPr="007D74A9">
              <w:rPr>
                <w:b/>
                <w:bCs w:val="0"/>
              </w:rPr>
              <w:t>40.4</w:t>
            </w:r>
          </w:p>
        </w:tc>
        <w:tc>
          <w:tcPr>
            <w:tcW w:w="631" w:type="pct"/>
            <w:gridSpan w:val="2"/>
            <w:vAlign w:val="center"/>
          </w:tcPr>
          <w:p w14:paraId="774D6F1D" w14:textId="3171681D" w:rsidR="00A54469" w:rsidRPr="007D74A9" w:rsidRDefault="00353399" w:rsidP="000771EF">
            <w:pPr>
              <w:pStyle w:val="TableText0"/>
              <w:jc w:val="center"/>
              <w:rPr>
                <w:b/>
                <w:bCs w:val="0"/>
              </w:rPr>
            </w:pPr>
            <w:r w:rsidRPr="007D74A9">
              <w:rPr>
                <w:b/>
                <w:bCs w:val="0"/>
              </w:rPr>
              <w:t>27.3, 53.5</w:t>
            </w:r>
          </w:p>
        </w:tc>
        <w:tc>
          <w:tcPr>
            <w:tcW w:w="257" w:type="pct"/>
            <w:vAlign w:val="center"/>
          </w:tcPr>
          <w:p w14:paraId="70AC92A2" w14:textId="7CED2E51" w:rsidR="00A54469" w:rsidRPr="007D74A9" w:rsidRDefault="00610A7E" w:rsidP="000771EF">
            <w:pPr>
              <w:pStyle w:val="TableText0"/>
              <w:jc w:val="center"/>
            </w:pPr>
            <w:r w:rsidRPr="007D74A9">
              <w:t>NR</w:t>
            </w:r>
          </w:p>
        </w:tc>
        <w:tc>
          <w:tcPr>
            <w:tcW w:w="551" w:type="pct"/>
            <w:gridSpan w:val="2"/>
          </w:tcPr>
          <w:p w14:paraId="27824EA8" w14:textId="40AED01D" w:rsidR="00A54469" w:rsidRPr="007D74A9" w:rsidRDefault="00353399" w:rsidP="000771EF">
            <w:pPr>
              <w:pStyle w:val="TableText0"/>
              <w:jc w:val="center"/>
              <w:rPr>
                <w:b/>
                <w:bCs w:val="0"/>
              </w:rPr>
            </w:pPr>
            <w:r w:rsidRPr="007D74A9">
              <w:rPr>
                <w:b/>
                <w:bCs w:val="0"/>
              </w:rPr>
              <w:t>12.0</w:t>
            </w:r>
          </w:p>
        </w:tc>
        <w:tc>
          <w:tcPr>
            <w:tcW w:w="550" w:type="pct"/>
            <w:gridSpan w:val="2"/>
          </w:tcPr>
          <w:p w14:paraId="4D105BF8" w14:textId="6FE91296" w:rsidR="00A54469" w:rsidRPr="007D74A9" w:rsidRDefault="00353399" w:rsidP="000771EF">
            <w:pPr>
              <w:pStyle w:val="TableText0"/>
              <w:jc w:val="center"/>
              <w:rPr>
                <w:b/>
                <w:bCs w:val="0"/>
              </w:rPr>
            </w:pPr>
            <w:r w:rsidRPr="007D74A9">
              <w:rPr>
                <w:b/>
                <w:bCs w:val="0"/>
              </w:rPr>
              <w:t>1.0, 24.0</w:t>
            </w:r>
          </w:p>
        </w:tc>
        <w:tc>
          <w:tcPr>
            <w:tcW w:w="1283" w:type="pct"/>
            <w:gridSpan w:val="2"/>
            <w:vAlign w:val="center"/>
          </w:tcPr>
          <w:p w14:paraId="07A52A3D" w14:textId="5768F972" w:rsidR="00A54469" w:rsidRPr="007D74A9" w:rsidRDefault="00353399" w:rsidP="000771EF">
            <w:pPr>
              <w:pStyle w:val="TableText0"/>
              <w:jc w:val="center"/>
              <w:rPr>
                <w:b/>
                <w:bCs w:val="0"/>
              </w:rPr>
            </w:pPr>
            <w:r w:rsidRPr="007D74A9">
              <w:rPr>
                <w:b/>
                <w:bCs w:val="0"/>
              </w:rPr>
              <w:t>28.4 (12.6, 44.2)</w:t>
            </w:r>
          </w:p>
        </w:tc>
      </w:tr>
      <w:tr w:rsidR="00353399" w:rsidRPr="007D74A9" w14:paraId="2041D1A2" w14:textId="77777777" w:rsidTr="00353399">
        <w:trPr>
          <w:cantSplit/>
        </w:trPr>
        <w:tc>
          <w:tcPr>
            <w:tcW w:w="943" w:type="pct"/>
            <w:shd w:val="clear" w:color="auto" w:fill="auto"/>
            <w:vAlign w:val="center"/>
          </w:tcPr>
          <w:p w14:paraId="78468185" w14:textId="77777777" w:rsidR="00353399" w:rsidRPr="007D74A9" w:rsidRDefault="00353399" w:rsidP="00353399">
            <w:pPr>
              <w:pStyle w:val="TableText0"/>
            </w:pPr>
            <w:r w:rsidRPr="007D74A9">
              <w:t xml:space="preserve">NT- </w:t>
            </w:r>
            <w:proofErr w:type="spellStart"/>
            <w:r w:rsidRPr="007D74A9">
              <w:t>proBNP</w:t>
            </w:r>
            <w:proofErr w:type="spellEnd"/>
            <w:r w:rsidRPr="007D74A9">
              <w:t xml:space="preserve"> (</w:t>
            </w:r>
            <w:proofErr w:type="spellStart"/>
            <w:r w:rsidRPr="007D74A9">
              <w:rPr>
                <w:lang w:val="en-US"/>
              </w:rPr>
              <w:t>pg</w:t>
            </w:r>
            <w:proofErr w:type="spellEnd"/>
            <w:r w:rsidRPr="007D74A9">
              <w:rPr>
                <w:lang w:val="en-US"/>
              </w:rPr>
              <w:t>/mL)</w:t>
            </w:r>
          </w:p>
        </w:tc>
        <w:tc>
          <w:tcPr>
            <w:tcW w:w="234" w:type="pct"/>
            <w:vAlign w:val="center"/>
          </w:tcPr>
          <w:p w14:paraId="43E3C154" w14:textId="76D73ADD" w:rsidR="00353399" w:rsidRPr="007D74A9" w:rsidRDefault="00B366F6" w:rsidP="00353399">
            <w:pPr>
              <w:pStyle w:val="TableText0"/>
              <w:jc w:val="center"/>
            </w:pPr>
            <w:r w:rsidRPr="007D74A9">
              <w:t>163</w:t>
            </w:r>
          </w:p>
        </w:tc>
        <w:tc>
          <w:tcPr>
            <w:tcW w:w="551" w:type="pct"/>
            <w:vAlign w:val="center"/>
          </w:tcPr>
          <w:p w14:paraId="2CC6280B" w14:textId="3B2D38FE" w:rsidR="00353399" w:rsidRPr="007D74A9" w:rsidRDefault="00353399" w:rsidP="00353399">
            <w:pPr>
              <w:pStyle w:val="TableText0"/>
              <w:jc w:val="center"/>
              <w:rPr>
                <w:b/>
                <w:bCs w:val="0"/>
              </w:rPr>
            </w:pPr>
            <w:r w:rsidRPr="007D74A9">
              <w:rPr>
                <w:b/>
                <w:bCs w:val="0"/>
              </w:rPr>
              <w:t>-438.9</w:t>
            </w:r>
          </w:p>
        </w:tc>
        <w:tc>
          <w:tcPr>
            <w:tcW w:w="631" w:type="pct"/>
            <w:gridSpan w:val="2"/>
            <w:vAlign w:val="center"/>
          </w:tcPr>
          <w:p w14:paraId="48FAEB83" w14:textId="2D5C6A13" w:rsidR="00353399" w:rsidRPr="007D74A9" w:rsidRDefault="00353399" w:rsidP="00353399">
            <w:pPr>
              <w:pStyle w:val="TableText0"/>
              <w:jc w:val="center"/>
              <w:rPr>
                <w:b/>
                <w:bCs w:val="0"/>
              </w:rPr>
            </w:pPr>
            <w:r w:rsidRPr="007D74A9">
              <w:rPr>
                <w:b/>
                <w:bCs w:val="0"/>
              </w:rPr>
              <w:t>-569.6, -308.</w:t>
            </w:r>
            <w:r w:rsidR="001E024C" w:rsidRPr="007D74A9">
              <w:rPr>
                <w:b/>
                <w:bCs w:val="0"/>
              </w:rPr>
              <w:t>2</w:t>
            </w:r>
          </w:p>
        </w:tc>
        <w:tc>
          <w:tcPr>
            <w:tcW w:w="257" w:type="pct"/>
            <w:vAlign w:val="center"/>
          </w:tcPr>
          <w:p w14:paraId="5D29DF4C" w14:textId="5D1DF2E3" w:rsidR="00353399" w:rsidRPr="007D74A9" w:rsidRDefault="00610A7E" w:rsidP="00353399">
            <w:pPr>
              <w:pStyle w:val="TableText0"/>
              <w:jc w:val="center"/>
            </w:pPr>
            <w:r w:rsidRPr="007D74A9">
              <w:t>460</w:t>
            </w:r>
          </w:p>
        </w:tc>
        <w:tc>
          <w:tcPr>
            <w:tcW w:w="551" w:type="pct"/>
            <w:gridSpan w:val="2"/>
            <w:vAlign w:val="center"/>
          </w:tcPr>
          <w:p w14:paraId="7FE72621" w14:textId="713EB5A3" w:rsidR="00353399" w:rsidRPr="007D74A9" w:rsidRDefault="00353399" w:rsidP="00353399">
            <w:pPr>
              <w:pStyle w:val="TableText0"/>
              <w:jc w:val="center"/>
              <w:rPr>
                <w:b/>
                <w:bCs w:val="0"/>
              </w:rPr>
            </w:pPr>
            <w:r w:rsidRPr="007D74A9">
              <w:rPr>
                <w:b/>
                <w:bCs w:val="0"/>
              </w:rPr>
              <w:t>-123</w:t>
            </w:r>
          </w:p>
        </w:tc>
        <w:tc>
          <w:tcPr>
            <w:tcW w:w="550" w:type="pct"/>
            <w:gridSpan w:val="2"/>
            <w:vAlign w:val="center"/>
          </w:tcPr>
          <w:p w14:paraId="61AECCED" w14:textId="0DCB2308" w:rsidR="00353399" w:rsidRPr="007D74A9" w:rsidRDefault="00353399" w:rsidP="00353399">
            <w:pPr>
              <w:pStyle w:val="TableText0"/>
              <w:jc w:val="center"/>
              <w:rPr>
                <w:b/>
                <w:bCs w:val="0"/>
              </w:rPr>
            </w:pPr>
            <w:r w:rsidRPr="007D74A9">
              <w:rPr>
                <w:b/>
                <w:bCs w:val="0"/>
              </w:rPr>
              <w:t>-175, -78</w:t>
            </w:r>
          </w:p>
        </w:tc>
        <w:tc>
          <w:tcPr>
            <w:tcW w:w="1283" w:type="pct"/>
            <w:gridSpan w:val="2"/>
            <w:vAlign w:val="center"/>
          </w:tcPr>
          <w:p w14:paraId="09F89391" w14:textId="6AA9FE60" w:rsidR="00353399" w:rsidRPr="007D74A9" w:rsidRDefault="00353399" w:rsidP="00353399">
            <w:pPr>
              <w:pStyle w:val="TableText0"/>
              <w:jc w:val="center"/>
            </w:pPr>
            <w:r w:rsidRPr="007D74A9">
              <w:rPr>
                <w:b/>
              </w:rPr>
              <w:t>-315.9 (-455.3, -176.5)</w:t>
            </w:r>
          </w:p>
        </w:tc>
      </w:tr>
      <w:tr w:rsidR="00353399" w:rsidRPr="007D74A9" w14:paraId="27F1E7D7" w14:textId="77777777" w:rsidTr="000771EF">
        <w:trPr>
          <w:cantSplit/>
        </w:trPr>
        <w:tc>
          <w:tcPr>
            <w:tcW w:w="943" w:type="pct"/>
            <w:vMerge w:val="restart"/>
            <w:shd w:val="clear" w:color="auto" w:fill="auto"/>
            <w:vAlign w:val="center"/>
          </w:tcPr>
          <w:p w14:paraId="339DF730" w14:textId="570A89AC" w:rsidR="00353399" w:rsidRPr="002A68A9" w:rsidRDefault="00353399" w:rsidP="00353399">
            <w:pPr>
              <w:pStyle w:val="TableText0"/>
              <w:rPr>
                <w:szCs w:val="20"/>
              </w:rPr>
            </w:pPr>
            <w:r w:rsidRPr="002A68A9">
              <w:rPr>
                <w:b/>
                <w:bCs w:val="0"/>
                <w:szCs w:val="20"/>
              </w:rPr>
              <w:t xml:space="preserve">STELLAR vs </w:t>
            </w:r>
            <w:proofErr w:type="spellStart"/>
            <w:r w:rsidRPr="002A68A9">
              <w:rPr>
                <w:b/>
                <w:bCs w:val="0"/>
                <w:szCs w:val="20"/>
              </w:rPr>
              <w:t>TRACE</w:t>
            </w:r>
            <w:r w:rsidR="003858D6" w:rsidRPr="002A68A9">
              <w:rPr>
                <w:b/>
                <w:bCs w:val="0"/>
                <w:szCs w:val="20"/>
                <w:vertAlign w:val="superscript"/>
              </w:rPr>
              <w:t>b</w:t>
            </w:r>
            <w:proofErr w:type="spellEnd"/>
          </w:p>
        </w:tc>
        <w:tc>
          <w:tcPr>
            <w:tcW w:w="1416" w:type="pct"/>
            <w:gridSpan w:val="4"/>
          </w:tcPr>
          <w:p w14:paraId="2E5C17B5" w14:textId="475CD210" w:rsidR="00353399" w:rsidRPr="007D74A9" w:rsidRDefault="00353399" w:rsidP="00353399">
            <w:pPr>
              <w:pStyle w:val="TableText0"/>
              <w:jc w:val="center"/>
              <w:rPr>
                <w:b/>
                <w:bCs w:val="0"/>
              </w:rPr>
            </w:pPr>
            <w:r w:rsidRPr="007D74A9">
              <w:rPr>
                <w:b/>
                <w:bCs w:val="0"/>
              </w:rPr>
              <w:t>Sotatercept</w:t>
            </w:r>
          </w:p>
        </w:tc>
        <w:tc>
          <w:tcPr>
            <w:tcW w:w="1358" w:type="pct"/>
            <w:gridSpan w:val="5"/>
          </w:tcPr>
          <w:p w14:paraId="6DE0DDA2" w14:textId="4EF3800F" w:rsidR="00353399" w:rsidRPr="007D74A9" w:rsidRDefault="00353399" w:rsidP="00353399">
            <w:pPr>
              <w:pStyle w:val="TableText0"/>
              <w:jc w:val="center"/>
              <w:rPr>
                <w:b/>
                <w:bCs w:val="0"/>
              </w:rPr>
            </w:pPr>
            <w:r w:rsidRPr="007D74A9">
              <w:rPr>
                <w:b/>
                <w:bCs w:val="0"/>
              </w:rPr>
              <w:t>Selexipag</w:t>
            </w:r>
          </w:p>
        </w:tc>
        <w:tc>
          <w:tcPr>
            <w:tcW w:w="1283" w:type="pct"/>
            <w:gridSpan w:val="2"/>
            <w:vMerge w:val="restart"/>
            <w:vAlign w:val="center"/>
          </w:tcPr>
          <w:p w14:paraId="36168B2E" w14:textId="77777777" w:rsidR="00353399" w:rsidRPr="007D74A9" w:rsidRDefault="00353399" w:rsidP="00353399">
            <w:pPr>
              <w:pStyle w:val="In-tableHeading"/>
              <w:jc w:val="center"/>
            </w:pPr>
            <w:r w:rsidRPr="007D74A9">
              <w:t>Mean difference:</w:t>
            </w:r>
          </w:p>
          <w:p w14:paraId="66A375FA" w14:textId="20F32B63" w:rsidR="00353399" w:rsidRPr="007D74A9" w:rsidRDefault="00353399" w:rsidP="00353399">
            <w:pPr>
              <w:pStyle w:val="TableText0"/>
              <w:jc w:val="center"/>
              <w:rPr>
                <w:b/>
                <w:bCs w:val="0"/>
              </w:rPr>
            </w:pPr>
            <w:r w:rsidRPr="007D74A9">
              <w:rPr>
                <w:b/>
                <w:bCs w:val="0"/>
              </w:rPr>
              <w:t>Sotatercept</w:t>
            </w:r>
            <w:r w:rsidRPr="007D74A9">
              <w:rPr>
                <w:b/>
                <w:bCs w:val="0"/>
                <w:szCs w:val="18"/>
              </w:rPr>
              <w:t xml:space="preserve"> vs </w:t>
            </w:r>
            <w:r w:rsidR="00610A7E" w:rsidRPr="007D74A9">
              <w:rPr>
                <w:b/>
                <w:bCs w:val="0"/>
                <w:szCs w:val="18"/>
              </w:rPr>
              <w:t>selexipag</w:t>
            </w:r>
            <w:r w:rsidRPr="007D74A9">
              <w:rPr>
                <w:b/>
                <w:bCs w:val="0"/>
                <w:szCs w:val="18"/>
              </w:rPr>
              <w:br/>
              <w:t>(95% CI)</w:t>
            </w:r>
          </w:p>
        </w:tc>
      </w:tr>
      <w:tr w:rsidR="00353399" w:rsidRPr="007D74A9" w14:paraId="7FB2CA70" w14:textId="77777777" w:rsidTr="00353399">
        <w:trPr>
          <w:cantSplit/>
        </w:trPr>
        <w:tc>
          <w:tcPr>
            <w:tcW w:w="943" w:type="pct"/>
            <w:vMerge/>
            <w:shd w:val="clear" w:color="auto" w:fill="auto"/>
            <w:vAlign w:val="center"/>
          </w:tcPr>
          <w:p w14:paraId="73F6A25E" w14:textId="77777777" w:rsidR="00353399" w:rsidRPr="007D74A9" w:rsidRDefault="00353399" w:rsidP="00353399">
            <w:pPr>
              <w:pStyle w:val="TableText0"/>
            </w:pPr>
          </w:p>
        </w:tc>
        <w:tc>
          <w:tcPr>
            <w:tcW w:w="234" w:type="pct"/>
            <w:vAlign w:val="center"/>
          </w:tcPr>
          <w:p w14:paraId="57BFD381" w14:textId="00CA2F12" w:rsidR="00353399" w:rsidRPr="007D74A9" w:rsidRDefault="00353399" w:rsidP="00353399">
            <w:pPr>
              <w:pStyle w:val="TableText0"/>
              <w:jc w:val="center"/>
              <w:rPr>
                <w:b/>
                <w:bCs w:val="0"/>
              </w:rPr>
            </w:pPr>
            <w:r w:rsidRPr="007D74A9">
              <w:rPr>
                <w:b/>
                <w:bCs w:val="0"/>
              </w:rPr>
              <w:t>N</w:t>
            </w:r>
          </w:p>
        </w:tc>
        <w:tc>
          <w:tcPr>
            <w:tcW w:w="551" w:type="pct"/>
            <w:vAlign w:val="center"/>
          </w:tcPr>
          <w:p w14:paraId="7521D04E" w14:textId="677C75F1" w:rsidR="00353399" w:rsidRPr="007D74A9" w:rsidRDefault="00353399" w:rsidP="00353399">
            <w:pPr>
              <w:pStyle w:val="TableText0"/>
              <w:jc w:val="center"/>
              <w:rPr>
                <w:b/>
                <w:bCs w:val="0"/>
              </w:rPr>
            </w:pPr>
            <w:r w:rsidRPr="007D74A9">
              <w:rPr>
                <w:b/>
                <w:bCs w:val="0"/>
              </w:rPr>
              <w:t>Mean ∆ baseline 6MWD</w:t>
            </w:r>
          </w:p>
        </w:tc>
        <w:tc>
          <w:tcPr>
            <w:tcW w:w="631" w:type="pct"/>
            <w:gridSpan w:val="2"/>
            <w:vAlign w:val="center"/>
          </w:tcPr>
          <w:p w14:paraId="2D413560" w14:textId="2CC5856E" w:rsidR="00353399" w:rsidRPr="007D74A9" w:rsidRDefault="00353399" w:rsidP="00353399">
            <w:pPr>
              <w:pStyle w:val="TableText0"/>
              <w:jc w:val="center"/>
              <w:rPr>
                <w:b/>
                <w:bCs w:val="0"/>
              </w:rPr>
            </w:pPr>
            <w:r w:rsidRPr="007D74A9">
              <w:rPr>
                <w:b/>
                <w:bCs w:val="0"/>
              </w:rPr>
              <w:t>95% CI</w:t>
            </w:r>
          </w:p>
        </w:tc>
        <w:tc>
          <w:tcPr>
            <w:tcW w:w="257" w:type="pct"/>
            <w:vAlign w:val="center"/>
          </w:tcPr>
          <w:p w14:paraId="39A9733A" w14:textId="309C9AF6" w:rsidR="00353399" w:rsidRPr="007D74A9" w:rsidRDefault="00353399" w:rsidP="00353399">
            <w:pPr>
              <w:pStyle w:val="TableText0"/>
              <w:jc w:val="center"/>
              <w:rPr>
                <w:b/>
                <w:bCs w:val="0"/>
              </w:rPr>
            </w:pPr>
            <w:r w:rsidRPr="007D74A9">
              <w:rPr>
                <w:b/>
                <w:bCs w:val="0"/>
              </w:rPr>
              <w:t>N</w:t>
            </w:r>
          </w:p>
        </w:tc>
        <w:tc>
          <w:tcPr>
            <w:tcW w:w="551" w:type="pct"/>
            <w:gridSpan w:val="2"/>
            <w:vAlign w:val="center"/>
          </w:tcPr>
          <w:p w14:paraId="34B63942" w14:textId="02F1AC95" w:rsidR="00353399" w:rsidRPr="007D74A9" w:rsidRDefault="00353399" w:rsidP="00353399">
            <w:pPr>
              <w:pStyle w:val="TableText0"/>
              <w:jc w:val="center"/>
              <w:rPr>
                <w:b/>
                <w:bCs w:val="0"/>
              </w:rPr>
            </w:pPr>
            <w:r w:rsidRPr="007D74A9">
              <w:rPr>
                <w:b/>
                <w:bCs w:val="0"/>
              </w:rPr>
              <w:t>Mean ∆ baseline 6MWD</w:t>
            </w:r>
          </w:p>
        </w:tc>
        <w:tc>
          <w:tcPr>
            <w:tcW w:w="550" w:type="pct"/>
            <w:gridSpan w:val="2"/>
            <w:vAlign w:val="center"/>
          </w:tcPr>
          <w:p w14:paraId="4DBF73DD" w14:textId="0C76821C" w:rsidR="00353399" w:rsidRPr="007D74A9" w:rsidRDefault="00353399" w:rsidP="00353399">
            <w:pPr>
              <w:pStyle w:val="TableText0"/>
              <w:jc w:val="center"/>
              <w:rPr>
                <w:b/>
                <w:bCs w:val="0"/>
              </w:rPr>
            </w:pPr>
            <w:r w:rsidRPr="007D74A9">
              <w:rPr>
                <w:b/>
                <w:bCs w:val="0"/>
              </w:rPr>
              <w:t>SD/SE</w:t>
            </w:r>
          </w:p>
        </w:tc>
        <w:tc>
          <w:tcPr>
            <w:tcW w:w="1283" w:type="pct"/>
            <w:gridSpan w:val="2"/>
            <w:vMerge/>
            <w:vAlign w:val="center"/>
          </w:tcPr>
          <w:p w14:paraId="44CCCBC9" w14:textId="77777777" w:rsidR="00353399" w:rsidRPr="007D74A9" w:rsidRDefault="00353399" w:rsidP="00353399">
            <w:pPr>
              <w:pStyle w:val="TableText0"/>
              <w:jc w:val="center"/>
              <w:rPr>
                <w:b/>
                <w:bCs w:val="0"/>
              </w:rPr>
            </w:pPr>
          </w:p>
        </w:tc>
      </w:tr>
      <w:tr w:rsidR="001E024C" w:rsidRPr="007D74A9" w14:paraId="1EE22C0A" w14:textId="77777777" w:rsidTr="00353399">
        <w:trPr>
          <w:cantSplit/>
        </w:trPr>
        <w:tc>
          <w:tcPr>
            <w:tcW w:w="943" w:type="pct"/>
            <w:shd w:val="clear" w:color="auto" w:fill="auto"/>
            <w:vAlign w:val="center"/>
          </w:tcPr>
          <w:p w14:paraId="1BD578FF" w14:textId="4A1CC62F" w:rsidR="001E024C" w:rsidRPr="007D74A9" w:rsidRDefault="001E024C" w:rsidP="001E024C">
            <w:pPr>
              <w:pStyle w:val="TableText0"/>
            </w:pPr>
            <w:r w:rsidRPr="007D74A9">
              <w:t>6MWD (met</w:t>
            </w:r>
            <w:r w:rsidR="00DE1D57">
              <w:t>res</w:t>
            </w:r>
            <w:r w:rsidRPr="007D74A9">
              <w:t>)</w:t>
            </w:r>
          </w:p>
        </w:tc>
        <w:tc>
          <w:tcPr>
            <w:tcW w:w="234" w:type="pct"/>
            <w:vAlign w:val="center"/>
          </w:tcPr>
          <w:p w14:paraId="678F7DD7" w14:textId="3C4EB16C" w:rsidR="001E024C" w:rsidRPr="007D74A9" w:rsidRDefault="00B366F6" w:rsidP="001E024C">
            <w:pPr>
              <w:pStyle w:val="TableText0"/>
              <w:jc w:val="center"/>
            </w:pPr>
            <w:r w:rsidRPr="007D74A9">
              <w:t>163</w:t>
            </w:r>
          </w:p>
        </w:tc>
        <w:tc>
          <w:tcPr>
            <w:tcW w:w="551" w:type="pct"/>
            <w:vAlign w:val="center"/>
          </w:tcPr>
          <w:p w14:paraId="06DB8B95" w14:textId="31F7B040" w:rsidR="001E024C" w:rsidRPr="007D74A9" w:rsidRDefault="001E024C" w:rsidP="001E024C">
            <w:pPr>
              <w:pStyle w:val="TableText0"/>
              <w:jc w:val="center"/>
              <w:rPr>
                <w:bCs w:val="0"/>
              </w:rPr>
            </w:pPr>
            <w:r w:rsidRPr="007D74A9">
              <w:rPr>
                <w:b/>
              </w:rPr>
              <w:t>39.8</w:t>
            </w:r>
          </w:p>
        </w:tc>
        <w:tc>
          <w:tcPr>
            <w:tcW w:w="631" w:type="pct"/>
            <w:gridSpan w:val="2"/>
            <w:vAlign w:val="center"/>
          </w:tcPr>
          <w:p w14:paraId="2F868AE0" w14:textId="0631455F" w:rsidR="001E024C" w:rsidRPr="007D74A9" w:rsidRDefault="001E024C" w:rsidP="001E024C">
            <w:pPr>
              <w:pStyle w:val="TableText0"/>
              <w:jc w:val="center"/>
              <w:rPr>
                <w:bCs w:val="0"/>
              </w:rPr>
            </w:pPr>
            <w:r w:rsidRPr="007D74A9">
              <w:rPr>
                <w:b/>
              </w:rPr>
              <w:t>24.8, 54.8</w:t>
            </w:r>
          </w:p>
        </w:tc>
        <w:tc>
          <w:tcPr>
            <w:tcW w:w="257" w:type="pct"/>
            <w:vAlign w:val="center"/>
          </w:tcPr>
          <w:p w14:paraId="578A929C" w14:textId="3981C481" w:rsidR="001E024C" w:rsidRPr="007D74A9" w:rsidRDefault="00610A7E" w:rsidP="001E024C">
            <w:pPr>
              <w:pStyle w:val="TableText0"/>
              <w:jc w:val="center"/>
              <w:rPr>
                <w:bCs w:val="0"/>
              </w:rPr>
            </w:pPr>
            <w:r w:rsidRPr="007D74A9">
              <w:rPr>
                <w:bCs w:val="0"/>
              </w:rPr>
              <w:t>50</w:t>
            </w:r>
          </w:p>
        </w:tc>
        <w:tc>
          <w:tcPr>
            <w:tcW w:w="551" w:type="pct"/>
            <w:gridSpan w:val="2"/>
            <w:vAlign w:val="center"/>
          </w:tcPr>
          <w:p w14:paraId="7A273F56" w14:textId="49B4FF8A" w:rsidR="001E024C" w:rsidRPr="007D74A9" w:rsidRDefault="001E024C" w:rsidP="001E024C">
            <w:pPr>
              <w:pStyle w:val="TableText0"/>
              <w:jc w:val="center"/>
              <w:rPr>
                <w:bCs w:val="0"/>
              </w:rPr>
            </w:pPr>
            <w:r w:rsidRPr="007D74A9">
              <w:t>8.4</w:t>
            </w:r>
          </w:p>
        </w:tc>
        <w:tc>
          <w:tcPr>
            <w:tcW w:w="550" w:type="pct"/>
            <w:gridSpan w:val="2"/>
            <w:vAlign w:val="center"/>
          </w:tcPr>
          <w:p w14:paraId="4EB5D02F" w14:textId="51CCDC53" w:rsidR="001E024C" w:rsidRPr="007D74A9" w:rsidRDefault="001E024C" w:rsidP="001E024C">
            <w:pPr>
              <w:pStyle w:val="TableText0"/>
              <w:jc w:val="center"/>
              <w:rPr>
                <w:bCs w:val="0"/>
              </w:rPr>
            </w:pPr>
            <w:r w:rsidRPr="007D74A9">
              <w:t>–14.2, 31.0</w:t>
            </w:r>
          </w:p>
        </w:tc>
        <w:tc>
          <w:tcPr>
            <w:tcW w:w="1283" w:type="pct"/>
            <w:gridSpan w:val="2"/>
            <w:vAlign w:val="center"/>
          </w:tcPr>
          <w:p w14:paraId="3000845A" w14:textId="347E4E00" w:rsidR="001E024C" w:rsidRPr="007D74A9" w:rsidRDefault="001E024C" w:rsidP="001E024C">
            <w:pPr>
              <w:pStyle w:val="TableText0"/>
              <w:jc w:val="center"/>
            </w:pPr>
            <w:r w:rsidRPr="007D74A9">
              <w:rPr>
                <w:b/>
              </w:rPr>
              <w:t>31.4 (4.3, 58.5)</w:t>
            </w:r>
          </w:p>
        </w:tc>
      </w:tr>
      <w:tr w:rsidR="001E024C" w:rsidRPr="007D74A9" w14:paraId="2327D7D8" w14:textId="77777777" w:rsidTr="00353399">
        <w:trPr>
          <w:cantSplit/>
        </w:trPr>
        <w:tc>
          <w:tcPr>
            <w:tcW w:w="943" w:type="pct"/>
            <w:shd w:val="clear" w:color="auto" w:fill="auto"/>
            <w:vAlign w:val="center"/>
          </w:tcPr>
          <w:p w14:paraId="149BCFDD" w14:textId="4DDF6F46" w:rsidR="001E024C" w:rsidRPr="007D74A9" w:rsidRDefault="001E024C" w:rsidP="001E024C">
            <w:pPr>
              <w:pStyle w:val="TableText0"/>
            </w:pPr>
            <w:r w:rsidRPr="007D74A9">
              <w:t xml:space="preserve">NT- </w:t>
            </w:r>
            <w:proofErr w:type="spellStart"/>
            <w:r w:rsidRPr="007D74A9">
              <w:t>proBNP</w:t>
            </w:r>
            <w:proofErr w:type="spellEnd"/>
            <w:r w:rsidRPr="007D74A9">
              <w:t xml:space="preserve"> (</w:t>
            </w:r>
            <w:proofErr w:type="spellStart"/>
            <w:r w:rsidRPr="007D74A9">
              <w:rPr>
                <w:lang w:val="en-US"/>
              </w:rPr>
              <w:t>pg</w:t>
            </w:r>
            <w:proofErr w:type="spellEnd"/>
            <w:r w:rsidRPr="007D74A9">
              <w:rPr>
                <w:lang w:val="en-US"/>
              </w:rPr>
              <w:t>/mL)</w:t>
            </w:r>
          </w:p>
        </w:tc>
        <w:tc>
          <w:tcPr>
            <w:tcW w:w="234" w:type="pct"/>
            <w:vAlign w:val="center"/>
          </w:tcPr>
          <w:p w14:paraId="388206EF" w14:textId="26C4C963" w:rsidR="001E024C" w:rsidRPr="007D74A9" w:rsidRDefault="00B366F6" w:rsidP="001E024C">
            <w:pPr>
              <w:pStyle w:val="TableText0"/>
              <w:jc w:val="center"/>
            </w:pPr>
            <w:r w:rsidRPr="007D74A9">
              <w:t>163</w:t>
            </w:r>
          </w:p>
        </w:tc>
        <w:tc>
          <w:tcPr>
            <w:tcW w:w="551" w:type="pct"/>
            <w:vAlign w:val="center"/>
          </w:tcPr>
          <w:p w14:paraId="6F50DAC2" w14:textId="3133185A" w:rsidR="001E024C" w:rsidRPr="007D74A9" w:rsidRDefault="001E024C" w:rsidP="001E024C">
            <w:pPr>
              <w:pStyle w:val="TableText0"/>
              <w:jc w:val="center"/>
            </w:pPr>
            <w:r w:rsidRPr="007D74A9">
              <w:rPr>
                <w:b/>
              </w:rPr>
              <w:t>0.3</w:t>
            </w:r>
          </w:p>
        </w:tc>
        <w:tc>
          <w:tcPr>
            <w:tcW w:w="631" w:type="pct"/>
            <w:gridSpan w:val="2"/>
            <w:vAlign w:val="center"/>
          </w:tcPr>
          <w:p w14:paraId="0BE53FD0" w14:textId="4FC3656C" w:rsidR="001E024C" w:rsidRPr="007D74A9" w:rsidRDefault="001E024C" w:rsidP="001E024C">
            <w:pPr>
              <w:pStyle w:val="TableText0"/>
              <w:jc w:val="center"/>
            </w:pPr>
            <w:r w:rsidRPr="007D74A9">
              <w:rPr>
                <w:b/>
              </w:rPr>
              <w:t>0.2, 0.3</w:t>
            </w:r>
          </w:p>
        </w:tc>
        <w:tc>
          <w:tcPr>
            <w:tcW w:w="257" w:type="pct"/>
            <w:vAlign w:val="center"/>
          </w:tcPr>
          <w:p w14:paraId="74CDC170" w14:textId="6C51EFEC" w:rsidR="001E024C" w:rsidRPr="007D74A9" w:rsidRDefault="00610A7E" w:rsidP="001E024C">
            <w:pPr>
              <w:pStyle w:val="TableText0"/>
              <w:jc w:val="center"/>
            </w:pPr>
            <w:r w:rsidRPr="007D74A9">
              <w:t>51</w:t>
            </w:r>
          </w:p>
        </w:tc>
        <w:tc>
          <w:tcPr>
            <w:tcW w:w="551" w:type="pct"/>
            <w:gridSpan w:val="2"/>
            <w:vAlign w:val="center"/>
          </w:tcPr>
          <w:p w14:paraId="1482CC58" w14:textId="502230E8" w:rsidR="001E024C" w:rsidRPr="007D74A9" w:rsidRDefault="001E024C" w:rsidP="001E024C">
            <w:pPr>
              <w:pStyle w:val="TableText0"/>
              <w:jc w:val="center"/>
            </w:pPr>
            <w:r w:rsidRPr="007D74A9">
              <w:rPr>
                <w:b/>
              </w:rPr>
              <w:t>0.9</w:t>
            </w:r>
          </w:p>
        </w:tc>
        <w:tc>
          <w:tcPr>
            <w:tcW w:w="550" w:type="pct"/>
            <w:gridSpan w:val="2"/>
            <w:vAlign w:val="center"/>
          </w:tcPr>
          <w:p w14:paraId="78E5F9BF" w14:textId="69685E9F" w:rsidR="001E024C" w:rsidRPr="007D74A9" w:rsidRDefault="001E024C" w:rsidP="001E024C">
            <w:pPr>
              <w:pStyle w:val="TableText0"/>
              <w:jc w:val="center"/>
            </w:pPr>
            <w:r w:rsidRPr="007D74A9">
              <w:rPr>
                <w:b/>
              </w:rPr>
              <w:t>0.7, 1.2</w:t>
            </w:r>
          </w:p>
        </w:tc>
        <w:tc>
          <w:tcPr>
            <w:tcW w:w="1283" w:type="pct"/>
            <w:gridSpan w:val="2"/>
            <w:vAlign w:val="center"/>
          </w:tcPr>
          <w:p w14:paraId="29AB13EB" w14:textId="7C6DE3B3" w:rsidR="001E024C" w:rsidRPr="007D74A9" w:rsidRDefault="001E024C" w:rsidP="001E024C">
            <w:pPr>
              <w:pStyle w:val="TableText0"/>
              <w:jc w:val="center"/>
            </w:pPr>
            <w:r w:rsidRPr="007D74A9">
              <w:t>-</w:t>
            </w:r>
            <w:r w:rsidRPr="007D74A9">
              <w:rPr>
                <w:b/>
              </w:rPr>
              <w:t>0.6 (-0.9, -0.4)</w:t>
            </w:r>
          </w:p>
        </w:tc>
      </w:tr>
      <w:tr w:rsidR="001E024C" w:rsidRPr="007D74A9" w14:paraId="500E42A2" w14:textId="77777777" w:rsidTr="000771EF">
        <w:trPr>
          <w:cantSplit/>
        </w:trPr>
        <w:tc>
          <w:tcPr>
            <w:tcW w:w="5000" w:type="pct"/>
            <w:gridSpan w:val="12"/>
            <w:shd w:val="clear" w:color="auto" w:fill="auto"/>
            <w:vAlign w:val="center"/>
          </w:tcPr>
          <w:p w14:paraId="1813F0EC" w14:textId="43959725" w:rsidR="001E024C" w:rsidRPr="007D74A9" w:rsidRDefault="001E024C" w:rsidP="001E024C">
            <w:pPr>
              <w:pStyle w:val="TableText0"/>
              <w:rPr>
                <w:b/>
              </w:rPr>
            </w:pPr>
            <w:r w:rsidRPr="007D74A9">
              <w:rPr>
                <w:b/>
                <w:bCs w:val="0"/>
              </w:rPr>
              <w:t xml:space="preserve">WHO FC improvement </w:t>
            </w:r>
            <w:r w:rsidR="00610A7E" w:rsidRPr="007D74A9">
              <w:rPr>
                <w:b/>
                <w:bCs w:val="0"/>
              </w:rPr>
              <w:t xml:space="preserve">and WHO FC worsening </w:t>
            </w:r>
            <w:r w:rsidR="002F0F27" w:rsidRPr="007D74A9">
              <w:rPr>
                <w:b/>
                <w:bCs w:val="0"/>
              </w:rPr>
              <w:t>at</w:t>
            </w:r>
            <w:r w:rsidRPr="007D74A9">
              <w:rPr>
                <w:b/>
                <w:bCs w:val="0"/>
              </w:rPr>
              <w:t xml:space="preserve"> Week 24</w:t>
            </w:r>
          </w:p>
        </w:tc>
      </w:tr>
      <w:tr w:rsidR="001E024C" w:rsidRPr="007D74A9" w14:paraId="52B2658B" w14:textId="77777777" w:rsidTr="00B366F6">
        <w:trPr>
          <w:cantSplit/>
          <w:trHeight w:val="155"/>
        </w:trPr>
        <w:tc>
          <w:tcPr>
            <w:tcW w:w="1177" w:type="pct"/>
            <w:gridSpan w:val="2"/>
            <w:vMerge w:val="restart"/>
            <w:shd w:val="clear" w:color="auto" w:fill="auto"/>
          </w:tcPr>
          <w:p w14:paraId="4E1F23D5" w14:textId="2B1D83DD" w:rsidR="001E024C" w:rsidRPr="007D74A9" w:rsidRDefault="001E024C" w:rsidP="001E024C">
            <w:pPr>
              <w:pStyle w:val="TableText0"/>
            </w:pPr>
            <w:r w:rsidRPr="007D74A9">
              <w:rPr>
                <w:b/>
                <w:bCs w:val="0"/>
              </w:rPr>
              <w:t xml:space="preserve">STELLAR </w:t>
            </w:r>
            <w:r w:rsidR="00B366F6" w:rsidRPr="007D74A9">
              <w:rPr>
                <w:b/>
                <w:bCs w:val="0"/>
              </w:rPr>
              <w:t xml:space="preserve">vs </w:t>
            </w:r>
            <w:r w:rsidR="00B366F6" w:rsidRPr="007D74A9">
              <w:rPr>
                <w:b/>
                <w:bCs w:val="0"/>
              </w:rPr>
              <w:br/>
              <w:t>GRIPHON &amp; TRACE</w:t>
            </w:r>
          </w:p>
        </w:tc>
        <w:tc>
          <w:tcPr>
            <w:tcW w:w="551" w:type="pct"/>
            <w:vMerge w:val="restart"/>
            <w:vAlign w:val="center"/>
          </w:tcPr>
          <w:p w14:paraId="1BAE7A33" w14:textId="77777777" w:rsidR="001E024C" w:rsidRPr="007D74A9" w:rsidRDefault="001E024C" w:rsidP="001E024C">
            <w:pPr>
              <w:pStyle w:val="TableText0"/>
              <w:jc w:val="center"/>
              <w:rPr>
                <w:b/>
                <w:bCs w:val="0"/>
              </w:rPr>
            </w:pPr>
            <w:r w:rsidRPr="007D74A9">
              <w:rPr>
                <w:b/>
                <w:bCs w:val="0"/>
              </w:rPr>
              <w:t>Sotatercept n/N</w:t>
            </w:r>
          </w:p>
        </w:tc>
        <w:tc>
          <w:tcPr>
            <w:tcW w:w="627" w:type="pct"/>
            <w:vMerge w:val="restart"/>
            <w:vAlign w:val="center"/>
          </w:tcPr>
          <w:p w14:paraId="07E441CC" w14:textId="00E81261" w:rsidR="001E024C" w:rsidRPr="007D74A9" w:rsidRDefault="001E024C" w:rsidP="001E024C">
            <w:pPr>
              <w:pStyle w:val="TableText0"/>
              <w:jc w:val="center"/>
              <w:rPr>
                <w:b/>
                <w:bCs w:val="0"/>
              </w:rPr>
            </w:pPr>
            <w:proofErr w:type="spellStart"/>
            <w:r w:rsidRPr="007D74A9">
              <w:rPr>
                <w:rFonts w:cs="Times New Roman"/>
                <w:b/>
                <w:bCs w:val="0"/>
                <w:lang w:val="en-US"/>
              </w:rPr>
              <w:t>Selexipag</w:t>
            </w:r>
            <w:proofErr w:type="spellEnd"/>
            <w:r w:rsidRPr="007D74A9">
              <w:rPr>
                <w:rFonts w:cs="Times New Roman"/>
                <w:b/>
                <w:bCs w:val="0"/>
                <w:lang w:val="en-US"/>
              </w:rPr>
              <w:t xml:space="preserve"> </w:t>
            </w:r>
            <w:r w:rsidRPr="007D74A9">
              <w:rPr>
                <w:b/>
                <w:bCs w:val="0"/>
              </w:rPr>
              <w:t>n/N</w:t>
            </w:r>
          </w:p>
        </w:tc>
        <w:tc>
          <w:tcPr>
            <w:tcW w:w="714" w:type="pct"/>
            <w:gridSpan w:val="3"/>
            <w:vMerge w:val="restart"/>
            <w:vAlign w:val="center"/>
          </w:tcPr>
          <w:p w14:paraId="5ABCF338" w14:textId="56DD05CE" w:rsidR="001E024C" w:rsidRPr="007D74A9" w:rsidRDefault="001E024C" w:rsidP="001E024C">
            <w:pPr>
              <w:pStyle w:val="In-tableHeading"/>
              <w:jc w:val="center"/>
              <w:rPr>
                <w:vertAlign w:val="superscript"/>
              </w:rPr>
            </w:pPr>
            <w:r w:rsidRPr="007D74A9">
              <w:t>RR (95% CI)</w:t>
            </w:r>
          </w:p>
        </w:tc>
        <w:tc>
          <w:tcPr>
            <w:tcW w:w="1101" w:type="pct"/>
            <w:gridSpan w:val="4"/>
            <w:vAlign w:val="center"/>
          </w:tcPr>
          <w:p w14:paraId="1DCB8975" w14:textId="77777777" w:rsidR="001E024C" w:rsidRPr="007D74A9" w:rsidRDefault="001E024C" w:rsidP="001E024C">
            <w:pPr>
              <w:pStyle w:val="TableText0"/>
              <w:jc w:val="center"/>
              <w:rPr>
                <w:b/>
                <w:bCs w:val="0"/>
              </w:rPr>
            </w:pPr>
            <w:r w:rsidRPr="007D74A9">
              <w:rPr>
                <w:b/>
                <w:bCs w:val="0"/>
              </w:rPr>
              <w:t>Event rate/100 patients</w:t>
            </w:r>
          </w:p>
        </w:tc>
        <w:tc>
          <w:tcPr>
            <w:tcW w:w="830" w:type="pct"/>
            <w:vMerge w:val="restart"/>
            <w:vAlign w:val="center"/>
          </w:tcPr>
          <w:p w14:paraId="24650660" w14:textId="4DD31D81" w:rsidR="001E024C" w:rsidRPr="007D74A9" w:rsidRDefault="002F0F27" w:rsidP="001E024C">
            <w:pPr>
              <w:pStyle w:val="In-tableHeading"/>
              <w:jc w:val="center"/>
              <w:rPr>
                <w:vertAlign w:val="superscript"/>
              </w:rPr>
            </w:pPr>
            <w:r w:rsidRPr="007D74A9">
              <w:t>RD</w:t>
            </w:r>
            <w:r w:rsidR="001E024C" w:rsidRPr="007D74A9">
              <w:t xml:space="preserve"> (95% CI)</w:t>
            </w:r>
          </w:p>
        </w:tc>
      </w:tr>
      <w:tr w:rsidR="001E024C" w:rsidRPr="007D74A9" w14:paraId="2415CACD" w14:textId="77777777" w:rsidTr="00B366F6">
        <w:trPr>
          <w:cantSplit/>
          <w:trHeight w:val="155"/>
        </w:trPr>
        <w:tc>
          <w:tcPr>
            <w:tcW w:w="1177" w:type="pct"/>
            <w:gridSpan w:val="2"/>
            <w:vMerge/>
          </w:tcPr>
          <w:p w14:paraId="20EE6914" w14:textId="77777777" w:rsidR="001E024C" w:rsidRPr="007D74A9" w:rsidRDefault="001E024C" w:rsidP="001E024C">
            <w:pPr>
              <w:pStyle w:val="TableText0"/>
              <w:rPr>
                <w:b/>
                <w:bCs w:val="0"/>
              </w:rPr>
            </w:pPr>
          </w:p>
        </w:tc>
        <w:tc>
          <w:tcPr>
            <w:tcW w:w="551" w:type="pct"/>
            <w:vMerge/>
            <w:vAlign w:val="center"/>
          </w:tcPr>
          <w:p w14:paraId="7541E719" w14:textId="77777777" w:rsidR="001E024C" w:rsidRPr="007D74A9" w:rsidRDefault="001E024C" w:rsidP="001E024C">
            <w:pPr>
              <w:pStyle w:val="TableText0"/>
              <w:jc w:val="center"/>
              <w:rPr>
                <w:b/>
                <w:bCs w:val="0"/>
              </w:rPr>
            </w:pPr>
          </w:p>
        </w:tc>
        <w:tc>
          <w:tcPr>
            <w:tcW w:w="627" w:type="pct"/>
            <w:vMerge/>
            <w:vAlign w:val="center"/>
          </w:tcPr>
          <w:p w14:paraId="7C4BAB2E" w14:textId="77777777" w:rsidR="001E024C" w:rsidRPr="007D74A9" w:rsidRDefault="001E024C" w:rsidP="001E024C">
            <w:pPr>
              <w:pStyle w:val="In-tableHeading"/>
              <w:jc w:val="center"/>
            </w:pPr>
          </w:p>
        </w:tc>
        <w:tc>
          <w:tcPr>
            <w:tcW w:w="714" w:type="pct"/>
            <w:gridSpan w:val="3"/>
            <w:vMerge/>
            <w:vAlign w:val="center"/>
          </w:tcPr>
          <w:p w14:paraId="7DF302B6" w14:textId="77777777" w:rsidR="001E024C" w:rsidRPr="007D74A9" w:rsidRDefault="001E024C" w:rsidP="001E024C">
            <w:pPr>
              <w:pStyle w:val="In-tableHeading"/>
              <w:jc w:val="center"/>
            </w:pPr>
          </w:p>
        </w:tc>
        <w:tc>
          <w:tcPr>
            <w:tcW w:w="629" w:type="pct"/>
            <w:gridSpan w:val="2"/>
            <w:vAlign w:val="center"/>
          </w:tcPr>
          <w:p w14:paraId="6EBBFBD2" w14:textId="77777777" w:rsidR="001E024C" w:rsidRPr="007D74A9" w:rsidRDefault="001E024C" w:rsidP="001E024C">
            <w:pPr>
              <w:pStyle w:val="TableText0"/>
              <w:jc w:val="center"/>
              <w:rPr>
                <w:b/>
                <w:bCs w:val="0"/>
              </w:rPr>
            </w:pPr>
            <w:r w:rsidRPr="007D74A9">
              <w:rPr>
                <w:b/>
                <w:bCs w:val="0"/>
              </w:rPr>
              <w:t>Sotatercept</w:t>
            </w:r>
          </w:p>
        </w:tc>
        <w:tc>
          <w:tcPr>
            <w:tcW w:w="472" w:type="pct"/>
            <w:gridSpan w:val="2"/>
            <w:vAlign w:val="center"/>
          </w:tcPr>
          <w:p w14:paraId="3CB8A34C" w14:textId="636DA389" w:rsidR="001E024C" w:rsidRPr="007D74A9" w:rsidRDefault="001E024C" w:rsidP="001E024C">
            <w:pPr>
              <w:pStyle w:val="TableText0"/>
              <w:jc w:val="center"/>
              <w:rPr>
                <w:b/>
                <w:bCs w:val="0"/>
              </w:rPr>
            </w:pPr>
            <w:r w:rsidRPr="007D74A9">
              <w:rPr>
                <w:b/>
                <w:bCs w:val="0"/>
              </w:rPr>
              <w:t>Selexipag</w:t>
            </w:r>
          </w:p>
        </w:tc>
        <w:tc>
          <w:tcPr>
            <w:tcW w:w="830" w:type="pct"/>
            <w:vMerge/>
            <w:vAlign w:val="center"/>
          </w:tcPr>
          <w:p w14:paraId="125D65C4" w14:textId="77777777" w:rsidR="001E024C" w:rsidRPr="007D74A9" w:rsidRDefault="001E024C" w:rsidP="001E024C">
            <w:pPr>
              <w:pStyle w:val="TableText0"/>
              <w:jc w:val="center"/>
            </w:pPr>
          </w:p>
        </w:tc>
      </w:tr>
      <w:tr w:rsidR="00B366F6" w:rsidRPr="007D74A9" w14:paraId="20CCEBA6" w14:textId="77777777" w:rsidTr="00B366F6">
        <w:trPr>
          <w:cantSplit/>
          <w:trHeight w:val="20"/>
        </w:trPr>
        <w:tc>
          <w:tcPr>
            <w:tcW w:w="1177" w:type="pct"/>
            <w:gridSpan w:val="2"/>
            <w:vMerge w:val="restart"/>
            <w:shd w:val="clear" w:color="auto" w:fill="auto"/>
          </w:tcPr>
          <w:p w14:paraId="7311CF98" w14:textId="5DA068DE" w:rsidR="00B366F6" w:rsidRPr="007D74A9" w:rsidRDefault="00B366F6" w:rsidP="00B366F6">
            <w:pPr>
              <w:pStyle w:val="TableText0"/>
            </w:pPr>
            <w:r w:rsidRPr="007D74A9">
              <w:t>WHO FC improvement (FE)</w:t>
            </w:r>
          </w:p>
        </w:tc>
        <w:tc>
          <w:tcPr>
            <w:tcW w:w="551" w:type="pct"/>
            <w:vMerge w:val="restart"/>
          </w:tcPr>
          <w:p w14:paraId="0D55F21C" w14:textId="1758D084" w:rsidR="00B366F6" w:rsidRPr="007D74A9" w:rsidRDefault="00B366F6" w:rsidP="00B366F6">
            <w:pPr>
              <w:pStyle w:val="TableText0"/>
              <w:jc w:val="center"/>
            </w:pPr>
            <w:r w:rsidRPr="007D74A9">
              <w:t>48/159</w:t>
            </w:r>
          </w:p>
        </w:tc>
        <w:tc>
          <w:tcPr>
            <w:tcW w:w="627" w:type="pct"/>
          </w:tcPr>
          <w:p w14:paraId="3535C143" w14:textId="4984EDF9" w:rsidR="00B366F6" w:rsidRPr="007D74A9" w:rsidRDefault="00B366F6" w:rsidP="00B366F6">
            <w:pPr>
              <w:pStyle w:val="TableText0"/>
              <w:jc w:val="center"/>
            </w:pPr>
            <w:r w:rsidRPr="007D74A9">
              <w:t>GRIPHON: 75/471</w:t>
            </w:r>
          </w:p>
        </w:tc>
        <w:tc>
          <w:tcPr>
            <w:tcW w:w="714" w:type="pct"/>
            <w:gridSpan w:val="3"/>
            <w:vMerge w:val="restart"/>
          </w:tcPr>
          <w:p w14:paraId="6A43FDCE" w14:textId="4FFCA3C6" w:rsidR="00B366F6" w:rsidRPr="007D74A9" w:rsidRDefault="00B366F6" w:rsidP="00B366F6">
            <w:pPr>
              <w:pStyle w:val="TableText0"/>
              <w:jc w:val="center"/>
              <w:rPr>
                <w:b/>
                <w:bCs w:val="0"/>
              </w:rPr>
            </w:pPr>
            <w:r w:rsidRPr="007D74A9">
              <w:t>1.4 (0.8, 2.</w:t>
            </w:r>
            <w:r w:rsidR="00CA10D6" w:rsidRPr="007D74A9">
              <w:t>5</w:t>
            </w:r>
            <w:r w:rsidRPr="007D74A9">
              <w:t>)</w:t>
            </w:r>
          </w:p>
        </w:tc>
        <w:tc>
          <w:tcPr>
            <w:tcW w:w="629" w:type="pct"/>
            <w:gridSpan w:val="2"/>
            <w:vMerge w:val="restart"/>
          </w:tcPr>
          <w:p w14:paraId="4D6CB934" w14:textId="07E2B4E3" w:rsidR="00B366F6" w:rsidRPr="007D74A9" w:rsidRDefault="00B366F6" w:rsidP="00B366F6">
            <w:pPr>
              <w:pStyle w:val="TableText0"/>
              <w:jc w:val="center"/>
            </w:pPr>
            <w:r w:rsidRPr="007D74A9">
              <w:t>30</w:t>
            </w:r>
          </w:p>
        </w:tc>
        <w:tc>
          <w:tcPr>
            <w:tcW w:w="472" w:type="pct"/>
            <w:gridSpan w:val="2"/>
            <w:vMerge w:val="restart"/>
          </w:tcPr>
          <w:p w14:paraId="5F09D2E9" w14:textId="6945BA80" w:rsidR="00B366F6" w:rsidRPr="007D74A9" w:rsidRDefault="00CF5911" w:rsidP="00B366F6">
            <w:pPr>
              <w:pStyle w:val="TableText0"/>
              <w:jc w:val="center"/>
            </w:pPr>
            <w:r w:rsidRPr="007D74A9">
              <w:t xml:space="preserve">GRIPHON: </w:t>
            </w:r>
            <w:r w:rsidR="00B366F6" w:rsidRPr="007D74A9">
              <w:t>16</w:t>
            </w:r>
            <w:r w:rsidRPr="007D74A9">
              <w:t>, TRACE: 17</w:t>
            </w:r>
          </w:p>
        </w:tc>
        <w:tc>
          <w:tcPr>
            <w:tcW w:w="830" w:type="pct"/>
            <w:vMerge w:val="restart"/>
          </w:tcPr>
          <w:p w14:paraId="1E3DEFA6" w14:textId="77777777" w:rsidR="00CF5911" w:rsidRPr="007D74A9" w:rsidRDefault="00CF5911" w:rsidP="00B366F6">
            <w:pPr>
              <w:pStyle w:val="TableText0"/>
              <w:jc w:val="center"/>
              <w:rPr>
                <w:lang w:val="fr-FR"/>
              </w:rPr>
            </w:pPr>
            <w:proofErr w:type="gramStart"/>
            <w:r w:rsidRPr="007D74A9">
              <w:rPr>
                <w:lang w:val="fr-FR"/>
              </w:rPr>
              <w:t>vs</w:t>
            </w:r>
            <w:proofErr w:type="gramEnd"/>
            <w:r w:rsidRPr="007D74A9">
              <w:rPr>
                <w:lang w:val="fr-FR"/>
              </w:rPr>
              <w:t xml:space="preserve"> </w:t>
            </w:r>
            <w:proofErr w:type="gramStart"/>
            <w:r w:rsidRPr="007D74A9">
              <w:rPr>
                <w:lang w:val="fr-FR"/>
              </w:rPr>
              <w:t>GRIPHON:</w:t>
            </w:r>
            <w:proofErr w:type="gramEnd"/>
            <w:r w:rsidRPr="007D74A9">
              <w:rPr>
                <w:lang w:val="fr-FR"/>
              </w:rPr>
              <w:t xml:space="preserve"> </w:t>
            </w:r>
            <w:r w:rsidR="002F0F27" w:rsidRPr="007D74A9">
              <w:rPr>
                <w:lang w:val="fr-FR"/>
              </w:rPr>
              <w:t>1</w:t>
            </w:r>
            <w:r w:rsidR="00CA10D6" w:rsidRPr="007D74A9">
              <w:rPr>
                <w:lang w:val="fr-FR"/>
              </w:rPr>
              <w:t>4</w:t>
            </w:r>
            <w:r w:rsidR="003858D6" w:rsidRPr="007D74A9">
              <w:rPr>
                <w:lang w:val="fr-FR"/>
              </w:rPr>
              <w:t xml:space="preserve"> (</w:t>
            </w:r>
            <w:r w:rsidR="002F0F27" w:rsidRPr="007D74A9">
              <w:rPr>
                <w:lang w:val="fr-FR"/>
              </w:rPr>
              <w:t>NR</w:t>
            </w:r>
            <w:r w:rsidR="003858D6" w:rsidRPr="007D74A9">
              <w:rPr>
                <w:lang w:val="fr-FR"/>
              </w:rPr>
              <w:t>)</w:t>
            </w:r>
          </w:p>
          <w:p w14:paraId="16ED1860" w14:textId="35BC921B" w:rsidR="00B366F6" w:rsidRPr="007D74A9" w:rsidRDefault="00CF5911" w:rsidP="00B366F6">
            <w:pPr>
              <w:pStyle w:val="TableText0"/>
              <w:jc w:val="center"/>
              <w:rPr>
                <w:b/>
                <w:bCs w:val="0"/>
                <w:lang w:val="fr-FR"/>
              </w:rPr>
            </w:pPr>
            <w:r w:rsidRPr="007D74A9">
              <w:rPr>
                <w:lang w:val="fr-FR"/>
              </w:rPr>
              <w:t xml:space="preserve"> </w:t>
            </w:r>
            <w:proofErr w:type="gramStart"/>
            <w:r w:rsidRPr="007D74A9">
              <w:rPr>
                <w:lang w:val="fr-FR"/>
              </w:rPr>
              <w:t>vs</w:t>
            </w:r>
            <w:proofErr w:type="gramEnd"/>
            <w:r w:rsidRPr="007D74A9">
              <w:rPr>
                <w:lang w:val="fr-FR"/>
              </w:rPr>
              <w:t xml:space="preserve"> </w:t>
            </w:r>
            <w:proofErr w:type="gramStart"/>
            <w:r w:rsidRPr="007D74A9">
              <w:rPr>
                <w:lang w:val="fr-FR"/>
              </w:rPr>
              <w:t>TRACE:</w:t>
            </w:r>
            <w:proofErr w:type="gramEnd"/>
            <w:r w:rsidRPr="007D74A9">
              <w:rPr>
                <w:lang w:val="fr-FR"/>
              </w:rPr>
              <w:t xml:space="preserve"> 13 (NR)</w:t>
            </w:r>
          </w:p>
        </w:tc>
      </w:tr>
      <w:tr w:rsidR="00B366F6" w:rsidRPr="007D74A9" w14:paraId="4D4714EB" w14:textId="77777777" w:rsidTr="00B366F6">
        <w:trPr>
          <w:cantSplit/>
          <w:trHeight w:val="20"/>
        </w:trPr>
        <w:tc>
          <w:tcPr>
            <w:tcW w:w="1177" w:type="pct"/>
            <w:gridSpan w:val="2"/>
            <w:vMerge/>
            <w:shd w:val="clear" w:color="auto" w:fill="auto"/>
          </w:tcPr>
          <w:p w14:paraId="622E87A0" w14:textId="77777777" w:rsidR="00B366F6" w:rsidRPr="007D74A9" w:rsidRDefault="00B366F6" w:rsidP="00B366F6">
            <w:pPr>
              <w:pStyle w:val="TableText0"/>
              <w:rPr>
                <w:lang w:val="fr-FR"/>
              </w:rPr>
            </w:pPr>
          </w:p>
        </w:tc>
        <w:tc>
          <w:tcPr>
            <w:tcW w:w="551" w:type="pct"/>
            <w:vMerge/>
          </w:tcPr>
          <w:p w14:paraId="2E15E9E8" w14:textId="77777777" w:rsidR="00B366F6" w:rsidRPr="007D74A9" w:rsidRDefault="00B366F6" w:rsidP="00B366F6">
            <w:pPr>
              <w:pStyle w:val="TableText0"/>
              <w:jc w:val="center"/>
              <w:rPr>
                <w:lang w:val="fr-FR"/>
              </w:rPr>
            </w:pPr>
          </w:p>
        </w:tc>
        <w:tc>
          <w:tcPr>
            <w:tcW w:w="627" w:type="pct"/>
          </w:tcPr>
          <w:p w14:paraId="19BB2886" w14:textId="48E98339" w:rsidR="00B366F6" w:rsidRPr="007D74A9" w:rsidRDefault="00B366F6" w:rsidP="00B366F6">
            <w:pPr>
              <w:pStyle w:val="TableText0"/>
              <w:jc w:val="center"/>
            </w:pPr>
            <w:r w:rsidRPr="007D74A9">
              <w:t xml:space="preserve">TRACE: </w:t>
            </w:r>
            <w:r w:rsidRPr="007D74A9">
              <w:br/>
              <w:t>9/52</w:t>
            </w:r>
          </w:p>
        </w:tc>
        <w:tc>
          <w:tcPr>
            <w:tcW w:w="714" w:type="pct"/>
            <w:gridSpan w:val="3"/>
            <w:vMerge/>
          </w:tcPr>
          <w:p w14:paraId="3C0E5BD8" w14:textId="77777777" w:rsidR="00B366F6" w:rsidRPr="007D74A9" w:rsidRDefault="00B366F6" w:rsidP="00B366F6">
            <w:pPr>
              <w:pStyle w:val="TableText0"/>
              <w:jc w:val="center"/>
            </w:pPr>
          </w:p>
        </w:tc>
        <w:tc>
          <w:tcPr>
            <w:tcW w:w="629" w:type="pct"/>
            <w:gridSpan w:val="2"/>
            <w:vMerge/>
          </w:tcPr>
          <w:p w14:paraId="0DE64C08" w14:textId="77777777" w:rsidR="00B366F6" w:rsidRPr="007D74A9" w:rsidRDefault="00B366F6" w:rsidP="00B366F6">
            <w:pPr>
              <w:pStyle w:val="TableText0"/>
              <w:jc w:val="center"/>
            </w:pPr>
          </w:p>
        </w:tc>
        <w:tc>
          <w:tcPr>
            <w:tcW w:w="472" w:type="pct"/>
            <w:gridSpan w:val="2"/>
            <w:vMerge/>
          </w:tcPr>
          <w:p w14:paraId="56FF8B39" w14:textId="77777777" w:rsidR="00B366F6" w:rsidRPr="007D74A9" w:rsidRDefault="00B366F6" w:rsidP="00B366F6">
            <w:pPr>
              <w:pStyle w:val="TableText0"/>
              <w:jc w:val="center"/>
            </w:pPr>
          </w:p>
        </w:tc>
        <w:tc>
          <w:tcPr>
            <w:tcW w:w="830" w:type="pct"/>
            <w:vMerge/>
          </w:tcPr>
          <w:p w14:paraId="248CEC04" w14:textId="77777777" w:rsidR="00B366F6" w:rsidRPr="007D74A9" w:rsidRDefault="00B366F6" w:rsidP="00B366F6">
            <w:pPr>
              <w:pStyle w:val="TableText0"/>
              <w:jc w:val="center"/>
              <w:rPr>
                <w:b/>
                <w:bCs w:val="0"/>
              </w:rPr>
            </w:pPr>
          </w:p>
        </w:tc>
      </w:tr>
      <w:tr w:rsidR="00B366F6" w:rsidRPr="007D74A9" w14:paraId="66C430BF" w14:textId="77777777" w:rsidTr="00B366F6">
        <w:trPr>
          <w:cantSplit/>
          <w:trHeight w:val="20"/>
        </w:trPr>
        <w:tc>
          <w:tcPr>
            <w:tcW w:w="1177" w:type="pct"/>
            <w:gridSpan w:val="2"/>
            <w:vMerge w:val="restart"/>
            <w:shd w:val="clear" w:color="auto" w:fill="auto"/>
          </w:tcPr>
          <w:p w14:paraId="51DABB3B" w14:textId="063B8654" w:rsidR="00B366F6" w:rsidRPr="007D74A9" w:rsidRDefault="00B366F6" w:rsidP="00B366F6">
            <w:pPr>
              <w:pStyle w:val="TableText0"/>
            </w:pPr>
            <w:r w:rsidRPr="007D74A9">
              <w:t>WHO FC worsening (FE)</w:t>
            </w:r>
          </w:p>
        </w:tc>
        <w:tc>
          <w:tcPr>
            <w:tcW w:w="551" w:type="pct"/>
            <w:vMerge w:val="restart"/>
          </w:tcPr>
          <w:p w14:paraId="4F4DA2D2" w14:textId="09DCD07A" w:rsidR="00B366F6" w:rsidRPr="007D74A9" w:rsidRDefault="00B366F6" w:rsidP="00B366F6">
            <w:pPr>
              <w:pStyle w:val="TableText0"/>
              <w:jc w:val="center"/>
            </w:pPr>
            <w:r w:rsidRPr="007D74A9">
              <w:t>7/159</w:t>
            </w:r>
          </w:p>
        </w:tc>
        <w:tc>
          <w:tcPr>
            <w:tcW w:w="627" w:type="pct"/>
          </w:tcPr>
          <w:p w14:paraId="706C2AB4" w14:textId="33A2AA9C" w:rsidR="00B366F6" w:rsidRPr="007D74A9" w:rsidRDefault="00B366F6" w:rsidP="00B366F6">
            <w:pPr>
              <w:pStyle w:val="TableText0"/>
              <w:jc w:val="center"/>
            </w:pPr>
            <w:r w:rsidRPr="007D74A9">
              <w:t>GRIPHON: 31/471</w:t>
            </w:r>
          </w:p>
        </w:tc>
        <w:tc>
          <w:tcPr>
            <w:tcW w:w="714" w:type="pct"/>
            <w:gridSpan w:val="3"/>
            <w:vMerge w:val="restart"/>
          </w:tcPr>
          <w:p w14:paraId="00AF221F" w14:textId="75AB843A" w:rsidR="00B366F6" w:rsidRPr="007D74A9" w:rsidRDefault="00B366F6" w:rsidP="00B366F6">
            <w:pPr>
              <w:pStyle w:val="TableText0"/>
              <w:jc w:val="center"/>
              <w:rPr>
                <w:b/>
                <w:bCs w:val="0"/>
              </w:rPr>
            </w:pPr>
            <w:r w:rsidRPr="007D74A9">
              <w:rPr>
                <w:b/>
              </w:rPr>
              <w:t>0.3 (0.1, 0.8)</w:t>
            </w:r>
          </w:p>
        </w:tc>
        <w:tc>
          <w:tcPr>
            <w:tcW w:w="629" w:type="pct"/>
            <w:gridSpan w:val="2"/>
            <w:vMerge w:val="restart"/>
          </w:tcPr>
          <w:p w14:paraId="59BCB3EF" w14:textId="484D6BB1" w:rsidR="00B366F6" w:rsidRPr="007D74A9" w:rsidRDefault="00B366F6" w:rsidP="00B366F6">
            <w:pPr>
              <w:pStyle w:val="TableText0"/>
              <w:jc w:val="center"/>
            </w:pPr>
            <w:r w:rsidRPr="007D74A9">
              <w:t>4</w:t>
            </w:r>
          </w:p>
        </w:tc>
        <w:tc>
          <w:tcPr>
            <w:tcW w:w="472" w:type="pct"/>
            <w:gridSpan w:val="2"/>
            <w:vMerge w:val="restart"/>
          </w:tcPr>
          <w:p w14:paraId="374FCC44" w14:textId="108EB6FB" w:rsidR="00B366F6" w:rsidRPr="007D74A9" w:rsidRDefault="00CF5911" w:rsidP="00B366F6">
            <w:pPr>
              <w:pStyle w:val="TableText0"/>
              <w:jc w:val="center"/>
            </w:pPr>
            <w:r w:rsidRPr="007D74A9">
              <w:t xml:space="preserve">GRIPHON: </w:t>
            </w:r>
            <w:r w:rsidR="00B366F6" w:rsidRPr="007D74A9">
              <w:t>7</w:t>
            </w:r>
            <w:r w:rsidRPr="007D74A9">
              <w:t>, TRACE: 8</w:t>
            </w:r>
          </w:p>
        </w:tc>
        <w:tc>
          <w:tcPr>
            <w:tcW w:w="830" w:type="pct"/>
            <w:vMerge w:val="restart"/>
          </w:tcPr>
          <w:p w14:paraId="0B5C15FD" w14:textId="031527ED" w:rsidR="00B366F6" w:rsidRPr="007D74A9" w:rsidRDefault="00CF5911" w:rsidP="00B366F6">
            <w:pPr>
              <w:pStyle w:val="TableText0"/>
              <w:jc w:val="center"/>
              <w:rPr>
                <w:bCs w:val="0"/>
                <w:lang w:val="fr-FR"/>
              </w:rPr>
            </w:pPr>
            <w:proofErr w:type="gramStart"/>
            <w:r w:rsidRPr="007D74A9">
              <w:rPr>
                <w:lang w:val="fr-FR"/>
              </w:rPr>
              <w:t>vs</w:t>
            </w:r>
            <w:proofErr w:type="gramEnd"/>
            <w:r w:rsidRPr="007D74A9">
              <w:rPr>
                <w:lang w:val="fr-FR"/>
              </w:rPr>
              <w:t xml:space="preserve"> </w:t>
            </w:r>
            <w:proofErr w:type="gramStart"/>
            <w:r w:rsidRPr="007D74A9">
              <w:rPr>
                <w:lang w:val="fr-FR"/>
              </w:rPr>
              <w:t>GRIPHON:</w:t>
            </w:r>
            <w:proofErr w:type="gramEnd"/>
            <w:r w:rsidRPr="007D74A9">
              <w:rPr>
                <w:lang w:val="fr-FR"/>
              </w:rPr>
              <w:t xml:space="preserve"> </w:t>
            </w:r>
            <w:r w:rsidR="002F0F27" w:rsidRPr="007D74A9">
              <w:rPr>
                <w:bCs w:val="0"/>
                <w:lang w:val="fr-FR"/>
              </w:rPr>
              <w:t>3</w:t>
            </w:r>
            <w:r w:rsidR="003858D6" w:rsidRPr="007D74A9">
              <w:rPr>
                <w:bCs w:val="0"/>
                <w:lang w:val="fr-FR"/>
              </w:rPr>
              <w:t xml:space="preserve"> (</w:t>
            </w:r>
            <w:r w:rsidR="002F0F27" w:rsidRPr="007D74A9">
              <w:rPr>
                <w:bCs w:val="0"/>
                <w:lang w:val="fr-FR"/>
              </w:rPr>
              <w:t>NR</w:t>
            </w:r>
            <w:r w:rsidR="003858D6" w:rsidRPr="007D74A9">
              <w:rPr>
                <w:bCs w:val="0"/>
                <w:lang w:val="fr-FR"/>
              </w:rPr>
              <w:t>)</w:t>
            </w:r>
            <w:r w:rsidRPr="007D74A9">
              <w:rPr>
                <w:bCs w:val="0"/>
                <w:lang w:val="fr-FR"/>
              </w:rPr>
              <w:t xml:space="preserve">, </w:t>
            </w:r>
            <w:r w:rsidRPr="007D74A9">
              <w:rPr>
                <w:lang w:val="fr-FR"/>
              </w:rPr>
              <w:t xml:space="preserve">vs </w:t>
            </w:r>
            <w:proofErr w:type="gramStart"/>
            <w:r w:rsidRPr="007D74A9">
              <w:rPr>
                <w:lang w:val="fr-FR"/>
              </w:rPr>
              <w:t>TRACE:</w:t>
            </w:r>
            <w:proofErr w:type="gramEnd"/>
            <w:r w:rsidRPr="007D74A9">
              <w:rPr>
                <w:lang w:val="fr-FR"/>
              </w:rPr>
              <w:t xml:space="preserve"> 4 (NR)</w:t>
            </w:r>
          </w:p>
        </w:tc>
      </w:tr>
      <w:tr w:rsidR="00B366F6" w:rsidRPr="007D74A9" w14:paraId="3E3023C3" w14:textId="77777777" w:rsidTr="00B366F6">
        <w:trPr>
          <w:cantSplit/>
          <w:trHeight w:val="114"/>
        </w:trPr>
        <w:tc>
          <w:tcPr>
            <w:tcW w:w="1177" w:type="pct"/>
            <w:gridSpan w:val="2"/>
            <w:vMerge/>
            <w:shd w:val="clear" w:color="auto" w:fill="auto"/>
          </w:tcPr>
          <w:p w14:paraId="5DC3699F" w14:textId="77777777" w:rsidR="00B366F6" w:rsidRPr="007D74A9" w:rsidRDefault="00B366F6" w:rsidP="001E024C">
            <w:pPr>
              <w:pStyle w:val="TableText0"/>
              <w:rPr>
                <w:lang w:val="fr-FR"/>
              </w:rPr>
            </w:pPr>
          </w:p>
        </w:tc>
        <w:tc>
          <w:tcPr>
            <w:tcW w:w="551" w:type="pct"/>
            <w:vMerge/>
            <w:vAlign w:val="center"/>
          </w:tcPr>
          <w:p w14:paraId="2CB7E735" w14:textId="77777777" w:rsidR="00B366F6" w:rsidRPr="007D74A9" w:rsidRDefault="00B366F6" w:rsidP="001E024C">
            <w:pPr>
              <w:pStyle w:val="TableText0"/>
              <w:jc w:val="center"/>
              <w:rPr>
                <w:lang w:val="fr-FR"/>
              </w:rPr>
            </w:pPr>
          </w:p>
        </w:tc>
        <w:tc>
          <w:tcPr>
            <w:tcW w:w="627" w:type="pct"/>
            <w:vAlign w:val="center"/>
          </w:tcPr>
          <w:p w14:paraId="262DAC0E" w14:textId="24F5C1FC" w:rsidR="00B366F6" w:rsidRPr="007D74A9" w:rsidRDefault="00B366F6" w:rsidP="001E024C">
            <w:pPr>
              <w:pStyle w:val="TableText0"/>
              <w:jc w:val="center"/>
            </w:pPr>
            <w:r w:rsidRPr="007D74A9">
              <w:t xml:space="preserve">TRACE: </w:t>
            </w:r>
            <w:r w:rsidRPr="007D74A9">
              <w:br/>
              <w:t>4/52</w:t>
            </w:r>
          </w:p>
        </w:tc>
        <w:tc>
          <w:tcPr>
            <w:tcW w:w="714" w:type="pct"/>
            <w:gridSpan w:val="3"/>
            <w:vMerge/>
            <w:vAlign w:val="center"/>
          </w:tcPr>
          <w:p w14:paraId="412E59B8" w14:textId="77777777" w:rsidR="00B366F6" w:rsidRPr="007D74A9" w:rsidRDefault="00B366F6" w:rsidP="001E024C">
            <w:pPr>
              <w:pStyle w:val="TableText0"/>
              <w:jc w:val="center"/>
              <w:rPr>
                <w:b/>
              </w:rPr>
            </w:pPr>
          </w:p>
        </w:tc>
        <w:tc>
          <w:tcPr>
            <w:tcW w:w="629" w:type="pct"/>
            <w:gridSpan w:val="2"/>
            <w:vMerge/>
            <w:vAlign w:val="center"/>
          </w:tcPr>
          <w:p w14:paraId="2A34D05F" w14:textId="77777777" w:rsidR="00B366F6" w:rsidRPr="007D74A9" w:rsidRDefault="00B366F6" w:rsidP="001E024C">
            <w:pPr>
              <w:pStyle w:val="TableText0"/>
              <w:jc w:val="center"/>
            </w:pPr>
          </w:p>
        </w:tc>
        <w:tc>
          <w:tcPr>
            <w:tcW w:w="472" w:type="pct"/>
            <w:gridSpan w:val="2"/>
            <w:vMerge/>
            <w:vAlign w:val="center"/>
          </w:tcPr>
          <w:p w14:paraId="472A8EE6" w14:textId="77777777" w:rsidR="00B366F6" w:rsidRPr="007D74A9" w:rsidRDefault="00B366F6" w:rsidP="001E024C">
            <w:pPr>
              <w:pStyle w:val="TableText0"/>
              <w:jc w:val="center"/>
            </w:pPr>
          </w:p>
        </w:tc>
        <w:tc>
          <w:tcPr>
            <w:tcW w:w="830" w:type="pct"/>
            <w:vMerge/>
            <w:vAlign w:val="center"/>
          </w:tcPr>
          <w:p w14:paraId="46B8E4D9" w14:textId="77777777" w:rsidR="00B366F6" w:rsidRPr="007D74A9" w:rsidRDefault="00B366F6" w:rsidP="001E024C">
            <w:pPr>
              <w:pStyle w:val="TableText0"/>
              <w:jc w:val="center"/>
              <w:rPr>
                <w:b/>
                <w:bCs w:val="0"/>
              </w:rPr>
            </w:pPr>
          </w:p>
        </w:tc>
      </w:tr>
    </w:tbl>
    <w:p w14:paraId="62C010C4" w14:textId="7A6E1DE1" w:rsidR="003858D6" w:rsidRDefault="003858D6" w:rsidP="00A54469">
      <w:pPr>
        <w:pStyle w:val="TableFigureFooter"/>
        <w:spacing w:after="0"/>
      </w:pPr>
      <w:r w:rsidRPr="003858D6">
        <w:rPr>
          <w:b/>
          <w:bCs/>
        </w:rPr>
        <w:t>Bold</w:t>
      </w:r>
      <w:r>
        <w:t>= statistically significant</w:t>
      </w:r>
    </w:p>
    <w:p w14:paraId="012F2A12" w14:textId="2A23C2C4" w:rsidR="00A54469" w:rsidRPr="007D74A9" w:rsidRDefault="00A54469" w:rsidP="00A54469">
      <w:pPr>
        <w:pStyle w:val="TableFigureFooter"/>
        <w:spacing w:after="0"/>
        <w:rPr>
          <w:bCs/>
          <w:szCs w:val="18"/>
        </w:rPr>
      </w:pPr>
      <w:r>
        <w:t xml:space="preserve">Source: </w:t>
      </w:r>
      <w:r w:rsidRPr="007D74A9">
        <w:t>Compiled during the evaluation from Table 2.6-3, p142, Table 2.6-4, p143, Table 2.6-5, p144, Table 2.6-6, p145 and Table 2.6-7, p146 of the submission.</w:t>
      </w:r>
    </w:p>
    <w:p w14:paraId="096DA83E" w14:textId="2CC9B227" w:rsidR="00A54469" w:rsidRDefault="00A54469" w:rsidP="00A54469">
      <w:pPr>
        <w:pStyle w:val="FooterTableFigure"/>
      </w:pPr>
      <w:r>
        <w:t xml:space="preserve">6MWD=6-minute walking distance; </w:t>
      </w:r>
      <w:r w:rsidR="003858D6">
        <w:t xml:space="preserve">BGT=background therapy; </w:t>
      </w:r>
      <w:r>
        <w:t xml:space="preserve">CI=confidence interval; FC=functional class; </w:t>
      </w:r>
      <w:r w:rsidR="00B366F6">
        <w:t xml:space="preserve">FE=fixed effect; </w:t>
      </w:r>
      <w:r>
        <w:t xml:space="preserve">HR=hazard ratio; </w:t>
      </w:r>
      <w:r w:rsidR="003858D6">
        <w:t xml:space="preserve">ITC=indirect treatment comparison; </w:t>
      </w:r>
      <w:r w:rsidRPr="00810F78">
        <w:t>NT-</w:t>
      </w:r>
      <w:proofErr w:type="spellStart"/>
      <w:r w:rsidRPr="00810F78">
        <w:t>proBNP</w:t>
      </w:r>
      <w:proofErr w:type="spellEnd"/>
      <w:r>
        <w:t>=</w:t>
      </w:r>
      <w:r w:rsidRPr="00810F78">
        <w:t xml:space="preserve">N-terminal pro-brain natriuretic peptide; </w:t>
      </w:r>
      <w:r w:rsidRPr="0072416F">
        <w:t>RD=risk difference; RR=risk ratio</w:t>
      </w:r>
      <w:r>
        <w:t xml:space="preserve">. </w:t>
      </w:r>
    </w:p>
    <w:p w14:paraId="3B20141A" w14:textId="699CF332" w:rsidR="003858D6" w:rsidRDefault="00A54469" w:rsidP="00A54469">
      <w:pPr>
        <w:pStyle w:val="FooterTableFigure"/>
        <w:rPr>
          <w:szCs w:val="18"/>
        </w:rPr>
      </w:pPr>
      <w:r w:rsidRPr="000A4D84">
        <w:rPr>
          <w:szCs w:val="18"/>
        </w:rPr>
        <w:t>a</w:t>
      </w:r>
      <w:r w:rsidRPr="000A4D84">
        <w:rPr>
          <w:szCs w:val="18"/>
        </w:rPr>
        <w:tab/>
      </w:r>
      <w:r w:rsidR="003858D6" w:rsidRPr="004613FB">
        <w:rPr>
          <w:szCs w:val="20"/>
        </w:rPr>
        <w:t>Change in 6MWD and change in NT-</w:t>
      </w:r>
      <w:proofErr w:type="spellStart"/>
      <w:r w:rsidR="003858D6" w:rsidRPr="004613FB">
        <w:rPr>
          <w:szCs w:val="20"/>
        </w:rPr>
        <w:t>proBNP</w:t>
      </w:r>
      <w:proofErr w:type="spellEnd"/>
      <w:r w:rsidR="003858D6" w:rsidRPr="004613FB">
        <w:rPr>
          <w:szCs w:val="20"/>
        </w:rPr>
        <w:t xml:space="preserve"> are presented as Hodges-Lehmann median estimates.</w:t>
      </w:r>
    </w:p>
    <w:p w14:paraId="12C149E1" w14:textId="73E36C9C" w:rsidR="003858D6" w:rsidRPr="003858D6" w:rsidRDefault="003858D6" w:rsidP="003858D6">
      <w:pPr>
        <w:pStyle w:val="FooterTableFigure"/>
        <w:rPr>
          <w:szCs w:val="18"/>
        </w:rPr>
      </w:pPr>
      <w:r>
        <w:rPr>
          <w:szCs w:val="18"/>
        </w:rPr>
        <w:t>b</w:t>
      </w:r>
      <w:r w:rsidRPr="000A4D84">
        <w:rPr>
          <w:szCs w:val="18"/>
        </w:rPr>
        <w:tab/>
      </w:r>
      <w:r w:rsidRPr="004613FB">
        <w:rPr>
          <w:szCs w:val="20"/>
        </w:rPr>
        <w:t>Change in NT-</w:t>
      </w:r>
      <w:proofErr w:type="spellStart"/>
      <w:r w:rsidRPr="004613FB">
        <w:rPr>
          <w:szCs w:val="20"/>
        </w:rPr>
        <w:t>proBNP</w:t>
      </w:r>
      <w:proofErr w:type="spellEnd"/>
      <w:r w:rsidRPr="004613FB">
        <w:rPr>
          <w:szCs w:val="20"/>
        </w:rPr>
        <w:t xml:space="preserve"> is calculated as the geometric least squares mean ratio using an analysis of covariance model with baseline value (log scale) as covariate</w:t>
      </w:r>
      <w:r w:rsidR="00A54469" w:rsidRPr="00867621">
        <w:rPr>
          <w:i/>
          <w:iCs/>
        </w:rPr>
        <w:t>.</w:t>
      </w:r>
    </w:p>
    <w:p w14:paraId="677ED065" w14:textId="4C20FA23" w:rsidR="00A54469" w:rsidRPr="00B50DB8" w:rsidRDefault="00A54469" w:rsidP="00A54469">
      <w:pPr>
        <w:pStyle w:val="3-BodyText"/>
      </w:pPr>
      <w:r w:rsidRPr="002F6DCC">
        <w:t xml:space="preserve">On the basis of </w:t>
      </w:r>
      <w:r w:rsidR="003858D6">
        <w:t>in</w:t>
      </w:r>
      <w:r w:rsidRPr="002F6DCC">
        <w:t>direct evidence presented by the submission</w:t>
      </w:r>
      <w:r>
        <w:t xml:space="preserve"> in patients with PAH and WHO FC II/III</w:t>
      </w:r>
      <w:r w:rsidRPr="002F6DCC">
        <w:t xml:space="preserve">, </w:t>
      </w:r>
      <w:r w:rsidRPr="00450EDC">
        <w:t xml:space="preserve">for every 100 patients treated with </w:t>
      </w:r>
      <w:r w:rsidRPr="002F6DCC">
        <w:t xml:space="preserve">sotatercept </w:t>
      </w:r>
      <w:r w:rsidR="00C65865">
        <w:t>instead of</w:t>
      </w:r>
      <w:r w:rsidR="00C65865" w:rsidRPr="002F6DCC">
        <w:t xml:space="preserve"> </w:t>
      </w:r>
      <w:r w:rsidR="003858D6">
        <w:t>selexipag</w:t>
      </w:r>
      <w:r w:rsidRPr="002F6DCC">
        <w:t xml:space="preserve">, added to background therapy, </w:t>
      </w:r>
      <w:r>
        <w:t xml:space="preserve">would </w:t>
      </w:r>
      <w:r w:rsidRPr="002F6DCC">
        <w:t>result in</w:t>
      </w:r>
      <w:r>
        <w:t>:</w:t>
      </w:r>
    </w:p>
    <w:p w14:paraId="070DAA81" w14:textId="17A72CA9" w:rsidR="00A54469" w:rsidRPr="002A68A9" w:rsidRDefault="00A54469" w:rsidP="002C71E2">
      <w:pPr>
        <w:pStyle w:val="ListParagraph"/>
        <w:numPr>
          <w:ilvl w:val="0"/>
          <w:numId w:val="15"/>
        </w:numPr>
        <w:ind w:left="1080"/>
      </w:pPr>
      <w:r w:rsidRPr="00450EDC">
        <w:rPr>
          <w:iCs/>
          <w:snapToGrid/>
          <w:lang w:val="en-US"/>
        </w:rPr>
        <w:t xml:space="preserve">Approximately </w:t>
      </w:r>
      <w:proofErr w:type="gramStart"/>
      <w:r w:rsidRPr="00450EDC">
        <w:rPr>
          <w:iCs/>
          <w:snapToGrid/>
          <w:lang w:val="en-US"/>
        </w:rPr>
        <w:t xml:space="preserve">a </w:t>
      </w:r>
      <w:r w:rsidR="003858D6">
        <w:rPr>
          <w:iCs/>
          <w:snapToGrid/>
          <w:lang w:val="en-US"/>
        </w:rPr>
        <w:t>28.4</w:t>
      </w:r>
      <w:proofErr w:type="gramEnd"/>
      <w:r w:rsidR="002F0F27">
        <w:rPr>
          <w:iCs/>
          <w:snapToGrid/>
          <w:lang w:val="en-US"/>
        </w:rPr>
        <w:t>- and 31.4</w:t>
      </w:r>
      <w:r w:rsidRPr="00450EDC">
        <w:rPr>
          <w:iCs/>
          <w:snapToGrid/>
          <w:lang w:val="en-US"/>
        </w:rPr>
        <w:t>-met</w:t>
      </w:r>
      <w:r w:rsidR="000D1BBB">
        <w:rPr>
          <w:iCs/>
          <w:snapToGrid/>
          <w:lang w:val="en-US"/>
        </w:rPr>
        <w:t>r</w:t>
      </w:r>
      <w:r w:rsidRPr="00450EDC">
        <w:rPr>
          <w:iCs/>
          <w:snapToGrid/>
          <w:lang w:val="en-US"/>
        </w:rPr>
        <w:t>e improvement in 6MWD a</w:t>
      </w:r>
      <w:r>
        <w:rPr>
          <w:iCs/>
          <w:snapToGrid/>
          <w:lang w:val="en-US"/>
        </w:rPr>
        <w:t>t</w:t>
      </w:r>
      <w:r w:rsidRPr="00450EDC">
        <w:rPr>
          <w:iCs/>
          <w:snapToGrid/>
          <w:lang w:val="en-US"/>
        </w:rPr>
        <w:t xml:space="preserve"> </w:t>
      </w:r>
      <w:r>
        <w:rPr>
          <w:iCs/>
          <w:snapToGrid/>
          <w:lang w:val="en-US"/>
        </w:rPr>
        <w:t>W</w:t>
      </w:r>
      <w:r w:rsidRPr="00450EDC">
        <w:rPr>
          <w:iCs/>
          <w:snapToGrid/>
          <w:lang w:val="en-US"/>
        </w:rPr>
        <w:t>eek</w:t>
      </w:r>
      <w:r>
        <w:rPr>
          <w:iCs/>
          <w:snapToGrid/>
          <w:lang w:val="en-US"/>
        </w:rPr>
        <w:t xml:space="preserve"> 24</w:t>
      </w:r>
      <w:r w:rsidR="002F0F27">
        <w:rPr>
          <w:iCs/>
          <w:snapToGrid/>
          <w:lang w:val="en-US"/>
        </w:rPr>
        <w:t xml:space="preserve"> </w:t>
      </w:r>
      <w:proofErr w:type="gramStart"/>
      <w:r w:rsidR="002F0F27">
        <w:rPr>
          <w:iCs/>
          <w:snapToGrid/>
          <w:lang w:val="en-US"/>
        </w:rPr>
        <w:t>comparing</w:t>
      </w:r>
      <w:proofErr w:type="gramEnd"/>
      <w:r w:rsidR="002F0F27">
        <w:rPr>
          <w:iCs/>
          <w:snapToGrid/>
          <w:lang w:val="en-US"/>
        </w:rPr>
        <w:t xml:space="preserve"> to the data from GRIPHON and TRACE, respectively</w:t>
      </w:r>
      <w:r w:rsidRPr="00450EDC">
        <w:rPr>
          <w:iCs/>
          <w:snapToGrid/>
          <w:lang w:val="en-US"/>
        </w:rPr>
        <w:t xml:space="preserve">. </w:t>
      </w:r>
      <w:r w:rsidRPr="002A68A9">
        <w:rPr>
          <w:snapToGrid/>
          <w:lang w:val="en-US"/>
        </w:rPr>
        <w:t xml:space="preserve">The mean difference may </w:t>
      </w:r>
      <w:r w:rsidR="00B75A6A" w:rsidRPr="002A68A9">
        <w:rPr>
          <w:snapToGrid/>
          <w:lang w:val="en-US"/>
        </w:rPr>
        <w:t xml:space="preserve">not </w:t>
      </w:r>
      <w:r w:rsidRPr="002A68A9">
        <w:rPr>
          <w:snapToGrid/>
          <w:lang w:val="en-US"/>
        </w:rPr>
        <w:t xml:space="preserve">be clinically </w:t>
      </w:r>
      <w:r w:rsidR="003858D6" w:rsidRPr="002A68A9">
        <w:rPr>
          <w:snapToGrid/>
          <w:lang w:val="en-US"/>
        </w:rPr>
        <w:t>relevant</w:t>
      </w:r>
      <w:r w:rsidR="00992376">
        <w:rPr>
          <w:snapToGrid/>
          <w:lang w:val="en-US"/>
        </w:rPr>
        <w:t>,</w:t>
      </w:r>
      <w:r w:rsidRPr="002A68A9">
        <w:rPr>
          <w:snapToGrid/>
          <w:lang w:val="en-US"/>
        </w:rPr>
        <w:t xml:space="preserve"> given the estimate</w:t>
      </w:r>
      <w:r w:rsidR="002F0F27" w:rsidRPr="002A68A9">
        <w:rPr>
          <w:snapToGrid/>
          <w:lang w:val="en-US"/>
        </w:rPr>
        <w:t>s</w:t>
      </w:r>
      <w:r w:rsidRPr="002A68A9">
        <w:rPr>
          <w:snapToGrid/>
          <w:lang w:val="en-US"/>
        </w:rPr>
        <w:t xml:space="preserve"> w</w:t>
      </w:r>
      <w:r w:rsidR="002F0F27" w:rsidRPr="002A68A9">
        <w:rPr>
          <w:snapToGrid/>
          <w:lang w:val="en-US"/>
        </w:rPr>
        <w:t>ere</w:t>
      </w:r>
      <w:r w:rsidRPr="002A68A9">
        <w:rPr>
          <w:snapToGrid/>
          <w:lang w:val="en-US"/>
        </w:rPr>
        <w:t xml:space="preserve"> </w:t>
      </w:r>
      <w:r w:rsidR="003858D6" w:rsidRPr="002A68A9">
        <w:rPr>
          <w:snapToGrid/>
          <w:lang w:val="en-US"/>
        </w:rPr>
        <w:t>lower</w:t>
      </w:r>
      <w:r w:rsidRPr="002A68A9">
        <w:rPr>
          <w:snapToGrid/>
          <w:lang w:val="en-US"/>
        </w:rPr>
        <w:t xml:space="preserve"> than the MCID for 6MWD of 33 </w:t>
      </w:r>
      <w:proofErr w:type="spellStart"/>
      <w:r w:rsidRPr="002A68A9">
        <w:rPr>
          <w:snapToGrid/>
          <w:lang w:val="en-US"/>
        </w:rPr>
        <w:t>met</w:t>
      </w:r>
      <w:r w:rsidR="00DE1D57">
        <w:rPr>
          <w:snapToGrid/>
          <w:lang w:val="en-US"/>
        </w:rPr>
        <w:t>re</w:t>
      </w:r>
      <w:r w:rsidRPr="002A68A9">
        <w:rPr>
          <w:snapToGrid/>
          <w:lang w:val="en-US"/>
        </w:rPr>
        <w:t>s</w:t>
      </w:r>
      <w:proofErr w:type="spellEnd"/>
      <w:r w:rsidRPr="002A68A9">
        <w:rPr>
          <w:snapToGrid/>
          <w:lang w:val="en-US"/>
        </w:rPr>
        <w:t xml:space="preserve"> for patients with PAH</w:t>
      </w:r>
      <w:r w:rsidRPr="002A68A9">
        <w:t>.</w:t>
      </w:r>
    </w:p>
    <w:p w14:paraId="3252DB59" w14:textId="3AB3B6E5" w:rsidR="00A54469" w:rsidRPr="002A68A9" w:rsidRDefault="00A54469" w:rsidP="002C71E2">
      <w:pPr>
        <w:pStyle w:val="ListParagraph"/>
        <w:numPr>
          <w:ilvl w:val="0"/>
          <w:numId w:val="15"/>
        </w:numPr>
        <w:ind w:left="1080"/>
        <w:rPr>
          <w:iCs/>
        </w:rPr>
      </w:pPr>
      <w:r w:rsidRPr="00450EDC">
        <w:rPr>
          <w:iCs/>
          <w:snapToGrid/>
          <w:lang w:val="en-US"/>
        </w:rPr>
        <w:t xml:space="preserve">Approximately </w:t>
      </w:r>
      <w:proofErr w:type="gramStart"/>
      <w:r w:rsidRPr="00450EDC">
        <w:rPr>
          <w:iCs/>
          <w:snapToGrid/>
          <w:lang w:val="en-US"/>
        </w:rPr>
        <w:t>a -</w:t>
      </w:r>
      <w:proofErr w:type="gramEnd"/>
      <w:r w:rsidR="002F0F27">
        <w:rPr>
          <w:iCs/>
          <w:snapToGrid/>
          <w:lang w:val="en-US"/>
        </w:rPr>
        <w:t>315</w:t>
      </w:r>
      <w:r w:rsidRPr="00450EDC">
        <w:rPr>
          <w:iCs/>
          <w:snapToGrid/>
          <w:lang w:val="en-US"/>
        </w:rPr>
        <w:t>.9</w:t>
      </w:r>
      <w:r w:rsidR="000D1BBB">
        <w:rPr>
          <w:iCs/>
          <w:snapToGrid/>
          <w:lang w:val="en-US"/>
        </w:rPr>
        <w:t xml:space="preserve"> </w:t>
      </w:r>
      <w:proofErr w:type="spellStart"/>
      <w:r w:rsidR="000D1BBB">
        <w:rPr>
          <w:iCs/>
          <w:snapToGrid/>
          <w:lang w:val="en-US"/>
        </w:rPr>
        <w:t>pg</w:t>
      </w:r>
      <w:proofErr w:type="spellEnd"/>
      <w:r w:rsidR="000D1BBB">
        <w:rPr>
          <w:iCs/>
          <w:snapToGrid/>
          <w:lang w:val="en-US"/>
        </w:rPr>
        <w:t>/mL</w:t>
      </w:r>
      <w:r w:rsidRPr="00450EDC">
        <w:rPr>
          <w:iCs/>
          <w:snapToGrid/>
          <w:lang w:val="en-US"/>
        </w:rPr>
        <w:t xml:space="preserve"> </w:t>
      </w:r>
      <w:r w:rsidR="002F0F27">
        <w:rPr>
          <w:iCs/>
          <w:snapToGrid/>
          <w:lang w:val="en-US"/>
        </w:rPr>
        <w:t xml:space="preserve">and -0.6 </w:t>
      </w:r>
      <w:proofErr w:type="spellStart"/>
      <w:r w:rsidRPr="00450EDC">
        <w:rPr>
          <w:iCs/>
          <w:snapToGrid/>
          <w:lang w:val="en-US"/>
        </w:rPr>
        <w:t>pg</w:t>
      </w:r>
      <w:proofErr w:type="spellEnd"/>
      <w:r w:rsidRPr="00450EDC">
        <w:rPr>
          <w:iCs/>
          <w:snapToGrid/>
          <w:lang w:val="en-US"/>
        </w:rPr>
        <w:t>/mL decrease in NT-</w:t>
      </w:r>
      <w:proofErr w:type="spellStart"/>
      <w:r w:rsidRPr="00450EDC">
        <w:rPr>
          <w:iCs/>
          <w:snapToGrid/>
          <w:lang w:val="en-US"/>
        </w:rPr>
        <w:t>proBNP</w:t>
      </w:r>
      <w:proofErr w:type="spellEnd"/>
      <w:r w:rsidRPr="00450EDC">
        <w:rPr>
          <w:iCs/>
          <w:snapToGrid/>
          <w:lang w:val="en-US"/>
        </w:rPr>
        <w:t xml:space="preserve"> level a</w:t>
      </w:r>
      <w:r>
        <w:rPr>
          <w:iCs/>
          <w:snapToGrid/>
          <w:lang w:val="en-US"/>
        </w:rPr>
        <w:t>t</w:t>
      </w:r>
      <w:r w:rsidRPr="00450EDC">
        <w:rPr>
          <w:iCs/>
          <w:snapToGrid/>
          <w:lang w:val="en-US"/>
        </w:rPr>
        <w:t xml:space="preserve"> Week</w:t>
      </w:r>
      <w:r>
        <w:rPr>
          <w:iCs/>
          <w:snapToGrid/>
          <w:lang w:val="en-US"/>
        </w:rPr>
        <w:t xml:space="preserve"> 24</w:t>
      </w:r>
      <w:r w:rsidR="002F0F27" w:rsidRPr="002F0F27">
        <w:rPr>
          <w:iCs/>
          <w:snapToGrid/>
          <w:lang w:val="en-US"/>
        </w:rPr>
        <w:t xml:space="preserve"> </w:t>
      </w:r>
      <w:proofErr w:type="gramStart"/>
      <w:r w:rsidR="002F0F27">
        <w:rPr>
          <w:iCs/>
          <w:snapToGrid/>
          <w:lang w:val="en-US"/>
        </w:rPr>
        <w:t>comparing</w:t>
      </w:r>
      <w:proofErr w:type="gramEnd"/>
      <w:r w:rsidR="002F0F27">
        <w:rPr>
          <w:iCs/>
          <w:snapToGrid/>
          <w:lang w:val="en-US"/>
        </w:rPr>
        <w:t xml:space="preserve"> to the data from GRIPHON and TRACE, respectively</w:t>
      </w:r>
      <w:r w:rsidRPr="00450EDC">
        <w:rPr>
          <w:iCs/>
          <w:snapToGrid/>
          <w:lang w:val="en-US"/>
        </w:rPr>
        <w:t xml:space="preserve">. </w:t>
      </w:r>
      <w:r w:rsidRPr="002A68A9">
        <w:rPr>
          <w:iCs/>
        </w:rPr>
        <w:t>However, it was not known whether these differences in NT-</w:t>
      </w:r>
      <w:proofErr w:type="spellStart"/>
      <w:r w:rsidRPr="002A68A9">
        <w:rPr>
          <w:iCs/>
        </w:rPr>
        <w:t>proBNP</w:t>
      </w:r>
      <w:proofErr w:type="spellEnd"/>
      <w:r w:rsidRPr="002A68A9">
        <w:rPr>
          <w:iCs/>
        </w:rPr>
        <w:t xml:space="preserve"> level are clinically meaningful.</w:t>
      </w:r>
    </w:p>
    <w:p w14:paraId="53C60C7D" w14:textId="2BD44750" w:rsidR="002F0F27" w:rsidRPr="002A68A9" w:rsidRDefault="00A54469" w:rsidP="002C71E2">
      <w:pPr>
        <w:pStyle w:val="ListParagraph"/>
        <w:numPr>
          <w:ilvl w:val="0"/>
          <w:numId w:val="15"/>
        </w:numPr>
        <w:ind w:left="1080"/>
        <w:rPr>
          <w:iCs/>
        </w:rPr>
      </w:pPr>
      <w:r w:rsidRPr="002A68A9">
        <w:rPr>
          <w:iCs/>
        </w:rPr>
        <w:t xml:space="preserve">Approximately </w:t>
      </w:r>
      <w:r w:rsidR="00CF5911" w:rsidRPr="002A68A9">
        <w:rPr>
          <w:iCs/>
        </w:rPr>
        <w:t>13</w:t>
      </w:r>
      <w:r w:rsidR="00B75A6A" w:rsidRPr="002A68A9">
        <w:rPr>
          <w:rFonts w:ascii="Symbol" w:eastAsia="Symbol" w:hAnsi="Symbol" w:cs="Symbol"/>
        </w:rPr>
        <w:t>-</w:t>
      </w:r>
      <w:r w:rsidRPr="002A68A9">
        <w:rPr>
          <w:iCs/>
        </w:rPr>
        <w:t>1</w:t>
      </w:r>
      <w:r w:rsidR="00CA10D6" w:rsidRPr="002A68A9">
        <w:rPr>
          <w:iCs/>
        </w:rPr>
        <w:t>4</w:t>
      </w:r>
      <w:r w:rsidRPr="002A68A9">
        <w:rPr>
          <w:iCs/>
        </w:rPr>
        <w:t xml:space="preserve"> more patients improved WHO FC status at Week 24.</w:t>
      </w:r>
    </w:p>
    <w:p w14:paraId="0FEBE4DC" w14:textId="7B1D2887" w:rsidR="002F0F27" w:rsidRPr="002A68A9" w:rsidRDefault="002F0F27" w:rsidP="002C71E2">
      <w:pPr>
        <w:pStyle w:val="ListBullet"/>
        <w:numPr>
          <w:ilvl w:val="0"/>
          <w:numId w:val="15"/>
        </w:numPr>
        <w:ind w:left="1080"/>
        <w:rPr>
          <w:iCs/>
        </w:rPr>
      </w:pPr>
      <w:r w:rsidRPr="002A68A9">
        <w:rPr>
          <w:iCs/>
        </w:rPr>
        <w:t>Approximately 3</w:t>
      </w:r>
      <w:r w:rsidR="00B75A6A" w:rsidRPr="002A68A9">
        <w:rPr>
          <w:rFonts w:ascii="Symbol" w:eastAsia="Symbol" w:hAnsi="Symbol" w:cs="Symbol"/>
        </w:rPr>
        <w:t>-</w:t>
      </w:r>
      <w:r w:rsidR="00CF5911" w:rsidRPr="002A68A9">
        <w:rPr>
          <w:iCs/>
        </w:rPr>
        <w:t>4</w:t>
      </w:r>
      <w:r w:rsidRPr="002A68A9">
        <w:rPr>
          <w:iCs/>
        </w:rPr>
        <w:t xml:space="preserve"> less patients worsened WHO FC status at Week 24.</w:t>
      </w:r>
    </w:p>
    <w:p w14:paraId="0615892C" w14:textId="77777777" w:rsidR="00CF7513" w:rsidRPr="00C9624D" w:rsidRDefault="00CF7513" w:rsidP="00CF7513">
      <w:pPr>
        <w:pStyle w:val="4-SubsectionHeading"/>
      </w:pPr>
      <w:bookmarkStart w:id="72" w:name="_Toc22897644"/>
      <w:bookmarkStart w:id="73" w:name="_Toc188365035"/>
      <w:r w:rsidRPr="00C9624D">
        <w:t>Clinical claim</w:t>
      </w:r>
      <w:bookmarkEnd w:id="72"/>
      <w:bookmarkEnd w:id="73"/>
    </w:p>
    <w:p w14:paraId="6B70C278" w14:textId="41A950F6" w:rsidR="00700CB3" w:rsidRDefault="00700CB3" w:rsidP="00700CB3">
      <w:pPr>
        <w:pStyle w:val="3-BodyText"/>
        <w:numPr>
          <w:ilvl w:val="0"/>
          <w:numId w:val="0"/>
        </w:numPr>
        <w:ind w:left="720" w:hanging="720"/>
        <w:rPr>
          <w:rFonts w:eastAsia="Calibri"/>
        </w:rPr>
      </w:pPr>
      <w:r w:rsidRPr="001B3AC9">
        <w:rPr>
          <w:b/>
        </w:rPr>
        <w:t>Comparison</w:t>
      </w:r>
      <w:r>
        <w:rPr>
          <w:b/>
        </w:rPr>
        <w:t xml:space="preserve"> of sotatercept</w:t>
      </w:r>
      <w:r w:rsidRPr="001B3AC9">
        <w:rPr>
          <w:b/>
        </w:rPr>
        <w:t xml:space="preserve"> versus placebo</w:t>
      </w:r>
    </w:p>
    <w:p w14:paraId="5EDD52C0" w14:textId="19A12976" w:rsidR="00EE5BEA" w:rsidRDefault="00637FDE" w:rsidP="002A68A9">
      <w:pPr>
        <w:pStyle w:val="3-BodyText"/>
        <w:rPr>
          <w:rFonts w:eastAsia="Calibri"/>
        </w:rPr>
      </w:pPr>
      <w:r>
        <w:rPr>
          <w:rFonts w:eastAsia="Calibri"/>
        </w:rPr>
        <w:t>For the primary comparator, t</w:t>
      </w:r>
      <w:r w:rsidR="00CF7513" w:rsidRPr="000C69C9">
        <w:rPr>
          <w:rFonts w:eastAsia="Calibri"/>
        </w:rPr>
        <w:t>he submission described sotatercept as superior in terms of effectiveness and inferior, but manageable</w:t>
      </w:r>
      <w:r w:rsidR="00C65865">
        <w:rPr>
          <w:rFonts w:eastAsia="Calibri"/>
        </w:rPr>
        <w:t>,</w:t>
      </w:r>
      <w:r w:rsidR="00CF7513" w:rsidRPr="000C69C9">
        <w:rPr>
          <w:rFonts w:eastAsia="Calibri"/>
        </w:rPr>
        <w:t xml:space="preserve"> in terms of safety compared to placebo in patients with WHO FC II/III. </w:t>
      </w:r>
    </w:p>
    <w:p w14:paraId="322F6869" w14:textId="319AC456" w:rsidR="00CF7513" w:rsidRDefault="00CF7513" w:rsidP="002A68A9">
      <w:pPr>
        <w:pStyle w:val="3-BodyText"/>
        <w:rPr>
          <w:rFonts w:eastAsia="Calibri"/>
          <w:iCs/>
        </w:rPr>
      </w:pPr>
      <w:r w:rsidRPr="001149CF">
        <w:rPr>
          <w:iCs/>
        </w:rPr>
        <w:t>The</w:t>
      </w:r>
      <w:r w:rsidR="00FC36F5">
        <w:rPr>
          <w:iCs/>
        </w:rPr>
        <w:t xml:space="preserve"> </w:t>
      </w:r>
      <w:r w:rsidR="00FC36F5" w:rsidRPr="00032280">
        <w:rPr>
          <w:iCs/>
        </w:rPr>
        <w:t>ESC considered that</w:t>
      </w:r>
      <w:r w:rsidR="00727A81" w:rsidRPr="00032280">
        <w:rPr>
          <w:iCs/>
        </w:rPr>
        <w:t xml:space="preserve"> the</w:t>
      </w:r>
      <w:r w:rsidRPr="001149CF">
        <w:rPr>
          <w:iCs/>
        </w:rPr>
        <w:t xml:space="preserve"> clinical claim of superior effectiveness of sotatercept vs placebo (in 70% of the requested population) </w:t>
      </w:r>
      <w:r w:rsidR="00FC36F5">
        <w:rPr>
          <w:iCs/>
        </w:rPr>
        <w:t xml:space="preserve">is </w:t>
      </w:r>
      <w:r w:rsidRPr="001149CF">
        <w:rPr>
          <w:iCs/>
        </w:rPr>
        <w:t xml:space="preserve">supported </w:t>
      </w:r>
      <w:r w:rsidR="00741DDC" w:rsidRPr="001149CF">
        <w:rPr>
          <w:iCs/>
        </w:rPr>
        <w:t>for patients adding sotatercept to existing dual or triple background therapy</w:t>
      </w:r>
      <w:r w:rsidR="003B2504">
        <w:rPr>
          <w:iCs/>
        </w:rPr>
        <w:t xml:space="preserve">.  However, there was insufficient data on the addition of </w:t>
      </w:r>
      <w:r w:rsidR="00741DDC" w:rsidRPr="001149CF">
        <w:rPr>
          <w:iCs/>
        </w:rPr>
        <w:t xml:space="preserve">sotatercept to monotherapy. </w:t>
      </w:r>
      <w:r w:rsidR="00741DDC" w:rsidRPr="001149CF">
        <w:rPr>
          <w:rFonts w:eastAsia="Calibri"/>
          <w:iCs/>
        </w:rPr>
        <w:t>I</w:t>
      </w:r>
      <w:r w:rsidRPr="001149CF">
        <w:rPr>
          <w:rFonts w:eastAsia="Calibri"/>
          <w:iCs/>
        </w:rPr>
        <w:t xml:space="preserve">n STELLAR, </w:t>
      </w:r>
      <w:r w:rsidRPr="001149CF">
        <w:rPr>
          <w:iCs/>
        </w:rPr>
        <w:t xml:space="preserve">only 4% of the patients were on background PAH </w:t>
      </w:r>
      <w:r w:rsidRPr="001149CF" w:rsidDel="00A322FA">
        <w:rPr>
          <w:rFonts w:eastAsia="Calibri"/>
          <w:iCs/>
        </w:rPr>
        <w:t>monotherapy</w:t>
      </w:r>
      <w:r w:rsidR="00741DDC" w:rsidRPr="001149CF">
        <w:rPr>
          <w:rFonts w:eastAsia="Calibri"/>
          <w:iCs/>
        </w:rPr>
        <w:t xml:space="preserve"> at enrolment thus the trial results may have limited applicability in this </w:t>
      </w:r>
      <w:r w:rsidR="00D93063" w:rsidRPr="001149CF">
        <w:rPr>
          <w:rFonts w:eastAsia="Calibri"/>
          <w:iCs/>
        </w:rPr>
        <w:t>setting. There</w:t>
      </w:r>
      <w:r w:rsidRPr="001149CF">
        <w:rPr>
          <w:rFonts w:eastAsia="Calibri"/>
          <w:iCs/>
        </w:rPr>
        <w:t xml:space="preserve"> was </w:t>
      </w:r>
      <w:r w:rsidR="00741DDC" w:rsidRPr="001149CF">
        <w:rPr>
          <w:rFonts w:eastAsia="Calibri"/>
          <w:iCs/>
        </w:rPr>
        <w:t xml:space="preserve">also </w:t>
      </w:r>
      <w:r w:rsidRPr="001149CF">
        <w:rPr>
          <w:rFonts w:eastAsia="Calibri"/>
          <w:iCs/>
        </w:rPr>
        <w:t xml:space="preserve">limited long term comparative data beyond 72 weeks. </w:t>
      </w:r>
      <w:r w:rsidR="00900744">
        <w:rPr>
          <w:rFonts w:eastAsia="Calibri"/>
          <w:iCs/>
        </w:rPr>
        <w:t xml:space="preserve"> </w:t>
      </w:r>
      <w:r w:rsidR="00900744" w:rsidRPr="00032280">
        <w:rPr>
          <w:rFonts w:eastAsia="Calibri"/>
          <w:iCs/>
        </w:rPr>
        <w:t>The PSCR stated that</w:t>
      </w:r>
      <w:r w:rsidR="00942944" w:rsidRPr="00032280">
        <w:rPr>
          <w:rFonts w:eastAsia="Calibri"/>
          <w:iCs/>
        </w:rPr>
        <w:t xml:space="preserve"> the clinical claim for patients adding sotatercept to monotherapy </w:t>
      </w:r>
      <w:r w:rsidR="004E3B88" w:rsidRPr="00032280">
        <w:rPr>
          <w:rFonts w:eastAsia="Calibri"/>
          <w:iCs/>
        </w:rPr>
        <w:t>is relevant for patients who cannot currently tolerate two vasodilators or who are on non-PBS sildenafil</w:t>
      </w:r>
      <w:r w:rsidR="00FF1FB5" w:rsidRPr="00032280">
        <w:rPr>
          <w:rFonts w:eastAsia="Calibri"/>
          <w:iCs/>
        </w:rPr>
        <w:t>;</w:t>
      </w:r>
      <w:r w:rsidR="00887886" w:rsidRPr="00032280">
        <w:rPr>
          <w:rFonts w:eastAsia="Calibri"/>
          <w:iCs/>
        </w:rPr>
        <w:t xml:space="preserve"> however, the submission did not present </w:t>
      </w:r>
      <w:r w:rsidR="00CF6A5F" w:rsidRPr="00032280">
        <w:rPr>
          <w:rFonts w:eastAsia="Calibri"/>
          <w:iCs/>
        </w:rPr>
        <w:t>clinical</w:t>
      </w:r>
      <w:r w:rsidR="00887886" w:rsidRPr="00032280">
        <w:rPr>
          <w:rFonts w:eastAsia="Calibri"/>
          <w:iCs/>
        </w:rPr>
        <w:t xml:space="preserve"> evidence for sotatercept in this patient group.</w:t>
      </w:r>
      <w:r w:rsidR="00900744" w:rsidRPr="00032280">
        <w:rPr>
          <w:rFonts w:eastAsia="Calibri"/>
          <w:iCs/>
        </w:rPr>
        <w:t xml:space="preserve"> </w:t>
      </w:r>
      <w:r w:rsidR="0002386A">
        <w:rPr>
          <w:rFonts w:eastAsia="Calibri"/>
          <w:iCs/>
        </w:rPr>
        <w:t>The PBAC agreed with the ESC</w:t>
      </w:r>
      <w:r w:rsidR="00B83581">
        <w:rPr>
          <w:rFonts w:eastAsia="Calibri"/>
          <w:iCs/>
        </w:rPr>
        <w:t xml:space="preserve"> that the superiority claim was supported for add-on to dual or triple therapy</w:t>
      </w:r>
      <w:r w:rsidR="008D5F30">
        <w:rPr>
          <w:rFonts w:eastAsia="Calibri"/>
          <w:iCs/>
        </w:rPr>
        <w:t xml:space="preserve">, </w:t>
      </w:r>
      <w:r w:rsidR="000F1E07">
        <w:rPr>
          <w:rFonts w:eastAsia="Calibri"/>
          <w:iCs/>
        </w:rPr>
        <w:t xml:space="preserve">but acknowledged the lack of evidence to support </w:t>
      </w:r>
      <w:r w:rsidR="001855F3">
        <w:rPr>
          <w:rFonts w:eastAsia="Calibri"/>
          <w:iCs/>
        </w:rPr>
        <w:t>superiority</w:t>
      </w:r>
      <w:r w:rsidR="008D5F30">
        <w:rPr>
          <w:rFonts w:eastAsia="Calibri"/>
          <w:iCs/>
        </w:rPr>
        <w:t xml:space="preserve"> </w:t>
      </w:r>
      <w:r w:rsidR="000F1E07">
        <w:rPr>
          <w:rFonts w:eastAsia="Calibri"/>
          <w:iCs/>
        </w:rPr>
        <w:t>as add-on to monotherapy</w:t>
      </w:r>
      <w:r w:rsidR="00F57BF8">
        <w:rPr>
          <w:rFonts w:eastAsia="Calibri"/>
          <w:iCs/>
        </w:rPr>
        <w:t>.</w:t>
      </w:r>
    </w:p>
    <w:p w14:paraId="2606F9EC" w14:textId="245A18E6" w:rsidR="00F2252D" w:rsidRPr="0051429C" w:rsidRDefault="0051429C" w:rsidP="0051429C">
      <w:pPr>
        <w:pStyle w:val="3-BodyText"/>
        <w:rPr>
          <w:rFonts w:eastAsia="Calibri"/>
          <w:iCs/>
        </w:rPr>
      </w:pPr>
      <w:r w:rsidRPr="00032280">
        <w:rPr>
          <w:iCs/>
        </w:rPr>
        <w:t>The</w:t>
      </w:r>
      <w:r w:rsidR="007D0B8A">
        <w:rPr>
          <w:iCs/>
        </w:rPr>
        <w:t xml:space="preserve"> PBAC agreed with the</w:t>
      </w:r>
      <w:r w:rsidRPr="00032280">
        <w:rPr>
          <w:iCs/>
        </w:rPr>
        <w:t xml:space="preserve"> ESC that the</w:t>
      </w:r>
      <w:r w:rsidRPr="001149CF">
        <w:rPr>
          <w:iCs/>
        </w:rPr>
        <w:t xml:space="preserve"> clinical claim of inferior safety vs placebo was appropriate. While the overall incidence of AEs was similar between groups, there were higher incidences of AEs of interest</w:t>
      </w:r>
      <w:r w:rsidR="00526873">
        <w:rPr>
          <w:iCs/>
        </w:rPr>
        <w:t xml:space="preserve"> </w:t>
      </w:r>
      <w:r w:rsidR="00526873" w:rsidRPr="001149CF">
        <w:rPr>
          <w:iCs/>
        </w:rPr>
        <w:t>in the sotatercept group</w:t>
      </w:r>
      <w:r w:rsidRPr="001149CF">
        <w:rPr>
          <w:iCs/>
        </w:rPr>
        <w:t xml:space="preserve">, including telangiectasia, increased haemoglobin, increased blood pressure, thrombocytopenia, and bleeding events (mainly </w:t>
      </w:r>
      <w:proofErr w:type="spellStart"/>
      <w:r w:rsidR="000F1E07" w:rsidRPr="001149CF">
        <w:rPr>
          <w:iCs/>
        </w:rPr>
        <w:t>epista</w:t>
      </w:r>
      <w:r w:rsidR="000F1E07">
        <w:rPr>
          <w:iCs/>
        </w:rPr>
        <w:t>xe</w:t>
      </w:r>
      <w:r w:rsidR="000F1E07" w:rsidRPr="001149CF">
        <w:rPr>
          <w:iCs/>
        </w:rPr>
        <w:t>s</w:t>
      </w:r>
      <w:proofErr w:type="spellEnd"/>
      <w:r w:rsidRPr="001149CF">
        <w:rPr>
          <w:iCs/>
        </w:rPr>
        <w:t>).</w:t>
      </w:r>
      <w:r>
        <w:rPr>
          <w:iCs/>
        </w:rPr>
        <w:t xml:space="preserve"> </w:t>
      </w:r>
      <w:r w:rsidRPr="00032280">
        <w:rPr>
          <w:iCs/>
        </w:rPr>
        <w:t>There were also injection site AEs.</w:t>
      </w:r>
      <w:r w:rsidR="003602E4">
        <w:rPr>
          <w:iCs/>
        </w:rPr>
        <w:t xml:space="preserve"> The PBAC did not consider that there </w:t>
      </w:r>
      <w:proofErr w:type="gramStart"/>
      <w:r w:rsidR="003602E4">
        <w:rPr>
          <w:iCs/>
        </w:rPr>
        <w:t>were</w:t>
      </w:r>
      <w:proofErr w:type="gramEnd"/>
      <w:r w:rsidR="003602E4">
        <w:rPr>
          <w:iCs/>
        </w:rPr>
        <w:t xml:space="preserve"> significant safety concerns associated with sotatercept.</w:t>
      </w:r>
    </w:p>
    <w:p w14:paraId="63A6F0E5" w14:textId="7B23B54C" w:rsidR="00EE5BEA" w:rsidRPr="00EE5BEA" w:rsidRDefault="00EE5BEA" w:rsidP="00EE5BEA">
      <w:pPr>
        <w:pStyle w:val="3-BodyText"/>
        <w:numPr>
          <w:ilvl w:val="0"/>
          <w:numId w:val="0"/>
        </w:numPr>
        <w:rPr>
          <w:rFonts w:eastAsia="Calibri"/>
          <w:iCs/>
        </w:rPr>
      </w:pPr>
      <w:r w:rsidRPr="239C7006">
        <w:rPr>
          <w:b/>
          <w:bCs/>
        </w:rPr>
        <w:t>Indirect treatment comparison</w:t>
      </w:r>
      <w:r>
        <w:rPr>
          <w:b/>
          <w:bCs/>
        </w:rPr>
        <w:t xml:space="preserve"> of sotatercept</w:t>
      </w:r>
      <w:r w:rsidRPr="239C7006">
        <w:rPr>
          <w:b/>
          <w:bCs/>
        </w:rPr>
        <w:t xml:space="preserve"> versus selexipag</w:t>
      </w:r>
    </w:p>
    <w:p w14:paraId="36219CB7" w14:textId="2F79E3A2" w:rsidR="001212C5" w:rsidRPr="0054686C" w:rsidRDefault="001212C5" w:rsidP="001212C5">
      <w:pPr>
        <w:pStyle w:val="3-BodyText"/>
        <w:rPr>
          <w:rFonts w:eastAsia="Calibri"/>
        </w:rPr>
      </w:pPr>
      <w:r>
        <w:rPr>
          <w:rFonts w:eastAsia="Calibri"/>
        </w:rPr>
        <w:t>For the secondary comparator, t</w:t>
      </w:r>
      <w:r w:rsidRPr="000C69C9">
        <w:rPr>
          <w:rFonts w:eastAsia="Calibri"/>
        </w:rPr>
        <w:t>he submission described sotatercept as superior in effectiveness when added to dual therapy with ERA + PDE-5i</w:t>
      </w:r>
      <w:r>
        <w:rPr>
          <w:rFonts w:eastAsia="Calibri"/>
        </w:rPr>
        <w:t xml:space="preserve"> </w:t>
      </w:r>
      <w:r w:rsidRPr="00032280">
        <w:rPr>
          <w:rFonts w:eastAsia="Calibri"/>
        </w:rPr>
        <w:t>(i.e. compared to selexipag)</w:t>
      </w:r>
      <w:r w:rsidRPr="000C69C9">
        <w:rPr>
          <w:rFonts w:eastAsia="Calibri"/>
        </w:rPr>
        <w:t xml:space="preserve"> </w:t>
      </w:r>
      <w:r w:rsidR="000F1E07">
        <w:rPr>
          <w:rFonts w:eastAsia="Calibri"/>
        </w:rPr>
        <w:t>with</w:t>
      </w:r>
      <w:r w:rsidR="000F1E07" w:rsidRPr="000C69C9">
        <w:rPr>
          <w:rFonts w:eastAsia="Calibri"/>
        </w:rPr>
        <w:t xml:space="preserve"> </w:t>
      </w:r>
      <w:r w:rsidRPr="000C69C9">
        <w:rPr>
          <w:rFonts w:eastAsia="Calibri"/>
        </w:rPr>
        <w:t>different but manageable safety compared to selexipag</w:t>
      </w:r>
      <w:r w:rsidR="00D355FF">
        <w:rPr>
          <w:rFonts w:eastAsia="Calibri"/>
        </w:rPr>
        <w:t xml:space="preserve"> in patients with </w:t>
      </w:r>
      <w:r w:rsidR="00D355FF" w:rsidRPr="0054686C">
        <w:rPr>
          <w:rFonts w:eastAsia="Calibri"/>
        </w:rPr>
        <w:t xml:space="preserve">WHO FC </w:t>
      </w:r>
      <w:r w:rsidR="0054686C" w:rsidRPr="0054686C">
        <w:rPr>
          <w:rFonts w:eastAsia="Calibri"/>
        </w:rPr>
        <w:t>I–IV</w:t>
      </w:r>
      <w:r w:rsidRPr="0054686C">
        <w:rPr>
          <w:rFonts w:eastAsia="Calibri"/>
        </w:rPr>
        <w:t>.</w:t>
      </w:r>
    </w:p>
    <w:p w14:paraId="5FC5610E" w14:textId="121CC912" w:rsidR="00CF7513" w:rsidRPr="001149CF" w:rsidRDefault="00CF7513" w:rsidP="00CF7513">
      <w:pPr>
        <w:pStyle w:val="3-BodyText"/>
        <w:spacing w:after="0"/>
        <w:rPr>
          <w:rFonts w:eastAsia="Calibri"/>
          <w:iCs/>
        </w:rPr>
      </w:pPr>
      <w:r w:rsidRPr="001149CF">
        <w:rPr>
          <w:iCs/>
        </w:rPr>
        <w:t xml:space="preserve">The claim of superior effectiveness of sotatercept vs selexipag (in </w:t>
      </w:r>
      <w:r w:rsidR="00BF619A" w:rsidRPr="003110D4">
        <w:rPr>
          <w:iCs/>
          <w:color w:val="000000"/>
          <w:w w:val="60"/>
          <w:shd w:val="solid" w:color="000000" w:fill="000000"/>
          <w:fitText w:val="470" w:id="-694433019"/>
          <w14:textFill>
            <w14:solidFill>
              <w14:srgbClr w14:val="000000">
                <w14:alpha w14:val="100000"/>
              </w14:srgbClr>
            </w14:solidFill>
          </w14:textFill>
        </w:rPr>
        <w:t>|||  ||</w:t>
      </w:r>
      <w:r w:rsidR="00BF619A" w:rsidRPr="003110D4">
        <w:rPr>
          <w:iCs/>
          <w:color w:val="000000"/>
          <w:spacing w:val="6"/>
          <w:w w:val="60"/>
          <w:shd w:val="solid" w:color="000000" w:fill="000000"/>
          <w:fitText w:val="470" w:id="-694433019"/>
          <w14:textFill>
            <w14:solidFill>
              <w14:srgbClr w14:val="000000">
                <w14:alpha w14:val="100000"/>
              </w14:srgbClr>
            </w14:solidFill>
          </w14:textFill>
        </w:rPr>
        <w:t>|</w:t>
      </w:r>
      <w:r w:rsidRPr="002E614D">
        <w:rPr>
          <w:iCs/>
        </w:rPr>
        <w:t>%</w:t>
      </w:r>
      <w:r w:rsidRPr="001149CF">
        <w:rPr>
          <w:iCs/>
        </w:rPr>
        <w:t xml:space="preserve"> of the requested population) was uncertain. </w:t>
      </w:r>
      <w:r w:rsidRPr="001149CF">
        <w:rPr>
          <w:rFonts w:eastAsia="Calibri"/>
          <w:iCs/>
        </w:rPr>
        <w:t>The key issues were:</w:t>
      </w:r>
    </w:p>
    <w:p w14:paraId="322938EB" w14:textId="3DD90412" w:rsidR="00CF7513" w:rsidRPr="001149CF" w:rsidRDefault="00741DDC" w:rsidP="009F03B4">
      <w:pPr>
        <w:pStyle w:val="3-BodyText"/>
        <w:numPr>
          <w:ilvl w:val="2"/>
          <w:numId w:val="1"/>
        </w:numPr>
        <w:ind w:left="1145" w:hanging="425"/>
        <w:rPr>
          <w:rFonts w:eastAsia="Calibri"/>
          <w:iCs/>
        </w:rPr>
      </w:pPr>
      <w:r w:rsidRPr="001149CF">
        <w:rPr>
          <w:rFonts w:eastAsia="Calibri"/>
          <w:iCs/>
        </w:rPr>
        <w:t>The result of the indirect comparison favoured sotatercept over selexipag for WHO FC worsening, 6-minute walk distance (6MWD), NT-</w:t>
      </w:r>
      <w:proofErr w:type="spellStart"/>
      <w:r w:rsidRPr="001149CF">
        <w:rPr>
          <w:rFonts w:eastAsia="Calibri"/>
          <w:iCs/>
        </w:rPr>
        <w:t>proBNP</w:t>
      </w:r>
      <w:proofErr w:type="spellEnd"/>
      <w:r w:rsidRPr="001149CF">
        <w:rPr>
          <w:rFonts w:eastAsia="Calibri"/>
          <w:iCs/>
        </w:rPr>
        <w:t xml:space="preserve"> and time to death or non-fatal clinical worsening at Week 24-26. </w:t>
      </w:r>
      <w:r w:rsidR="00CF7513" w:rsidRPr="001149CF">
        <w:rPr>
          <w:rFonts w:eastAsia="Calibri"/>
          <w:iCs/>
        </w:rPr>
        <w:t>Although the mean difference in 6MWD at Week 24-26 was statistically significant for sotatercept compared to selexipag, the point estimates (28.4 to 31.4) did not meet the MCID of 33 metres.</w:t>
      </w:r>
    </w:p>
    <w:p w14:paraId="7279593F" w14:textId="5E80C031" w:rsidR="00CF7513" w:rsidRPr="001149CF" w:rsidRDefault="00CF7513" w:rsidP="009F03B4">
      <w:pPr>
        <w:pStyle w:val="3-BodyText"/>
        <w:numPr>
          <w:ilvl w:val="2"/>
          <w:numId w:val="1"/>
        </w:numPr>
        <w:ind w:left="1145" w:hanging="425"/>
        <w:rPr>
          <w:rFonts w:eastAsia="Calibri"/>
          <w:iCs/>
        </w:rPr>
      </w:pPr>
      <w:r w:rsidRPr="001149CF">
        <w:rPr>
          <w:rFonts w:eastAsia="Calibri"/>
          <w:iCs/>
        </w:rPr>
        <w:t xml:space="preserve">There was heterogeneity in the trial populations </w:t>
      </w:r>
      <w:r w:rsidR="003973F6" w:rsidRPr="001149CF">
        <w:rPr>
          <w:rFonts w:eastAsia="Calibri"/>
          <w:iCs/>
        </w:rPr>
        <w:t xml:space="preserve">and outcome assessment in </w:t>
      </w:r>
      <w:r w:rsidRPr="001149CF">
        <w:rPr>
          <w:rFonts w:eastAsia="Calibri"/>
          <w:iCs/>
        </w:rPr>
        <w:t>STELLAR, GRIPHON and TRACE, including</w:t>
      </w:r>
      <w:r w:rsidR="00741DDC" w:rsidRPr="001149CF">
        <w:rPr>
          <w:rFonts w:eastAsia="Calibri"/>
          <w:iCs/>
        </w:rPr>
        <w:t xml:space="preserve"> for</w:t>
      </w:r>
      <w:r w:rsidRPr="001149CF">
        <w:rPr>
          <w:rFonts w:eastAsia="Calibri"/>
          <w:iCs/>
        </w:rPr>
        <w:t xml:space="preserve"> potential treatment effect modifiers such as WHO Group 1 PAH subtypes, WHO FC, disease duration and background PAH therapy</w:t>
      </w:r>
      <w:r w:rsidR="003973F6" w:rsidRPr="001149CF">
        <w:rPr>
          <w:rFonts w:eastAsia="Calibri"/>
          <w:iCs/>
        </w:rPr>
        <w:t>, as well as differences in the measurement of time to clinical worsening outcome, making comparisons difficult</w:t>
      </w:r>
      <w:r w:rsidRPr="001149CF">
        <w:rPr>
          <w:rFonts w:eastAsia="Calibri"/>
          <w:iCs/>
        </w:rPr>
        <w:t>.</w:t>
      </w:r>
    </w:p>
    <w:p w14:paraId="3461C9D6" w14:textId="0C59EF65" w:rsidR="00CF7513" w:rsidRDefault="00CF7513" w:rsidP="009F03B4">
      <w:pPr>
        <w:pStyle w:val="3-BodyText"/>
        <w:numPr>
          <w:ilvl w:val="2"/>
          <w:numId w:val="1"/>
        </w:numPr>
        <w:ind w:left="1145" w:hanging="425"/>
        <w:rPr>
          <w:rFonts w:eastAsia="Calibri"/>
          <w:iCs/>
        </w:rPr>
      </w:pPr>
      <w:r w:rsidRPr="001149CF">
        <w:rPr>
          <w:rFonts w:eastAsia="Calibri"/>
          <w:iCs/>
        </w:rPr>
        <w:t>There was limited evidence comparing the long-term treatment effect of sotatercept and selexipag.</w:t>
      </w:r>
    </w:p>
    <w:p w14:paraId="062466F1" w14:textId="1BAF5A2E" w:rsidR="000F449D" w:rsidRDefault="00E74D75" w:rsidP="00E74D75">
      <w:pPr>
        <w:pStyle w:val="3-BodyText"/>
        <w:numPr>
          <w:ilvl w:val="0"/>
          <w:numId w:val="0"/>
        </w:numPr>
        <w:ind w:left="720" w:hanging="11"/>
        <w:rPr>
          <w:rFonts w:eastAsia="Calibri"/>
          <w:iCs/>
        </w:rPr>
      </w:pPr>
      <w:r w:rsidRPr="00032280">
        <w:rPr>
          <w:rFonts w:eastAsia="Calibri"/>
          <w:iCs/>
        </w:rPr>
        <w:t xml:space="preserve">The submission acknowledged the uncertainty associated with the claim of </w:t>
      </w:r>
      <w:r w:rsidR="009D5355" w:rsidRPr="00032280">
        <w:rPr>
          <w:rFonts w:eastAsia="Calibri"/>
          <w:iCs/>
        </w:rPr>
        <w:t>superior effectiveness based on an ITC against selexipag</w:t>
      </w:r>
      <w:r w:rsidR="006B7D2D" w:rsidRPr="00032280">
        <w:rPr>
          <w:rFonts w:eastAsia="Calibri"/>
          <w:iCs/>
        </w:rPr>
        <w:t xml:space="preserve">, and therefore proposed an overall weighted price of sotatercept, with </w:t>
      </w:r>
      <w:r w:rsidR="00BF619A" w:rsidRPr="00BF619A">
        <w:rPr>
          <w:rFonts w:eastAsia="Calibri"/>
          <w:iCs/>
          <w:color w:val="000000"/>
          <w:w w:val="60"/>
          <w:shd w:val="solid" w:color="000000" w:fill="000000"/>
          <w:fitText w:val="470" w:id="-694433018"/>
          <w14:textFill>
            <w14:solidFill>
              <w14:srgbClr w14:val="000000">
                <w14:alpha w14:val="100000"/>
              </w14:srgbClr>
            </w14:solidFill>
          </w14:textFill>
        </w:rPr>
        <w:t>|||  ||</w:t>
      </w:r>
      <w:r w:rsidR="00BF619A" w:rsidRPr="00BF619A">
        <w:rPr>
          <w:rFonts w:eastAsia="Calibri"/>
          <w:iCs/>
          <w:color w:val="000000"/>
          <w:spacing w:val="6"/>
          <w:w w:val="60"/>
          <w:shd w:val="solid" w:color="000000" w:fill="000000"/>
          <w:fitText w:val="470" w:id="-694433018"/>
          <w14:textFill>
            <w14:solidFill>
              <w14:srgbClr w14:val="000000">
                <w14:alpha w14:val="100000"/>
              </w14:srgbClr>
            </w14:solidFill>
          </w14:textFill>
        </w:rPr>
        <w:t>|</w:t>
      </w:r>
      <w:r w:rsidR="006B7D2D" w:rsidRPr="00357488">
        <w:rPr>
          <w:rFonts w:eastAsia="Calibri"/>
          <w:iCs/>
        </w:rPr>
        <w:t>%</w:t>
      </w:r>
      <w:r w:rsidR="006B7D2D" w:rsidRPr="00032280">
        <w:rPr>
          <w:rFonts w:eastAsia="Calibri"/>
          <w:iCs/>
        </w:rPr>
        <w:t xml:space="preserve"> of the sotatercept price at parity to selexipag.</w:t>
      </w:r>
      <w:r w:rsidR="00FD73D9">
        <w:rPr>
          <w:rFonts w:eastAsia="Calibri"/>
          <w:iCs/>
        </w:rPr>
        <w:t xml:space="preserve"> </w:t>
      </w:r>
    </w:p>
    <w:p w14:paraId="5BF1877C" w14:textId="0CE7A36D" w:rsidR="000316AE" w:rsidRPr="00032280" w:rsidRDefault="00FD73D9" w:rsidP="000F449D">
      <w:pPr>
        <w:pStyle w:val="3-BodyText"/>
        <w:rPr>
          <w:rFonts w:eastAsia="Calibri"/>
        </w:rPr>
      </w:pPr>
      <w:r>
        <w:rPr>
          <w:rFonts w:eastAsia="Calibri"/>
        </w:rPr>
        <w:t>The PBAC</w:t>
      </w:r>
      <w:r w:rsidR="003B1D23">
        <w:rPr>
          <w:rFonts w:eastAsia="Calibri"/>
        </w:rPr>
        <w:t xml:space="preserve"> agreed with the evaluation and the ESC</w:t>
      </w:r>
      <w:r w:rsidR="00814BC1">
        <w:rPr>
          <w:rFonts w:eastAsia="Calibri"/>
        </w:rPr>
        <w:t xml:space="preserve"> that </w:t>
      </w:r>
      <w:r w:rsidR="00814BC1" w:rsidRPr="00032280">
        <w:t>the</w:t>
      </w:r>
      <w:r w:rsidR="00814BC1" w:rsidRPr="001149CF">
        <w:t xml:space="preserve"> clinical claim of superior effectiveness of sotatercept vs </w:t>
      </w:r>
      <w:r w:rsidR="00814BC1">
        <w:t>selexipag</w:t>
      </w:r>
      <w:r w:rsidR="00814BC1" w:rsidRPr="001149CF">
        <w:t xml:space="preserve"> </w:t>
      </w:r>
      <w:r w:rsidR="00814BC1">
        <w:t xml:space="preserve">is </w:t>
      </w:r>
      <w:r w:rsidR="00CB5C4E">
        <w:t xml:space="preserve">potentially </w:t>
      </w:r>
      <w:r w:rsidR="00814BC1" w:rsidRPr="001149CF">
        <w:t xml:space="preserve">supported </w:t>
      </w:r>
      <w:r w:rsidR="00814BC1">
        <w:t>but the magnitude of the benefit is uncertain due to the short term data, the transitivity issues between the trials, and the result for 6MWD being marginally outside the MCID.</w:t>
      </w:r>
      <w:r w:rsidR="00A853D6">
        <w:t xml:space="preserve"> </w:t>
      </w:r>
      <w:r w:rsidR="00A853D6">
        <w:rPr>
          <w:iCs/>
        </w:rPr>
        <w:t xml:space="preserve">The PBAC noted the submission’s </w:t>
      </w:r>
      <w:r w:rsidR="00A853D6" w:rsidRPr="00032280">
        <w:rPr>
          <w:rFonts w:eastAsia="Calibri"/>
          <w:iCs/>
        </w:rPr>
        <w:t>propos</w:t>
      </w:r>
      <w:r w:rsidR="00A853D6">
        <w:rPr>
          <w:rFonts w:eastAsia="Calibri"/>
          <w:iCs/>
        </w:rPr>
        <w:t>al of</w:t>
      </w:r>
      <w:r w:rsidR="00A853D6" w:rsidRPr="00032280">
        <w:rPr>
          <w:rFonts w:eastAsia="Calibri"/>
          <w:iCs/>
        </w:rPr>
        <w:t xml:space="preserve"> an overall weighted price of sotatercept, with </w:t>
      </w:r>
      <w:r w:rsidR="00BF619A" w:rsidRPr="00BF619A">
        <w:rPr>
          <w:rFonts w:eastAsia="Calibri"/>
          <w:iCs/>
          <w:color w:val="000000"/>
          <w:w w:val="57"/>
          <w:shd w:val="solid" w:color="000000" w:fill="000000"/>
          <w:fitText w:val="440" w:id="-694433015"/>
          <w14:textFill>
            <w14:solidFill>
              <w14:srgbClr w14:val="000000">
                <w14:alpha w14:val="100000"/>
              </w14:srgbClr>
            </w14:solidFill>
          </w14:textFill>
        </w:rPr>
        <w:t>|||  |||</w:t>
      </w:r>
      <w:r w:rsidR="00A853D6" w:rsidRPr="00032280">
        <w:rPr>
          <w:rFonts w:eastAsia="Calibri"/>
          <w:iCs/>
        </w:rPr>
        <w:t xml:space="preserve"> of the sotatercept price at parity to selexipag</w:t>
      </w:r>
      <w:r w:rsidR="00A853D6">
        <w:rPr>
          <w:rFonts w:eastAsia="Calibri"/>
          <w:iCs/>
        </w:rPr>
        <w:t>, although it did not agree with the methodology used to calculate the weighted price</w:t>
      </w:r>
      <w:r w:rsidR="00335E92">
        <w:rPr>
          <w:rFonts w:eastAsia="Calibri"/>
          <w:iCs/>
        </w:rPr>
        <w:t>.</w:t>
      </w:r>
    </w:p>
    <w:p w14:paraId="1DB273E1" w14:textId="36C777B2" w:rsidR="0030359F" w:rsidRPr="00FA4728" w:rsidRDefault="00CF7513" w:rsidP="00FA4728">
      <w:pPr>
        <w:pStyle w:val="3-BodyText"/>
        <w:rPr>
          <w:rFonts w:eastAsia="Calibri"/>
          <w:i/>
        </w:rPr>
      </w:pPr>
      <w:r w:rsidRPr="001149CF">
        <w:rPr>
          <w:iCs/>
        </w:rPr>
        <w:t xml:space="preserve">The claim of different but manageable safety vs selexipag was not adequately supported as the submission did not present a comparison of the safety profile between sotatercept and selexipag. </w:t>
      </w:r>
      <w:r w:rsidR="007C7424" w:rsidRPr="00032280">
        <w:rPr>
          <w:iCs/>
        </w:rPr>
        <w:t>The PSCR presented</w:t>
      </w:r>
      <w:r w:rsidR="00D247BD" w:rsidRPr="00032280">
        <w:rPr>
          <w:iCs/>
        </w:rPr>
        <w:t xml:space="preserve"> a Bucher unadjusted ITC for safety outcomes</w:t>
      </w:r>
      <w:r w:rsidR="007464F2" w:rsidRPr="00032280">
        <w:rPr>
          <w:iCs/>
        </w:rPr>
        <w:t xml:space="preserve"> for the STELLAR, GRIPHON and/or TRACE trials.</w:t>
      </w:r>
      <w:r w:rsidR="00983DB1" w:rsidRPr="00032280">
        <w:rPr>
          <w:iCs/>
        </w:rPr>
        <w:t xml:space="preserve"> T</w:t>
      </w:r>
      <w:r w:rsidR="001A1DAE" w:rsidRPr="00032280">
        <w:rPr>
          <w:iCs/>
        </w:rPr>
        <w:t xml:space="preserve">he </w:t>
      </w:r>
      <w:r w:rsidR="00054E16" w:rsidRPr="00032280">
        <w:rPr>
          <w:iCs/>
        </w:rPr>
        <w:t>s</w:t>
      </w:r>
      <w:r w:rsidR="001A1DAE" w:rsidRPr="00032280">
        <w:rPr>
          <w:iCs/>
        </w:rPr>
        <w:t>ponsor</w:t>
      </w:r>
      <w:r w:rsidR="00FA7B29" w:rsidRPr="00032280">
        <w:rPr>
          <w:iCs/>
        </w:rPr>
        <w:t xml:space="preserve"> maintained the claim of a different, but manageable safety profile for sotatercept compared to selexipag</w:t>
      </w:r>
      <w:r w:rsidR="00054E16" w:rsidRPr="00032280">
        <w:rPr>
          <w:iCs/>
        </w:rPr>
        <w:t>, noting that the safety ITC showed that sotatercept</w:t>
      </w:r>
      <w:r w:rsidR="00B806F0" w:rsidRPr="00032280">
        <w:rPr>
          <w:iCs/>
        </w:rPr>
        <w:t xml:space="preserve"> patients</w:t>
      </w:r>
      <w:r w:rsidR="00054E16" w:rsidRPr="00032280">
        <w:rPr>
          <w:iCs/>
        </w:rPr>
        <w:t xml:space="preserve"> had significant</w:t>
      </w:r>
      <w:r w:rsidR="00983DB1" w:rsidRPr="00032280">
        <w:rPr>
          <w:iCs/>
        </w:rPr>
        <w:t>ly</w:t>
      </w:r>
      <w:r w:rsidR="00054E16" w:rsidRPr="00032280">
        <w:rPr>
          <w:iCs/>
        </w:rPr>
        <w:t xml:space="preserve"> fewer AEs leading to discontinuation, </w:t>
      </w:r>
      <w:r w:rsidR="00333CB2" w:rsidRPr="00032280">
        <w:rPr>
          <w:iCs/>
        </w:rPr>
        <w:t>with less</w:t>
      </w:r>
      <w:r w:rsidR="00054E16" w:rsidRPr="00032280">
        <w:rPr>
          <w:iCs/>
        </w:rPr>
        <w:t xml:space="preserve"> nausea </w:t>
      </w:r>
      <w:r w:rsidR="00333CB2" w:rsidRPr="00032280">
        <w:rPr>
          <w:iCs/>
        </w:rPr>
        <w:t>but</w:t>
      </w:r>
      <w:r w:rsidR="00054E16" w:rsidRPr="00032280">
        <w:rPr>
          <w:iCs/>
        </w:rPr>
        <w:t xml:space="preserve"> more dizziness compared to selexipag.</w:t>
      </w:r>
      <w:r w:rsidR="00BB51F5" w:rsidRPr="00032280">
        <w:rPr>
          <w:iCs/>
        </w:rPr>
        <w:t xml:space="preserve"> However, the comparative safety of sotatercept and selexipag </w:t>
      </w:r>
      <w:r w:rsidR="003D16D5" w:rsidRPr="00032280">
        <w:rPr>
          <w:iCs/>
        </w:rPr>
        <w:t xml:space="preserve">was unclear </w:t>
      </w:r>
      <w:r w:rsidR="00BB51F5" w:rsidRPr="00032280">
        <w:rPr>
          <w:iCs/>
        </w:rPr>
        <w:t>in terms of AEs of interest</w:t>
      </w:r>
      <w:r w:rsidR="003D16D5" w:rsidRPr="00032280">
        <w:rPr>
          <w:iCs/>
        </w:rPr>
        <w:t>,</w:t>
      </w:r>
      <w:r w:rsidR="00BB51F5" w:rsidRPr="00032280">
        <w:rPr>
          <w:iCs/>
        </w:rPr>
        <w:t xml:space="preserve"> including telangiectasia, increased haemoglobin, increased blood pressure, thrombocytopenia, and bleeding events.</w:t>
      </w:r>
      <w:r w:rsidR="001A1DAE" w:rsidRPr="00032280">
        <w:rPr>
          <w:iCs/>
        </w:rPr>
        <w:t xml:space="preserve"> </w:t>
      </w:r>
      <w:r w:rsidR="007464F2" w:rsidRPr="00032280">
        <w:rPr>
          <w:iCs/>
        </w:rPr>
        <w:t xml:space="preserve"> </w:t>
      </w:r>
      <w:r w:rsidR="00D93063" w:rsidRPr="00032280">
        <w:rPr>
          <w:iCs/>
        </w:rPr>
        <w:t>Sotatercept</w:t>
      </w:r>
      <w:r w:rsidR="005A1AF7" w:rsidRPr="00032280">
        <w:rPr>
          <w:iCs/>
        </w:rPr>
        <w:t xml:space="preserve"> also requires subcutaneous injection and thus may be associated with injection site reactions</w:t>
      </w:r>
      <w:r w:rsidR="00C65865" w:rsidRPr="00032280">
        <w:rPr>
          <w:iCs/>
        </w:rPr>
        <w:t>,</w:t>
      </w:r>
      <w:r w:rsidR="005A1AF7" w:rsidRPr="00032280">
        <w:rPr>
          <w:iCs/>
        </w:rPr>
        <w:t xml:space="preserve"> whereas selexipag is an oral therapy.</w:t>
      </w:r>
      <w:r w:rsidR="00625D2F" w:rsidRPr="00032280">
        <w:rPr>
          <w:iCs/>
        </w:rPr>
        <w:t xml:space="preserve"> </w:t>
      </w:r>
      <w:r w:rsidR="003D16D5" w:rsidRPr="00032280">
        <w:rPr>
          <w:iCs/>
        </w:rPr>
        <w:t>Conversely, the ESC noted that</w:t>
      </w:r>
      <w:r w:rsidR="009D2E7A" w:rsidRPr="00032280">
        <w:rPr>
          <w:iCs/>
        </w:rPr>
        <w:t xml:space="preserve"> selexipag requires careful dose titration to minimise vasodilatory AEs.</w:t>
      </w:r>
      <w:r w:rsidR="00781F49">
        <w:rPr>
          <w:iCs/>
        </w:rPr>
        <w:t xml:space="preserve"> Overall, the PBAC </w:t>
      </w:r>
      <w:r w:rsidR="0009391B">
        <w:rPr>
          <w:iCs/>
        </w:rPr>
        <w:t>concluded</w:t>
      </w:r>
      <w:r w:rsidR="00781F49">
        <w:rPr>
          <w:iCs/>
        </w:rPr>
        <w:t xml:space="preserve"> that </w:t>
      </w:r>
      <w:r w:rsidR="000F1A36">
        <w:rPr>
          <w:iCs/>
        </w:rPr>
        <w:t xml:space="preserve">the claim of </w:t>
      </w:r>
      <w:r w:rsidR="000F1A36" w:rsidRPr="001149CF">
        <w:rPr>
          <w:iCs/>
        </w:rPr>
        <w:t>different but manageable safety vs selexipag</w:t>
      </w:r>
      <w:r w:rsidR="000F1A36">
        <w:rPr>
          <w:iCs/>
        </w:rPr>
        <w:t xml:space="preserve"> was uncertain</w:t>
      </w:r>
      <w:r w:rsidR="0009391B">
        <w:rPr>
          <w:iCs/>
        </w:rPr>
        <w:t xml:space="preserve"> due to the lack of comparative data</w:t>
      </w:r>
      <w:r w:rsidR="000F1E07">
        <w:rPr>
          <w:iCs/>
        </w:rPr>
        <w:t>,</w:t>
      </w:r>
      <w:r w:rsidR="0009391B">
        <w:rPr>
          <w:iCs/>
        </w:rPr>
        <w:t xml:space="preserve"> but </w:t>
      </w:r>
      <w:r w:rsidR="000F1E07">
        <w:rPr>
          <w:iCs/>
        </w:rPr>
        <w:t xml:space="preserve">that sotatercept was </w:t>
      </w:r>
      <w:r w:rsidR="0009391B">
        <w:rPr>
          <w:iCs/>
        </w:rPr>
        <w:t>unlikely to be inferior</w:t>
      </w:r>
      <w:r w:rsidR="000F1E07">
        <w:rPr>
          <w:iCs/>
        </w:rPr>
        <w:t xml:space="preserve"> to selexipag</w:t>
      </w:r>
      <w:r w:rsidR="0009391B">
        <w:rPr>
          <w:iCs/>
        </w:rPr>
        <w:t>.</w:t>
      </w:r>
    </w:p>
    <w:p w14:paraId="2AFB2614" w14:textId="77777777" w:rsidR="00CF7513" w:rsidRPr="00C9624D" w:rsidRDefault="00CF7513" w:rsidP="00CF7513">
      <w:pPr>
        <w:pStyle w:val="4-SubsectionHeading"/>
      </w:pPr>
      <w:bookmarkStart w:id="74" w:name="_Toc22897645"/>
      <w:bookmarkStart w:id="75" w:name="_Toc188365036"/>
      <w:r w:rsidRPr="00C9624D">
        <w:t>Economic analysis</w:t>
      </w:r>
      <w:bookmarkEnd w:id="74"/>
      <w:bookmarkEnd w:id="75"/>
      <w:r w:rsidRPr="00C9624D">
        <w:t xml:space="preserve"> </w:t>
      </w:r>
    </w:p>
    <w:p w14:paraId="4D383870" w14:textId="51225097" w:rsidR="00B13547" w:rsidRPr="00032280" w:rsidRDefault="00CF7513" w:rsidP="00B13547">
      <w:pPr>
        <w:pStyle w:val="3-BodyText"/>
      </w:pPr>
      <w:bookmarkStart w:id="76" w:name="_Ref191464240"/>
      <w:r w:rsidRPr="004A34F6">
        <w:t>The submission proposed a weighted effective price for sotatercept</w:t>
      </w:r>
      <w:r w:rsidRPr="00B13547">
        <w:rPr>
          <w:i/>
          <w:iCs/>
        </w:rPr>
        <w:t xml:space="preserve">. </w:t>
      </w:r>
      <w:r w:rsidR="00B13547" w:rsidRPr="00032280">
        <w:t xml:space="preserve">The submission assumed that </w:t>
      </w:r>
      <w:r w:rsidR="00BF619A" w:rsidRPr="003110D4">
        <w:rPr>
          <w:color w:val="000000"/>
          <w:w w:val="62"/>
          <w:shd w:val="solid" w:color="000000" w:fill="000000"/>
          <w:fitText w:val="480" w:id="-694433014"/>
          <w14:textFill>
            <w14:solidFill>
              <w14:srgbClr w14:val="000000">
                <w14:alpha w14:val="100000"/>
              </w14:srgbClr>
            </w14:solidFill>
          </w14:textFill>
        </w:rPr>
        <w:t>|||  ||</w:t>
      </w:r>
      <w:r w:rsidR="00BF619A" w:rsidRPr="003110D4">
        <w:rPr>
          <w:color w:val="000000"/>
          <w:spacing w:val="2"/>
          <w:w w:val="62"/>
          <w:shd w:val="solid" w:color="000000" w:fill="000000"/>
          <w:fitText w:val="480" w:id="-694433014"/>
          <w14:textFill>
            <w14:solidFill>
              <w14:srgbClr w14:val="000000">
                <w14:alpha w14:val="100000"/>
              </w14:srgbClr>
            </w14:solidFill>
          </w14:textFill>
        </w:rPr>
        <w:t>|</w:t>
      </w:r>
      <w:r w:rsidR="00B13547" w:rsidRPr="003E227F">
        <w:t>%</w:t>
      </w:r>
      <w:r w:rsidR="00B13547" w:rsidRPr="00032280">
        <w:t xml:space="preserve"> of </w:t>
      </w:r>
      <w:proofErr w:type="spellStart"/>
      <w:r w:rsidR="00B13547" w:rsidRPr="00032280">
        <w:t>sotatercept’s</w:t>
      </w:r>
      <w:proofErr w:type="spellEnd"/>
      <w:r w:rsidR="00B13547" w:rsidRPr="00032280">
        <w:t xml:space="preserve"> PBS utilisation would be as add-on therapy to mono, dual or triple PAH therapy, with the comparator being placebo. Given the clinical claim, the submission presented a cost-utility analysis (CUA) of sotatercept plus background PAH therapy (BGT) versus BGT alone for this proportion of the population. The remaining </w:t>
      </w:r>
      <w:r w:rsidR="00B13547" w:rsidRPr="003E227F">
        <w:t>30%</w:t>
      </w:r>
      <w:r w:rsidR="00B13547" w:rsidRPr="00032280">
        <w:t xml:space="preserve"> of use was assumed to replace selexipag (as the third PAH therapy in triple therapy with ERA and PDE5i), for which the submission requested a price for sotatercept equivalent to selexipag. While the ESC agreed that a weighted approach was appropriate, it was noted that the submission had applied the price weighting </w:t>
      </w:r>
      <w:r w:rsidR="00B13547" w:rsidRPr="00032280">
        <w:rPr>
          <w:u w:val="single"/>
        </w:rPr>
        <w:t>before</w:t>
      </w:r>
      <w:r w:rsidR="00B13547" w:rsidRPr="00032280">
        <w:t xml:space="preserve"> the calculation of the ICER in the cost-utility model. This meant that the results of the cost-utility analysis do not represent the actual cost-effectiveness of sotatercept compared to placebo in this population, which is the purpose of this part of the economic evaluation. The ESC agreed with the evaluation that the appropriate approach would be to present an ICER calculated using the ‘full’ price of sotatercept (i.e. without the weighting for price parity to selexipag for </w:t>
      </w:r>
      <w:r w:rsidR="00BF619A" w:rsidRPr="00BF619A">
        <w:rPr>
          <w:color w:val="000000"/>
          <w:w w:val="60"/>
          <w:shd w:val="solid" w:color="000000" w:fill="000000"/>
          <w:fitText w:val="470" w:id="-694432768"/>
          <w14:textFill>
            <w14:solidFill>
              <w14:srgbClr w14:val="000000">
                <w14:alpha w14:val="100000"/>
              </w14:srgbClr>
            </w14:solidFill>
          </w14:textFill>
        </w:rPr>
        <w:t>|||  ||</w:t>
      </w:r>
      <w:r w:rsidR="00BF619A" w:rsidRPr="00BF619A">
        <w:rPr>
          <w:color w:val="000000"/>
          <w:spacing w:val="6"/>
          <w:w w:val="60"/>
          <w:shd w:val="solid" w:color="000000" w:fill="000000"/>
          <w:fitText w:val="470" w:id="-694432768"/>
          <w14:textFill>
            <w14:solidFill>
              <w14:srgbClr w14:val="000000">
                <w14:alpha w14:val="100000"/>
              </w14:srgbClr>
            </w14:solidFill>
          </w14:textFill>
        </w:rPr>
        <w:t>|</w:t>
      </w:r>
      <w:r w:rsidR="00B13547" w:rsidRPr="003E227F">
        <w:t>%</w:t>
      </w:r>
      <w:r w:rsidR="00B13547" w:rsidRPr="00032280">
        <w:t xml:space="preserve"> of the population), to inform the cost-effectiveness of sotatercept compared to placebo in the add-on proportion of the population. The weighting to account for price parity in the remaining </w:t>
      </w:r>
      <w:r w:rsidR="00BF619A" w:rsidRPr="00BF619A">
        <w:rPr>
          <w:color w:val="000000"/>
          <w:w w:val="60"/>
          <w:shd w:val="solid" w:color="000000" w:fill="000000"/>
          <w:fitText w:val="470" w:id="-694432767"/>
          <w14:textFill>
            <w14:solidFill>
              <w14:srgbClr w14:val="000000">
                <w14:alpha w14:val="100000"/>
              </w14:srgbClr>
            </w14:solidFill>
          </w14:textFill>
        </w:rPr>
        <w:t>|||  ||</w:t>
      </w:r>
      <w:r w:rsidR="00BF619A" w:rsidRPr="00BF619A">
        <w:rPr>
          <w:color w:val="000000"/>
          <w:spacing w:val="6"/>
          <w:w w:val="60"/>
          <w:shd w:val="solid" w:color="000000" w:fill="000000"/>
          <w:fitText w:val="470" w:id="-694432767"/>
          <w14:textFill>
            <w14:solidFill>
              <w14:srgbClr w14:val="000000">
                <w14:alpha w14:val="100000"/>
              </w14:srgbClr>
            </w14:solidFill>
          </w14:textFill>
        </w:rPr>
        <w:t>|</w:t>
      </w:r>
      <w:r w:rsidR="00B13547" w:rsidRPr="003E227F">
        <w:t>%</w:t>
      </w:r>
      <w:r w:rsidR="00B13547" w:rsidRPr="00032280">
        <w:t xml:space="preserve"> of use could then be applied to give the proposed weighted price</w:t>
      </w:r>
      <w:r w:rsidR="00614066" w:rsidRPr="00032280">
        <w:t xml:space="preserve"> </w:t>
      </w:r>
      <w:r w:rsidR="00B13547" w:rsidRPr="00032280">
        <w:t>of sotatercept for the PBS listing. The evaluation presented sensitivity analyses using this approach (SA #1).</w:t>
      </w:r>
      <w:bookmarkEnd w:id="76"/>
      <w:r w:rsidR="00B13547" w:rsidRPr="00032280">
        <w:t xml:space="preserve"> </w:t>
      </w:r>
    </w:p>
    <w:p w14:paraId="38FF452A" w14:textId="77777777" w:rsidR="00CF7513" w:rsidRPr="00C82A67" w:rsidRDefault="00CF7513" w:rsidP="00962477">
      <w:pPr>
        <w:pStyle w:val="3-BodyText"/>
        <w:keepNext/>
        <w:keepLines/>
        <w:numPr>
          <w:ilvl w:val="0"/>
          <w:numId w:val="0"/>
        </w:numPr>
        <w:outlineLvl w:val="2"/>
      </w:pPr>
      <w:r w:rsidRPr="00C82A67">
        <w:rPr>
          <w:b/>
          <w:bCs/>
        </w:rPr>
        <w:t>Cost-effectiveness analysis</w:t>
      </w:r>
      <w:r w:rsidRPr="00C82A67">
        <w:t xml:space="preserve">  </w:t>
      </w:r>
    </w:p>
    <w:p w14:paraId="340D1C8C" w14:textId="4A52BA14" w:rsidR="00CF7513" w:rsidRPr="00C82A67" w:rsidRDefault="00CF7513" w:rsidP="00962477">
      <w:pPr>
        <w:pStyle w:val="3-BodyText"/>
        <w:keepNext/>
        <w:keepLines/>
      </w:pPr>
      <w:r w:rsidRPr="00C82A67">
        <w:fldChar w:fldCharType="begin"/>
      </w:r>
      <w:r w:rsidRPr="00C82A67">
        <w:instrText xml:space="preserve"> REF _Ref187434136 \h </w:instrText>
      </w:r>
      <w:r w:rsidRPr="00C82A67">
        <w:fldChar w:fldCharType="separate"/>
      </w:r>
      <w:r w:rsidR="004146EE" w:rsidRPr="00C82A67">
        <w:t xml:space="preserve">Table </w:t>
      </w:r>
      <w:r w:rsidR="004146EE">
        <w:rPr>
          <w:noProof/>
        </w:rPr>
        <w:t>17</w:t>
      </w:r>
      <w:r w:rsidRPr="00C82A67">
        <w:fldChar w:fldCharType="end"/>
      </w:r>
      <w:r w:rsidRPr="00C82A67">
        <w:t xml:space="preserve"> summarises the key aspects of the cost utility analysis presented in the submission.</w:t>
      </w:r>
    </w:p>
    <w:p w14:paraId="760CFADA" w14:textId="721C4973" w:rsidR="00CF7513" w:rsidRPr="00C82A67" w:rsidRDefault="00CF7513" w:rsidP="00CA58BB">
      <w:pPr>
        <w:pStyle w:val="Caption"/>
        <w:widowControl w:val="0"/>
        <w:jc w:val="left"/>
        <w:rPr>
          <w:rStyle w:val="CommentReference"/>
          <w:b/>
          <w:szCs w:val="24"/>
        </w:rPr>
      </w:pPr>
      <w:bookmarkStart w:id="77" w:name="_Ref187434136"/>
      <w:r w:rsidRPr="00C82A67">
        <w:t xml:space="preserve">Table </w:t>
      </w:r>
      <w:r>
        <w:fldChar w:fldCharType="begin"/>
      </w:r>
      <w:r>
        <w:instrText>SEQ Table \* ARABIC</w:instrText>
      </w:r>
      <w:r>
        <w:fldChar w:fldCharType="separate"/>
      </w:r>
      <w:r w:rsidR="004146EE">
        <w:rPr>
          <w:noProof/>
        </w:rPr>
        <w:t>17</w:t>
      </w:r>
      <w:r>
        <w:fldChar w:fldCharType="end"/>
      </w:r>
      <w:bookmarkEnd w:id="77"/>
      <w:r w:rsidRPr="00C82A67">
        <w:t>:</w:t>
      </w:r>
      <w:r w:rsidRPr="00C82A67">
        <w:rPr>
          <w:rStyle w:val="CommentReference"/>
          <w:b/>
          <w:szCs w:val="24"/>
        </w:rPr>
        <w:t xml:space="preserve"> Summary of model structure, key inputs and rationale</w:t>
      </w:r>
    </w:p>
    <w:tbl>
      <w:tblPr>
        <w:tblStyle w:val="PBAClayout"/>
        <w:tblW w:w="5000" w:type="pct"/>
        <w:tblLayout w:type="fixed"/>
        <w:tblLook w:val="01E0" w:firstRow="1" w:lastRow="1" w:firstColumn="1" w:lastColumn="1" w:noHBand="0" w:noVBand="0"/>
        <w:tblCaption w:val="Table 17: Summary of model structure, key inputs and rationale"/>
      </w:tblPr>
      <w:tblGrid>
        <w:gridCol w:w="2518"/>
        <w:gridCol w:w="6499"/>
      </w:tblGrid>
      <w:tr w:rsidR="00CF7513" w:rsidRPr="003D1DE4" w14:paraId="4342A75B" w14:textId="77777777" w:rsidTr="00CA58BB">
        <w:trPr>
          <w:cantSplit/>
          <w:tblHeader/>
        </w:trPr>
        <w:tc>
          <w:tcPr>
            <w:tcW w:w="1396" w:type="pct"/>
          </w:tcPr>
          <w:p w14:paraId="6B006EC9" w14:textId="77777777" w:rsidR="00CF7513" w:rsidRPr="00641FB3" w:rsidRDefault="00CF7513" w:rsidP="00CA58BB">
            <w:pPr>
              <w:pStyle w:val="In-tableHeading"/>
              <w:keepLines/>
              <w:widowControl w:val="0"/>
            </w:pPr>
            <w:r w:rsidRPr="00641FB3">
              <w:t>Component</w:t>
            </w:r>
          </w:p>
        </w:tc>
        <w:tc>
          <w:tcPr>
            <w:tcW w:w="3604" w:type="pct"/>
          </w:tcPr>
          <w:p w14:paraId="0AA6FCF3" w14:textId="77777777" w:rsidR="00CF7513" w:rsidRPr="00641FB3" w:rsidRDefault="00CF7513" w:rsidP="00CA58BB">
            <w:pPr>
              <w:pStyle w:val="In-tableHeading"/>
              <w:keepLines/>
              <w:widowControl w:val="0"/>
            </w:pPr>
            <w:r w:rsidRPr="00641FB3">
              <w:t>Summary</w:t>
            </w:r>
          </w:p>
        </w:tc>
      </w:tr>
      <w:tr w:rsidR="00CF7513" w:rsidRPr="00F21C84" w14:paraId="47A24DF5" w14:textId="77777777" w:rsidTr="00CA58BB">
        <w:trPr>
          <w:cantSplit/>
        </w:trPr>
        <w:tc>
          <w:tcPr>
            <w:tcW w:w="1396" w:type="pct"/>
          </w:tcPr>
          <w:p w14:paraId="6F1B26EC" w14:textId="77777777" w:rsidR="00CF7513" w:rsidRPr="00E2771E" w:rsidRDefault="00CF7513" w:rsidP="00CA58BB">
            <w:pPr>
              <w:pStyle w:val="TableText0"/>
              <w:keepLines/>
              <w:widowControl w:val="0"/>
            </w:pPr>
            <w:r>
              <w:t>Treatments</w:t>
            </w:r>
          </w:p>
        </w:tc>
        <w:tc>
          <w:tcPr>
            <w:tcW w:w="3604" w:type="pct"/>
          </w:tcPr>
          <w:p w14:paraId="7FB115E7" w14:textId="77777777" w:rsidR="00CF7513" w:rsidRPr="00F21C84" w:rsidRDefault="00CF7513" w:rsidP="00CA58BB">
            <w:pPr>
              <w:pStyle w:val="TableText0"/>
              <w:keepLines/>
              <w:widowControl w:val="0"/>
            </w:pPr>
            <w:r w:rsidRPr="00F21C84">
              <w:t>Sotatercept + BGT vs BGT alone</w:t>
            </w:r>
          </w:p>
        </w:tc>
      </w:tr>
      <w:tr w:rsidR="00CF7513" w:rsidRPr="00E2771E" w14:paraId="62423345" w14:textId="77777777" w:rsidTr="00CA58BB">
        <w:trPr>
          <w:cantSplit/>
        </w:trPr>
        <w:tc>
          <w:tcPr>
            <w:tcW w:w="1396" w:type="pct"/>
          </w:tcPr>
          <w:p w14:paraId="38958067" w14:textId="77777777" w:rsidR="00CF7513" w:rsidRPr="00E2771E" w:rsidRDefault="00CF7513" w:rsidP="00CA58BB">
            <w:pPr>
              <w:pStyle w:val="TableText0"/>
              <w:keepLines/>
              <w:widowControl w:val="0"/>
            </w:pPr>
            <w:r w:rsidRPr="00E2771E">
              <w:t>Time horizon</w:t>
            </w:r>
          </w:p>
        </w:tc>
        <w:tc>
          <w:tcPr>
            <w:tcW w:w="3604" w:type="pct"/>
          </w:tcPr>
          <w:p w14:paraId="5A6BC56F" w14:textId="77777777" w:rsidR="00CF7513" w:rsidRDefault="00CF7513" w:rsidP="00CA58BB">
            <w:pPr>
              <w:pStyle w:val="TableText0"/>
              <w:keepLines/>
              <w:widowControl w:val="0"/>
            </w:pPr>
            <w:r>
              <w:t>20</w:t>
            </w:r>
            <w:r w:rsidRPr="00E2771E">
              <w:t xml:space="preserve"> years in the model base case versus </w:t>
            </w:r>
            <w:r>
              <w:t xml:space="preserve">24 </w:t>
            </w:r>
            <w:r w:rsidRPr="00E2771E">
              <w:t>weeks in</w:t>
            </w:r>
            <w:r>
              <w:t xml:space="preserve"> the key</w:t>
            </w:r>
            <w:r w:rsidRPr="00E2771E">
              <w:t xml:space="preserve"> trial</w:t>
            </w:r>
          </w:p>
          <w:p w14:paraId="7382213E" w14:textId="24FF55F4" w:rsidR="00CF7513" w:rsidRPr="001149CF" w:rsidRDefault="00CF7513" w:rsidP="00CA58BB">
            <w:pPr>
              <w:pStyle w:val="TableText0"/>
              <w:keepLines/>
              <w:widowControl w:val="0"/>
            </w:pPr>
            <w:r w:rsidRPr="001149CF">
              <w:t>The model assumed that the treatment effect of sotatercept observed from weeks 12</w:t>
            </w:r>
            <w:r w:rsidR="00CC3A8F" w:rsidRPr="001149CF">
              <w:rPr>
                <w:rFonts w:ascii="Symbol" w:eastAsia="Symbol" w:hAnsi="Symbol" w:cs="Symbol"/>
              </w:rPr>
              <w:t></w:t>
            </w:r>
            <w:r w:rsidRPr="001149CF">
              <w:t>24 in the trial would persist over the 20-year time horizon. This may not be reasonable.</w:t>
            </w:r>
          </w:p>
        </w:tc>
      </w:tr>
      <w:tr w:rsidR="00CF7513" w:rsidRPr="00E2771E" w14:paraId="37FB3EA9" w14:textId="77777777" w:rsidTr="00CA58BB">
        <w:trPr>
          <w:cantSplit/>
        </w:trPr>
        <w:tc>
          <w:tcPr>
            <w:tcW w:w="1396" w:type="pct"/>
          </w:tcPr>
          <w:p w14:paraId="20B5BFB3" w14:textId="77777777" w:rsidR="00CF7513" w:rsidRPr="00E2771E" w:rsidRDefault="00CF7513" w:rsidP="00CA58BB">
            <w:pPr>
              <w:pStyle w:val="TableText0"/>
              <w:keepLines/>
              <w:widowControl w:val="0"/>
            </w:pPr>
            <w:r w:rsidRPr="00E2771E">
              <w:t>Outcomes</w:t>
            </w:r>
          </w:p>
        </w:tc>
        <w:tc>
          <w:tcPr>
            <w:tcW w:w="3604" w:type="pct"/>
          </w:tcPr>
          <w:p w14:paraId="77880380" w14:textId="77777777" w:rsidR="00CF7513" w:rsidRPr="00E2771E" w:rsidRDefault="00CF7513" w:rsidP="00CA58BB">
            <w:pPr>
              <w:pStyle w:val="TableText0"/>
              <w:keepLines/>
              <w:widowControl w:val="0"/>
            </w:pPr>
            <w:r w:rsidRPr="00E2771E">
              <w:t>QALYs</w:t>
            </w:r>
          </w:p>
        </w:tc>
      </w:tr>
      <w:tr w:rsidR="00CF7513" w:rsidRPr="00E2771E" w14:paraId="58272EF2" w14:textId="77777777" w:rsidTr="00CA58BB">
        <w:trPr>
          <w:cantSplit/>
        </w:trPr>
        <w:tc>
          <w:tcPr>
            <w:tcW w:w="1396" w:type="pct"/>
          </w:tcPr>
          <w:p w14:paraId="3C9FA84B" w14:textId="77777777" w:rsidR="00CF7513" w:rsidRPr="00E2771E" w:rsidRDefault="00CF7513" w:rsidP="00CA58BB">
            <w:pPr>
              <w:pStyle w:val="TableText0"/>
              <w:keepLines/>
              <w:widowControl w:val="0"/>
            </w:pPr>
            <w:r w:rsidRPr="00E2771E">
              <w:t>Methods used to generate results</w:t>
            </w:r>
          </w:p>
        </w:tc>
        <w:tc>
          <w:tcPr>
            <w:tcW w:w="3604" w:type="pct"/>
          </w:tcPr>
          <w:p w14:paraId="54082959" w14:textId="77777777" w:rsidR="00CF7513" w:rsidRPr="00E2771E" w:rsidRDefault="00CF7513" w:rsidP="00CA58BB">
            <w:pPr>
              <w:pStyle w:val="TableText0"/>
              <w:keepLines/>
              <w:widowControl w:val="0"/>
            </w:pPr>
            <w:r>
              <w:t>Markov model</w:t>
            </w:r>
          </w:p>
        </w:tc>
      </w:tr>
      <w:tr w:rsidR="00CF7513" w:rsidRPr="00E2771E" w14:paraId="0AA90283" w14:textId="77777777" w:rsidTr="00CA58BB">
        <w:trPr>
          <w:cantSplit/>
        </w:trPr>
        <w:tc>
          <w:tcPr>
            <w:tcW w:w="1396" w:type="pct"/>
          </w:tcPr>
          <w:p w14:paraId="7240DE2A" w14:textId="77777777" w:rsidR="00CF7513" w:rsidRPr="00E2771E" w:rsidRDefault="00CF7513" w:rsidP="008A3320">
            <w:pPr>
              <w:pStyle w:val="TableText0"/>
              <w:keepNext w:val="0"/>
              <w:widowControl w:val="0"/>
            </w:pPr>
            <w:r w:rsidRPr="00E2771E">
              <w:t>Health states</w:t>
            </w:r>
          </w:p>
        </w:tc>
        <w:tc>
          <w:tcPr>
            <w:tcW w:w="3604" w:type="pct"/>
          </w:tcPr>
          <w:p w14:paraId="3D97F2CF" w14:textId="77777777" w:rsidR="00CF7513" w:rsidRPr="00482A36" w:rsidRDefault="00CF7513" w:rsidP="008A3320">
            <w:pPr>
              <w:pStyle w:val="TableText0"/>
              <w:keepNext w:val="0"/>
              <w:widowControl w:val="0"/>
            </w:pPr>
            <w:r>
              <w:t>6</w:t>
            </w:r>
            <w:r w:rsidRPr="00482A36">
              <w:t xml:space="preserve"> health states</w:t>
            </w:r>
            <w:r>
              <w:t xml:space="preserve"> based on ESC/ERS 4-strata risk assessment for PAH (COMPERA 2.0):</w:t>
            </w:r>
          </w:p>
          <w:p w14:paraId="094ACB4A" w14:textId="77777777" w:rsidR="00CF7513" w:rsidRDefault="00CF7513" w:rsidP="002C71E2">
            <w:pPr>
              <w:pStyle w:val="TableText0"/>
              <w:keepNext w:val="0"/>
              <w:widowControl w:val="0"/>
              <w:numPr>
                <w:ilvl w:val="0"/>
                <w:numId w:val="5"/>
              </w:numPr>
              <w:ind w:left="263" w:hanging="141"/>
            </w:pPr>
            <w:r>
              <w:t>Low risk</w:t>
            </w:r>
          </w:p>
          <w:p w14:paraId="1565926E" w14:textId="30656B66" w:rsidR="00CF7513" w:rsidRPr="00482A36" w:rsidRDefault="00CF7513" w:rsidP="002C71E2">
            <w:pPr>
              <w:pStyle w:val="TableText0"/>
              <w:keepNext w:val="0"/>
              <w:widowControl w:val="0"/>
              <w:numPr>
                <w:ilvl w:val="0"/>
                <w:numId w:val="5"/>
              </w:numPr>
              <w:ind w:left="263" w:hanging="141"/>
            </w:pPr>
            <w:proofErr w:type="spellStart"/>
            <w:r>
              <w:t>Intermediate</w:t>
            </w:r>
            <w:r w:rsidR="00CC3A8F">
              <w:rPr>
                <w:rFonts w:ascii="Symbol" w:eastAsia="Symbol" w:hAnsi="Symbol" w:cs="Symbol"/>
              </w:rPr>
              <w:t></w:t>
            </w:r>
            <w:r>
              <w:t>low</w:t>
            </w:r>
            <w:proofErr w:type="spellEnd"/>
            <w:r>
              <w:t xml:space="preserve"> risk</w:t>
            </w:r>
          </w:p>
          <w:p w14:paraId="74AF3071" w14:textId="46B3F146" w:rsidR="00CF7513" w:rsidRPr="00482A36" w:rsidRDefault="00CF7513" w:rsidP="002C71E2">
            <w:pPr>
              <w:pStyle w:val="TableText0"/>
              <w:keepNext w:val="0"/>
              <w:widowControl w:val="0"/>
              <w:numPr>
                <w:ilvl w:val="0"/>
                <w:numId w:val="5"/>
              </w:numPr>
              <w:ind w:left="263" w:hanging="141"/>
            </w:pPr>
            <w:proofErr w:type="spellStart"/>
            <w:r>
              <w:t>Intermediate</w:t>
            </w:r>
            <w:r w:rsidR="00CC3A8F">
              <w:rPr>
                <w:rFonts w:ascii="Symbol" w:eastAsia="Symbol" w:hAnsi="Symbol" w:cs="Symbol"/>
              </w:rPr>
              <w:t></w:t>
            </w:r>
            <w:r>
              <w:t>high</w:t>
            </w:r>
            <w:proofErr w:type="spellEnd"/>
            <w:r>
              <w:t xml:space="preserve"> risk</w:t>
            </w:r>
          </w:p>
          <w:p w14:paraId="7FE25EE0" w14:textId="77777777" w:rsidR="00CF7513" w:rsidRPr="00482A36" w:rsidRDefault="00CF7513" w:rsidP="002C71E2">
            <w:pPr>
              <w:pStyle w:val="TableText0"/>
              <w:keepNext w:val="0"/>
              <w:widowControl w:val="0"/>
              <w:numPr>
                <w:ilvl w:val="0"/>
                <w:numId w:val="5"/>
              </w:numPr>
              <w:ind w:left="263" w:hanging="141"/>
            </w:pPr>
            <w:r>
              <w:t>High risk</w:t>
            </w:r>
          </w:p>
          <w:p w14:paraId="2A5EB315" w14:textId="77777777" w:rsidR="00CF7513" w:rsidRDefault="00CF7513" w:rsidP="002C71E2">
            <w:pPr>
              <w:pStyle w:val="TableText0"/>
              <w:keepNext w:val="0"/>
              <w:widowControl w:val="0"/>
              <w:numPr>
                <w:ilvl w:val="0"/>
                <w:numId w:val="5"/>
              </w:numPr>
              <w:ind w:left="263" w:hanging="141"/>
            </w:pPr>
            <w:r>
              <w:t>Post lung/heart transplant</w:t>
            </w:r>
          </w:p>
          <w:p w14:paraId="0E090246" w14:textId="77777777" w:rsidR="00CF7513" w:rsidRPr="00E2771E" w:rsidRDefault="00CF7513" w:rsidP="002C71E2">
            <w:pPr>
              <w:pStyle w:val="TableText0"/>
              <w:keepNext w:val="0"/>
              <w:widowControl w:val="0"/>
              <w:numPr>
                <w:ilvl w:val="0"/>
                <w:numId w:val="5"/>
              </w:numPr>
              <w:ind w:left="263" w:hanging="141"/>
            </w:pPr>
            <w:r w:rsidRPr="00482A36">
              <w:t>Death</w:t>
            </w:r>
          </w:p>
        </w:tc>
      </w:tr>
      <w:tr w:rsidR="00CF7513" w:rsidRPr="00E2771E" w14:paraId="0F1DC202" w14:textId="77777777" w:rsidTr="00CA58BB">
        <w:trPr>
          <w:cantSplit/>
        </w:trPr>
        <w:tc>
          <w:tcPr>
            <w:tcW w:w="1396" w:type="pct"/>
          </w:tcPr>
          <w:p w14:paraId="10D20F38" w14:textId="77777777" w:rsidR="00CF7513" w:rsidRPr="00E2771E" w:rsidRDefault="00CF7513" w:rsidP="008A3320">
            <w:pPr>
              <w:pStyle w:val="TableText0"/>
              <w:keepNext w:val="0"/>
              <w:widowControl w:val="0"/>
            </w:pPr>
            <w:r w:rsidRPr="00E2771E">
              <w:t>Cycle length</w:t>
            </w:r>
          </w:p>
        </w:tc>
        <w:tc>
          <w:tcPr>
            <w:tcW w:w="3604" w:type="pct"/>
          </w:tcPr>
          <w:p w14:paraId="659E9096" w14:textId="77777777" w:rsidR="00CF7513" w:rsidRPr="00E2771E" w:rsidRDefault="00CF7513" w:rsidP="008A3320">
            <w:pPr>
              <w:pStyle w:val="TableText0"/>
              <w:keepNext w:val="0"/>
              <w:widowControl w:val="0"/>
            </w:pPr>
            <w:r>
              <w:t>3 weeks (first cycle); 9 weeks (second cycle); 12 weeks for subsequent cycles</w:t>
            </w:r>
          </w:p>
        </w:tc>
      </w:tr>
      <w:tr w:rsidR="00CF7513" w:rsidRPr="00E2771E" w14:paraId="5292D137" w14:textId="77777777" w:rsidTr="00CA58BB">
        <w:trPr>
          <w:cantSplit/>
        </w:trPr>
        <w:tc>
          <w:tcPr>
            <w:tcW w:w="1396" w:type="pct"/>
          </w:tcPr>
          <w:p w14:paraId="03A86F57" w14:textId="77777777" w:rsidR="00CF7513" w:rsidRPr="00E2771E" w:rsidRDefault="00CF7513" w:rsidP="008A3320">
            <w:pPr>
              <w:pStyle w:val="TableText0"/>
              <w:keepNext w:val="0"/>
              <w:widowControl w:val="0"/>
            </w:pPr>
            <w:r w:rsidRPr="00E2771E">
              <w:t>Transition probabilities</w:t>
            </w:r>
            <w:r>
              <w:t xml:space="preserve"> across risk strata</w:t>
            </w:r>
          </w:p>
        </w:tc>
        <w:tc>
          <w:tcPr>
            <w:tcW w:w="3604" w:type="pct"/>
          </w:tcPr>
          <w:p w14:paraId="6FC42150" w14:textId="1792F55A" w:rsidR="00CF7513" w:rsidRPr="009310A9" w:rsidRDefault="00CF7513" w:rsidP="002C71E2">
            <w:pPr>
              <w:pStyle w:val="TableText0"/>
              <w:keepNext w:val="0"/>
              <w:widowControl w:val="0"/>
              <w:numPr>
                <w:ilvl w:val="0"/>
                <w:numId w:val="6"/>
              </w:numPr>
              <w:ind w:left="110" w:hanging="110"/>
            </w:pPr>
            <w:r w:rsidRPr="009310A9">
              <w:t xml:space="preserve">Transition probabilities across the risk strata (low risk, </w:t>
            </w:r>
            <w:proofErr w:type="spellStart"/>
            <w:r w:rsidRPr="009310A9">
              <w:t>int</w:t>
            </w:r>
            <w:r>
              <w:t>ermediate</w:t>
            </w:r>
            <w:r w:rsidR="00CC3A8F">
              <w:rPr>
                <w:rFonts w:ascii="Symbol" w:eastAsia="Symbol" w:hAnsi="Symbol" w:cs="Symbol"/>
              </w:rPr>
              <w:t></w:t>
            </w:r>
            <w:r w:rsidRPr="009310A9">
              <w:t>low</w:t>
            </w:r>
            <w:proofErr w:type="spellEnd"/>
            <w:r w:rsidRPr="009310A9">
              <w:t xml:space="preserve"> risk, </w:t>
            </w:r>
            <w:proofErr w:type="spellStart"/>
            <w:r w:rsidRPr="009310A9">
              <w:t>int</w:t>
            </w:r>
            <w:r>
              <w:t>ermediate</w:t>
            </w:r>
            <w:r w:rsidR="00CC3A8F">
              <w:rPr>
                <w:rFonts w:ascii="Symbol" w:eastAsia="Symbol" w:hAnsi="Symbol" w:cs="Symbol"/>
              </w:rPr>
              <w:t></w:t>
            </w:r>
            <w:r w:rsidRPr="009310A9">
              <w:t>high</w:t>
            </w:r>
            <w:proofErr w:type="spellEnd"/>
            <w:r w:rsidRPr="009310A9">
              <w:t xml:space="preserve"> risk, high risk): STELLAR.</w:t>
            </w:r>
          </w:p>
          <w:p w14:paraId="523EE98E" w14:textId="5EB4C56F" w:rsidR="00CF7513" w:rsidRPr="001149CF" w:rsidRDefault="00CF7513" w:rsidP="008A3320">
            <w:pPr>
              <w:pStyle w:val="TableText0"/>
              <w:keepNext w:val="0"/>
              <w:widowControl w:val="0"/>
            </w:pPr>
            <w:r w:rsidRPr="001149CF">
              <w:t>Long-term probabilities of moving between risk strata after Week 24 were based on Week 12</w:t>
            </w:r>
            <w:r w:rsidR="00CC3A8F" w:rsidRPr="001149CF">
              <w:rPr>
                <w:rFonts w:ascii="Symbol" w:eastAsia="Symbol" w:hAnsi="Symbol" w:cs="Symbol"/>
              </w:rPr>
              <w:t></w:t>
            </w:r>
            <w:r w:rsidRPr="001149CF">
              <w:t>24 STELLAR data and maintained for 20 years in the model. In particular, the model assumed no disease progression after Week 3 for intermediate-high</w:t>
            </w:r>
            <w:r w:rsidR="00244491">
              <w:t xml:space="preserve"> risk</w:t>
            </w:r>
            <w:r w:rsidRPr="001149CF">
              <w:t xml:space="preserve"> patients in the </w:t>
            </w:r>
            <w:proofErr w:type="spellStart"/>
            <w:r w:rsidRPr="001149CF">
              <w:t>sotatercept+BGT</w:t>
            </w:r>
            <w:proofErr w:type="spellEnd"/>
            <w:r w:rsidRPr="001149CF">
              <w:t xml:space="preserve"> arm</w:t>
            </w:r>
            <w:r w:rsidR="00BC2091">
              <w:t>;</w:t>
            </w:r>
            <w:r w:rsidRPr="001149CF">
              <w:t xml:space="preserve"> this was based on data for a small number of patients from STELLA</w:t>
            </w:r>
            <w:r w:rsidR="0023331B">
              <w:t>R</w:t>
            </w:r>
            <w:r w:rsidRPr="001149CF">
              <w:t>, but</w:t>
            </w:r>
            <w:r w:rsidR="00BC2091">
              <w:t xml:space="preserve"> </w:t>
            </w:r>
            <w:r w:rsidR="00BC2091" w:rsidRPr="00116C17">
              <w:t xml:space="preserve">the evaluation </w:t>
            </w:r>
            <w:r w:rsidR="00C65865" w:rsidRPr="00116C17">
              <w:t xml:space="preserve">considered </w:t>
            </w:r>
            <w:r w:rsidR="00BC2091" w:rsidRPr="00116C17">
              <w:t>this</w:t>
            </w:r>
            <w:r w:rsidRPr="001149CF">
              <w:t xml:space="preserve"> was likely unrealistic</w:t>
            </w:r>
            <w:r w:rsidR="00FA4951" w:rsidRPr="001149CF">
              <w:t xml:space="preserve"> </w:t>
            </w:r>
            <w:r w:rsidRPr="001149CF">
              <w:t>and uncertain in the long term</w:t>
            </w:r>
            <w:r w:rsidR="00201B72">
              <w:t>,</w:t>
            </w:r>
            <w:r w:rsidR="00FA4951" w:rsidRPr="001149CF">
              <w:t xml:space="preserve"> given the progressive nature of the disease.</w:t>
            </w:r>
          </w:p>
        </w:tc>
      </w:tr>
      <w:tr w:rsidR="00CF7513" w:rsidRPr="00E2771E" w14:paraId="0E974DD3" w14:textId="77777777" w:rsidTr="00CA58BB">
        <w:trPr>
          <w:cantSplit/>
        </w:trPr>
        <w:tc>
          <w:tcPr>
            <w:tcW w:w="1396" w:type="pct"/>
          </w:tcPr>
          <w:p w14:paraId="657102A5" w14:textId="77777777" w:rsidR="00CF7513" w:rsidRPr="00E2771E" w:rsidRDefault="00CF7513" w:rsidP="008A3320">
            <w:pPr>
              <w:pStyle w:val="TableText0"/>
              <w:keepNext w:val="0"/>
              <w:widowControl w:val="0"/>
            </w:pPr>
            <w:r>
              <w:t>Probabilities of death</w:t>
            </w:r>
          </w:p>
        </w:tc>
        <w:tc>
          <w:tcPr>
            <w:tcW w:w="3604" w:type="pct"/>
          </w:tcPr>
          <w:p w14:paraId="3B7F61B6" w14:textId="77777777" w:rsidR="00CF7513" w:rsidRPr="001149CF" w:rsidRDefault="00CF7513" w:rsidP="002C71E2">
            <w:pPr>
              <w:pStyle w:val="TableText0"/>
              <w:keepNext w:val="0"/>
              <w:widowControl w:val="0"/>
              <w:numPr>
                <w:ilvl w:val="0"/>
                <w:numId w:val="6"/>
              </w:numPr>
              <w:ind w:left="110" w:hanging="110"/>
              <w:rPr>
                <w:vertAlign w:val="superscript"/>
              </w:rPr>
            </w:pPr>
            <w:r w:rsidRPr="001149CF">
              <w:t>Probabilities of death by risk strata: COMPERA database - Rosenkranz 2023</w:t>
            </w:r>
          </w:p>
          <w:p w14:paraId="20D460EE" w14:textId="77777777" w:rsidR="00CF7513" w:rsidRPr="001149CF" w:rsidRDefault="00CF7513" w:rsidP="008A3320">
            <w:pPr>
              <w:pStyle w:val="TableText0"/>
              <w:keepNext w:val="0"/>
              <w:widowControl w:val="0"/>
            </w:pPr>
            <w:r w:rsidRPr="001149CF">
              <w:t>The base case survival curves from Rosenkranz 2023 were inappropriately derived from the subgroup of patients with no comorbidities. Applying the Kaplan-Meier survival curves for patients without comorbidities in the model resulted in a larger difference in survival for risk strata transitions compared to those with comorbidities.</w:t>
            </w:r>
          </w:p>
        </w:tc>
      </w:tr>
      <w:tr w:rsidR="00CF7513" w:rsidRPr="00E2771E" w14:paraId="16EBC9DD" w14:textId="77777777" w:rsidTr="00CA58BB">
        <w:trPr>
          <w:cantSplit/>
        </w:trPr>
        <w:tc>
          <w:tcPr>
            <w:tcW w:w="1396" w:type="pct"/>
          </w:tcPr>
          <w:p w14:paraId="5D915671" w14:textId="77777777" w:rsidR="00CF7513" w:rsidRPr="00E2771E" w:rsidRDefault="00CF7513" w:rsidP="008A3320">
            <w:pPr>
              <w:pStyle w:val="TableText0"/>
              <w:keepNext w:val="0"/>
              <w:widowControl w:val="0"/>
            </w:pPr>
            <w:r>
              <w:t xml:space="preserve">HR – mortality treatment effect: </w:t>
            </w:r>
          </w:p>
        </w:tc>
        <w:tc>
          <w:tcPr>
            <w:tcW w:w="3604" w:type="pct"/>
          </w:tcPr>
          <w:p w14:paraId="2BAE0F22" w14:textId="77777777" w:rsidR="00CF7513" w:rsidRPr="001149CF" w:rsidRDefault="00CF7513" w:rsidP="002C71E2">
            <w:pPr>
              <w:pStyle w:val="TableText0"/>
              <w:keepNext w:val="0"/>
              <w:widowControl w:val="0"/>
              <w:numPr>
                <w:ilvl w:val="0"/>
                <w:numId w:val="6"/>
              </w:numPr>
              <w:ind w:left="110" w:hanging="110"/>
              <w:rPr>
                <w:vertAlign w:val="superscript"/>
              </w:rPr>
            </w:pPr>
            <w:r w:rsidRPr="001149CF">
              <w:t xml:space="preserve">HR mortality treatment effect </w:t>
            </w:r>
            <w:proofErr w:type="spellStart"/>
            <w:r w:rsidRPr="001149CF">
              <w:t>sotatercept+BGT</w:t>
            </w:r>
            <w:proofErr w:type="spellEnd"/>
            <w:r w:rsidRPr="001149CF">
              <w:t xml:space="preserve"> versus BGT: STELLAR.</w:t>
            </w:r>
          </w:p>
          <w:p w14:paraId="4F875C46" w14:textId="77777777" w:rsidR="00CF7513" w:rsidRPr="001149CF" w:rsidRDefault="00CF7513" w:rsidP="008A3320">
            <w:pPr>
              <w:pStyle w:val="TableText0"/>
              <w:keepNext w:val="0"/>
              <w:widowControl w:val="0"/>
            </w:pPr>
            <w:r w:rsidRPr="001149CF">
              <w:t>The submission did not present any evidence to substantiate the effect of sotatercept on mortality that is separately mediated from its effect on lowering PAH risk status.</w:t>
            </w:r>
          </w:p>
        </w:tc>
      </w:tr>
      <w:tr w:rsidR="00CF7513" w:rsidRPr="00E2771E" w14:paraId="497085DE" w14:textId="77777777" w:rsidTr="00CA58BB">
        <w:trPr>
          <w:cantSplit/>
        </w:trPr>
        <w:tc>
          <w:tcPr>
            <w:tcW w:w="1396" w:type="pct"/>
            <w:vMerge w:val="restart"/>
          </w:tcPr>
          <w:p w14:paraId="6EABF45B" w14:textId="77777777" w:rsidR="00CF7513" w:rsidRPr="00E2771E" w:rsidRDefault="00CF7513" w:rsidP="008A3320">
            <w:pPr>
              <w:pStyle w:val="TableText0"/>
              <w:keepNext w:val="0"/>
              <w:widowControl w:val="0"/>
            </w:pPr>
            <w:r>
              <w:t>Other transition probabilities</w:t>
            </w:r>
          </w:p>
        </w:tc>
        <w:tc>
          <w:tcPr>
            <w:tcW w:w="3604" w:type="pct"/>
            <w:tcBorders>
              <w:bottom w:val="nil"/>
            </w:tcBorders>
            <w:vAlign w:val="top"/>
          </w:tcPr>
          <w:p w14:paraId="55CA356D" w14:textId="77777777" w:rsidR="00CF7513" w:rsidRPr="009310A9" w:rsidRDefault="00CF7513" w:rsidP="002C71E2">
            <w:pPr>
              <w:pStyle w:val="TableText0"/>
              <w:keepNext w:val="0"/>
              <w:widowControl w:val="0"/>
              <w:numPr>
                <w:ilvl w:val="0"/>
                <w:numId w:val="6"/>
              </w:numPr>
              <w:ind w:left="110" w:hanging="110"/>
            </w:pPr>
            <w:r w:rsidRPr="00D610C6">
              <w:t>Int</w:t>
            </w:r>
            <w:r>
              <w:t>ermediate</w:t>
            </w:r>
            <w:r w:rsidRPr="00D610C6">
              <w:t>-high risk / High risk to Post lung/heart transplant: Merck data on file (2023) COMPERA.</w:t>
            </w:r>
          </w:p>
        </w:tc>
      </w:tr>
      <w:tr w:rsidR="00CF7513" w:rsidRPr="00E2771E" w14:paraId="38C887DB" w14:textId="77777777" w:rsidTr="00CA58BB">
        <w:trPr>
          <w:cantSplit/>
        </w:trPr>
        <w:tc>
          <w:tcPr>
            <w:tcW w:w="1396" w:type="pct"/>
            <w:vMerge/>
          </w:tcPr>
          <w:p w14:paraId="7CCC655E" w14:textId="77777777" w:rsidR="00CF7513" w:rsidRPr="00E2771E" w:rsidRDefault="00CF7513" w:rsidP="008A3320">
            <w:pPr>
              <w:pStyle w:val="TableText0"/>
              <w:keepNext w:val="0"/>
              <w:widowControl w:val="0"/>
            </w:pPr>
          </w:p>
        </w:tc>
        <w:tc>
          <w:tcPr>
            <w:tcW w:w="3604" w:type="pct"/>
            <w:tcBorders>
              <w:top w:val="nil"/>
              <w:left w:val="single" w:sz="4" w:space="0" w:color="auto"/>
              <w:bottom w:val="nil"/>
              <w:right w:val="single" w:sz="4" w:space="0" w:color="auto"/>
            </w:tcBorders>
            <w:vAlign w:val="top"/>
          </w:tcPr>
          <w:p w14:paraId="4859D18A" w14:textId="77777777" w:rsidR="00CF7513" w:rsidRPr="009310A9" w:rsidRDefault="00CF7513" w:rsidP="002C71E2">
            <w:pPr>
              <w:pStyle w:val="TableText0"/>
              <w:keepNext w:val="0"/>
              <w:widowControl w:val="0"/>
              <w:numPr>
                <w:ilvl w:val="0"/>
                <w:numId w:val="6"/>
              </w:numPr>
              <w:ind w:left="110" w:hanging="110"/>
            </w:pPr>
            <w:r w:rsidRPr="00D610C6">
              <w:t xml:space="preserve">Post lung/heart transplant to Death: </w:t>
            </w:r>
            <w:r>
              <w:t>literature-based</w:t>
            </w:r>
          </w:p>
        </w:tc>
      </w:tr>
      <w:tr w:rsidR="00CF7513" w:rsidRPr="00E2771E" w14:paraId="61D3FF8F" w14:textId="77777777" w:rsidTr="00CA58BB">
        <w:trPr>
          <w:cantSplit/>
        </w:trPr>
        <w:tc>
          <w:tcPr>
            <w:tcW w:w="1396" w:type="pct"/>
            <w:vMerge/>
          </w:tcPr>
          <w:p w14:paraId="0010A58B" w14:textId="77777777" w:rsidR="00CF7513" w:rsidRPr="00E2771E" w:rsidRDefault="00CF7513" w:rsidP="008A3320">
            <w:pPr>
              <w:pStyle w:val="TableText0"/>
              <w:keepNext w:val="0"/>
              <w:widowControl w:val="0"/>
            </w:pPr>
          </w:p>
        </w:tc>
        <w:tc>
          <w:tcPr>
            <w:tcW w:w="3604" w:type="pct"/>
            <w:tcBorders>
              <w:top w:val="nil"/>
              <w:left w:val="single" w:sz="4" w:space="0" w:color="auto"/>
              <w:bottom w:val="nil"/>
              <w:right w:val="single" w:sz="4" w:space="0" w:color="auto"/>
            </w:tcBorders>
            <w:vAlign w:val="top"/>
          </w:tcPr>
          <w:p w14:paraId="19AB75D4" w14:textId="77777777" w:rsidR="00CF7513" w:rsidRPr="009310A9" w:rsidRDefault="00CF7513" w:rsidP="002C71E2">
            <w:pPr>
              <w:pStyle w:val="TableText0"/>
              <w:keepNext w:val="0"/>
              <w:widowControl w:val="0"/>
              <w:numPr>
                <w:ilvl w:val="0"/>
                <w:numId w:val="6"/>
              </w:numPr>
              <w:ind w:left="110" w:hanging="110"/>
            </w:pPr>
            <w:r w:rsidRPr="00D610C6">
              <w:t>Hospitalisation for PAH: Merck data on file (2023) COMPERA.</w:t>
            </w:r>
          </w:p>
        </w:tc>
      </w:tr>
      <w:tr w:rsidR="00CF7513" w:rsidRPr="00E2771E" w14:paraId="71DB1617" w14:textId="77777777" w:rsidTr="00CA58BB">
        <w:trPr>
          <w:cantSplit/>
        </w:trPr>
        <w:tc>
          <w:tcPr>
            <w:tcW w:w="1396" w:type="pct"/>
            <w:vMerge/>
          </w:tcPr>
          <w:p w14:paraId="1D000BA1" w14:textId="77777777" w:rsidR="00CF7513" w:rsidRPr="00E2771E" w:rsidRDefault="00CF7513" w:rsidP="008A3320">
            <w:pPr>
              <w:pStyle w:val="TableText0"/>
              <w:keepNext w:val="0"/>
              <w:widowControl w:val="0"/>
            </w:pPr>
          </w:p>
        </w:tc>
        <w:tc>
          <w:tcPr>
            <w:tcW w:w="3604" w:type="pct"/>
            <w:tcBorders>
              <w:top w:val="nil"/>
            </w:tcBorders>
            <w:vAlign w:val="top"/>
          </w:tcPr>
          <w:p w14:paraId="25CAD85C" w14:textId="77777777" w:rsidR="00CF7513" w:rsidRPr="009310A9" w:rsidRDefault="00CF7513" w:rsidP="002C71E2">
            <w:pPr>
              <w:pStyle w:val="TableText0"/>
              <w:keepNext w:val="0"/>
              <w:widowControl w:val="0"/>
              <w:numPr>
                <w:ilvl w:val="0"/>
                <w:numId w:val="6"/>
              </w:numPr>
              <w:ind w:left="110" w:hanging="110"/>
            </w:pPr>
            <w:r w:rsidRPr="00D610C6">
              <w:t xml:space="preserve">HR of hospitalisation for </w:t>
            </w:r>
            <w:proofErr w:type="spellStart"/>
            <w:r w:rsidRPr="00D610C6">
              <w:t>sotatercept+BGT</w:t>
            </w:r>
            <w:proofErr w:type="spellEnd"/>
            <w:r w:rsidRPr="00D610C6">
              <w:t xml:space="preserve"> versus BGT: Merck data on file (2023) STELLAR.</w:t>
            </w:r>
          </w:p>
        </w:tc>
      </w:tr>
      <w:tr w:rsidR="00CF7513" w:rsidRPr="00E2771E" w14:paraId="25C8F787" w14:textId="77777777" w:rsidTr="00CA58BB">
        <w:trPr>
          <w:cantSplit/>
        </w:trPr>
        <w:tc>
          <w:tcPr>
            <w:tcW w:w="1396" w:type="pct"/>
          </w:tcPr>
          <w:p w14:paraId="7CEB53EF" w14:textId="77777777" w:rsidR="00CF7513" w:rsidRPr="00E2771E" w:rsidRDefault="00CF7513" w:rsidP="008A3320">
            <w:pPr>
              <w:pStyle w:val="TableText0"/>
              <w:keepNext w:val="0"/>
              <w:widowControl w:val="0"/>
            </w:pPr>
            <w:r>
              <w:t>Extrapolation method for survival curves</w:t>
            </w:r>
          </w:p>
        </w:tc>
        <w:tc>
          <w:tcPr>
            <w:tcW w:w="3604" w:type="pct"/>
          </w:tcPr>
          <w:p w14:paraId="6AFFE119" w14:textId="77777777" w:rsidR="00CF7513" w:rsidRPr="001149CF" w:rsidRDefault="00CF7513" w:rsidP="008A3320">
            <w:pPr>
              <w:pStyle w:val="TableText0"/>
              <w:keepNext w:val="0"/>
              <w:widowControl w:val="0"/>
            </w:pPr>
            <w:r>
              <w:t xml:space="preserve">Parametric model fitted to Kaplan-Meier survival curves for each risk strata (assessed by the ESC/ERS 4-strata model); derived from Rosenkranz (2023) and applied to comparator (BGT alone) arm with Gompertz distribution selected in base case for all survival curves. </w:t>
            </w:r>
            <w:r w:rsidRPr="001149CF">
              <w:t>The submission did not report why the Gompertz distribution was chosen in the base case.</w:t>
            </w:r>
          </w:p>
          <w:p w14:paraId="756B5DDC" w14:textId="77777777" w:rsidR="00CF7513" w:rsidRDefault="00CF7513" w:rsidP="008A3320">
            <w:pPr>
              <w:pStyle w:val="TableText0"/>
              <w:keepNext w:val="0"/>
              <w:widowControl w:val="0"/>
            </w:pPr>
          </w:p>
          <w:p w14:paraId="32FCC2C6" w14:textId="77777777" w:rsidR="00CF7513" w:rsidRPr="00E2771E" w:rsidRDefault="00CF7513" w:rsidP="008A3320">
            <w:pPr>
              <w:pStyle w:val="TableText0"/>
              <w:keepNext w:val="0"/>
              <w:widowControl w:val="0"/>
            </w:pPr>
            <w:r>
              <w:t xml:space="preserve">57% and 18% of QALYs in the treatment and comparator arms (and 56% and 19% of costs in the treatment and comparator arms respectively) occur in the extrapolated </w:t>
            </w:r>
            <w:proofErr w:type="spellStart"/>
            <w:r>
              <w:t>period</w:t>
            </w:r>
            <w:r w:rsidRPr="00411EEE">
              <w:rPr>
                <w:vertAlign w:val="superscript"/>
              </w:rPr>
              <w:t>a</w:t>
            </w:r>
            <w:proofErr w:type="spellEnd"/>
            <w:r>
              <w:t>.</w:t>
            </w:r>
          </w:p>
        </w:tc>
      </w:tr>
      <w:tr w:rsidR="00CF7513" w:rsidRPr="00E2771E" w14:paraId="353AAAAD" w14:textId="77777777" w:rsidTr="00CA58BB">
        <w:trPr>
          <w:cantSplit/>
        </w:trPr>
        <w:tc>
          <w:tcPr>
            <w:tcW w:w="1396" w:type="pct"/>
          </w:tcPr>
          <w:p w14:paraId="29CCC877" w14:textId="77777777" w:rsidR="00CF7513" w:rsidRPr="001F4081" w:rsidRDefault="00CF7513" w:rsidP="008A3320">
            <w:pPr>
              <w:pStyle w:val="TableText0"/>
              <w:keepNext w:val="0"/>
              <w:widowControl w:val="0"/>
            </w:pPr>
            <w:r>
              <w:t>Health related quality of life</w:t>
            </w:r>
          </w:p>
        </w:tc>
        <w:tc>
          <w:tcPr>
            <w:tcW w:w="3604" w:type="pct"/>
          </w:tcPr>
          <w:p w14:paraId="30334F94" w14:textId="51A7CE4C" w:rsidR="00CF7513" w:rsidRDefault="00CF7513" w:rsidP="008A3320">
            <w:pPr>
              <w:pStyle w:val="TableText0"/>
              <w:keepNext w:val="0"/>
              <w:widowControl w:val="0"/>
            </w:pPr>
            <w:r>
              <w:t>Utilities by risk strata: STELLAR (Low risk = 0.84; Intermediate-low risk = 0.70; Intermediate-high risk = 0.58; High risk = 0.60</w:t>
            </w:r>
            <w:r w:rsidR="00C77E13">
              <w:t xml:space="preserve"> </w:t>
            </w:r>
            <w:r w:rsidR="00C77E13" w:rsidRPr="00C77E13">
              <w:rPr>
                <w:i/>
                <w:iCs/>
              </w:rPr>
              <w:t xml:space="preserve">(corrected to 0.474 </w:t>
            </w:r>
            <w:r w:rsidR="00C77E13">
              <w:rPr>
                <w:i/>
                <w:iCs/>
              </w:rPr>
              <w:t>during</w:t>
            </w:r>
            <w:r w:rsidR="00C77E13" w:rsidRPr="00C77E13">
              <w:rPr>
                <w:i/>
                <w:iCs/>
              </w:rPr>
              <w:t xml:space="preserve"> the evaluation)</w:t>
            </w:r>
          </w:p>
          <w:p w14:paraId="3B80AC25" w14:textId="77777777" w:rsidR="00CF7513" w:rsidRDefault="00CF7513" w:rsidP="008A3320">
            <w:pPr>
              <w:pStyle w:val="TableText0"/>
              <w:keepNext w:val="0"/>
              <w:widowControl w:val="0"/>
            </w:pPr>
            <w:r>
              <w:t>Disutilities of IV infusion: (0.1535) from the selexipag July 2020 PBAC model</w:t>
            </w:r>
          </w:p>
          <w:p w14:paraId="5258D6F1" w14:textId="77777777" w:rsidR="00CF7513" w:rsidRPr="00E2771E" w:rsidRDefault="00CF7513" w:rsidP="008A3320">
            <w:pPr>
              <w:pStyle w:val="TableText0"/>
              <w:keepNext w:val="0"/>
              <w:widowControl w:val="0"/>
            </w:pPr>
            <w:r>
              <w:t>Disutilities of hospitalisation and transplant: (0.105) from the literature.</w:t>
            </w:r>
          </w:p>
        </w:tc>
      </w:tr>
      <w:tr w:rsidR="00CF7513" w:rsidRPr="00E2771E" w14:paraId="3C2F8562" w14:textId="77777777" w:rsidTr="00CA58BB">
        <w:trPr>
          <w:cantSplit/>
        </w:trPr>
        <w:tc>
          <w:tcPr>
            <w:tcW w:w="1396" w:type="pct"/>
          </w:tcPr>
          <w:p w14:paraId="26B2817F" w14:textId="77777777" w:rsidR="00CF7513" w:rsidRDefault="00CF7513" w:rsidP="008A3320">
            <w:pPr>
              <w:pStyle w:val="TableText0"/>
              <w:keepNext w:val="0"/>
              <w:widowControl w:val="0"/>
            </w:pPr>
            <w:r w:rsidRPr="00482A36">
              <w:t>Costs</w:t>
            </w:r>
          </w:p>
        </w:tc>
        <w:tc>
          <w:tcPr>
            <w:tcW w:w="3604" w:type="pct"/>
          </w:tcPr>
          <w:p w14:paraId="291EA607" w14:textId="77777777" w:rsidR="00CF7513" w:rsidRDefault="00CF7513" w:rsidP="002C71E2">
            <w:pPr>
              <w:pStyle w:val="TableText0"/>
              <w:keepNext w:val="0"/>
              <w:widowControl w:val="0"/>
              <w:numPr>
                <w:ilvl w:val="0"/>
                <w:numId w:val="6"/>
              </w:numPr>
              <w:ind w:left="110" w:hanging="110"/>
            </w:pPr>
            <w:r w:rsidRPr="00482A36">
              <w:t>Drug cos</w:t>
            </w:r>
            <w:r>
              <w:t>ts of sotatercept</w:t>
            </w:r>
          </w:p>
          <w:p w14:paraId="17D4198F" w14:textId="2A151770" w:rsidR="00CF7513" w:rsidRPr="001149CF" w:rsidRDefault="00CF7513" w:rsidP="008A3320">
            <w:pPr>
              <w:pStyle w:val="TableText0"/>
              <w:keepNext w:val="0"/>
              <w:widowControl w:val="0"/>
            </w:pPr>
            <w:r>
              <w:t xml:space="preserve">The proposed prices of sotatercept used in the model assumed </w:t>
            </w:r>
            <w:r w:rsidR="00BF619A" w:rsidRPr="00BF619A">
              <w:rPr>
                <w:color w:val="000000"/>
                <w:spacing w:val="53"/>
                <w:shd w:val="solid" w:color="000000" w:fill="000000"/>
                <w:fitText w:val="330" w:id="-694432766"/>
                <w14:textFill>
                  <w14:solidFill>
                    <w14:srgbClr w14:val="000000">
                      <w14:alpha w14:val="100000"/>
                    </w14:srgbClr>
                  </w14:solidFill>
                </w14:textFill>
              </w:rPr>
              <w:t>|||</w:t>
            </w:r>
            <w:r w:rsidR="00BF619A" w:rsidRPr="00BF619A">
              <w:rPr>
                <w:color w:val="000000"/>
                <w:spacing w:val="1"/>
                <w:shd w:val="solid" w:color="000000" w:fill="000000"/>
                <w:fitText w:val="330" w:id="-694432766"/>
                <w14:textFill>
                  <w14:solidFill>
                    <w14:srgbClr w14:val="000000">
                      <w14:alpha w14:val="100000"/>
                    </w14:srgbClr>
                  </w14:solidFill>
                </w14:textFill>
              </w:rPr>
              <w:t>|</w:t>
            </w:r>
            <w:r w:rsidRPr="00E664A6">
              <w:t>%</w:t>
            </w:r>
            <w:r>
              <w:t xml:space="preserve"> at cost parity to selexipag. </w:t>
            </w:r>
            <w:r w:rsidRPr="001149CF">
              <w:t xml:space="preserve">This was inappropriate, given the model was aiming to estimate the cost-effectiveness of the other </w:t>
            </w:r>
            <w:r w:rsidR="00BF619A" w:rsidRPr="00BF619A">
              <w:rPr>
                <w:color w:val="000000"/>
                <w:spacing w:val="53"/>
                <w:shd w:val="solid" w:color="000000" w:fill="000000"/>
                <w:fitText w:val="330" w:id="-694432765"/>
                <w14:textFill>
                  <w14:solidFill>
                    <w14:srgbClr w14:val="000000">
                      <w14:alpha w14:val="100000"/>
                    </w14:srgbClr>
                  </w14:solidFill>
                </w14:textFill>
              </w:rPr>
              <w:t>|||</w:t>
            </w:r>
            <w:r w:rsidR="00BF619A" w:rsidRPr="00BF619A">
              <w:rPr>
                <w:color w:val="000000"/>
                <w:spacing w:val="1"/>
                <w:shd w:val="solid" w:color="000000" w:fill="000000"/>
                <w:fitText w:val="330" w:id="-694432765"/>
                <w14:textFill>
                  <w14:solidFill>
                    <w14:srgbClr w14:val="000000">
                      <w14:alpha w14:val="100000"/>
                    </w14:srgbClr>
                  </w14:solidFill>
                </w14:textFill>
              </w:rPr>
              <w:t>|</w:t>
            </w:r>
            <w:r w:rsidRPr="00E664A6">
              <w:t>%</w:t>
            </w:r>
            <w:r w:rsidRPr="001149CF">
              <w:t xml:space="preserve"> of its use. The appropriate price of sotatercept for the </w:t>
            </w:r>
            <w:r w:rsidR="002531C2" w:rsidRPr="001149CF">
              <w:t>cost utility analysis</w:t>
            </w:r>
            <w:r w:rsidRPr="001149CF">
              <w:t xml:space="preserve"> should be where sotatercept is used as an add-on therapy to existing BGT.</w:t>
            </w:r>
          </w:p>
          <w:p w14:paraId="3EE55393" w14:textId="77777777" w:rsidR="00CF7513" w:rsidRDefault="00CF7513" w:rsidP="002C71E2">
            <w:pPr>
              <w:pStyle w:val="TableText0"/>
              <w:keepNext w:val="0"/>
              <w:widowControl w:val="0"/>
              <w:numPr>
                <w:ilvl w:val="0"/>
                <w:numId w:val="6"/>
              </w:numPr>
              <w:ind w:left="110" w:hanging="110"/>
            </w:pPr>
            <w:r>
              <w:t>Drug costs of BGT (ERAs, PDE5i and prostacyclin analogues): treatment utilisation sourced from PBS data</w:t>
            </w:r>
          </w:p>
          <w:p w14:paraId="7EC3F2F5" w14:textId="77777777" w:rsidR="00CF7513" w:rsidRDefault="00CF7513" w:rsidP="002C71E2">
            <w:pPr>
              <w:pStyle w:val="TableText0"/>
              <w:keepNext w:val="0"/>
              <w:widowControl w:val="0"/>
              <w:numPr>
                <w:ilvl w:val="0"/>
                <w:numId w:val="6"/>
              </w:numPr>
              <w:ind w:left="110" w:hanging="110"/>
            </w:pPr>
            <w:r>
              <w:t>Costs of IV infusion</w:t>
            </w:r>
          </w:p>
          <w:p w14:paraId="3E4CA8ED" w14:textId="16DB975A" w:rsidR="00CF7513" w:rsidRPr="001149CF" w:rsidRDefault="00CF7513" w:rsidP="008A3320">
            <w:pPr>
              <w:pStyle w:val="TableText0"/>
              <w:keepNext w:val="0"/>
              <w:widowControl w:val="0"/>
            </w:pPr>
            <w:r w:rsidRPr="001149CF">
              <w:t xml:space="preserve">The model assumed zero costs for sotatercept SC </w:t>
            </w:r>
            <w:r w:rsidR="00C65865">
              <w:t>injections</w:t>
            </w:r>
            <w:r w:rsidRPr="001149CF">
              <w:t>. Noting that sotatercept powder for injection requires reconstitution before administration, this would be beyond the expertise of many patients. Thus, a large proportion of the patients will likely require assisted administration.</w:t>
            </w:r>
          </w:p>
          <w:p w14:paraId="1DF952C2" w14:textId="77777777" w:rsidR="00CF7513" w:rsidRPr="00495C91" w:rsidRDefault="00CF7513" w:rsidP="002C71E2">
            <w:pPr>
              <w:pStyle w:val="TableText0"/>
              <w:keepNext w:val="0"/>
              <w:widowControl w:val="0"/>
              <w:numPr>
                <w:ilvl w:val="0"/>
                <w:numId w:val="6"/>
              </w:numPr>
              <w:ind w:left="110" w:hanging="110"/>
            </w:pPr>
            <w:r w:rsidRPr="00495C91">
              <w:t xml:space="preserve">Routine care costs for PAH: </w:t>
            </w:r>
            <w:r>
              <w:t>literature-based</w:t>
            </w:r>
          </w:p>
          <w:p w14:paraId="00E89AF9" w14:textId="77777777" w:rsidR="00CF7513" w:rsidRDefault="00CF7513" w:rsidP="002C71E2">
            <w:pPr>
              <w:pStyle w:val="TableText0"/>
              <w:keepNext w:val="0"/>
              <w:widowControl w:val="0"/>
              <w:numPr>
                <w:ilvl w:val="0"/>
                <w:numId w:val="6"/>
              </w:numPr>
              <w:ind w:left="110" w:hanging="110"/>
            </w:pPr>
            <w:r w:rsidRPr="00482A36">
              <w:t>Co</w:t>
            </w:r>
            <w:r>
              <w:t>sts of hospitalisation for PAH and lung/heart transplant hospitalisation</w:t>
            </w:r>
          </w:p>
          <w:p w14:paraId="768DE24C" w14:textId="77777777" w:rsidR="00CF7513" w:rsidRDefault="00CF7513" w:rsidP="002C71E2">
            <w:pPr>
              <w:pStyle w:val="TableText0"/>
              <w:keepNext w:val="0"/>
              <w:widowControl w:val="0"/>
              <w:numPr>
                <w:ilvl w:val="0"/>
                <w:numId w:val="6"/>
              </w:numPr>
              <w:ind w:left="110" w:hanging="110"/>
            </w:pPr>
            <w:r>
              <w:t>End of life costs</w:t>
            </w:r>
          </w:p>
        </w:tc>
      </w:tr>
    </w:tbl>
    <w:p w14:paraId="18B3583B" w14:textId="77777777" w:rsidR="00CF7513" w:rsidRDefault="00CF7513" w:rsidP="00CF7513">
      <w:pPr>
        <w:pStyle w:val="TableFigureFooter"/>
        <w:widowControl w:val="0"/>
        <w:spacing w:after="0"/>
      </w:pPr>
      <w:r w:rsidRPr="00482A36">
        <w:t xml:space="preserve">Source: Table </w:t>
      </w:r>
      <w:r>
        <w:t>3.1-1</w:t>
      </w:r>
      <w:r w:rsidRPr="00482A36">
        <w:t>, p1</w:t>
      </w:r>
      <w:r>
        <w:t>54</w:t>
      </w:r>
      <w:r w:rsidRPr="00482A36">
        <w:t xml:space="preserve"> of the submission</w:t>
      </w:r>
      <w:r>
        <w:t>.</w:t>
      </w:r>
    </w:p>
    <w:p w14:paraId="334C884E" w14:textId="77777777" w:rsidR="00CF7513" w:rsidRDefault="00CF7513" w:rsidP="00CF7513">
      <w:pPr>
        <w:pStyle w:val="TableFigureFooter"/>
        <w:widowControl w:val="0"/>
        <w:spacing w:after="0"/>
      </w:pPr>
      <w:r>
        <w:t xml:space="preserve">BGT = background therapy; DCE3 EQ-5D-5L= discrete choice instrument-3 </w:t>
      </w:r>
      <w:proofErr w:type="spellStart"/>
      <w:r>
        <w:t>EuroQol</w:t>
      </w:r>
      <w:proofErr w:type="spellEnd"/>
      <w:r>
        <w:t xml:space="preserve"> 5 Dimensions-5 Level; ED = emergency department; ERA =  endothelin receptor antagonists (</w:t>
      </w:r>
      <w:proofErr w:type="spellStart"/>
      <w:r w:rsidRPr="009C4C6A">
        <w:t>bosentan</w:t>
      </w:r>
      <w:proofErr w:type="spellEnd"/>
      <w:r w:rsidRPr="009C4C6A">
        <w:t xml:space="preserve">, </w:t>
      </w:r>
      <w:proofErr w:type="spellStart"/>
      <w:r w:rsidRPr="009C4C6A">
        <w:t>ambrisentan</w:t>
      </w:r>
      <w:proofErr w:type="spellEnd"/>
      <w:r w:rsidRPr="009C4C6A">
        <w:t>, macitentan</w:t>
      </w:r>
      <w:r>
        <w:t>); ESC = European Society of Cardiology; ERS = European Respiratory Society; HR = hazard ratio; IV = intravenous; PAH = pulmonary arterial hypertension; PCA = prostacyclin-analogue; PDE5i = phosphodiesterase type 5 inhibitors (</w:t>
      </w:r>
      <w:r w:rsidRPr="009C4C6A">
        <w:t>sildenafil citrate; tadalafil</w:t>
      </w:r>
      <w:r>
        <w:t xml:space="preserve">); </w:t>
      </w:r>
      <w:r w:rsidRPr="009C4C6A">
        <w:t>prostacyclin</w:t>
      </w:r>
      <w:r>
        <w:t xml:space="preserve"> = </w:t>
      </w:r>
      <w:proofErr w:type="spellStart"/>
      <w:r w:rsidRPr="009C4C6A">
        <w:t>epoprostenol</w:t>
      </w:r>
      <w:proofErr w:type="spellEnd"/>
      <w:r w:rsidRPr="009C4C6A">
        <w:t xml:space="preserve">, </w:t>
      </w:r>
      <w:proofErr w:type="spellStart"/>
      <w:r w:rsidRPr="009C4C6A">
        <w:t>ilopros</w:t>
      </w:r>
      <w:r>
        <w:t>t</w:t>
      </w:r>
      <w:proofErr w:type="spellEnd"/>
      <w:r>
        <w:t>, selexipag; RR = relative risk; SC = subcutaneous; WHO FC = World Health Organization Functional Class.</w:t>
      </w:r>
    </w:p>
    <w:p w14:paraId="1A15ED02" w14:textId="77777777" w:rsidR="00CF7513" w:rsidRPr="00A371B8" w:rsidRDefault="00CF7513" w:rsidP="00CF7513">
      <w:pPr>
        <w:widowControl w:val="0"/>
        <w:ind w:left="165" w:hanging="165"/>
        <w:rPr>
          <w:rFonts w:ascii="Arial Narrow" w:hAnsi="Arial Narrow"/>
          <w:i/>
          <w:snapToGrid w:val="0"/>
          <w:sz w:val="18"/>
          <w:szCs w:val="22"/>
        </w:rPr>
      </w:pPr>
      <w:r w:rsidRPr="00F705E0">
        <w:rPr>
          <w:rFonts w:ascii="Arial Narrow" w:hAnsi="Arial Narrow"/>
          <w:snapToGrid w:val="0"/>
          <w:sz w:val="18"/>
          <w:szCs w:val="22"/>
        </w:rPr>
        <w:t>a</w:t>
      </w:r>
      <w:r w:rsidRPr="00F705E0">
        <w:rPr>
          <w:rFonts w:ascii="Arial Narrow" w:hAnsi="Arial Narrow"/>
          <w:snapToGrid w:val="0"/>
          <w:sz w:val="18"/>
          <w:szCs w:val="22"/>
        </w:rPr>
        <w:tab/>
      </w:r>
      <w:r w:rsidRPr="001149CF">
        <w:rPr>
          <w:rFonts w:ascii="Arial Narrow" w:hAnsi="Arial Narrow"/>
          <w:iCs/>
          <w:snapToGrid w:val="0"/>
          <w:sz w:val="18"/>
          <w:szCs w:val="22"/>
        </w:rPr>
        <w:t>Assumed extrapolated period for survival extrapolation was from 6 to 20 years. The maximum observed time was 6 years for patients with no comorbidities in Rosenkranz 2023 (source of survival curves). The median observed time was 3.6 years for patients with no comorbidities.</w:t>
      </w:r>
    </w:p>
    <w:p w14:paraId="563222F1" w14:textId="77777777" w:rsidR="00CF7513" w:rsidRPr="0072416F" w:rsidRDefault="00CF7513" w:rsidP="00CF7513">
      <w:pPr>
        <w:pStyle w:val="FooterTableFigure"/>
      </w:pPr>
    </w:p>
    <w:p w14:paraId="537104BF" w14:textId="1B185886" w:rsidR="003E329F" w:rsidRPr="00032280" w:rsidRDefault="003E329F" w:rsidP="00CF7513">
      <w:pPr>
        <w:pStyle w:val="3-BodyText"/>
      </w:pPr>
      <w:r w:rsidRPr="00032280">
        <w:t xml:space="preserve">The PSCR </w:t>
      </w:r>
      <w:r w:rsidR="00C621A5" w:rsidRPr="00032280">
        <w:t xml:space="preserve">provided two corrections to the inputs used in the model. Firstly, the PSCR advised that </w:t>
      </w:r>
      <w:r w:rsidR="0000709F" w:rsidRPr="00032280">
        <w:t xml:space="preserve">the Global approved effective price for sotatercept </w:t>
      </w:r>
      <w:r w:rsidR="00C65865" w:rsidRPr="00032280">
        <w:t xml:space="preserve">has increased to </w:t>
      </w:r>
      <w:r w:rsidR="0000709F" w:rsidRPr="00032280">
        <w:t>$</w:t>
      </w:r>
      <w:r w:rsidR="00BF619A" w:rsidRPr="00BF619A">
        <w:rPr>
          <w:color w:val="000000"/>
          <w:w w:val="60"/>
          <w:shd w:val="solid" w:color="000000" w:fill="000000"/>
          <w:fitText w:val="470" w:id="-694432764"/>
          <w14:textFill>
            <w14:solidFill>
              <w14:srgbClr w14:val="000000">
                <w14:alpha w14:val="100000"/>
              </w14:srgbClr>
            </w14:solidFill>
          </w14:textFill>
        </w:rPr>
        <w:t>|||  ||</w:t>
      </w:r>
      <w:r w:rsidR="00BF619A" w:rsidRPr="00BF619A">
        <w:rPr>
          <w:color w:val="000000"/>
          <w:spacing w:val="6"/>
          <w:w w:val="60"/>
          <w:shd w:val="solid" w:color="000000" w:fill="000000"/>
          <w:fitText w:val="470" w:id="-694432764"/>
          <w14:textFill>
            <w14:solidFill>
              <w14:srgbClr w14:val="000000">
                <w14:alpha w14:val="100000"/>
              </w14:srgbClr>
            </w14:solidFill>
          </w14:textFill>
        </w:rPr>
        <w:t>|</w:t>
      </w:r>
      <w:r w:rsidR="0000709F" w:rsidRPr="00032280">
        <w:t>/mg, rather than $</w:t>
      </w:r>
      <w:r w:rsidR="00BF619A" w:rsidRPr="003110D4">
        <w:rPr>
          <w:color w:val="000000"/>
          <w:w w:val="62"/>
          <w:shd w:val="solid" w:color="000000" w:fill="000000"/>
          <w:fitText w:val="480" w:id="-694432763"/>
          <w14:textFill>
            <w14:solidFill>
              <w14:srgbClr w14:val="000000">
                <w14:alpha w14:val="100000"/>
              </w14:srgbClr>
            </w14:solidFill>
          </w14:textFill>
        </w:rPr>
        <w:t>|||  ||</w:t>
      </w:r>
      <w:r w:rsidR="00BF619A" w:rsidRPr="003110D4">
        <w:rPr>
          <w:color w:val="000000"/>
          <w:spacing w:val="2"/>
          <w:w w:val="62"/>
          <w:shd w:val="solid" w:color="000000" w:fill="000000"/>
          <w:fitText w:val="480" w:id="-694432763"/>
          <w14:textFill>
            <w14:solidFill>
              <w14:srgbClr w14:val="000000">
                <w14:alpha w14:val="100000"/>
              </w14:srgbClr>
            </w14:solidFill>
          </w14:textFill>
        </w:rPr>
        <w:t>|</w:t>
      </w:r>
      <w:r w:rsidR="0000709F" w:rsidRPr="00032280">
        <w:t xml:space="preserve">/mg as provided in the submission. The PSCR also agreed with the evaluation that </w:t>
      </w:r>
      <w:r w:rsidR="0023331B">
        <w:t xml:space="preserve">the </w:t>
      </w:r>
      <w:r w:rsidR="00617B35" w:rsidRPr="00032280">
        <w:t>correct utility value for the high-risk patients health state in the model was 0.474, rather than the 0.60 originally applied in the submission. The</w:t>
      </w:r>
      <w:r w:rsidR="005B504D" w:rsidRPr="00032280">
        <w:t xml:space="preserve"> model results presented below have not all been updated for these corrections, given the other issues identified by the evaluation and the ESC, but </w:t>
      </w:r>
      <w:r w:rsidR="00EF0CD1" w:rsidRPr="00032280">
        <w:t xml:space="preserve">some key results </w:t>
      </w:r>
      <w:r w:rsidR="0059765D" w:rsidRPr="00032280">
        <w:t xml:space="preserve">have been updated and are presented in </w:t>
      </w:r>
      <w:r w:rsidR="00C94069" w:rsidRPr="00032280">
        <w:fldChar w:fldCharType="begin"/>
      </w:r>
      <w:r w:rsidR="00C94069" w:rsidRPr="00032280">
        <w:instrText xml:space="preserve"> REF _Ref187680733 \h  \* MERGEFORMAT </w:instrText>
      </w:r>
      <w:r w:rsidR="00C94069" w:rsidRPr="00032280">
        <w:fldChar w:fldCharType="separate"/>
      </w:r>
      <w:r w:rsidR="004146EE">
        <w:t xml:space="preserve">Table </w:t>
      </w:r>
      <w:r w:rsidR="004146EE">
        <w:rPr>
          <w:noProof/>
        </w:rPr>
        <w:t>21</w:t>
      </w:r>
      <w:r w:rsidR="00C94069" w:rsidRPr="00032280">
        <w:fldChar w:fldCharType="end"/>
      </w:r>
      <w:r w:rsidR="00EF0CD1" w:rsidRPr="00032280">
        <w:t>.</w:t>
      </w:r>
      <w:r w:rsidR="00617B35" w:rsidRPr="00032280">
        <w:t xml:space="preserve"> </w:t>
      </w:r>
      <w:r w:rsidR="00EF0CD1" w:rsidRPr="00032280">
        <w:t xml:space="preserve">The </w:t>
      </w:r>
      <w:r w:rsidR="00617B35" w:rsidRPr="00032280">
        <w:t xml:space="preserve">PSCR provided </w:t>
      </w:r>
      <w:r w:rsidR="00EF0CD1" w:rsidRPr="00032280">
        <w:t xml:space="preserve">an </w:t>
      </w:r>
      <w:r w:rsidR="00617B35" w:rsidRPr="00032280">
        <w:t>updated ICER for the</w:t>
      </w:r>
      <w:r w:rsidR="00EF0CD1" w:rsidRPr="00032280">
        <w:t xml:space="preserve"> submission’s</w:t>
      </w:r>
      <w:r w:rsidR="00617B35" w:rsidRPr="00032280">
        <w:t xml:space="preserve"> base case </w:t>
      </w:r>
      <w:r w:rsidR="00EF0CD1" w:rsidRPr="00032280">
        <w:t>of</w:t>
      </w:r>
      <w:r w:rsidR="00617B35" w:rsidRPr="00032280">
        <w:t xml:space="preserve"> </w:t>
      </w:r>
      <w:r w:rsidR="00D86513" w:rsidRPr="00D86513">
        <w:t>$255,000 to &lt; $355,000</w:t>
      </w:r>
      <w:r w:rsidR="00EF0CD1" w:rsidRPr="00032280">
        <w:t>.</w:t>
      </w:r>
    </w:p>
    <w:p w14:paraId="5C7360C0" w14:textId="64FB52A5" w:rsidR="00CF7513" w:rsidRDefault="00CF7513" w:rsidP="00CF7513">
      <w:pPr>
        <w:pStyle w:val="3-BodyText"/>
      </w:pPr>
      <w:r w:rsidRPr="008929B0">
        <w:rPr>
          <w:snapToGrid/>
          <w:lang w:val="en-US"/>
        </w:rPr>
        <w:t>A</w:t>
      </w:r>
      <w:r w:rsidRPr="008929B0">
        <w:t xml:space="preserve"> diagram of the Markov model structure is presented in </w:t>
      </w:r>
      <w:r>
        <w:fldChar w:fldCharType="begin"/>
      </w:r>
      <w:r>
        <w:instrText xml:space="preserve"> REF _Ref187324342 \h </w:instrText>
      </w:r>
      <w:r>
        <w:fldChar w:fldCharType="separate"/>
      </w:r>
      <w:r w:rsidR="004146EE">
        <w:t xml:space="preserve">Figure </w:t>
      </w:r>
      <w:r w:rsidR="004146EE">
        <w:rPr>
          <w:noProof/>
        </w:rPr>
        <w:t>3</w:t>
      </w:r>
      <w:r>
        <w:fldChar w:fldCharType="end"/>
      </w:r>
      <w:r w:rsidRPr="008929B0">
        <w:t>.</w:t>
      </w:r>
    </w:p>
    <w:p w14:paraId="5153807D" w14:textId="6A05BE13" w:rsidR="00CF7513" w:rsidRPr="004B5C74" w:rsidRDefault="00CF7513" w:rsidP="00CF7513">
      <w:pPr>
        <w:pStyle w:val="Caption"/>
      </w:pPr>
      <w:bookmarkStart w:id="78" w:name="_Ref187324342"/>
      <w:r>
        <w:t xml:space="preserve">Figure </w:t>
      </w:r>
      <w:r w:rsidRPr="7E1D3D29">
        <w:fldChar w:fldCharType="begin"/>
      </w:r>
      <w:r>
        <w:instrText xml:space="preserve"> SEQ Figure \* ARABIC </w:instrText>
      </w:r>
      <w:r w:rsidRPr="7E1D3D29">
        <w:fldChar w:fldCharType="separate"/>
      </w:r>
      <w:r w:rsidR="004146EE">
        <w:rPr>
          <w:noProof/>
        </w:rPr>
        <w:t>3</w:t>
      </w:r>
      <w:r w:rsidRPr="7E1D3D29">
        <w:rPr>
          <w:noProof/>
        </w:rPr>
        <w:fldChar w:fldCharType="end"/>
      </w:r>
      <w:bookmarkEnd w:id="78"/>
      <w:r>
        <w:t>: The submission’s Markov model structure</w:t>
      </w:r>
    </w:p>
    <w:p w14:paraId="0B7513FB" w14:textId="77777777" w:rsidR="00CF7513" w:rsidRDefault="00CF7513" w:rsidP="00CF7513">
      <w:pPr>
        <w:keepNext/>
        <w:keepLines/>
        <w:rPr>
          <w:noProof/>
        </w:rPr>
      </w:pPr>
      <w:r>
        <w:rPr>
          <w:noProof/>
        </w:rPr>
        <w:drawing>
          <wp:inline distT="0" distB="0" distL="0" distR="0" wp14:anchorId="42D4F2DB" wp14:editId="6943CB4E">
            <wp:extent cx="5732145" cy="1892300"/>
            <wp:effectExtent l="38100" t="38100" r="97155" b="88900"/>
            <wp:docPr id="1916466508" name="Picture 1" descr="Figure 3: The submission’s Markov model structure"/>
            <wp:cNvGraphicFramePr/>
            <a:graphic xmlns:a="http://schemas.openxmlformats.org/drawingml/2006/main">
              <a:graphicData uri="http://schemas.openxmlformats.org/drawingml/2006/picture">
                <pic:pic xmlns:pic="http://schemas.openxmlformats.org/drawingml/2006/picture">
                  <pic:nvPicPr>
                    <pic:cNvPr id="1916466508" name="Picture 1" descr="Figure 3: The submission’s Markov model structure"/>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2145" cy="189230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58C2C1F" w14:textId="77777777" w:rsidR="00CF7513" w:rsidRPr="002F251C" w:rsidRDefault="00CF7513" w:rsidP="00CF7513">
      <w:pPr>
        <w:pStyle w:val="3-BodyText"/>
        <w:numPr>
          <w:ilvl w:val="0"/>
          <w:numId w:val="0"/>
        </w:numPr>
        <w:ind w:left="720" w:hanging="720"/>
        <w:rPr>
          <w:rFonts w:ascii="Arial Narrow" w:hAnsi="Arial Narrow"/>
          <w:sz w:val="20"/>
          <w:szCs w:val="20"/>
        </w:rPr>
      </w:pPr>
      <w:r w:rsidRPr="0064797F">
        <w:rPr>
          <w:rFonts w:ascii="Arial Narrow" w:hAnsi="Arial Narrow"/>
          <w:sz w:val="20"/>
          <w:szCs w:val="20"/>
        </w:rPr>
        <w:t>Source: Figure 3.2-1, p161 of the submission.</w:t>
      </w:r>
    </w:p>
    <w:p w14:paraId="0D8573FC" w14:textId="77777777" w:rsidR="00CF7513" w:rsidRPr="00A26B3A" w:rsidRDefault="00CF7513" w:rsidP="00CF7513">
      <w:pPr>
        <w:pStyle w:val="3-BodyText"/>
      </w:pPr>
      <w:r>
        <w:t xml:space="preserve">Patients entered the model in one of the four risk strata health states. Each cycle, patients in the four risk strata health states can transition between risk strata health states according to transition probabilities from STELLAR, progress to the post lung / </w:t>
      </w:r>
      <w:r w:rsidRPr="00A26B3A">
        <w:t xml:space="preserve">heart transplant state, die, or stay in the same health state. </w:t>
      </w:r>
    </w:p>
    <w:p w14:paraId="53BF5267" w14:textId="3D887007" w:rsidR="00CF7513" w:rsidRPr="00EB3385" w:rsidRDefault="00CF7513" w:rsidP="00CF7513">
      <w:pPr>
        <w:pStyle w:val="3-BodyText"/>
        <w:rPr>
          <w:iCs/>
        </w:rPr>
      </w:pPr>
      <w:bookmarkStart w:id="79" w:name="_Ref191466572"/>
      <w:r w:rsidRPr="00A26B3A">
        <w:t xml:space="preserve">The submission </w:t>
      </w:r>
      <w:r w:rsidR="00830B5C" w:rsidRPr="00EB3385">
        <w:t>stated</w:t>
      </w:r>
      <w:r w:rsidR="00830B5C" w:rsidRPr="00A26B3A">
        <w:t xml:space="preserve"> </w:t>
      </w:r>
      <w:r w:rsidRPr="00A26B3A">
        <w:t>that the risk-based classification was validated by multiple PAH registries and is recommended in clinical guidelines for its prognostic relevance. The four risk strata health states were based on ESC/ERS 2022 guidelines (COMPERA 2.0), which recommend the four-strata assessment, including multiple PAH-related prognostic indicators (WHO FC, 6MWD, and NT-</w:t>
      </w:r>
      <w:proofErr w:type="spellStart"/>
      <w:r w:rsidR="00D93063" w:rsidRPr="00A26B3A">
        <w:t>proBNP</w:t>
      </w:r>
      <w:proofErr w:type="spellEnd"/>
      <w:r w:rsidRPr="00A26B3A">
        <w:t xml:space="preserve"> level) be used after the initial risk assessment. The submission argued that the WHO classification approach is more subjective and only based on the New York Heart Association (NYHA) assessment. </w:t>
      </w:r>
      <w:r w:rsidRPr="001149CF">
        <w:rPr>
          <w:iCs/>
        </w:rPr>
        <w:t>Based on the COMPERA 2.0 four-risk strata calculator and baseline WHO FC, 6MWD and NT-</w:t>
      </w:r>
      <w:proofErr w:type="spellStart"/>
      <w:r w:rsidRPr="001149CF">
        <w:rPr>
          <w:iCs/>
        </w:rPr>
        <w:t>proBNP</w:t>
      </w:r>
      <w:proofErr w:type="spellEnd"/>
      <w:r w:rsidRPr="001149CF">
        <w:rPr>
          <w:iCs/>
        </w:rPr>
        <w:t xml:space="preserve">, </w:t>
      </w:r>
      <w:r w:rsidRPr="00EB3385">
        <w:rPr>
          <w:iCs/>
        </w:rPr>
        <w:t>STELLAR trial patients were mostly low risk, intermediate-low or intermediate-high risk, and this was applied at model entry; however, the exact proportions used could not be verified</w:t>
      </w:r>
      <w:r w:rsidR="0078327A" w:rsidRPr="00EB3385">
        <w:rPr>
          <w:iCs/>
        </w:rPr>
        <w:t xml:space="preserve"> during the evaluation</w:t>
      </w:r>
      <w:r w:rsidRPr="00EB3385">
        <w:rPr>
          <w:iCs/>
        </w:rPr>
        <w:t>.</w:t>
      </w:r>
      <w:bookmarkEnd w:id="79"/>
      <w:r w:rsidR="00A36E4A">
        <w:rPr>
          <w:iCs/>
        </w:rPr>
        <w:t xml:space="preserve"> The PBAC noted that </w:t>
      </w:r>
      <w:r w:rsidR="008F6DBB">
        <w:rPr>
          <w:iCs/>
        </w:rPr>
        <w:t xml:space="preserve">the </w:t>
      </w:r>
      <w:r w:rsidR="004514C0" w:rsidRPr="004514C0">
        <w:rPr>
          <w:iCs/>
        </w:rPr>
        <w:t>STELLAR</w:t>
      </w:r>
      <w:r w:rsidR="008F6DBB">
        <w:rPr>
          <w:iCs/>
        </w:rPr>
        <w:t xml:space="preserve"> trial</w:t>
      </w:r>
      <w:r w:rsidR="004514C0" w:rsidRPr="004514C0">
        <w:rPr>
          <w:iCs/>
        </w:rPr>
        <w:t xml:space="preserve"> included</w:t>
      </w:r>
      <w:r w:rsidR="004514C0">
        <w:rPr>
          <w:iCs/>
        </w:rPr>
        <w:t xml:space="preserve"> WHO</w:t>
      </w:r>
      <w:r w:rsidR="004514C0" w:rsidRPr="004514C0">
        <w:rPr>
          <w:iCs/>
        </w:rPr>
        <w:t xml:space="preserve"> FC II</w:t>
      </w:r>
      <w:r w:rsidR="008F6DBB">
        <w:rPr>
          <w:iCs/>
        </w:rPr>
        <w:t xml:space="preserve"> patients</w:t>
      </w:r>
      <w:r w:rsidR="004514C0" w:rsidRPr="004514C0">
        <w:rPr>
          <w:iCs/>
        </w:rPr>
        <w:t xml:space="preserve"> regardless of NT-</w:t>
      </w:r>
      <w:proofErr w:type="spellStart"/>
      <w:r w:rsidR="004514C0" w:rsidRPr="004514C0">
        <w:rPr>
          <w:iCs/>
        </w:rPr>
        <w:t>proBNP</w:t>
      </w:r>
      <w:proofErr w:type="spellEnd"/>
      <w:r w:rsidR="004514C0" w:rsidRPr="004514C0">
        <w:rPr>
          <w:iCs/>
        </w:rPr>
        <w:t xml:space="preserve"> level</w:t>
      </w:r>
      <w:r w:rsidR="0099330B">
        <w:rPr>
          <w:iCs/>
        </w:rPr>
        <w:t xml:space="preserve">, and thus the </w:t>
      </w:r>
      <w:r w:rsidR="00D02F23">
        <w:rPr>
          <w:iCs/>
        </w:rPr>
        <w:t xml:space="preserve">economic </w:t>
      </w:r>
      <w:r w:rsidR="0099330B">
        <w:rPr>
          <w:iCs/>
        </w:rPr>
        <w:t>model</w:t>
      </w:r>
      <w:r w:rsidR="00E46D2C">
        <w:rPr>
          <w:iCs/>
        </w:rPr>
        <w:t xml:space="preserve"> reflects this</w:t>
      </w:r>
      <w:r w:rsidR="00385AF2">
        <w:rPr>
          <w:iCs/>
        </w:rPr>
        <w:t xml:space="preserve"> </w:t>
      </w:r>
      <w:r w:rsidR="00385AF2" w:rsidRPr="00385AF2">
        <w:rPr>
          <w:iCs/>
        </w:rPr>
        <w:t>whole WHO FC II</w:t>
      </w:r>
      <w:r w:rsidR="00E46D2C">
        <w:rPr>
          <w:iCs/>
        </w:rPr>
        <w:t xml:space="preserve"> population</w:t>
      </w:r>
      <w:r w:rsidR="00A31FA5">
        <w:rPr>
          <w:iCs/>
        </w:rPr>
        <w:t xml:space="preserve">, </w:t>
      </w:r>
      <w:r w:rsidR="00A31FA5" w:rsidRPr="00A31FA5">
        <w:rPr>
          <w:iCs/>
        </w:rPr>
        <w:t>and not the subgroup requested</w:t>
      </w:r>
      <w:r w:rsidR="00E46D2C">
        <w:rPr>
          <w:iCs/>
        </w:rPr>
        <w:t>.</w:t>
      </w:r>
      <w:r w:rsidR="0099330B">
        <w:rPr>
          <w:iCs/>
        </w:rPr>
        <w:t xml:space="preserve"> T</w:t>
      </w:r>
      <w:r w:rsidR="004514C0" w:rsidRPr="004514C0">
        <w:rPr>
          <w:iCs/>
        </w:rPr>
        <w:t xml:space="preserve">he </w:t>
      </w:r>
      <w:r w:rsidR="00A31FA5">
        <w:rPr>
          <w:iCs/>
        </w:rPr>
        <w:t>requested</w:t>
      </w:r>
      <w:r w:rsidR="004514C0" w:rsidRPr="004514C0">
        <w:rPr>
          <w:iCs/>
        </w:rPr>
        <w:t xml:space="preserve"> PBS population</w:t>
      </w:r>
      <w:r w:rsidR="008F6DBB">
        <w:rPr>
          <w:iCs/>
        </w:rPr>
        <w:t xml:space="preserve"> </w:t>
      </w:r>
      <w:r w:rsidR="004514C0" w:rsidRPr="004514C0">
        <w:rPr>
          <w:iCs/>
        </w:rPr>
        <w:t>included only those</w:t>
      </w:r>
      <w:r w:rsidR="008F6DBB">
        <w:rPr>
          <w:iCs/>
        </w:rPr>
        <w:t xml:space="preserve"> WHO</w:t>
      </w:r>
      <w:r w:rsidR="004514C0" w:rsidRPr="004514C0">
        <w:rPr>
          <w:iCs/>
        </w:rPr>
        <w:t xml:space="preserve"> FC II</w:t>
      </w:r>
      <w:r w:rsidR="008F6DBB">
        <w:rPr>
          <w:iCs/>
        </w:rPr>
        <w:t xml:space="preserve"> patients</w:t>
      </w:r>
      <w:r w:rsidR="004514C0" w:rsidRPr="004514C0">
        <w:rPr>
          <w:iCs/>
        </w:rPr>
        <w:t xml:space="preserve"> with elevated </w:t>
      </w:r>
      <w:proofErr w:type="spellStart"/>
      <w:r w:rsidR="004514C0" w:rsidRPr="004514C0">
        <w:rPr>
          <w:iCs/>
        </w:rPr>
        <w:t>naturetic</w:t>
      </w:r>
      <w:proofErr w:type="spellEnd"/>
      <w:r w:rsidR="004514C0" w:rsidRPr="004514C0">
        <w:rPr>
          <w:iCs/>
        </w:rPr>
        <w:t xml:space="preserve"> peptides</w:t>
      </w:r>
      <w:r w:rsidR="00935341">
        <w:rPr>
          <w:iCs/>
        </w:rPr>
        <w:t>, and which may represent a higher risk group than the trial population</w:t>
      </w:r>
      <w:r w:rsidR="0008525B">
        <w:rPr>
          <w:iCs/>
        </w:rPr>
        <w:t>.</w:t>
      </w:r>
    </w:p>
    <w:p w14:paraId="6DC91AAC" w14:textId="4C6CC99D" w:rsidR="00CF7513" w:rsidRPr="00EB3385" w:rsidRDefault="00CF7513" w:rsidP="00CF7513">
      <w:pPr>
        <w:pStyle w:val="3-BodyText"/>
        <w:rPr>
          <w:lang w:val="en-US"/>
        </w:rPr>
      </w:pPr>
      <w:r w:rsidRPr="7E1D3D29">
        <w:rPr>
          <w:lang w:val="en-US"/>
        </w:rPr>
        <w:t xml:space="preserve">Patients transitioned across the four risk strata health states (low risk, intermediate-low risk, intermediate-high risk and high risk) according to observed patient transition counts in STELLAR (Sponsor data on file, 2023). </w:t>
      </w:r>
      <w:r w:rsidRPr="001149CF">
        <w:rPr>
          <w:lang w:val="en-US"/>
        </w:rPr>
        <w:t>The data source quoted in the submission was not able to be independently verified, however the numbers appeared consistent with the publication sourced during the evaluation (McLaughlin 2024)</w:t>
      </w:r>
      <w:r w:rsidRPr="001149CF">
        <w:rPr>
          <w:rStyle w:val="FootnoteReference"/>
          <w:lang w:val="en-US"/>
        </w:rPr>
        <w:footnoteReference w:id="13"/>
      </w:r>
      <w:r w:rsidRPr="001149CF">
        <w:rPr>
          <w:lang w:val="en-US"/>
        </w:rPr>
        <w:t>, which conducted a similar model to the submission.</w:t>
      </w:r>
      <w:r w:rsidRPr="7E1D3D29">
        <w:rPr>
          <w:lang w:val="en-US"/>
        </w:rPr>
        <w:t xml:space="preserve"> Post-Week 24 transition probabilities were assumed to be the same as the observed data from Weeks 12 to 24 (using the last observation carried forward approach). </w:t>
      </w:r>
      <w:r w:rsidRPr="00653B8B">
        <w:rPr>
          <w:lang w:val="en-US"/>
        </w:rPr>
        <w:t xml:space="preserve">The submission justified </w:t>
      </w:r>
      <w:r>
        <w:rPr>
          <w:lang w:val="en-US"/>
        </w:rPr>
        <w:t xml:space="preserve">this assumption, citing the </w:t>
      </w:r>
      <w:r w:rsidRPr="00653B8B">
        <w:rPr>
          <w:lang w:val="en-US"/>
        </w:rPr>
        <w:t xml:space="preserve">long-term </w:t>
      </w:r>
      <w:r>
        <w:rPr>
          <w:lang w:val="en-US"/>
        </w:rPr>
        <w:t xml:space="preserve">results for </w:t>
      </w:r>
      <w:r w:rsidRPr="00653B8B" w:rsidDel="00653B8B">
        <w:rPr>
          <w:lang w:val="en-US"/>
        </w:rPr>
        <w:t xml:space="preserve">STELLAR </w:t>
      </w:r>
      <w:proofErr w:type="spellStart"/>
      <w:r w:rsidRPr="00653B8B">
        <w:rPr>
          <w:lang w:val="en-US"/>
        </w:rPr>
        <w:t>sotatercept</w:t>
      </w:r>
      <w:proofErr w:type="spellEnd"/>
      <w:r>
        <w:rPr>
          <w:lang w:val="en-US"/>
        </w:rPr>
        <w:t xml:space="preserve">-treated patients from </w:t>
      </w:r>
      <w:r w:rsidRPr="00653B8B" w:rsidDel="00653B8B">
        <w:rPr>
          <w:lang w:val="en-US"/>
        </w:rPr>
        <w:t xml:space="preserve">the </w:t>
      </w:r>
      <w:r w:rsidRPr="7E1D3D29">
        <w:rPr>
          <w:lang w:val="en-US"/>
        </w:rPr>
        <w:t xml:space="preserve">SOTERIA extension study. The submission presented that </w:t>
      </w:r>
      <w:r w:rsidRPr="7E1D3D29">
        <w:t>by Week 108 (i.e., 2 years)</w:t>
      </w:r>
      <w:r w:rsidR="00052C8D">
        <w:t>,</w:t>
      </w:r>
      <w:r w:rsidRPr="7E1D3D29">
        <w:t xml:space="preserve"> 29/30 (96.7%) of participants with non-missing endpoint assessment and STELLAR baseline</w:t>
      </w:r>
      <w:r w:rsidR="001A5E91">
        <w:t xml:space="preserve"> data</w:t>
      </w:r>
      <w:r w:rsidRPr="7E1D3D29">
        <w:t xml:space="preserve"> continued to improve or maintain their risk status. </w:t>
      </w:r>
      <w:bookmarkStart w:id="80" w:name="_Hlk187682245"/>
      <w:r w:rsidR="000E066A">
        <w:t xml:space="preserve">However, </w:t>
      </w:r>
      <w:r w:rsidRPr="001149CF">
        <w:t>123</w:t>
      </w:r>
      <w:r w:rsidR="00CC0E78">
        <w:t>/</w:t>
      </w:r>
      <w:r w:rsidRPr="001149CF">
        <w:t xml:space="preserve">163 </w:t>
      </w:r>
      <w:r w:rsidR="00CC0E78">
        <w:t>(</w:t>
      </w:r>
      <w:r w:rsidRPr="001149CF">
        <w:t>82%</w:t>
      </w:r>
      <w:r w:rsidR="00CC0E78">
        <w:t>)</w:t>
      </w:r>
      <w:r w:rsidRPr="001149CF">
        <w:t xml:space="preserve"> </w:t>
      </w:r>
      <w:r w:rsidRPr="00EB3385">
        <w:t xml:space="preserve">of </w:t>
      </w:r>
      <w:r w:rsidR="003E7868" w:rsidRPr="00EB3385">
        <w:t xml:space="preserve">participants </w:t>
      </w:r>
      <w:r w:rsidRPr="00EB3385">
        <w:t>initially assigned to sotatercept in STELLA</w:t>
      </w:r>
      <w:r w:rsidR="003E7868" w:rsidRPr="00EB3385">
        <w:t>R</w:t>
      </w:r>
      <w:r w:rsidRPr="00EB3385">
        <w:t xml:space="preserve"> had missing data and were excluded from this analysis and</w:t>
      </w:r>
      <w:bookmarkEnd w:id="80"/>
      <w:r w:rsidRPr="00EB3385">
        <w:t xml:space="preserve"> thus</w:t>
      </w:r>
      <w:r w:rsidR="00241A45" w:rsidRPr="00EB3385">
        <w:t xml:space="preserve"> the evaluation considered that</w:t>
      </w:r>
      <w:r w:rsidRPr="00EB3385">
        <w:t xml:space="preserve"> this estimate was unlikely to be robust. </w:t>
      </w:r>
      <w:r w:rsidRPr="00EB3385">
        <w:rPr>
          <w:lang w:val="en-US"/>
        </w:rPr>
        <w:t>If all patients with missing data were instead assumed to be non-responders, the estimated proportion with continued response would only be 1</w:t>
      </w:r>
      <w:r w:rsidRPr="00EB3385">
        <w:t xml:space="preserve">8%. </w:t>
      </w:r>
      <w:r w:rsidRPr="00EB3385">
        <w:rPr>
          <w:lang w:val="en-US"/>
        </w:rPr>
        <w:t xml:space="preserve">A scenario analysis conducted during the evaluation </w:t>
      </w:r>
      <w:proofErr w:type="gramStart"/>
      <w:r w:rsidRPr="00EB3385">
        <w:rPr>
          <w:lang w:val="en-US"/>
        </w:rPr>
        <w:t>assuming that</w:t>
      </w:r>
      <w:proofErr w:type="gramEnd"/>
      <w:r w:rsidRPr="00EB3385">
        <w:rPr>
          <w:lang w:val="en-US"/>
        </w:rPr>
        <w:t xml:space="preserve"> patients cannot improve or worsen in risk strata after Week 24 (i.e. assuming patients remain in the same risk strata from Week 24, unless experiencing a transplant or death event)</w:t>
      </w:r>
      <w:r w:rsidR="003E7868" w:rsidRPr="00EB3385">
        <w:rPr>
          <w:lang w:val="en-US"/>
        </w:rPr>
        <w:t>,</w:t>
      </w:r>
      <w:r w:rsidRPr="00EB3385">
        <w:rPr>
          <w:lang w:val="en-US"/>
        </w:rPr>
        <w:t xml:space="preserve"> increased the ICER substantially to </w:t>
      </w:r>
      <w:r w:rsidR="00212E98" w:rsidRPr="00212E98">
        <w:rPr>
          <w:lang w:val="en-US"/>
        </w:rPr>
        <w:t>$355,000 to &lt; $455,000</w:t>
      </w:r>
      <w:r w:rsidR="00BC66E8">
        <w:rPr>
          <w:lang w:val="en-US"/>
        </w:rPr>
        <w:t xml:space="preserve"> </w:t>
      </w:r>
      <w:r w:rsidRPr="00EB3385">
        <w:rPr>
          <w:lang w:val="en-US"/>
        </w:rPr>
        <w:t xml:space="preserve">per QALY from a base case of </w:t>
      </w:r>
      <w:r w:rsidR="00AA78AC" w:rsidRPr="00AA78AC">
        <w:rPr>
          <w:lang w:val="en-US"/>
        </w:rPr>
        <w:t>$155,000 to &lt; $255,000</w:t>
      </w:r>
      <w:r w:rsidR="00BC66E8">
        <w:rPr>
          <w:lang w:val="en-US"/>
        </w:rPr>
        <w:t xml:space="preserve"> </w:t>
      </w:r>
      <w:r w:rsidRPr="00EB3385">
        <w:rPr>
          <w:lang w:val="en-US"/>
        </w:rPr>
        <w:t>per QALY gained.</w:t>
      </w:r>
    </w:p>
    <w:p w14:paraId="57112FD8" w14:textId="10AB2B4B" w:rsidR="00CF7513" w:rsidRDefault="00CF7513" w:rsidP="00CF7513">
      <w:pPr>
        <w:pStyle w:val="3-BodyText"/>
      </w:pPr>
      <w:r w:rsidRPr="005B2F40">
        <w:t>In the base case,</w:t>
      </w:r>
      <w:r>
        <w:t xml:space="preserve"> patient survival was assumed to worsen by increasing PAH risk </w:t>
      </w:r>
      <w:r w:rsidRPr="005B2F40">
        <w:t xml:space="preserve">based on long-term real-world data from </w:t>
      </w:r>
      <w:r>
        <w:t xml:space="preserve">the </w:t>
      </w:r>
      <w:r w:rsidRPr="005B2F40">
        <w:t>COMPERA database, a</w:t>
      </w:r>
      <w:r>
        <w:t xml:space="preserve"> </w:t>
      </w:r>
      <w:r w:rsidRPr="005B2F40">
        <w:t xml:space="preserve">European pulmonary hypertension </w:t>
      </w:r>
      <w:r w:rsidRPr="000B5BCF">
        <w:t>registr</w:t>
      </w:r>
      <w:r>
        <w:t>y</w:t>
      </w:r>
      <w:r w:rsidRPr="0D5E3377">
        <w:rPr>
          <w:i/>
          <w:iCs/>
          <w:color w:val="4B4B4B"/>
        </w:rPr>
        <w:t xml:space="preserve"> (</w:t>
      </w:r>
      <w:r>
        <w:t xml:space="preserve">Rosenkranz 2023). </w:t>
      </w:r>
      <w:r w:rsidRPr="0D5E3377">
        <w:rPr>
          <w:rFonts w:cstheme="minorBidi"/>
        </w:rPr>
        <w:t>O</w:t>
      </w:r>
      <w:r w:rsidR="007A66F9">
        <w:rPr>
          <w:rFonts w:cstheme="minorBidi"/>
        </w:rPr>
        <w:t xml:space="preserve">verall </w:t>
      </w:r>
      <w:r w:rsidRPr="0D5E3377">
        <w:rPr>
          <w:rFonts w:cstheme="minorBidi"/>
        </w:rPr>
        <w:t>S</w:t>
      </w:r>
      <w:r w:rsidR="007A66F9">
        <w:rPr>
          <w:rFonts w:cstheme="minorBidi"/>
        </w:rPr>
        <w:t>urvival (OS)</w:t>
      </w:r>
      <w:r w:rsidRPr="0D5E3377">
        <w:rPr>
          <w:rFonts w:cstheme="minorBidi"/>
        </w:rPr>
        <w:t xml:space="preserve"> was reported for each risk strata for patients with and without comorbidities (including arterial hypertension, diabetes mellitus, coronary heart disease, and obesity). This is presented in </w:t>
      </w:r>
      <w:r w:rsidRPr="0D5E3377">
        <w:rPr>
          <w:rFonts w:cstheme="minorBidi"/>
        </w:rPr>
        <w:fldChar w:fldCharType="begin"/>
      </w:r>
      <w:r w:rsidRPr="0D5E3377">
        <w:rPr>
          <w:rFonts w:cstheme="minorBidi"/>
        </w:rPr>
        <w:instrText xml:space="preserve"> REF _Ref187436647 \h </w:instrText>
      </w:r>
      <w:r w:rsidRPr="0D5E3377">
        <w:rPr>
          <w:rFonts w:cstheme="minorBidi"/>
        </w:rPr>
      </w:r>
      <w:r w:rsidRPr="0D5E3377">
        <w:rPr>
          <w:rFonts w:cstheme="minorBidi"/>
        </w:rPr>
        <w:fldChar w:fldCharType="separate"/>
      </w:r>
      <w:r w:rsidR="004146EE">
        <w:t xml:space="preserve">Figure </w:t>
      </w:r>
      <w:r w:rsidR="004146EE">
        <w:rPr>
          <w:noProof/>
        </w:rPr>
        <w:t>4</w:t>
      </w:r>
      <w:r w:rsidRPr="0D5E3377">
        <w:rPr>
          <w:rFonts w:cstheme="minorBidi"/>
        </w:rPr>
        <w:fldChar w:fldCharType="end"/>
      </w:r>
      <w:r w:rsidRPr="0D5E3377">
        <w:rPr>
          <w:rFonts w:cstheme="minorBidi"/>
          <w:i/>
          <w:iCs/>
        </w:rPr>
        <w:t>.</w:t>
      </w:r>
    </w:p>
    <w:p w14:paraId="496558F2" w14:textId="76EBEC14" w:rsidR="00CF7513" w:rsidRPr="00550D63" w:rsidRDefault="00CF7513" w:rsidP="00E100AE">
      <w:pPr>
        <w:pStyle w:val="Caption"/>
      </w:pPr>
      <w:bookmarkStart w:id="81" w:name="_Ref187436647"/>
      <w:r>
        <w:t xml:space="preserve">Figure </w:t>
      </w:r>
      <w:r w:rsidRPr="0D5E3377">
        <w:fldChar w:fldCharType="begin"/>
      </w:r>
      <w:r>
        <w:instrText xml:space="preserve"> SEQ Figure \* ARABIC </w:instrText>
      </w:r>
      <w:r w:rsidRPr="0D5E3377">
        <w:fldChar w:fldCharType="separate"/>
      </w:r>
      <w:r w:rsidR="004146EE">
        <w:rPr>
          <w:noProof/>
        </w:rPr>
        <w:t>4</w:t>
      </w:r>
      <w:r w:rsidRPr="0D5E3377">
        <w:rPr>
          <w:noProof/>
        </w:rPr>
        <w:fldChar w:fldCharType="end"/>
      </w:r>
      <w:bookmarkEnd w:id="81"/>
      <w:r>
        <w:t>: Mortality risk assessed by the ESC/ERS 4-strata model for PAH patients (Rosenkranz et al 2023)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3"/>
        <w:gridCol w:w="3031"/>
        <w:gridCol w:w="3033"/>
      </w:tblGrid>
      <w:tr w:rsidR="00CF7513" w14:paraId="7D0CB059" w14:textId="77777777" w:rsidTr="008A3320">
        <w:trPr>
          <w:trHeight w:val="20"/>
        </w:trPr>
        <w:tc>
          <w:tcPr>
            <w:tcW w:w="3005" w:type="dxa"/>
          </w:tcPr>
          <w:p w14:paraId="50120FD5" w14:textId="77777777" w:rsidR="00CF7513" w:rsidRDefault="00CF7513" w:rsidP="00E100AE">
            <w:pPr>
              <w:keepNext/>
              <w:keepLines/>
              <w:jc w:val="center"/>
              <w:rPr>
                <w:rFonts w:ascii="Arial Narrow" w:hAnsi="Arial Narrow"/>
                <w:b/>
                <w:sz w:val="20"/>
                <w:szCs w:val="20"/>
              </w:rPr>
            </w:pPr>
            <w:r>
              <w:rPr>
                <w:rFonts w:ascii="Arial Narrow" w:hAnsi="Arial Narrow"/>
                <w:b/>
                <w:sz w:val="20"/>
                <w:szCs w:val="20"/>
              </w:rPr>
              <w:t>No comorbidities (base case)</w:t>
            </w:r>
          </w:p>
        </w:tc>
        <w:tc>
          <w:tcPr>
            <w:tcW w:w="3006" w:type="dxa"/>
          </w:tcPr>
          <w:p w14:paraId="5FF64900" w14:textId="77777777" w:rsidR="00CF7513" w:rsidRDefault="00CF7513" w:rsidP="00E100AE">
            <w:pPr>
              <w:keepNext/>
              <w:keepLines/>
              <w:jc w:val="center"/>
              <w:rPr>
                <w:rFonts w:ascii="Arial Narrow" w:hAnsi="Arial Narrow"/>
                <w:b/>
                <w:sz w:val="20"/>
                <w:szCs w:val="20"/>
              </w:rPr>
            </w:pPr>
            <w:r>
              <w:rPr>
                <w:rFonts w:ascii="Arial Narrow" w:hAnsi="Arial Narrow"/>
                <w:b/>
                <w:sz w:val="20"/>
                <w:szCs w:val="20"/>
              </w:rPr>
              <w:t>1-2 comorbidities</w:t>
            </w:r>
          </w:p>
        </w:tc>
        <w:tc>
          <w:tcPr>
            <w:tcW w:w="3006" w:type="dxa"/>
          </w:tcPr>
          <w:p w14:paraId="065B710D" w14:textId="77777777" w:rsidR="00CF7513" w:rsidRDefault="00CF7513" w:rsidP="00E100AE">
            <w:pPr>
              <w:keepNext/>
              <w:keepLines/>
              <w:jc w:val="center"/>
              <w:rPr>
                <w:rFonts w:ascii="Arial Narrow" w:hAnsi="Arial Narrow"/>
                <w:b/>
                <w:sz w:val="20"/>
                <w:szCs w:val="20"/>
              </w:rPr>
            </w:pPr>
            <w:r>
              <w:rPr>
                <w:rFonts w:ascii="Arial Narrow" w:hAnsi="Arial Narrow"/>
                <w:b/>
                <w:sz w:val="20"/>
                <w:szCs w:val="20"/>
              </w:rPr>
              <w:t>3-4 comorbidities</w:t>
            </w:r>
          </w:p>
        </w:tc>
      </w:tr>
      <w:tr w:rsidR="00CF7513" w14:paraId="1FCF0830" w14:textId="77777777" w:rsidTr="008A3320">
        <w:trPr>
          <w:trHeight w:val="20"/>
        </w:trPr>
        <w:tc>
          <w:tcPr>
            <w:tcW w:w="3005" w:type="dxa"/>
          </w:tcPr>
          <w:p w14:paraId="6AD6421C" w14:textId="77777777" w:rsidR="00CF7513" w:rsidRDefault="00CF7513" w:rsidP="00E100AE">
            <w:pPr>
              <w:keepNext/>
              <w:keepLines/>
              <w:jc w:val="center"/>
              <w:rPr>
                <w:rFonts w:ascii="Arial Narrow" w:hAnsi="Arial Narrow"/>
                <w:b/>
                <w:sz w:val="20"/>
                <w:szCs w:val="20"/>
              </w:rPr>
            </w:pPr>
            <w:r w:rsidRPr="00F67555">
              <w:rPr>
                <w:rFonts w:ascii="Times New Roman" w:hAnsi="Times New Roman" w:cs="Times New Roman"/>
                <w:noProof/>
                <w:lang w:eastAsia="zh-CN"/>
              </w:rPr>
              <w:drawing>
                <wp:inline distT="0" distB="0" distL="0" distR="0" wp14:anchorId="00083AB2" wp14:editId="7D5106F8">
                  <wp:extent cx="1847108" cy="1806727"/>
                  <wp:effectExtent l="0" t="0" r="1270" b="3175"/>
                  <wp:docPr id="1916466509" name="Picture 1916466509" descr="Figure 4: Mortality risk assessed by the ESC/ERS 4-strata model for PAH patients (Rosenkranz et al 2023) - No comorbidities (base c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466509" name="Picture 1916466509" descr="Figure 4: Mortality risk assessed by the ESC/ERS 4-strata model for PAH patients (Rosenkranz et al 2023) - No comorbidities (base case)"/>
                          <pic:cNvPicPr>
                            <a:picLocks noChangeAspect="1" noChangeArrowheads="1"/>
                          </pic:cNvPicPr>
                        </pic:nvPicPr>
                        <pic:blipFill rotWithShape="1">
                          <a:blip r:embed="rId26">
                            <a:extLst>
                              <a:ext uri="{BEBA8EAE-BF5A-486C-A8C5-ECC9F3942E4B}">
                                <a14:imgProps xmlns:a14="http://schemas.microsoft.com/office/drawing/2010/main">
                                  <a14:imgLayer r:embed="rId27">
                                    <a14:imgEffect>
                                      <a14:sharpenSoften amount="50000"/>
                                    </a14:imgEffect>
                                  </a14:imgLayer>
                                </a14:imgProps>
                              </a:ext>
                              <a:ext uri="{28A0092B-C50C-407E-A947-70E740481C1C}">
                                <a14:useLocalDpi xmlns:a14="http://schemas.microsoft.com/office/drawing/2010/main" val="0"/>
                              </a:ext>
                            </a:extLst>
                          </a:blip>
                          <a:srcRect l="3870" t="9767" r="14345" b="3703"/>
                          <a:stretch/>
                        </pic:blipFill>
                        <pic:spPr bwMode="auto">
                          <a:xfrm>
                            <a:off x="0" y="0"/>
                            <a:ext cx="1853912" cy="181338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006" w:type="dxa"/>
          </w:tcPr>
          <w:p w14:paraId="38B32F13" w14:textId="77777777" w:rsidR="00CF7513" w:rsidRDefault="00CF7513" w:rsidP="00E100AE">
            <w:pPr>
              <w:keepNext/>
              <w:keepLines/>
              <w:jc w:val="center"/>
              <w:rPr>
                <w:rFonts w:ascii="Arial Narrow" w:hAnsi="Arial Narrow"/>
                <w:b/>
                <w:sz w:val="20"/>
                <w:szCs w:val="20"/>
              </w:rPr>
            </w:pPr>
            <w:r w:rsidRPr="005557A5">
              <w:rPr>
                <w:rFonts w:ascii="Times New Roman" w:hAnsi="Times New Roman" w:cs="Times New Roman"/>
                <w:noProof/>
                <w:lang w:eastAsia="zh-CN"/>
              </w:rPr>
              <w:drawing>
                <wp:inline distT="0" distB="0" distL="0" distR="0" wp14:anchorId="30AB17F5" wp14:editId="6BAD2DE2">
                  <wp:extent cx="1893367" cy="1830423"/>
                  <wp:effectExtent l="0" t="0" r="0" b="0"/>
                  <wp:docPr id="1916466510" name="Picture 1916466510" descr="Figure 4: Mortality risk assessed by the ESC/ERS 4-strata model for PAH patients (Rosenkranz et al 2023) - 1-2 comorbid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466510" name="Picture 1916466510" descr="Figure 4: Mortality risk assessed by the ESC/ERS 4-strata model for PAH patients (Rosenkranz et al 2023) - 1-2 comorbidities"/>
                          <pic:cNvPicPr>
                            <a:picLocks noChangeAspect="1" noChangeArrowheads="1"/>
                          </pic:cNvPicPr>
                        </pic:nvPicPr>
                        <pic:blipFill rotWithShape="1">
                          <a:blip r:embed="rId28">
                            <a:extLst>
                              <a:ext uri="{BEBA8EAE-BF5A-486C-A8C5-ECC9F3942E4B}">
                                <a14:imgProps xmlns:a14="http://schemas.microsoft.com/office/drawing/2010/main">
                                  <a14:imgLayer r:embed="rId29">
                                    <a14:imgEffect>
                                      <a14:sharpenSoften amount="50000"/>
                                    </a14:imgEffect>
                                  </a14:imgLayer>
                                </a14:imgProps>
                              </a:ext>
                              <a:ext uri="{28A0092B-C50C-407E-A947-70E740481C1C}">
                                <a14:useLocalDpi xmlns:a14="http://schemas.microsoft.com/office/drawing/2010/main" val="0"/>
                              </a:ext>
                            </a:extLst>
                          </a:blip>
                          <a:srcRect l="4393" t="14176" r="13243" b="1913"/>
                          <a:stretch/>
                        </pic:blipFill>
                        <pic:spPr bwMode="auto">
                          <a:xfrm>
                            <a:off x="0" y="0"/>
                            <a:ext cx="1910269" cy="184676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006" w:type="dxa"/>
          </w:tcPr>
          <w:p w14:paraId="4D21ABF7" w14:textId="77777777" w:rsidR="00CF7513" w:rsidRDefault="00CF7513" w:rsidP="00E100AE">
            <w:pPr>
              <w:keepNext/>
              <w:keepLines/>
              <w:jc w:val="center"/>
              <w:rPr>
                <w:rFonts w:ascii="Arial Narrow" w:hAnsi="Arial Narrow"/>
                <w:b/>
                <w:sz w:val="20"/>
                <w:szCs w:val="20"/>
              </w:rPr>
            </w:pPr>
            <w:r w:rsidRPr="00930287">
              <w:rPr>
                <w:rFonts w:ascii="Times New Roman" w:hAnsi="Times New Roman" w:cs="Times New Roman"/>
                <w:noProof/>
                <w:lang w:eastAsia="zh-CN"/>
              </w:rPr>
              <w:drawing>
                <wp:inline distT="0" distB="0" distL="0" distR="0" wp14:anchorId="07180C8F" wp14:editId="23203E54">
                  <wp:extent cx="1894205" cy="1791154"/>
                  <wp:effectExtent l="0" t="0" r="0" b="0"/>
                  <wp:docPr id="1916466511" name="Picture 1916466511" descr="Figure 4: Mortality risk assessed by the ESC/ERS 4-strata model for PAH patients (Rosenkranz et al 2023) - 3-4 comorbid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466511" name="Picture 1916466511" descr="Figure 4: Mortality risk assessed by the ESC/ERS 4-strata model for PAH patients (Rosenkranz et al 2023) - 3-4 comorbidities"/>
                          <pic:cNvPicPr>
                            <a:picLocks noChangeAspect="1" noChangeArrowheads="1"/>
                          </pic:cNvPicPr>
                        </pic:nvPicPr>
                        <pic:blipFill rotWithShape="1">
                          <a:blip r:embed="rId30">
                            <a:extLst>
                              <a:ext uri="{BEBA8EAE-BF5A-486C-A8C5-ECC9F3942E4B}">
                                <a14:imgProps xmlns:a14="http://schemas.microsoft.com/office/drawing/2010/main">
                                  <a14:imgLayer r:embed="rId31">
                                    <a14:imgEffect>
                                      <a14:sharpenSoften amount="50000"/>
                                    </a14:imgEffect>
                                  </a14:imgLayer>
                                </a14:imgProps>
                              </a:ext>
                              <a:ext uri="{28A0092B-C50C-407E-A947-70E740481C1C}">
                                <a14:useLocalDpi xmlns:a14="http://schemas.microsoft.com/office/drawing/2010/main" val="0"/>
                              </a:ext>
                            </a:extLst>
                          </a:blip>
                          <a:srcRect t="9829" r="15657" b="4884"/>
                          <a:stretch/>
                        </pic:blipFill>
                        <pic:spPr bwMode="auto">
                          <a:xfrm>
                            <a:off x="0" y="0"/>
                            <a:ext cx="1927857" cy="182297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479CAAA" w14:textId="77777777" w:rsidR="00CF7513" w:rsidRDefault="00CF7513" w:rsidP="00E100AE">
      <w:pPr>
        <w:keepNext/>
        <w:keepLines/>
        <w:rPr>
          <w:rFonts w:ascii="Arial Narrow" w:hAnsi="Arial Narrow"/>
          <w:sz w:val="18"/>
          <w:szCs w:val="18"/>
        </w:rPr>
      </w:pPr>
      <w:r w:rsidRPr="00623B71">
        <w:rPr>
          <w:rFonts w:ascii="Arial Narrow" w:hAnsi="Arial Narrow"/>
          <w:sz w:val="18"/>
          <w:szCs w:val="18"/>
        </w:rPr>
        <w:t>Source: Figure</w:t>
      </w:r>
      <w:r>
        <w:rPr>
          <w:rFonts w:ascii="Arial Narrow" w:hAnsi="Arial Narrow"/>
          <w:sz w:val="18"/>
          <w:szCs w:val="18"/>
        </w:rPr>
        <w:t>s</w:t>
      </w:r>
      <w:r w:rsidRPr="00623B71">
        <w:rPr>
          <w:rFonts w:ascii="Arial Narrow" w:hAnsi="Arial Narrow"/>
          <w:sz w:val="18"/>
          <w:szCs w:val="18"/>
        </w:rPr>
        <w:t xml:space="preserve"> 5(A)</w:t>
      </w:r>
      <w:r>
        <w:rPr>
          <w:rFonts w:ascii="Arial Narrow" w:hAnsi="Arial Narrow"/>
          <w:sz w:val="18"/>
          <w:szCs w:val="18"/>
        </w:rPr>
        <w:t>, 5(B)</w:t>
      </w:r>
      <w:r w:rsidRPr="00623B71">
        <w:rPr>
          <w:rFonts w:ascii="Arial Narrow" w:hAnsi="Arial Narrow"/>
          <w:sz w:val="18"/>
          <w:szCs w:val="18"/>
        </w:rPr>
        <w:t xml:space="preserve"> </w:t>
      </w:r>
      <w:r>
        <w:rPr>
          <w:rFonts w:ascii="Arial Narrow" w:hAnsi="Arial Narrow"/>
          <w:sz w:val="18"/>
          <w:szCs w:val="18"/>
        </w:rPr>
        <w:t>and 5(C)</w:t>
      </w:r>
      <w:r w:rsidRPr="00623B71">
        <w:rPr>
          <w:rFonts w:ascii="Arial Narrow" w:hAnsi="Arial Narrow"/>
          <w:sz w:val="18"/>
          <w:szCs w:val="18"/>
        </w:rPr>
        <w:t>of Rosenkranz et al 2023</w:t>
      </w:r>
    </w:p>
    <w:p w14:paraId="2F60C290" w14:textId="77777777" w:rsidR="00CF7513" w:rsidRPr="007A36CE" w:rsidRDefault="00CF7513" w:rsidP="00E100AE">
      <w:pPr>
        <w:keepNext/>
        <w:keepLines/>
        <w:spacing w:after="120"/>
        <w:rPr>
          <w:rFonts w:ascii="Arial Narrow" w:hAnsi="Arial Narrow"/>
          <w:sz w:val="18"/>
          <w:szCs w:val="18"/>
        </w:rPr>
      </w:pPr>
      <w:r>
        <w:rPr>
          <w:rFonts w:ascii="Arial Narrow" w:hAnsi="Arial Narrow"/>
          <w:sz w:val="18"/>
          <w:szCs w:val="18"/>
        </w:rPr>
        <w:t>Green line = low risk; yellow line = int-low risk; orange line = int-high risk; red line = high risk.</w:t>
      </w:r>
    </w:p>
    <w:p w14:paraId="2E14C9E2" w14:textId="0510F548" w:rsidR="00CF7513" w:rsidRPr="001149CF" w:rsidRDefault="00CF7513" w:rsidP="00CF7513">
      <w:pPr>
        <w:pStyle w:val="3-BodyText"/>
      </w:pPr>
      <w:r w:rsidRPr="0D5E3377">
        <w:rPr>
          <w:rFonts w:cstheme="minorBidi"/>
        </w:rPr>
        <w:t xml:space="preserve">OS results for patients without comorbidities were used in the model. </w:t>
      </w:r>
      <w:r w:rsidRPr="001149CF">
        <w:rPr>
          <w:rFonts w:cstheme="minorBidi"/>
        </w:rPr>
        <w:t xml:space="preserve">This was not appropriate given that a large proportion of the PAH population is likely to have comorbidities (mean age 60 years in the expected PBS population). In STELLAR, 44% of patients reported cardiac disorders, 27% endocrine disorders and 44.3% metabolism and nutrition disorders. Compared to those without comorbidities, the Kaplan-Meier (KM) survival curves for patients with comorbidities show closer OS curves for low and </w:t>
      </w:r>
      <w:proofErr w:type="spellStart"/>
      <w:r w:rsidRPr="001149CF">
        <w:rPr>
          <w:rFonts w:cstheme="minorBidi"/>
        </w:rPr>
        <w:t>intermediate</w:t>
      </w:r>
      <w:r w:rsidR="00FD7D6C" w:rsidRPr="001149CF">
        <w:rPr>
          <w:rFonts w:ascii="Symbol" w:eastAsia="Symbol" w:hAnsi="Symbol" w:cstheme="minorBidi"/>
        </w:rPr>
        <w:t></w:t>
      </w:r>
      <w:r w:rsidRPr="001149CF">
        <w:rPr>
          <w:rFonts w:cstheme="minorBidi"/>
        </w:rPr>
        <w:t>low</w:t>
      </w:r>
      <w:proofErr w:type="spellEnd"/>
      <w:r w:rsidRPr="001149CF">
        <w:rPr>
          <w:rFonts w:cstheme="minorBidi"/>
        </w:rPr>
        <w:t xml:space="preserve"> risk, and </w:t>
      </w:r>
      <w:proofErr w:type="spellStart"/>
      <w:r w:rsidRPr="001149CF">
        <w:rPr>
          <w:rFonts w:cstheme="minorBidi"/>
        </w:rPr>
        <w:t>intermediate</w:t>
      </w:r>
      <w:r w:rsidR="00FD7D6C" w:rsidRPr="001149CF">
        <w:rPr>
          <w:rFonts w:ascii="Symbol" w:eastAsia="Symbol" w:hAnsi="Symbol" w:cstheme="minorBidi"/>
        </w:rPr>
        <w:t></w:t>
      </w:r>
      <w:r w:rsidRPr="001149CF">
        <w:rPr>
          <w:rFonts w:cstheme="minorBidi"/>
        </w:rPr>
        <w:t>high</w:t>
      </w:r>
      <w:proofErr w:type="spellEnd"/>
      <w:r w:rsidRPr="001149CF">
        <w:rPr>
          <w:rFonts w:cstheme="minorBidi"/>
        </w:rPr>
        <w:t xml:space="preserve"> and </w:t>
      </w:r>
      <w:proofErr w:type="spellStart"/>
      <w:r w:rsidRPr="001149CF">
        <w:rPr>
          <w:rFonts w:cstheme="minorBidi"/>
        </w:rPr>
        <w:t>high</w:t>
      </w:r>
      <w:r w:rsidR="00FD7D6C" w:rsidRPr="001149CF">
        <w:rPr>
          <w:rFonts w:ascii="Symbol" w:eastAsia="Symbol" w:hAnsi="Symbol" w:cstheme="minorBidi"/>
        </w:rPr>
        <w:t></w:t>
      </w:r>
      <w:r w:rsidRPr="001149CF">
        <w:rPr>
          <w:rFonts w:cstheme="minorBidi"/>
        </w:rPr>
        <w:t>risk</w:t>
      </w:r>
      <w:proofErr w:type="spellEnd"/>
      <w:r w:rsidRPr="001149CF">
        <w:rPr>
          <w:rFonts w:cstheme="minorBidi"/>
        </w:rPr>
        <w:t xml:space="preserve"> groups. The model also used survival curves from the first follow-up visit (3</w:t>
      </w:r>
      <w:r w:rsidR="00FD7D6C" w:rsidRPr="001149CF">
        <w:rPr>
          <w:rFonts w:ascii="Symbol" w:eastAsia="Symbol" w:hAnsi="Symbol" w:cstheme="minorBidi"/>
        </w:rPr>
        <w:t></w:t>
      </w:r>
      <w:r w:rsidRPr="001149CF">
        <w:rPr>
          <w:rFonts w:cstheme="minorBidi"/>
        </w:rPr>
        <w:t>12 months from baseline) instead of baseline, without justification. Additional sensitivity analys</w:t>
      </w:r>
      <w:r w:rsidR="00DC5561">
        <w:rPr>
          <w:rFonts w:cstheme="minorBidi"/>
        </w:rPr>
        <w:t>e</w:t>
      </w:r>
      <w:r w:rsidRPr="001149CF">
        <w:rPr>
          <w:rFonts w:cstheme="minorBidi"/>
        </w:rPr>
        <w:t xml:space="preserve">s conducted during the evaluation found that the ICER was not sensitive to assuming the survival curve of low risk was the same as survival for intermediate-low risk, increasing the ICER to </w:t>
      </w:r>
      <w:r w:rsidR="006D7F87" w:rsidRPr="006D7F87">
        <w:rPr>
          <w:rFonts w:cstheme="minorBidi"/>
        </w:rPr>
        <w:t>$255,000 to &lt; $355,000</w:t>
      </w:r>
      <w:r w:rsidR="00785C09">
        <w:rPr>
          <w:rFonts w:cstheme="minorBidi"/>
        </w:rPr>
        <w:t xml:space="preserve"> </w:t>
      </w:r>
      <w:r w:rsidRPr="001149CF">
        <w:rPr>
          <w:rFonts w:cstheme="minorBidi"/>
        </w:rPr>
        <w:t xml:space="preserve">per QALY gained from a base case of </w:t>
      </w:r>
      <w:r w:rsidR="00267F30" w:rsidRPr="00267F30">
        <w:rPr>
          <w:rFonts w:cstheme="minorBidi"/>
        </w:rPr>
        <w:t>$155,000 to &lt; $255,000</w:t>
      </w:r>
      <w:r w:rsidRPr="001149CF">
        <w:rPr>
          <w:rFonts w:cstheme="minorBidi"/>
        </w:rPr>
        <w:t xml:space="preserve">. Assuming the survival curve of high risk was the same as survival for intermediate-high risk, increased the ICER to </w:t>
      </w:r>
      <w:r w:rsidR="006D7F87" w:rsidRPr="006D7F87">
        <w:rPr>
          <w:rFonts w:cstheme="minorBidi"/>
        </w:rPr>
        <w:t>$255,000 to &lt; $355,000</w:t>
      </w:r>
      <w:r w:rsidR="00785C09">
        <w:rPr>
          <w:rFonts w:cstheme="minorBidi"/>
        </w:rPr>
        <w:t xml:space="preserve"> </w:t>
      </w:r>
      <w:r w:rsidRPr="001149CF">
        <w:rPr>
          <w:rFonts w:cstheme="minorBidi"/>
        </w:rPr>
        <w:t xml:space="preserve">per QALY gained from a base case of </w:t>
      </w:r>
      <w:r w:rsidR="00267F30" w:rsidRPr="00267F30">
        <w:rPr>
          <w:rFonts w:cstheme="minorBidi"/>
        </w:rPr>
        <w:t>$155,000 to &lt; $255,000</w:t>
      </w:r>
      <w:r w:rsidRPr="001149CF">
        <w:rPr>
          <w:rFonts w:cstheme="minorBidi"/>
        </w:rPr>
        <w:t xml:space="preserve">. Combining these two scenarios increased the ICER to </w:t>
      </w:r>
      <w:r w:rsidR="006D7F87" w:rsidRPr="006D7F87">
        <w:rPr>
          <w:rFonts w:cstheme="minorBidi"/>
        </w:rPr>
        <w:t>$255,000 to &lt; $355,000</w:t>
      </w:r>
      <w:r w:rsidR="00FA13AA">
        <w:rPr>
          <w:rFonts w:cstheme="minorBidi"/>
        </w:rPr>
        <w:t xml:space="preserve"> </w:t>
      </w:r>
      <w:r w:rsidRPr="001149CF">
        <w:rPr>
          <w:rFonts w:cstheme="minorBidi"/>
        </w:rPr>
        <w:t xml:space="preserve">per QALY gained from a base case of </w:t>
      </w:r>
      <w:r w:rsidR="00267F30" w:rsidRPr="00267F30">
        <w:rPr>
          <w:rFonts w:cstheme="minorBidi"/>
        </w:rPr>
        <w:t>$155,000 to &lt; $255,000</w:t>
      </w:r>
      <w:r w:rsidRPr="001149CF">
        <w:rPr>
          <w:rFonts w:cstheme="minorBidi"/>
        </w:rPr>
        <w:t>.</w:t>
      </w:r>
    </w:p>
    <w:p w14:paraId="6E91A616" w14:textId="0B921CB9" w:rsidR="00CF7513" w:rsidRPr="00032280" w:rsidRDefault="00CF7513" w:rsidP="00CF7513">
      <w:pPr>
        <w:pStyle w:val="3-BodyText"/>
      </w:pPr>
      <w:r w:rsidRPr="00236009">
        <w:t>In addition to PAH risk</w:t>
      </w:r>
      <w:r>
        <w:t>-</w:t>
      </w:r>
      <w:r w:rsidRPr="00236009">
        <w:t xml:space="preserve">associated mortality, the submission assumed treatment with sotatercept + BGT is associated with </w:t>
      </w:r>
      <w:r>
        <w:t>additional</w:t>
      </w:r>
      <w:r w:rsidRPr="00236009">
        <w:t xml:space="preserve"> reductions in mortality compared to those</w:t>
      </w:r>
      <w:r>
        <w:t xml:space="preserve"> </w:t>
      </w:r>
      <w:r w:rsidRPr="00236009">
        <w:t>treated with BGT alone (HR of 0.25, 95% CI: 0.05 to 1.22 based on STELLAR</w:t>
      </w:r>
      <w:r>
        <w:t xml:space="preserve">). </w:t>
      </w:r>
      <w:r>
        <w:br/>
      </w:r>
      <w:r w:rsidRPr="001149CF">
        <w:t>This was not able to be independently verified</w:t>
      </w:r>
      <w:r w:rsidR="009A1759">
        <w:t xml:space="preserve"> </w:t>
      </w:r>
      <w:r w:rsidR="009A1759" w:rsidRPr="001845EF">
        <w:t>during the evaluation</w:t>
      </w:r>
      <w:r w:rsidRPr="001149CF">
        <w:t>. More importantly, there was likely a double counting of OS benefits. The submission did not present any evidence to substantiate the effect of sotatercept on mortality, which is separately mediated from its effect on lowering PAH risk status. Equally, the submission did not justify the assumed additional treatment effect for sotatercept + BGT versus BGT alone on reducing the risk of hospitalisation and prostacyclin infusions over and above those already incorporated with a reduction in PAH risk status</w:t>
      </w:r>
      <w:r w:rsidR="006B14CE">
        <w:t xml:space="preserve"> </w:t>
      </w:r>
      <w:r w:rsidR="006B14CE" w:rsidRPr="000F707E">
        <w:t xml:space="preserve">(see </w:t>
      </w:r>
      <w:r w:rsidR="006B14CE" w:rsidRPr="000F707E">
        <w:fldChar w:fldCharType="begin"/>
      </w:r>
      <w:r w:rsidR="006B14CE" w:rsidRPr="000F707E">
        <w:instrText xml:space="preserve"> REF _Ref186799057 \h  \* MERGEFORMAT </w:instrText>
      </w:r>
      <w:r w:rsidR="006B14CE" w:rsidRPr="000F707E">
        <w:fldChar w:fldCharType="separate"/>
      </w:r>
      <w:r w:rsidR="004146EE" w:rsidRPr="239C7006">
        <w:t xml:space="preserve">Table </w:t>
      </w:r>
      <w:r w:rsidR="004146EE">
        <w:rPr>
          <w:noProof/>
        </w:rPr>
        <w:t>8</w:t>
      </w:r>
      <w:r w:rsidR="006B14CE" w:rsidRPr="000F707E">
        <w:fldChar w:fldCharType="end"/>
      </w:r>
      <w:r w:rsidR="006B14CE" w:rsidRPr="000F707E">
        <w:t>)</w:t>
      </w:r>
      <w:r w:rsidRPr="001149CF">
        <w:t>.</w:t>
      </w:r>
      <w:r w:rsidR="00A80561">
        <w:t xml:space="preserve"> </w:t>
      </w:r>
      <w:r w:rsidR="00A80561" w:rsidRPr="00032280">
        <w:rPr>
          <w:lang w:val="en"/>
        </w:rPr>
        <w:t xml:space="preserve">The PSCR </w:t>
      </w:r>
      <w:r w:rsidR="008F2E9A" w:rsidRPr="00032280">
        <w:rPr>
          <w:lang w:val="en"/>
        </w:rPr>
        <w:t xml:space="preserve">stated </w:t>
      </w:r>
      <w:r w:rsidR="00A80561" w:rsidRPr="00032280">
        <w:rPr>
          <w:lang w:val="en"/>
        </w:rPr>
        <w:t>that it was appropriate to model additional reductions in mortality in addition to PAH risk-associated mortality</w:t>
      </w:r>
      <w:r w:rsidR="00606BFA" w:rsidRPr="00032280">
        <w:rPr>
          <w:lang w:val="en"/>
        </w:rPr>
        <w:t>,</w:t>
      </w:r>
      <w:r w:rsidR="00A80561" w:rsidRPr="00032280">
        <w:rPr>
          <w:lang w:val="en"/>
        </w:rPr>
        <w:t xml:space="preserve"> as </w:t>
      </w:r>
      <w:proofErr w:type="spellStart"/>
      <w:r w:rsidR="00A80561" w:rsidRPr="00032280">
        <w:rPr>
          <w:lang w:val="en"/>
        </w:rPr>
        <w:t>sotatercept</w:t>
      </w:r>
      <w:proofErr w:type="spellEnd"/>
      <w:r w:rsidR="00A80561" w:rsidRPr="00032280">
        <w:rPr>
          <w:lang w:val="en"/>
        </w:rPr>
        <w:t xml:space="preserve"> leads to improvement in mortality beyond reductions in risk strata. The PSCR stated that PVR is not included in the assessment of risk strata and is a strong independent predictor of mortality in patients with PA</w:t>
      </w:r>
      <w:r w:rsidR="005C7995" w:rsidRPr="00032280">
        <w:rPr>
          <w:lang w:val="en"/>
        </w:rPr>
        <w:t>H. However, it is not clear how strongly PVR independently predicts mortality in PAH patients</w:t>
      </w:r>
      <w:r w:rsidR="007B060C" w:rsidRPr="00032280">
        <w:rPr>
          <w:lang w:val="en"/>
        </w:rPr>
        <w:t>,</w:t>
      </w:r>
      <w:r w:rsidR="005C7995" w:rsidRPr="00032280">
        <w:rPr>
          <w:lang w:val="en"/>
        </w:rPr>
        <w:t xml:space="preserve"> and PVR is only one amongst other clinical outcomes contributing to mortality</w:t>
      </w:r>
      <w:r w:rsidR="006D3FA9" w:rsidRPr="00032280">
        <w:rPr>
          <w:lang w:val="en"/>
        </w:rPr>
        <w:t xml:space="preserve"> </w:t>
      </w:r>
      <w:r w:rsidR="005C7995" w:rsidRPr="00032280">
        <w:rPr>
          <w:lang w:val="en"/>
        </w:rPr>
        <w:t>(6MWD, NT-</w:t>
      </w:r>
      <w:proofErr w:type="spellStart"/>
      <w:r w:rsidR="005C7995" w:rsidRPr="00032280">
        <w:rPr>
          <w:lang w:val="en"/>
        </w:rPr>
        <w:t>proBNP</w:t>
      </w:r>
      <w:proofErr w:type="spellEnd"/>
      <w:r w:rsidR="005C7995" w:rsidRPr="00032280">
        <w:rPr>
          <w:lang w:val="en"/>
        </w:rPr>
        <w:t xml:space="preserve"> level</w:t>
      </w:r>
      <w:r w:rsidR="00606BFA" w:rsidRPr="00032280">
        <w:rPr>
          <w:lang w:val="en"/>
        </w:rPr>
        <w:t xml:space="preserve">, </w:t>
      </w:r>
      <w:r w:rsidR="005C7995" w:rsidRPr="00032280">
        <w:rPr>
          <w:lang w:val="en"/>
        </w:rPr>
        <w:t>WHO FC)</w:t>
      </w:r>
      <w:r w:rsidR="006D3FA9" w:rsidRPr="00032280">
        <w:rPr>
          <w:lang w:val="en"/>
        </w:rPr>
        <w:t>, which</w:t>
      </w:r>
      <w:r w:rsidR="005C7995" w:rsidRPr="00032280">
        <w:rPr>
          <w:lang w:val="en"/>
        </w:rPr>
        <w:t xml:space="preserve"> are captured in risk strata transition probabilities. </w:t>
      </w:r>
      <w:r w:rsidR="005F28F0" w:rsidRPr="00032280">
        <w:rPr>
          <w:lang w:val="en"/>
        </w:rPr>
        <w:t xml:space="preserve">The ESC agreed with the </w:t>
      </w:r>
      <w:r w:rsidR="00F30C08" w:rsidRPr="00032280">
        <w:rPr>
          <w:lang w:val="en"/>
        </w:rPr>
        <w:t>evaluation that this approach is likely double counting OS benefits in the model.</w:t>
      </w:r>
    </w:p>
    <w:p w14:paraId="649D82AA" w14:textId="77777777" w:rsidR="00CF7513" w:rsidRPr="00AD2055" w:rsidRDefault="00CF7513" w:rsidP="00CF7513">
      <w:pPr>
        <w:pStyle w:val="3-BodyText"/>
      </w:pPr>
      <w:r>
        <w:t xml:space="preserve">The submission applied EQ-5D-5L data from the STELLAR trial calculated using an Australian-specific discrete choice instrument-3 (DCE3) Direct Value Algorithm and </w:t>
      </w:r>
      <w:r w:rsidRPr="00AD2055">
        <w:t xml:space="preserve">value set (Norman 2023). </w:t>
      </w:r>
    </w:p>
    <w:p w14:paraId="09AAAA86" w14:textId="0D7BADE4" w:rsidR="00CF7513" w:rsidRPr="00032280" w:rsidRDefault="00CF7513" w:rsidP="00CF7513">
      <w:pPr>
        <w:pStyle w:val="3-BodyText"/>
      </w:pPr>
      <w:bookmarkStart w:id="82" w:name="_Ref191466599"/>
      <w:r w:rsidRPr="00AD2055">
        <w:t>The proposed prices of sotatercept</w:t>
      </w:r>
      <w:r>
        <w:t xml:space="preserve"> </w:t>
      </w:r>
      <w:r w:rsidRPr="00AD2055">
        <w:t xml:space="preserve">used in the model </w:t>
      </w:r>
      <w:r w:rsidRPr="00DD3541">
        <w:t xml:space="preserve">assumed 30% at cost parity to selexipag. </w:t>
      </w:r>
      <w:r w:rsidRPr="00032280">
        <w:t>T</w:t>
      </w:r>
      <w:r w:rsidR="00E0166B" w:rsidRPr="00032280">
        <w:t xml:space="preserve">he </w:t>
      </w:r>
      <w:r w:rsidR="00F269FD" w:rsidRPr="00032280">
        <w:t xml:space="preserve">ESC agreed </w:t>
      </w:r>
      <w:r w:rsidR="00567236" w:rsidRPr="00032280">
        <w:t xml:space="preserve">with the </w:t>
      </w:r>
      <w:r w:rsidR="00E0166B" w:rsidRPr="00032280">
        <w:t>evaluation that t</w:t>
      </w:r>
      <w:r w:rsidRPr="00032280">
        <w:t xml:space="preserve">his was inappropriate, given the model was aiming to estimate the cost-effectiveness of the other 70% of its use. The appropriate price of sotatercept for the </w:t>
      </w:r>
      <w:r w:rsidR="008C05FF" w:rsidRPr="00032280">
        <w:t>cost utility analysis</w:t>
      </w:r>
      <w:r w:rsidRPr="00032280">
        <w:t xml:space="preserve"> should be where sotatercept is used as an add-on therapy to existing BGT. Using these higher sotatercept prices</w:t>
      </w:r>
      <w:r w:rsidR="00D320AD" w:rsidRPr="00032280">
        <w:t xml:space="preserve"> ((i.e. without </w:t>
      </w:r>
      <w:r w:rsidR="00541296" w:rsidRPr="00032280">
        <w:t>price parity</w:t>
      </w:r>
      <w:r w:rsidR="00D320AD" w:rsidRPr="00032280">
        <w:t xml:space="preserve"> to selexipag for 30% of the population))</w:t>
      </w:r>
      <w:r w:rsidRPr="00032280">
        <w:t xml:space="preserve"> increased the ICER by 28.6% to </w:t>
      </w:r>
      <w:r w:rsidR="00421102" w:rsidRPr="00421102">
        <w:t>$255,000 to &lt; $355,000</w:t>
      </w:r>
      <w:r w:rsidR="00FA13AA">
        <w:t xml:space="preserve"> </w:t>
      </w:r>
      <w:r w:rsidRPr="00032280">
        <w:t xml:space="preserve">per QALY gained from a base case of </w:t>
      </w:r>
      <w:r w:rsidR="00D12209" w:rsidRPr="00D12209">
        <w:t>$155,000 to &lt; $255,000</w:t>
      </w:r>
      <w:r w:rsidR="00D12209" w:rsidRPr="00D12209" w:rsidDel="00D12209">
        <w:t xml:space="preserve"> </w:t>
      </w:r>
      <w:r w:rsidR="00705EB8" w:rsidRPr="00032280">
        <w:t xml:space="preserve">(uncorrected, see </w:t>
      </w:r>
      <w:r w:rsidR="00705EB8" w:rsidRPr="00032280">
        <w:fldChar w:fldCharType="begin"/>
      </w:r>
      <w:r w:rsidR="00705EB8" w:rsidRPr="00032280">
        <w:instrText xml:space="preserve"> REF _Ref187226980 \h  \* MERGEFORMAT </w:instrText>
      </w:r>
      <w:r w:rsidR="00705EB8" w:rsidRPr="00032280">
        <w:fldChar w:fldCharType="separate"/>
      </w:r>
      <w:r w:rsidR="004146EE">
        <w:t xml:space="preserve">Table </w:t>
      </w:r>
      <w:r w:rsidR="004146EE">
        <w:rPr>
          <w:noProof/>
        </w:rPr>
        <w:t>20</w:t>
      </w:r>
      <w:r w:rsidR="00705EB8" w:rsidRPr="00032280">
        <w:fldChar w:fldCharType="end"/>
      </w:r>
      <w:r w:rsidR="00705EB8" w:rsidRPr="00032280">
        <w:t>)</w:t>
      </w:r>
      <w:r w:rsidRPr="00032280">
        <w:t>.</w:t>
      </w:r>
      <w:r w:rsidR="00932CF8" w:rsidRPr="00032280">
        <w:t xml:space="preserve"> The PSCR maintained</w:t>
      </w:r>
      <w:r w:rsidR="00763DEC" w:rsidRPr="00032280">
        <w:t xml:space="preserve"> </w:t>
      </w:r>
      <w:r w:rsidR="00932CF8" w:rsidRPr="00032280">
        <w:t xml:space="preserve"> that</w:t>
      </w:r>
      <w:r w:rsidR="00763DEC" w:rsidRPr="00032280">
        <w:t xml:space="preserve"> that the economic evaluation estimate</w:t>
      </w:r>
      <w:r w:rsidR="00343373" w:rsidRPr="00032280">
        <w:t>d</w:t>
      </w:r>
      <w:r w:rsidR="00763DEC" w:rsidRPr="00032280">
        <w:t xml:space="preserve"> the cost-effectiveness of </w:t>
      </w:r>
      <w:r w:rsidR="00BF619A" w:rsidRPr="003110D4">
        <w:rPr>
          <w:color w:val="000000"/>
          <w:w w:val="60"/>
          <w:shd w:val="solid" w:color="000000" w:fill="000000"/>
          <w:fitText w:val="470" w:id="-694432762"/>
          <w14:textFill>
            <w14:solidFill>
              <w14:srgbClr w14:val="000000">
                <w14:alpha w14:val="100000"/>
              </w14:srgbClr>
            </w14:solidFill>
          </w14:textFill>
        </w:rPr>
        <w:t>|||  ||</w:t>
      </w:r>
      <w:r w:rsidR="00BF619A" w:rsidRPr="003110D4">
        <w:rPr>
          <w:color w:val="000000"/>
          <w:spacing w:val="6"/>
          <w:w w:val="60"/>
          <w:shd w:val="solid" w:color="000000" w:fill="000000"/>
          <w:fitText w:val="470" w:id="-694432762"/>
          <w14:textFill>
            <w14:solidFill>
              <w14:srgbClr w14:val="000000">
                <w14:alpha w14:val="100000"/>
              </w14:srgbClr>
            </w14:solidFill>
          </w14:textFill>
        </w:rPr>
        <w:t>|</w:t>
      </w:r>
      <w:r w:rsidR="00763DEC" w:rsidRPr="00032280">
        <w:t>% of the proposed use of sotatercept, including as a third therapy added to ERA and PDE5i (i.e. replacing selexipag).</w:t>
      </w:r>
      <w:r w:rsidR="00932CF8" w:rsidRPr="00032280">
        <w:t xml:space="preserve"> </w:t>
      </w:r>
      <w:r w:rsidR="009007C2" w:rsidRPr="00032280">
        <w:t>However, the comparator for the economic model was background therapy, not selexipag. Selexipag was costed as part of background therapy in the cost-utility model, and selexipag use did not differ between the two arms of the model, hence sotatercept was not replacing selexipag but used as add-on therapy to background therapy. The cost-utility model was hence applicable to 70% of the overall population, and not 100% of the population.</w:t>
      </w:r>
      <w:r w:rsidR="008F5C2C" w:rsidRPr="00032280">
        <w:t xml:space="preserve"> (see paragraph </w:t>
      </w:r>
      <w:r w:rsidR="0068258B" w:rsidRPr="00032280">
        <w:fldChar w:fldCharType="begin"/>
      </w:r>
      <w:r w:rsidR="0068258B" w:rsidRPr="00032280">
        <w:instrText xml:space="preserve"> REF _Ref191464240 \r \h </w:instrText>
      </w:r>
      <w:r w:rsidR="00032280">
        <w:instrText xml:space="preserve"> \* MERGEFORMAT </w:instrText>
      </w:r>
      <w:r w:rsidR="0068258B" w:rsidRPr="00032280">
        <w:fldChar w:fldCharType="separate"/>
      </w:r>
      <w:r w:rsidR="004146EE">
        <w:t>6.56</w:t>
      </w:r>
      <w:r w:rsidR="0068258B" w:rsidRPr="00032280">
        <w:fldChar w:fldCharType="end"/>
      </w:r>
      <w:r w:rsidR="008F5C2C" w:rsidRPr="00032280">
        <w:t xml:space="preserve"> for more information)</w:t>
      </w:r>
      <w:bookmarkEnd w:id="82"/>
      <w:r w:rsidR="00032280">
        <w:t>.</w:t>
      </w:r>
    </w:p>
    <w:p w14:paraId="735C8655" w14:textId="6424D63D" w:rsidR="00CF7513" w:rsidRPr="002F4817" w:rsidRDefault="00CF7513" w:rsidP="00CF7513">
      <w:pPr>
        <w:pStyle w:val="3-BodyText"/>
        <w:rPr>
          <w:i/>
          <w:iCs/>
        </w:rPr>
      </w:pPr>
      <w:r w:rsidRPr="00DD3541">
        <w:rPr>
          <w:iCs/>
        </w:rPr>
        <w:fldChar w:fldCharType="begin"/>
      </w:r>
      <w:r w:rsidRPr="00DD3541">
        <w:rPr>
          <w:iCs/>
        </w:rPr>
        <w:instrText xml:space="preserve"> REF _Ref187226708 \h  \* MERGEFORMAT </w:instrText>
      </w:r>
      <w:r w:rsidRPr="00DD3541">
        <w:rPr>
          <w:iCs/>
        </w:rPr>
      </w:r>
      <w:r w:rsidRPr="00DD3541">
        <w:rPr>
          <w:iCs/>
        </w:rPr>
        <w:fldChar w:fldCharType="separate"/>
      </w:r>
      <w:r w:rsidR="004146EE">
        <w:t>Table 18</w:t>
      </w:r>
      <w:r w:rsidRPr="00DD3541">
        <w:rPr>
          <w:iCs/>
        </w:rPr>
        <w:fldChar w:fldCharType="end"/>
      </w:r>
      <w:r w:rsidRPr="00DD3541">
        <w:rPr>
          <w:iCs/>
        </w:rPr>
        <w:t xml:space="preserve"> </w:t>
      </w:r>
      <w:r w:rsidRPr="07CF64A4">
        <w:t>presents the disaggregated summary of outcomes from the economic evaluation</w:t>
      </w:r>
      <w:r w:rsidRPr="00DD3541">
        <w:rPr>
          <w:iCs/>
        </w:rPr>
        <w:t>.</w:t>
      </w:r>
      <w:r w:rsidRPr="4221AA0E">
        <w:rPr>
          <w:i/>
          <w:iCs/>
        </w:rPr>
        <w:t xml:space="preserve"> </w:t>
      </w:r>
      <w:r w:rsidRPr="001149CF">
        <w:t xml:space="preserve">It shows that most QALY gains for </w:t>
      </w:r>
      <w:proofErr w:type="spellStart"/>
      <w:r w:rsidRPr="001149CF">
        <w:t>sotatercept+BGT</w:t>
      </w:r>
      <w:proofErr w:type="spellEnd"/>
      <w:r w:rsidRPr="001149CF">
        <w:t xml:space="preserve"> versus BGT were from patient transitions to the low</w:t>
      </w:r>
      <w:r w:rsidR="00825C82" w:rsidRPr="001149CF">
        <w:t>-</w:t>
      </w:r>
      <w:r w:rsidRPr="001149CF">
        <w:t>risk stratum. The model assumed lifetime improvement in risk, and a high proportion of patients</w:t>
      </w:r>
      <w:r w:rsidR="00825C82" w:rsidRPr="001149CF">
        <w:t xml:space="preserve"> improved in risk over time</w:t>
      </w:r>
      <w:r w:rsidRPr="001149CF">
        <w:t xml:space="preserve"> (</w:t>
      </w:r>
      <w:r w:rsidR="005A3557" w:rsidRPr="001149CF">
        <w:t xml:space="preserve">54.5% and 12.0% from </w:t>
      </w:r>
      <w:proofErr w:type="spellStart"/>
      <w:r w:rsidR="005A3557" w:rsidRPr="001149CF">
        <w:t>intermediate</w:t>
      </w:r>
      <w:r w:rsidR="001C1B88" w:rsidRPr="001149CF">
        <w:rPr>
          <w:rFonts w:ascii="Symbol" w:eastAsia="Symbol" w:hAnsi="Symbol" w:cs="Symbol"/>
        </w:rPr>
        <w:t>-</w:t>
      </w:r>
      <w:r w:rsidR="005A3557" w:rsidRPr="001149CF">
        <w:t>high</w:t>
      </w:r>
      <w:proofErr w:type="spellEnd"/>
      <w:r w:rsidR="005A3557" w:rsidRPr="001149CF">
        <w:t xml:space="preserve"> risk to </w:t>
      </w:r>
      <w:proofErr w:type="spellStart"/>
      <w:r w:rsidR="005A3557" w:rsidRPr="001149CF">
        <w:t>intermediate</w:t>
      </w:r>
      <w:r w:rsidR="001C1B88" w:rsidRPr="001149CF">
        <w:rPr>
          <w:rFonts w:ascii="Symbol" w:eastAsia="Symbol" w:hAnsi="Symbol" w:cs="Symbol"/>
        </w:rPr>
        <w:t>-</w:t>
      </w:r>
      <w:r w:rsidR="005A3557" w:rsidRPr="001149CF">
        <w:t>low</w:t>
      </w:r>
      <w:proofErr w:type="spellEnd"/>
      <w:r w:rsidR="005A3557" w:rsidRPr="001149CF">
        <w:t xml:space="preserve"> risk, </w:t>
      </w:r>
      <w:r w:rsidRPr="001149CF">
        <w:t xml:space="preserve">29.2% and 11.7% from </w:t>
      </w:r>
      <w:proofErr w:type="spellStart"/>
      <w:r w:rsidRPr="001149CF">
        <w:t>intermediate</w:t>
      </w:r>
      <w:r w:rsidR="001C1B88" w:rsidRPr="001149CF">
        <w:rPr>
          <w:rFonts w:ascii="Symbol" w:eastAsia="Symbol" w:hAnsi="Symbol" w:cs="Symbol"/>
        </w:rPr>
        <w:t>-</w:t>
      </w:r>
      <w:r w:rsidRPr="001149CF">
        <w:t>low</w:t>
      </w:r>
      <w:proofErr w:type="spellEnd"/>
      <w:r w:rsidRPr="001149CF">
        <w:t xml:space="preserve"> risk to low risk, and </w:t>
      </w:r>
      <w:r w:rsidR="00825C82" w:rsidRPr="001149CF">
        <w:t xml:space="preserve">once in the low-risk stratum, </w:t>
      </w:r>
      <w:r w:rsidR="005A3557" w:rsidRPr="001149CF">
        <w:t xml:space="preserve">94.5% and 87.5% </w:t>
      </w:r>
      <w:r w:rsidR="00825C82" w:rsidRPr="001149CF">
        <w:t>remained</w:t>
      </w:r>
      <w:r w:rsidR="004F3D1A" w:rsidRPr="001149CF">
        <w:t xml:space="preserve"> there</w:t>
      </w:r>
      <w:r w:rsidRPr="001149CF">
        <w:t xml:space="preserve">, for </w:t>
      </w:r>
      <w:proofErr w:type="spellStart"/>
      <w:r w:rsidRPr="001149CF">
        <w:t>sotatercept+BGT</w:t>
      </w:r>
      <w:proofErr w:type="spellEnd"/>
      <w:r w:rsidRPr="001149CF">
        <w:t xml:space="preserve"> and BGT, </w:t>
      </w:r>
      <w:r w:rsidRPr="001149CF" w:rsidDel="00F705E0">
        <w:t>respectively</w:t>
      </w:r>
      <w:r w:rsidRPr="001149CF">
        <w:t>)</w:t>
      </w:r>
      <w:r w:rsidR="00825C82" w:rsidRPr="001149CF">
        <w:t>.</w:t>
      </w:r>
    </w:p>
    <w:p w14:paraId="3F9A58CD" w14:textId="6AAA81CD" w:rsidR="00CF7513" w:rsidRPr="00550D63" w:rsidRDefault="00CF7513" w:rsidP="00CF7513">
      <w:pPr>
        <w:pStyle w:val="Caption"/>
        <w:rPr>
          <w:rStyle w:val="CommentReference"/>
          <w:b/>
        </w:rPr>
      </w:pPr>
      <w:bookmarkStart w:id="83" w:name="_Ref187226708"/>
      <w:r>
        <w:t xml:space="preserve">Table </w:t>
      </w:r>
      <w:r>
        <w:fldChar w:fldCharType="begin"/>
      </w:r>
      <w:r>
        <w:instrText>SEQ Table \* ARABIC</w:instrText>
      </w:r>
      <w:r>
        <w:fldChar w:fldCharType="separate"/>
      </w:r>
      <w:r w:rsidR="004146EE">
        <w:rPr>
          <w:noProof/>
        </w:rPr>
        <w:t>18</w:t>
      </w:r>
      <w:r>
        <w:fldChar w:fldCharType="end"/>
      </w:r>
      <w:bookmarkEnd w:id="83"/>
      <w:r w:rsidRPr="0920C41F">
        <w:rPr>
          <w:rStyle w:val="CommentReference"/>
          <w:b/>
        </w:rPr>
        <w:t>: Disaggregated summary of outcomes included in the economic evaluation</w:t>
      </w:r>
    </w:p>
    <w:tbl>
      <w:tblPr>
        <w:tblStyle w:val="PBAClayout"/>
        <w:tblW w:w="4950" w:type="pct"/>
        <w:tblLayout w:type="fixed"/>
        <w:tblLook w:val="01E0" w:firstRow="1" w:lastRow="1" w:firstColumn="1" w:lastColumn="1" w:noHBand="0" w:noVBand="0"/>
        <w:tblCaption w:val="Table 18: Disaggregated summary of outcomes included in the economic evaluation"/>
      </w:tblPr>
      <w:tblGrid>
        <w:gridCol w:w="3114"/>
        <w:gridCol w:w="1276"/>
        <w:gridCol w:w="1275"/>
        <w:gridCol w:w="993"/>
        <w:gridCol w:w="2269"/>
      </w:tblGrid>
      <w:tr w:rsidR="00CF7513" w:rsidRPr="004E2ADC" w14:paraId="1DB71469" w14:textId="77777777" w:rsidTr="008A3320">
        <w:tc>
          <w:tcPr>
            <w:tcW w:w="3114" w:type="dxa"/>
          </w:tcPr>
          <w:p w14:paraId="1F4D75EF" w14:textId="77777777" w:rsidR="00CF7513" w:rsidRPr="004E2ADC" w:rsidRDefault="00CF7513" w:rsidP="008A3320">
            <w:pPr>
              <w:pStyle w:val="In-tableHeading"/>
            </w:pPr>
          </w:p>
        </w:tc>
        <w:tc>
          <w:tcPr>
            <w:tcW w:w="1276" w:type="dxa"/>
            <w:tcBorders>
              <w:top w:val="single" w:sz="4" w:space="0" w:color="auto"/>
              <w:left w:val="single" w:sz="4" w:space="0" w:color="auto"/>
              <w:bottom w:val="single" w:sz="4" w:space="0" w:color="auto"/>
              <w:right w:val="single" w:sz="4" w:space="0" w:color="auto"/>
            </w:tcBorders>
            <w:vAlign w:val="top"/>
          </w:tcPr>
          <w:p w14:paraId="79B213E8" w14:textId="77777777" w:rsidR="00CF7513" w:rsidRPr="004E2ADC" w:rsidRDefault="00CF7513" w:rsidP="008A3320">
            <w:pPr>
              <w:pStyle w:val="In-tableHeading"/>
              <w:jc w:val="center"/>
            </w:pPr>
            <w:proofErr w:type="spellStart"/>
            <w:r>
              <w:t>Sotatercept</w:t>
            </w:r>
            <w:proofErr w:type="spellEnd"/>
            <w:r>
              <w:t xml:space="preserve"> + BGT</w:t>
            </w:r>
          </w:p>
        </w:tc>
        <w:tc>
          <w:tcPr>
            <w:tcW w:w="1275" w:type="dxa"/>
            <w:tcBorders>
              <w:top w:val="single" w:sz="4" w:space="0" w:color="auto"/>
              <w:left w:val="single" w:sz="4" w:space="0" w:color="auto"/>
              <w:bottom w:val="single" w:sz="4" w:space="0" w:color="auto"/>
              <w:right w:val="single" w:sz="4" w:space="0" w:color="auto"/>
            </w:tcBorders>
            <w:vAlign w:val="top"/>
          </w:tcPr>
          <w:p w14:paraId="3FB2B36D" w14:textId="77777777" w:rsidR="00CF7513" w:rsidRPr="004E2ADC" w:rsidRDefault="00CF7513" w:rsidP="008A3320">
            <w:pPr>
              <w:pStyle w:val="In-tableHeading"/>
              <w:jc w:val="center"/>
            </w:pPr>
            <w:r w:rsidRPr="00482A36">
              <w:t>B</w:t>
            </w:r>
            <w:r>
              <w:t>GT</w:t>
            </w:r>
          </w:p>
        </w:tc>
        <w:tc>
          <w:tcPr>
            <w:tcW w:w="993" w:type="dxa"/>
            <w:vAlign w:val="top"/>
          </w:tcPr>
          <w:p w14:paraId="459A3816" w14:textId="77777777" w:rsidR="00CF7513" w:rsidRPr="004E2ADC" w:rsidRDefault="00CF7513" w:rsidP="008A3320">
            <w:pPr>
              <w:pStyle w:val="In-tableHeading"/>
              <w:jc w:val="center"/>
            </w:pPr>
            <w:r w:rsidRPr="004E2ADC">
              <w:t>Incremental</w:t>
            </w:r>
          </w:p>
        </w:tc>
        <w:tc>
          <w:tcPr>
            <w:tcW w:w="2269" w:type="dxa"/>
            <w:vAlign w:val="top"/>
          </w:tcPr>
          <w:p w14:paraId="48667584" w14:textId="77777777" w:rsidR="00CF7513" w:rsidRPr="00585CDD" w:rsidRDefault="00CF7513" w:rsidP="008A3320">
            <w:pPr>
              <w:pStyle w:val="In-tableHeading"/>
              <w:jc w:val="center"/>
            </w:pPr>
            <w:r w:rsidRPr="00585CDD">
              <w:t xml:space="preserve">% of total incremental </w:t>
            </w:r>
            <w:r>
              <w:t>QALYs</w:t>
            </w:r>
          </w:p>
        </w:tc>
      </w:tr>
      <w:tr w:rsidR="00CF7513" w:rsidRPr="004E2ADC" w14:paraId="16F45242" w14:textId="77777777" w:rsidTr="008A3320">
        <w:tc>
          <w:tcPr>
            <w:tcW w:w="8927" w:type="dxa"/>
            <w:gridSpan w:val="5"/>
          </w:tcPr>
          <w:p w14:paraId="1396B040" w14:textId="77777777" w:rsidR="00CF7513" w:rsidRDefault="00CF7513" w:rsidP="008A3320">
            <w:pPr>
              <w:pStyle w:val="TableText0"/>
            </w:pPr>
            <w:r>
              <w:rPr>
                <w:b/>
                <w:bCs w:val="0"/>
              </w:rPr>
              <w:t>QALYs (discounted)</w:t>
            </w:r>
          </w:p>
        </w:tc>
      </w:tr>
      <w:tr w:rsidR="00CF7513" w:rsidRPr="004E2ADC" w14:paraId="0B7994EA" w14:textId="77777777" w:rsidTr="008A3320">
        <w:tc>
          <w:tcPr>
            <w:tcW w:w="3114" w:type="dxa"/>
          </w:tcPr>
          <w:p w14:paraId="36045AA2" w14:textId="77777777" w:rsidR="00CF7513" w:rsidRPr="00F74712" w:rsidRDefault="00CF7513" w:rsidP="008A3320">
            <w:pPr>
              <w:pStyle w:val="TableText0"/>
              <w:rPr>
                <w:b/>
                <w:bCs w:val="0"/>
              </w:rPr>
            </w:pPr>
            <w:r w:rsidRPr="00F74712">
              <w:rPr>
                <w:b/>
                <w:bCs w:val="0"/>
              </w:rPr>
              <w:t>Health state gains</w:t>
            </w:r>
          </w:p>
        </w:tc>
        <w:tc>
          <w:tcPr>
            <w:tcW w:w="1276" w:type="dxa"/>
          </w:tcPr>
          <w:p w14:paraId="6015DC94" w14:textId="77777777" w:rsidR="00CF7513" w:rsidRPr="00187287" w:rsidRDefault="00CF7513" w:rsidP="008A3320">
            <w:pPr>
              <w:pStyle w:val="TableText0"/>
              <w:jc w:val="center"/>
              <w:rPr>
                <w:b/>
                <w:bCs w:val="0"/>
              </w:rPr>
            </w:pPr>
            <w:r w:rsidRPr="00187287">
              <w:rPr>
                <w:b/>
                <w:bCs w:val="0"/>
              </w:rPr>
              <w:t>9.092</w:t>
            </w:r>
          </w:p>
        </w:tc>
        <w:tc>
          <w:tcPr>
            <w:tcW w:w="1275" w:type="dxa"/>
          </w:tcPr>
          <w:p w14:paraId="41BC10E7" w14:textId="77777777" w:rsidR="00CF7513" w:rsidRPr="00187287" w:rsidRDefault="00CF7513" w:rsidP="008A3320">
            <w:pPr>
              <w:pStyle w:val="TableText0"/>
              <w:jc w:val="center"/>
              <w:rPr>
                <w:b/>
                <w:bCs w:val="0"/>
              </w:rPr>
            </w:pPr>
            <w:r w:rsidRPr="00187287">
              <w:rPr>
                <w:b/>
                <w:bCs w:val="0"/>
              </w:rPr>
              <w:t>2.884</w:t>
            </w:r>
          </w:p>
        </w:tc>
        <w:tc>
          <w:tcPr>
            <w:tcW w:w="993" w:type="dxa"/>
          </w:tcPr>
          <w:p w14:paraId="66E14069" w14:textId="77777777" w:rsidR="00CF7513" w:rsidRPr="00187287" w:rsidRDefault="00CF7513" w:rsidP="008A3320">
            <w:pPr>
              <w:pStyle w:val="TableText0"/>
              <w:jc w:val="center"/>
              <w:rPr>
                <w:b/>
                <w:bCs w:val="0"/>
              </w:rPr>
            </w:pPr>
            <w:r w:rsidRPr="00187287">
              <w:rPr>
                <w:b/>
                <w:bCs w:val="0"/>
              </w:rPr>
              <w:t>6.209</w:t>
            </w:r>
          </w:p>
        </w:tc>
        <w:tc>
          <w:tcPr>
            <w:tcW w:w="2269" w:type="dxa"/>
          </w:tcPr>
          <w:p w14:paraId="6A70FBD2" w14:textId="77777777" w:rsidR="00CF7513" w:rsidRPr="0033307A" w:rsidRDefault="00CF7513" w:rsidP="008A3320">
            <w:pPr>
              <w:pStyle w:val="TableText0"/>
              <w:jc w:val="center"/>
            </w:pPr>
            <w:r w:rsidRPr="0033307A">
              <w:t>98.8%</w:t>
            </w:r>
          </w:p>
        </w:tc>
      </w:tr>
      <w:tr w:rsidR="00CF7513" w:rsidRPr="004E2ADC" w14:paraId="53269D3E" w14:textId="77777777" w:rsidTr="008A3320">
        <w:tc>
          <w:tcPr>
            <w:tcW w:w="3114" w:type="dxa"/>
          </w:tcPr>
          <w:p w14:paraId="52527E84" w14:textId="77777777" w:rsidR="00CF7513" w:rsidRPr="004E2ADC" w:rsidRDefault="00CF7513" w:rsidP="008A3320">
            <w:pPr>
              <w:pStyle w:val="TableText0"/>
            </w:pPr>
            <w:r>
              <w:t>- Low risk</w:t>
            </w:r>
          </w:p>
        </w:tc>
        <w:tc>
          <w:tcPr>
            <w:tcW w:w="1276" w:type="dxa"/>
          </w:tcPr>
          <w:p w14:paraId="41CC7FEB" w14:textId="77777777" w:rsidR="00CF7513" w:rsidRDefault="00CF7513" w:rsidP="008A3320">
            <w:pPr>
              <w:pStyle w:val="TableText0"/>
              <w:jc w:val="center"/>
            </w:pPr>
            <w:r>
              <w:t>7.347</w:t>
            </w:r>
          </w:p>
        </w:tc>
        <w:tc>
          <w:tcPr>
            <w:tcW w:w="1275" w:type="dxa"/>
          </w:tcPr>
          <w:p w14:paraId="5D543EC6" w14:textId="77777777" w:rsidR="00CF7513" w:rsidRDefault="00CF7513" w:rsidP="008A3320">
            <w:pPr>
              <w:pStyle w:val="TableText0"/>
              <w:jc w:val="center"/>
            </w:pPr>
            <w:r>
              <w:t>0.749</w:t>
            </w:r>
          </w:p>
        </w:tc>
        <w:tc>
          <w:tcPr>
            <w:tcW w:w="993" w:type="dxa"/>
          </w:tcPr>
          <w:p w14:paraId="03F91B0F" w14:textId="77777777" w:rsidR="00CF7513" w:rsidRDefault="00CF7513" w:rsidP="008A3320">
            <w:pPr>
              <w:pStyle w:val="TableText0"/>
              <w:jc w:val="center"/>
            </w:pPr>
            <w:r>
              <w:t>6.599</w:t>
            </w:r>
          </w:p>
        </w:tc>
        <w:tc>
          <w:tcPr>
            <w:tcW w:w="2269" w:type="dxa"/>
          </w:tcPr>
          <w:p w14:paraId="068FBBDC" w14:textId="77777777" w:rsidR="00CF7513" w:rsidRDefault="00CF7513" w:rsidP="008A3320">
            <w:pPr>
              <w:pStyle w:val="TableText0"/>
              <w:jc w:val="center"/>
            </w:pPr>
            <w:r>
              <w:t>-</w:t>
            </w:r>
          </w:p>
        </w:tc>
      </w:tr>
      <w:tr w:rsidR="00CF7513" w:rsidRPr="004E2ADC" w14:paraId="6C1D8213" w14:textId="77777777" w:rsidTr="008A3320">
        <w:tc>
          <w:tcPr>
            <w:tcW w:w="3114" w:type="dxa"/>
          </w:tcPr>
          <w:p w14:paraId="0B6B47D1" w14:textId="5A209688" w:rsidR="00CF7513" w:rsidRPr="004E2ADC" w:rsidRDefault="00CF7513" w:rsidP="008A3320">
            <w:pPr>
              <w:pStyle w:val="TableText0"/>
            </w:pPr>
            <w:r>
              <w:t xml:space="preserve">- </w:t>
            </w:r>
            <w:proofErr w:type="spellStart"/>
            <w:r>
              <w:t>Intermediate</w:t>
            </w:r>
            <w:r w:rsidR="002116B9">
              <w:rPr>
                <w:rFonts w:ascii="Symbol" w:eastAsia="Symbol" w:hAnsi="Symbol" w:cs="Symbol"/>
              </w:rPr>
              <w:t></w:t>
            </w:r>
            <w:r>
              <w:t>low</w:t>
            </w:r>
            <w:proofErr w:type="spellEnd"/>
            <w:r>
              <w:t xml:space="preserve"> risk</w:t>
            </w:r>
          </w:p>
        </w:tc>
        <w:tc>
          <w:tcPr>
            <w:tcW w:w="1276" w:type="dxa"/>
          </w:tcPr>
          <w:p w14:paraId="2DAECCCE" w14:textId="77777777" w:rsidR="00CF7513" w:rsidRPr="004E2ADC" w:rsidRDefault="00CF7513" w:rsidP="008A3320">
            <w:pPr>
              <w:pStyle w:val="TableText0"/>
              <w:jc w:val="center"/>
            </w:pPr>
            <w:r>
              <w:t>1.441</w:t>
            </w:r>
          </w:p>
        </w:tc>
        <w:tc>
          <w:tcPr>
            <w:tcW w:w="1275" w:type="dxa"/>
          </w:tcPr>
          <w:p w14:paraId="25F3D74D" w14:textId="77777777" w:rsidR="00CF7513" w:rsidRPr="004E2ADC" w:rsidRDefault="00CF7513" w:rsidP="008A3320">
            <w:pPr>
              <w:pStyle w:val="TableText0"/>
              <w:jc w:val="center"/>
            </w:pPr>
            <w:r>
              <w:t>0.687</w:t>
            </w:r>
          </w:p>
        </w:tc>
        <w:tc>
          <w:tcPr>
            <w:tcW w:w="993" w:type="dxa"/>
          </w:tcPr>
          <w:p w14:paraId="16975DFF" w14:textId="77777777" w:rsidR="00CF7513" w:rsidRPr="004E2ADC" w:rsidRDefault="00CF7513" w:rsidP="008A3320">
            <w:pPr>
              <w:pStyle w:val="TableText0"/>
              <w:jc w:val="center"/>
            </w:pPr>
            <w:r>
              <w:t>0.753</w:t>
            </w:r>
          </w:p>
        </w:tc>
        <w:tc>
          <w:tcPr>
            <w:tcW w:w="2269" w:type="dxa"/>
          </w:tcPr>
          <w:p w14:paraId="47FDBBE1" w14:textId="77777777" w:rsidR="00CF7513" w:rsidRPr="004E2ADC" w:rsidRDefault="00CF7513" w:rsidP="008A3320">
            <w:pPr>
              <w:pStyle w:val="TableText0"/>
              <w:jc w:val="center"/>
            </w:pPr>
            <w:r>
              <w:t>-</w:t>
            </w:r>
          </w:p>
        </w:tc>
      </w:tr>
      <w:tr w:rsidR="00CF7513" w:rsidRPr="004E2ADC" w14:paraId="777E5C4E" w14:textId="77777777" w:rsidTr="008A3320">
        <w:tc>
          <w:tcPr>
            <w:tcW w:w="3114" w:type="dxa"/>
          </w:tcPr>
          <w:p w14:paraId="4313FCDA" w14:textId="2F3BBC3E" w:rsidR="00CF7513" w:rsidRPr="004E2ADC" w:rsidRDefault="00CF7513" w:rsidP="008A3320">
            <w:pPr>
              <w:pStyle w:val="TableText0"/>
            </w:pPr>
            <w:r>
              <w:t xml:space="preserve">- </w:t>
            </w:r>
            <w:proofErr w:type="spellStart"/>
            <w:r>
              <w:t>Intermediate</w:t>
            </w:r>
            <w:r w:rsidR="002116B9">
              <w:rPr>
                <w:rFonts w:ascii="Symbol" w:eastAsia="Symbol" w:hAnsi="Symbol" w:cs="Symbol"/>
              </w:rPr>
              <w:t></w:t>
            </w:r>
            <w:r>
              <w:t>high</w:t>
            </w:r>
            <w:proofErr w:type="spellEnd"/>
            <w:r>
              <w:t xml:space="preserve"> risk</w:t>
            </w:r>
          </w:p>
        </w:tc>
        <w:tc>
          <w:tcPr>
            <w:tcW w:w="1276" w:type="dxa"/>
          </w:tcPr>
          <w:p w14:paraId="70D80B0A" w14:textId="77777777" w:rsidR="00CF7513" w:rsidRPr="004E2ADC" w:rsidRDefault="00CF7513" w:rsidP="008A3320">
            <w:pPr>
              <w:pStyle w:val="TableText0"/>
              <w:jc w:val="center"/>
            </w:pPr>
            <w:r>
              <w:t>0.235</w:t>
            </w:r>
          </w:p>
        </w:tc>
        <w:tc>
          <w:tcPr>
            <w:tcW w:w="1275" w:type="dxa"/>
          </w:tcPr>
          <w:p w14:paraId="2B2C624A" w14:textId="77777777" w:rsidR="00CF7513" w:rsidRPr="004E2ADC" w:rsidRDefault="00CF7513" w:rsidP="008A3320">
            <w:pPr>
              <w:pStyle w:val="TableText0"/>
              <w:jc w:val="center"/>
            </w:pPr>
            <w:r>
              <w:t>0.490</w:t>
            </w:r>
          </w:p>
        </w:tc>
        <w:tc>
          <w:tcPr>
            <w:tcW w:w="993" w:type="dxa"/>
          </w:tcPr>
          <w:p w14:paraId="60C37AD6" w14:textId="77777777" w:rsidR="00CF7513" w:rsidRPr="004E2ADC" w:rsidRDefault="00CF7513" w:rsidP="008A3320">
            <w:pPr>
              <w:pStyle w:val="TableText0"/>
              <w:jc w:val="center"/>
            </w:pPr>
            <w:r>
              <w:t>-0.255</w:t>
            </w:r>
          </w:p>
        </w:tc>
        <w:tc>
          <w:tcPr>
            <w:tcW w:w="2269" w:type="dxa"/>
          </w:tcPr>
          <w:p w14:paraId="464C484C" w14:textId="77777777" w:rsidR="00CF7513" w:rsidRPr="004E2ADC" w:rsidRDefault="00CF7513" w:rsidP="008A3320">
            <w:pPr>
              <w:pStyle w:val="TableText0"/>
              <w:jc w:val="center"/>
            </w:pPr>
            <w:r>
              <w:t>-</w:t>
            </w:r>
          </w:p>
        </w:tc>
      </w:tr>
      <w:tr w:rsidR="00CF7513" w:rsidRPr="004E2ADC" w14:paraId="3A73CDA2" w14:textId="77777777" w:rsidTr="008A3320">
        <w:tc>
          <w:tcPr>
            <w:tcW w:w="3114" w:type="dxa"/>
          </w:tcPr>
          <w:p w14:paraId="45A80E3A" w14:textId="77777777" w:rsidR="00CF7513" w:rsidRPr="004E2ADC" w:rsidRDefault="00CF7513" w:rsidP="008A3320">
            <w:pPr>
              <w:pStyle w:val="TableText0"/>
            </w:pPr>
            <w:r>
              <w:t>- High risk</w:t>
            </w:r>
          </w:p>
        </w:tc>
        <w:tc>
          <w:tcPr>
            <w:tcW w:w="1276" w:type="dxa"/>
          </w:tcPr>
          <w:p w14:paraId="5B36A481" w14:textId="77777777" w:rsidR="00CF7513" w:rsidRPr="004E2ADC" w:rsidRDefault="00CF7513" w:rsidP="008A3320">
            <w:pPr>
              <w:pStyle w:val="TableText0"/>
              <w:jc w:val="center"/>
            </w:pPr>
            <w:r>
              <w:t>0.064</w:t>
            </w:r>
          </w:p>
        </w:tc>
        <w:tc>
          <w:tcPr>
            <w:tcW w:w="1275" w:type="dxa"/>
          </w:tcPr>
          <w:p w14:paraId="5A51D61C" w14:textId="77777777" w:rsidR="00CF7513" w:rsidRPr="004E2ADC" w:rsidRDefault="00CF7513" w:rsidP="008A3320">
            <w:pPr>
              <w:pStyle w:val="TableText0"/>
              <w:jc w:val="center"/>
            </w:pPr>
            <w:r>
              <w:t>0.930</w:t>
            </w:r>
          </w:p>
        </w:tc>
        <w:tc>
          <w:tcPr>
            <w:tcW w:w="993" w:type="dxa"/>
          </w:tcPr>
          <w:p w14:paraId="108FC392" w14:textId="77777777" w:rsidR="00CF7513" w:rsidRPr="004E2ADC" w:rsidRDefault="00CF7513" w:rsidP="008A3320">
            <w:pPr>
              <w:pStyle w:val="TableText0"/>
              <w:jc w:val="center"/>
            </w:pPr>
            <w:r>
              <w:t>-0.866</w:t>
            </w:r>
          </w:p>
        </w:tc>
        <w:tc>
          <w:tcPr>
            <w:tcW w:w="2269" w:type="dxa"/>
          </w:tcPr>
          <w:p w14:paraId="764E71E1" w14:textId="77777777" w:rsidR="00CF7513" w:rsidRPr="004E2ADC" w:rsidRDefault="00CF7513" w:rsidP="008A3320">
            <w:pPr>
              <w:pStyle w:val="TableText0"/>
              <w:jc w:val="center"/>
            </w:pPr>
            <w:r>
              <w:t>-</w:t>
            </w:r>
          </w:p>
        </w:tc>
      </w:tr>
      <w:tr w:rsidR="00CF7513" w:rsidRPr="004E2ADC" w14:paraId="5C27689A" w14:textId="77777777" w:rsidTr="008A3320">
        <w:tc>
          <w:tcPr>
            <w:tcW w:w="3114" w:type="dxa"/>
          </w:tcPr>
          <w:p w14:paraId="07A4944D" w14:textId="77777777" w:rsidR="00CF7513" w:rsidRPr="004E2ADC" w:rsidRDefault="00CF7513" w:rsidP="008A3320">
            <w:pPr>
              <w:pStyle w:val="TableText0"/>
            </w:pPr>
            <w:r>
              <w:t>- Post transplant</w:t>
            </w:r>
          </w:p>
        </w:tc>
        <w:tc>
          <w:tcPr>
            <w:tcW w:w="1276" w:type="dxa"/>
          </w:tcPr>
          <w:p w14:paraId="4FD9F649" w14:textId="77777777" w:rsidR="00CF7513" w:rsidRPr="004E2ADC" w:rsidRDefault="00CF7513" w:rsidP="008A3320">
            <w:pPr>
              <w:pStyle w:val="TableText0"/>
              <w:jc w:val="center"/>
            </w:pPr>
            <w:r>
              <w:t>0.005</w:t>
            </w:r>
          </w:p>
        </w:tc>
        <w:tc>
          <w:tcPr>
            <w:tcW w:w="1275" w:type="dxa"/>
          </w:tcPr>
          <w:p w14:paraId="77CA1DB7" w14:textId="77777777" w:rsidR="00CF7513" w:rsidRPr="004E2ADC" w:rsidRDefault="00CF7513" w:rsidP="008A3320">
            <w:pPr>
              <w:pStyle w:val="TableText0"/>
              <w:jc w:val="center"/>
            </w:pPr>
            <w:r>
              <w:t>0.028</w:t>
            </w:r>
          </w:p>
        </w:tc>
        <w:tc>
          <w:tcPr>
            <w:tcW w:w="993" w:type="dxa"/>
          </w:tcPr>
          <w:p w14:paraId="1FE2F576" w14:textId="77777777" w:rsidR="00CF7513" w:rsidRPr="004E2ADC" w:rsidRDefault="00CF7513" w:rsidP="008A3320">
            <w:pPr>
              <w:pStyle w:val="TableText0"/>
              <w:jc w:val="center"/>
            </w:pPr>
            <w:r>
              <w:t>-0.023</w:t>
            </w:r>
          </w:p>
        </w:tc>
        <w:tc>
          <w:tcPr>
            <w:tcW w:w="2269" w:type="dxa"/>
          </w:tcPr>
          <w:p w14:paraId="60EF6CA2" w14:textId="77777777" w:rsidR="00CF7513" w:rsidRPr="004E2ADC" w:rsidRDefault="00CF7513" w:rsidP="008A3320">
            <w:pPr>
              <w:pStyle w:val="TableText0"/>
              <w:jc w:val="center"/>
            </w:pPr>
            <w:r>
              <w:t>-</w:t>
            </w:r>
          </w:p>
        </w:tc>
      </w:tr>
      <w:tr w:rsidR="00CF7513" w:rsidRPr="004E2ADC" w14:paraId="4CD33E17" w14:textId="77777777" w:rsidTr="008A3320">
        <w:tc>
          <w:tcPr>
            <w:tcW w:w="3114" w:type="dxa"/>
          </w:tcPr>
          <w:p w14:paraId="6EE4CF68" w14:textId="77777777" w:rsidR="00CF7513" w:rsidRPr="0033307A" w:rsidRDefault="00CF7513" w:rsidP="008A3320">
            <w:pPr>
              <w:pStyle w:val="TableText0"/>
            </w:pPr>
            <w:r w:rsidRPr="0033307A">
              <w:t>Non-oral administration gains/losses</w:t>
            </w:r>
          </w:p>
        </w:tc>
        <w:tc>
          <w:tcPr>
            <w:tcW w:w="1276" w:type="dxa"/>
          </w:tcPr>
          <w:p w14:paraId="5AF5C576" w14:textId="77777777" w:rsidR="00CF7513" w:rsidRPr="0033307A" w:rsidRDefault="00CF7513" w:rsidP="008A3320">
            <w:pPr>
              <w:pStyle w:val="TableText0"/>
              <w:jc w:val="center"/>
            </w:pPr>
            <w:r w:rsidRPr="0033307A">
              <w:t>0.006</w:t>
            </w:r>
          </w:p>
        </w:tc>
        <w:tc>
          <w:tcPr>
            <w:tcW w:w="1275" w:type="dxa"/>
          </w:tcPr>
          <w:p w14:paraId="21A5234D" w14:textId="77777777" w:rsidR="00CF7513" w:rsidRPr="0033307A" w:rsidRDefault="00CF7513" w:rsidP="008A3320">
            <w:pPr>
              <w:pStyle w:val="TableText0"/>
              <w:jc w:val="center"/>
            </w:pPr>
            <w:r w:rsidRPr="0033307A">
              <w:t>0.001</w:t>
            </w:r>
          </w:p>
        </w:tc>
        <w:tc>
          <w:tcPr>
            <w:tcW w:w="993" w:type="dxa"/>
          </w:tcPr>
          <w:p w14:paraId="5747F5DF" w14:textId="77777777" w:rsidR="00CF7513" w:rsidRPr="0033307A" w:rsidRDefault="00CF7513" w:rsidP="008A3320">
            <w:pPr>
              <w:pStyle w:val="TableText0"/>
              <w:jc w:val="center"/>
            </w:pPr>
            <w:r w:rsidRPr="0033307A">
              <w:t>0.005</w:t>
            </w:r>
          </w:p>
        </w:tc>
        <w:tc>
          <w:tcPr>
            <w:tcW w:w="2269" w:type="dxa"/>
          </w:tcPr>
          <w:p w14:paraId="7EB04EFD" w14:textId="77777777" w:rsidR="00CF7513" w:rsidRPr="004E2ADC" w:rsidRDefault="00CF7513" w:rsidP="008A3320">
            <w:pPr>
              <w:pStyle w:val="TableText0"/>
              <w:jc w:val="center"/>
            </w:pPr>
            <w:r>
              <w:t>0.1%</w:t>
            </w:r>
          </w:p>
        </w:tc>
      </w:tr>
      <w:tr w:rsidR="00CF7513" w:rsidRPr="004E2ADC" w14:paraId="406C96FC" w14:textId="77777777" w:rsidTr="008A3320">
        <w:tc>
          <w:tcPr>
            <w:tcW w:w="3114" w:type="dxa"/>
          </w:tcPr>
          <w:p w14:paraId="5F01CDB2" w14:textId="77777777" w:rsidR="00CF7513" w:rsidRPr="0033307A" w:rsidRDefault="00CF7513" w:rsidP="008A3320">
            <w:pPr>
              <w:pStyle w:val="TableText0"/>
            </w:pPr>
            <w:r>
              <w:t>L</w:t>
            </w:r>
            <w:r w:rsidRPr="0033307A">
              <w:t>osses due to hospitalisation</w:t>
            </w:r>
          </w:p>
        </w:tc>
        <w:tc>
          <w:tcPr>
            <w:tcW w:w="1276" w:type="dxa"/>
          </w:tcPr>
          <w:p w14:paraId="633D2198" w14:textId="77777777" w:rsidR="00CF7513" w:rsidRPr="004E2ADC" w:rsidRDefault="00CF7513" w:rsidP="008A3320">
            <w:pPr>
              <w:pStyle w:val="TableText0"/>
              <w:jc w:val="center"/>
            </w:pPr>
            <w:r>
              <w:t>-0.009</w:t>
            </w:r>
          </w:p>
        </w:tc>
        <w:tc>
          <w:tcPr>
            <w:tcW w:w="1275" w:type="dxa"/>
          </w:tcPr>
          <w:p w14:paraId="3B3EAEB1" w14:textId="77777777" w:rsidR="00CF7513" w:rsidRPr="004E2ADC" w:rsidRDefault="00CF7513" w:rsidP="008A3320">
            <w:pPr>
              <w:pStyle w:val="TableText0"/>
              <w:jc w:val="center"/>
            </w:pPr>
            <w:r>
              <w:t>-0.077</w:t>
            </w:r>
          </w:p>
        </w:tc>
        <w:tc>
          <w:tcPr>
            <w:tcW w:w="993" w:type="dxa"/>
          </w:tcPr>
          <w:p w14:paraId="6EC09A68" w14:textId="77777777" w:rsidR="00CF7513" w:rsidRPr="004E2ADC" w:rsidRDefault="00CF7513" w:rsidP="008A3320">
            <w:pPr>
              <w:pStyle w:val="TableText0"/>
              <w:jc w:val="center"/>
            </w:pPr>
            <w:r>
              <w:t>0.068</w:t>
            </w:r>
          </w:p>
        </w:tc>
        <w:tc>
          <w:tcPr>
            <w:tcW w:w="2269" w:type="dxa"/>
          </w:tcPr>
          <w:p w14:paraId="6DF08D60" w14:textId="77777777" w:rsidR="00CF7513" w:rsidRPr="004E2ADC" w:rsidRDefault="00CF7513" w:rsidP="008A3320">
            <w:pPr>
              <w:pStyle w:val="TableText0"/>
              <w:jc w:val="center"/>
            </w:pPr>
            <w:r>
              <w:t>1.1%</w:t>
            </w:r>
          </w:p>
        </w:tc>
      </w:tr>
      <w:tr w:rsidR="00CF7513" w:rsidRPr="004E2ADC" w14:paraId="5285BE9A" w14:textId="77777777" w:rsidTr="008A3320">
        <w:tc>
          <w:tcPr>
            <w:tcW w:w="3114" w:type="dxa"/>
          </w:tcPr>
          <w:p w14:paraId="20E905CF" w14:textId="77777777" w:rsidR="00CF7513" w:rsidRPr="0033307A" w:rsidRDefault="00CF7513" w:rsidP="008A3320">
            <w:pPr>
              <w:pStyle w:val="TableText0"/>
            </w:pPr>
            <w:r w:rsidRPr="0033307A">
              <w:t>Losses due to transplant</w:t>
            </w:r>
          </w:p>
        </w:tc>
        <w:tc>
          <w:tcPr>
            <w:tcW w:w="1276" w:type="dxa"/>
          </w:tcPr>
          <w:p w14:paraId="26909BE2" w14:textId="77777777" w:rsidR="00CF7513" w:rsidRDefault="00CF7513" w:rsidP="008A3320">
            <w:pPr>
              <w:pStyle w:val="TableText0"/>
              <w:jc w:val="center"/>
            </w:pPr>
            <w:r>
              <w:t>-0.0001</w:t>
            </w:r>
          </w:p>
        </w:tc>
        <w:tc>
          <w:tcPr>
            <w:tcW w:w="1275" w:type="dxa"/>
          </w:tcPr>
          <w:p w14:paraId="14B90419" w14:textId="77777777" w:rsidR="00CF7513" w:rsidRDefault="00CF7513" w:rsidP="008A3320">
            <w:pPr>
              <w:pStyle w:val="TableText0"/>
              <w:jc w:val="center"/>
            </w:pPr>
            <w:r>
              <w:t>-0.001</w:t>
            </w:r>
          </w:p>
        </w:tc>
        <w:tc>
          <w:tcPr>
            <w:tcW w:w="993" w:type="dxa"/>
          </w:tcPr>
          <w:p w14:paraId="18DEE224" w14:textId="77777777" w:rsidR="00CF7513" w:rsidRDefault="00CF7513" w:rsidP="008A3320">
            <w:pPr>
              <w:pStyle w:val="TableText0"/>
              <w:jc w:val="center"/>
            </w:pPr>
            <w:r>
              <w:t>0.001</w:t>
            </w:r>
          </w:p>
        </w:tc>
        <w:tc>
          <w:tcPr>
            <w:tcW w:w="2269" w:type="dxa"/>
          </w:tcPr>
          <w:p w14:paraId="39963541" w14:textId="77777777" w:rsidR="00CF7513" w:rsidRPr="004E2ADC" w:rsidRDefault="00CF7513" w:rsidP="008A3320">
            <w:pPr>
              <w:pStyle w:val="TableText0"/>
              <w:jc w:val="center"/>
            </w:pPr>
            <w:r>
              <w:t>0.008%</w:t>
            </w:r>
          </w:p>
        </w:tc>
      </w:tr>
      <w:tr w:rsidR="00CF7513" w:rsidRPr="00585CDD" w14:paraId="0010764A" w14:textId="77777777" w:rsidTr="008A3320">
        <w:tc>
          <w:tcPr>
            <w:tcW w:w="3114" w:type="dxa"/>
          </w:tcPr>
          <w:p w14:paraId="6FEDF86D" w14:textId="77777777" w:rsidR="00CF7513" w:rsidRPr="00272B52" w:rsidRDefault="00CF7513" w:rsidP="008A3320">
            <w:pPr>
              <w:pStyle w:val="TableText0"/>
              <w:jc w:val="right"/>
              <w:rPr>
                <w:b/>
                <w:bCs w:val="0"/>
              </w:rPr>
            </w:pPr>
            <w:r w:rsidRPr="00272B52">
              <w:rPr>
                <w:b/>
                <w:bCs w:val="0"/>
              </w:rPr>
              <w:t>Total</w:t>
            </w:r>
            <w:r>
              <w:rPr>
                <w:b/>
                <w:bCs w:val="0"/>
              </w:rPr>
              <w:t xml:space="preserve"> QALYs</w:t>
            </w:r>
          </w:p>
        </w:tc>
        <w:tc>
          <w:tcPr>
            <w:tcW w:w="1276" w:type="dxa"/>
          </w:tcPr>
          <w:p w14:paraId="17606FAD" w14:textId="77777777" w:rsidR="00CF7513" w:rsidRPr="00272B52" w:rsidRDefault="00CF7513" w:rsidP="008A3320">
            <w:pPr>
              <w:pStyle w:val="TableText0"/>
              <w:jc w:val="center"/>
              <w:rPr>
                <w:b/>
                <w:bCs w:val="0"/>
              </w:rPr>
            </w:pPr>
            <w:r w:rsidRPr="00272B52">
              <w:rPr>
                <w:b/>
                <w:bCs w:val="0"/>
              </w:rPr>
              <w:t>9.089</w:t>
            </w:r>
          </w:p>
        </w:tc>
        <w:tc>
          <w:tcPr>
            <w:tcW w:w="1275" w:type="dxa"/>
          </w:tcPr>
          <w:p w14:paraId="69A8FFE9" w14:textId="77777777" w:rsidR="00CF7513" w:rsidRPr="00272B52" w:rsidRDefault="00CF7513" w:rsidP="008A3320">
            <w:pPr>
              <w:pStyle w:val="TableText0"/>
              <w:jc w:val="center"/>
              <w:rPr>
                <w:b/>
                <w:bCs w:val="0"/>
              </w:rPr>
            </w:pPr>
            <w:r w:rsidRPr="00272B52">
              <w:rPr>
                <w:b/>
                <w:bCs w:val="0"/>
              </w:rPr>
              <w:t>2.807</w:t>
            </w:r>
          </w:p>
        </w:tc>
        <w:tc>
          <w:tcPr>
            <w:tcW w:w="993" w:type="dxa"/>
          </w:tcPr>
          <w:p w14:paraId="136E731A" w14:textId="77777777" w:rsidR="00CF7513" w:rsidRPr="00272B52" w:rsidRDefault="00CF7513" w:rsidP="008A3320">
            <w:pPr>
              <w:pStyle w:val="TableText0"/>
              <w:jc w:val="center"/>
              <w:rPr>
                <w:b/>
                <w:bCs w:val="0"/>
              </w:rPr>
            </w:pPr>
            <w:r w:rsidRPr="00272B52">
              <w:rPr>
                <w:b/>
                <w:bCs w:val="0"/>
              </w:rPr>
              <w:t>6.282</w:t>
            </w:r>
          </w:p>
        </w:tc>
        <w:tc>
          <w:tcPr>
            <w:tcW w:w="2269" w:type="dxa"/>
          </w:tcPr>
          <w:p w14:paraId="0F425DAD" w14:textId="77777777" w:rsidR="00CF7513" w:rsidRPr="00272B52" w:rsidRDefault="00CF7513" w:rsidP="008A3320">
            <w:pPr>
              <w:pStyle w:val="TableText0"/>
              <w:jc w:val="center"/>
              <w:rPr>
                <w:b/>
                <w:bCs w:val="0"/>
              </w:rPr>
            </w:pPr>
            <w:r w:rsidRPr="00272B52">
              <w:rPr>
                <w:b/>
                <w:bCs w:val="0"/>
              </w:rPr>
              <w:t>100%</w:t>
            </w:r>
          </w:p>
        </w:tc>
      </w:tr>
    </w:tbl>
    <w:p w14:paraId="2B1C2B87" w14:textId="77777777" w:rsidR="008D665B" w:rsidRDefault="00CF7513" w:rsidP="00CF7513">
      <w:pPr>
        <w:pStyle w:val="TableFigureFooter"/>
      </w:pPr>
      <w:r>
        <w:t>Source: Table 3.8-4, p193</w:t>
      </w:r>
      <w:r w:rsidR="008D665B">
        <w:t xml:space="preserve"> </w:t>
      </w:r>
      <w:r w:rsidRPr="00D13A3E">
        <w:t xml:space="preserve">of the </w:t>
      </w:r>
      <w:r>
        <w:t>submission.</w:t>
      </w:r>
      <w:r w:rsidR="00414D01">
        <w:t xml:space="preserve"> </w:t>
      </w:r>
    </w:p>
    <w:p w14:paraId="16C362F5" w14:textId="78067750" w:rsidR="00CF7513" w:rsidRPr="00A75F30" w:rsidRDefault="00CF7513" w:rsidP="00CF7513">
      <w:pPr>
        <w:pStyle w:val="TableFigureFooter"/>
        <w:rPr>
          <w:bCs/>
          <w:szCs w:val="18"/>
        </w:rPr>
      </w:pPr>
      <w:r>
        <w:t>BGT = background therapy.</w:t>
      </w:r>
    </w:p>
    <w:p w14:paraId="60B81BB5" w14:textId="07568972" w:rsidR="00CF7513" w:rsidRPr="001149CF" w:rsidRDefault="00CF7513" w:rsidP="00CF7513">
      <w:pPr>
        <w:pStyle w:val="3-BodyText"/>
      </w:pPr>
      <w:r w:rsidRPr="001149CF">
        <w:t xml:space="preserve">Markov traces extracted during the evaluation are presented in </w:t>
      </w:r>
      <w:r w:rsidRPr="001149CF">
        <w:fldChar w:fldCharType="begin"/>
      </w:r>
      <w:r w:rsidRPr="001149CF">
        <w:instrText xml:space="preserve"> REF _Ref187434289 \h  \* MERGEFORMAT </w:instrText>
      </w:r>
      <w:r w:rsidRPr="001149CF">
        <w:fldChar w:fldCharType="separate"/>
      </w:r>
      <w:r w:rsidR="004146EE" w:rsidRPr="004146EE">
        <w:t>Figure 5</w:t>
      </w:r>
      <w:r w:rsidRPr="001149CF">
        <w:fldChar w:fldCharType="end"/>
      </w:r>
      <w:r w:rsidRPr="001149CF">
        <w:t>.</w:t>
      </w:r>
    </w:p>
    <w:p w14:paraId="120BCC44" w14:textId="0A028440" w:rsidR="00CF7513" w:rsidRPr="002632CD" w:rsidRDefault="00CF7513" w:rsidP="00E100AE">
      <w:pPr>
        <w:pStyle w:val="3-BodyText"/>
        <w:keepNext/>
        <w:keepLines/>
        <w:numPr>
          <w:ilvl w:val="0"/>
          <w:numId w:val="0"/>
        </w:numPr>
      </w:pPr>
      <w:bookmarkStart w:id="84" w:name="_Ref187434289"/>
      <w:bookmarkStart w:id="85" w:name="_Ref187434284"/>
      <w:r w:rsidRPr="002632CD">
        <w:rPr>
          <w:rFonts w:ascii="Arial Narrow" w:hAnsi="Arial Narrow"/>
          <w:b/>
          <w:bCs/>
          <w:sz w:val="20"/>
          <w:szCs w:val="20"/>
        </w:rPr>
        <w:t xml:space="preserve">Figure </w:t>
      </w:r>
      <w:r w:rsidRPr="002632CD">
        <w:rPr>
          <w:rFonts w:ascii="Arial Narrow" w:hAnsi="Arial Narrow"/>
          <w:b/>
          <w:bCs/>
          <w:sz w:val="20"/>
          <w:szCs w:val="20"/>
        </w:rPr>
        <w:fldChar w:fldCharType="begin"/>
      </w:r>
      <w:r w:rsidRPr="002632CD">
        <w:rPr>
          <w:rFonts w:ascii="Arial Narrow" w:hAnsi="Arial Narrow"/>
          <w:b/>
          <w:bCs/>
          <w:sz w:val="20"/>
          <w:szCs w:val="20"/>
        </w:rPr>
        <w:instrText xml:space="preserve"> SEQ Figure \* ARABIC </w:instrText>
      </w:r>
      <w:r w:rsidRPr="002632CD">
        <w:rPr>
          <w:rFonts w:ascii="Arial Narrow" w:hAnsi="Arial Narrow"/>
          <w:b/>
          <w:bCs/>
          <w:sz w:val="20"/>
          <w:szCs w:val="20"/>
        </w:rPr>
        <w:fldChar w:fldCharType="separate"/>
      </w:r>
      <w:r w:rsidR="004146EE">
        <w:rPr>
          <w:rFonts w:ascii="Arial Narrow" w:hAnsi="Arial Narrow"/>
          <w:b/>
          <w:bCs/>
          <w:noProof/>
          <w:sz w:val="20"/>
          <w:szCs w:val="20"/>
        </w:rPr>
        <w:t>5</w:t>
      </w:r>
      <w:r w:rsidRPr="002632CD">
        <w:rPr>
          <w:rFonts w:ascii="Arial Narrow" w:hAnsi="Arial Narrow"/>
          <w:b/>
          <w:bCs/>
          <w:sz w:val="20"/>
          <w:szCs w:val="20"/>
        </w:rPr>
        <w:fldChar w:fldCharType="end"/>
      </w:r>
      <w:bookmarkEnd w:id="84"/>
      <w:r w:rsidRPr="002632CD">
        <w:rPr>
          <w:rFonts w:ascii="Arial Narrow" w:hAnsi="Arial Narrow"/>
          <w:b/>
          <w:bCs/>
          <w:sz w:val="20"/>
          <w:szCs w:val="20"/>
        </w:rPr>
        <w:t>:</w:t>
      </w:r>
      <w:r w:rsidRPr="002632CD">
        <w:t xml:space="preserve"> </w:t>
      </w:r>
      <w:r w:rsidRPr="14667AC7">
        <w:rPr>
          <w:rFonts w:ascii="Arial Narrow" w:hAnsi="Arial Narrow"/>
          <w:b/>
          <w:bCs/>
          <w:sz w:val="20"/>
          <w:szCs w:val="20"/>
        </w:rPr>
        <w:t>Markov traces – base case analysis (including additional mortality benefit) and sensitivity analyses excluding treatment effect on mortality (HR=1)</w:t>
      </w:r>
      <w:bookmarkEnd w:id="8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46"/>
        <w:gridCol w:w="4040"/>
        <w:gridCol w:w="4131"/>
      </w:tblGrid>
      <w:tr w:rsidR="00CF7513" w14:paraId="7D7173F2" w14:textId="77777777" w:rsidTr="008A3320">
        <w:tc>
          <w:tcPr>
            <w:tcW w:w="846" w:type="dxa"/>
            <w:textDirection w:val="btLr"/>
            <w:vAlign w:val="center"/>
          </w:tcPr>
          <w:p w14:paraId="69A81A8D" w14:textId="77777777" w:rsidR="00CF7513" w:rsidRPr="00F3374A" w:rsidRDefault="00CF7513" w:rsidP="00E100AE">
            <w:pPr>
              <w:keepNext/>
              <w:keepLines/>
              <w:widowControl w:val="0"/>
              <w:rPr>
                <w:rFonts w:ascii="Arial Narrow" w:hAnsi="Arial Narrow" w:cs="Times New Roman"/>
                <w:b/>
                <w:bCs/>
                <w:i/>
                <w:iCs/>
                <w:noProof/>
                <w:sz w:val="18"/>
                <w:szCs w:val="18"/>
                <w:lang w:eastAsia="en-US"/>
              </w:rPr>
            </w:pPr>
          </w:p>
        </w:tc>
        <w:tc>
          <w:tcPr>
            <w:tcW w:w="4040" w:type="dxa"/>
          </w:tcPr>
          <w:p w14:paraId="710F88DB" w14:textId="77777777" w:rsidR="00CF7513" w:rsidRDefault="00CF7513" w:rsidP="00E100AE">
            <w:pPr>
              <w:keepNext/>
              <w:keepLines/>
              <w:widowControl w:val="0"/>
              <w:rPr>
                <w:rFonts w:cs="Times New Roman"/>
                <w:i/>
                <w:iCs/>
                <w:lang w:eastAsia="en-US"/>
              </w:rPr>
            </w:pPr>
            <w:proofErr w:type="spellStart"/>
            <w:r w:rsidRPr="00F3374A">
              <w:rPr>
                <w:rFonts w:ascii="Arial Narrow" w:hAnsi="Arial Narrow"/>
                <w:b/>
                <w:bCs/>
                <w:sz w:val="18"/>
                <w:szCs w:val="18"/>
              </w:rPr>
              <w:t>S</w:t>
            </w:r>
            <w:r>
              <w:rPr>
                <w:rFonts w:ascii="Arial Narrow" w:hAnsi="Arial Narrow"/>
                <w:b/>
                <w:bCs/>
                <w:sz w:val="18"/>
                <w:szCs w:val="18"/>
              </w:rPr>
              <w:t>oT</w:t>
            </w:r>
            <w:proofErr w:type="spellEnd"/>
            <w:r w:rsidRPr="00F3374A">
              <w:rPr>
                <w:rFonts w:ascii="Arial Narrow" w:hAnsi="Arial Narrow"/>
                <w:b/>
                <w:bCs/>
                <w:sz w:val="18"/>
                <w:szCs w:val="18"/>
              </w:rPr>
              <w:t xml:space="preserve"> +BGT</w:t>
            </w:r>
          </w:p>
        </w:tc>
        <w:tc>
          <w:tcPr>
            <w:tcW w:w="4131" w:type="dxa"/>
          </w:tcPr>
          <w:p w14:paraId="7C024080" w14:textId="77777777" w:rsidR="00CF7513" w:rsidRDefault="00CF7513" w:rsidP="00E100AE">
            <w:pPr>
              <w:keepNext/>
              <w:keepLines/>
              <w:widowControl w:val="0"/>
              <w:rPr>
                <w:rFonts w:cs="Times New Roman"/>
                <w:i/>
                <w:iCs/>
                <w:lang w:eastAsia="en-US"/>
              </w:rPr>
            </w:pPr>
            <w:r w:rsidRPr="00F3374A">
              <w:rPr>
                <w:rFonts w:ascii="Arial Narrow" w:hAnsi="Arial Narrow"/>
                <w:b/>
                <w:bCs/>
                <w:sz w:val="18"/>
                <w:szCs w:val="18"/>
              </w:rPr>
              <w:t>BGT</w:t>
            </w:r>
          </w:p>
        </w:tc>
      </w:tr>
      <w:tr w:rsidR="00CF7513" w14:paraId="7F87B992" w14:textId="77777777" w:rsidTr="008A3320">
        <w:tc>
          <w:tcPr>
            <w:tcW w:w="846" w:type="dxa"/>
            <w:textDirection w:val="btLr"/>
            <w:vAlign w:val="center"/>
          </w:tcPr>
          <w:p w14:paraId="0479F817" w14:textId="77777777" w:rsidR="00CF7513" w:rsidRPr="00162F7D" w:rsidRDefault="00CF7513" w:rsidP="00E100AE">
            <w:pPr>
              <w:keepNext/>
              <w:keepLines/>
              <w:widowControl w:val="0"/>
              <w:jc w:val="center"/>
              <w:rPr>
                <w:rFonts w:cs="Times New Roman"/>
                <w:iCs/>
                <w:lang w:eastAsia="en-US"/>
              </w:rPr>
            </w:pPr>
            <w:r w:rsidRPr="00162F7D">
              <w:rPr>
                <w:rFonts w:ascii="Arial Narrow" w:hAnsi="Arial Narrow" w:cs="Times New Roman"/>
                <w:b/>
                <w:bCs/>
                <w:iCs/>
                <w:noProof/>
                <w:sz w:val="18"/>
                <w:szCs w:val="18"/>
                <w:lang w:eastAsia="en-US"/>
              </w:rPr>
              <w:t>Base case</w:t>
            </w:r>
          </w:p>
        </w:tc>
        <w:tc>
          <w:tcPr>
            <w:tcW w:w="4040" w:type="dxa"/>
          </w:tcPr>
          <w:p w14:paraId="562F307E" w14:textId="77777777" w:rsidR="00CF7513" w:rsidRDefault="00CF7513" w:rsidP="00E100AE">
            <w:pPr>
              <w:keepNext/>
              <w:keepLines/>
              <w:widowControl w:val="0"/>
              <w:rPr>
                <w:rFonts w:cs="Times New Roman"/>
                <w:i/>
                <w:iCs/>
                <w:lang w:eastAsia="en-US"/>
              </w:rPr>
            </w:pPr>
            <w:r>
              <w:rPr>
                <w:rFonts w:ascii="Arial Narrow" w:hAnsi="Arial Narrow"/>
                <w:noProof/>
                <w:sz w:val="18"/>
                <w:szCs w:val="18"/>
              </w:rPr>
              <w:drawing>
                <wp:inline distT="0" distB="0" distL="0" distR="0" wp14:anchorId="4D3ADAE0" wp14:editId="6824D6F2">
                  <wp:extent cx="2462227" cy="2019300"/>
                  <wp:effectExtent l="0" t="0" r="0" b="0"/>
                  <wp:docPr id="1916466512" name="Picture 1916466512" descr="Figure 5: Markov traces – base case analysis (including additional mortality benefit) and sensitivity analyses excluding treatment effect on mortality (H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466512" name="Picture 1916466512" descr="Figure 5: Markov traces – base case analysis (including additional mortality benefit) and sensitivity analyses excluding treatment effect on mortality (HR=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79680" cy="2033614"/>
                          </a:xfrm>
                          <a:prstGeom prst="rect">
                            <a:avLst/>
                          </a:prstGeom>
                          <a:noFill/>
                        </pic:spPr>
                      </pic:pic>
                    </a:graphicData>
                  </a:graphic>
                </wp:inline>
              </w:drawing>
            </w:r>
          </w:p>
        </w:tc>
        <w:tc>
          <w:tcPr>
            <w:tcW w:w="4131" w:type="dxa"/>
          </w:tcPr>
          <w:p w14:paraId="6B643D12" w14:textId="77777777" w:rsidR="00CF7513" w:rsidRDefault="00CF7513" w:rsidP="00E100AE">
            <w:pPr>
              <w:keepNext/>
              <w:keepLines/>
              <w:widowControl w:val="0"/>
              <w:rPr>
                <w:rFonts w:cs="Times New Roman"/>
                <w:i/>
                <w:iCs/>
                <w:lang w:eastAsia="en-US"/>
              </w:rPr>
            </w:pPr>
            <w:r>
              <w:rPr>
                <w:rFonts w:ascii="Arial Narrow" w:hAnsi="Arial Narrow"/>
                <w:b/>
                <w:bCs/>
                <w:noProof/>
                <w:sz w:val="18"/>
                <w:szCs w:val="18"/>
              </w:rPr>
              <w:drawing>
                <wp:inline distT="0" distB="0" distL="0" distR="0" wp14:anchorId="19D0261B" wp14:editId="12285773">
                  <wp:extent cx="2520950" cy="2000250"/>
                  <wp:effectExtent l="0" t="0" r="0" b="0"/>
                  <wp:docPr id="1916466513" name="Picture 1916466513" descr="Figure 5: Markov traces – base case analysis (including additional mortality benefit) and sensitivity analyses excluding treatment effect on mortality (H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466513" name="Picture 1916466513" descr="Figure 5: Markov traces – base case analysis (including additional mortality benefit) and sensitivity analyses excluding treatment effect on mortality (HR=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30753" cy="2008028"/>
                          </a:xfrm>
                          <a:prstGeom prst="rect">
                            <a:avLst/>
                          </a:prstGeom>
                          <a:noFill/>
                        </pic:spPr>
                      </pic:pic>
                    </a:graphicData>
                  </a:graphic>
                </wp:inline>
              </w:drawing>
            </w:r>
          </w:p>
        </w:tc>
      </w:tr>
      <w:tr w:rsidR="00CF7513" w14:paraId="7C476E2A" w14:textId="77777777" w:rsidTr="008A3320">
        <w:tc>
          <w:tcPr>
            <w:tcW w:w="846" w:type="dxa"/>
            <w:textDirection w:val="btLr"/>
            <w:vAlign w:val="center"/>
          </w:tcPr>
          <w:p w14:paraId="14E714BF" w14:textId="77777777" w:rsidR="00CF7513" w:rsidRPr="00162F7D" w:rsidRDefault="00CF7513" w:rsidP="00E100AE">
            <w:pPr>
              <w:keepNext/>
              <w:keepLines/>
              <w:widowControl w:val="0"/>
              <w:jc w:val="center"/>
              <w:rPr>
                <w:rFonts w:cs="Times New Roman"/>
                <w:iCs/>
                <w:lang w:eastAsia="en-US"/>
              </w:rPr>
            </w:pPr>
            <w:r w:rsidRPr="00162F7D">
              <w:rPr>
                <w:rFonts w:ascii="Arial Narrow" w:hAnsi="Arial Narrow"/>
                <w:b/>
                <w:bCs/>
                <w:iCs/>
                <w:sz w:val="18"/>
                <w:szCs w:val="18"/>
              </w:rPr>
              <w:t xml:space="preserve">Sensitivity (1):no additional mortality </w:t>
            </w:r>
            <w:proofErr w:type="gramStart"/>
            <w:r w:rsidRPr="00162F7D">
              <w:rPr>
                <w:rFonts w:ascii="Arial Narrow" w:hAnsi="Arial Narrow"/>
                <w:b/>
                <w:bCs/>
                <w:iCs/>
                <w:sz w:val="18"/>
                <w:szCs w:val="18"/>
              </w:rPr>
              <w:t>benefit</w:t>
            </w:r>
            <w:proofErr w:type="gramEnd"/>
            <w:r w:rsidRPr="00162F7D">
              <w:rPr>
                <w:rFonts w:ascii="Arial Narrow" w:hAnsi="Arial Narrow"/>
                <w:b/>
                <w:bCs/>
                <w:iCs/>
                <w:sz w:val="18"/>
                <w:szCs w:val="18"/>
              </w:rPr>
              <w:t xml:space="preserve"> i.e. no treatment effect mortality</w:t>
            </w:r>
          </w:p>
        </w:tc>
        <w:tc>
          <w:tcPr>
            <w:tcW w:w="4040" w:type="dxa"/>
          </w:tcPr>
          <w:p w14:paraId="00139CDC" w14:textId="77777777" w:rsidR="00CF7513" w:rsidRDefault="00CF7513" w:rsidP="00E100AE">
            <w:pPr>
              <w:keepNext/>
              <w:keepLines/>
              <w:widowControl w:val="0"/>
              <w:rPr>
                <w:rFonts w:cs="Times New Roman"/>
                <w:i/>
                <w:iCs/>
                <w:lang w:eastAsia="en-US"/>
              </w:rPr>
            </w:pPr>
            <w:r>
              <w:rPr>
                <w:rFonts w:ascii="Arial Narrow" w:hAnsi="Arial Narrow"/>
                <w:noProof/>
                <w:sz w:val="18"/>
                <w:szCs w:val="18"/>
              </w:rPr>
              <w:drawing>
                <wp:inline distT="0" distB="0" distL="0" distR="0" wp14:anchorId="37EEB096" wp14:editId="2D6F202B">
                  <wp:extent cx="2402840" cy="2238375"/>
                  <wp:effectExtent l="0" t="0" r="0" b="9525"/>
                  <wp:docPr id="1916466514" name="Picture 1916466514" descr="Figure 5: Markov traces – base case analysis (including additional mortality benefit) and sensitivity analyses excluding treatment effect on mortality (H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466514" name="Picture 1916466514" descr="Figure 5: Markov traces – base case analysis (including additional mortality benefit) and sensitivity analyses excluding treatment effect on mortality (HR=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16760" cy="2251342"/>
                          </a:xfrm>
                          <a:prstGeom prst="rect">
                            <a:avLst/>
                          </a:prstGeom>
                          <a:noFill/>
                        </pic:spPr>
                      </pic:pic>
                    </a:graphicData>
                  </a:graphic>
                </wp:inline>
              </w:drawing>
            </w:r>
          </w:p>
        </w:tc>
        <w:tc>
          <w:tcPr>
            <w:tcW w:w="4131" w:type="dxa"/>
          </w:tcPr>
          <w:p w14:paraId="319D580B" w14:textId="5E0EE71B" w:rsidR="00CF7513" w:rsidRPr="00C95DA0" w:rsidRDefault="003320ED" w:rsidP="00E100AE">
            <w:pPr>
              <w:keepNext/>
              <w:keepLines/>
              <w:widowControl w:val="0"/>
              <w:jc w:val="center"/>
              <w:rPr>
                <w:rFonts w:ascii="Arial Narrow" w:hAnsi="Arial Narrow" w:cs="Times New Roman"/>
                <w:i/>
                <w:iCs/>
                <w:sz w:val="20"/>
                <w:szCs w:val="20"/>
                <w:lang w:eastAsia="en-US"/>
              </w:rPr>
            </w:pPr>
            <w:r>
              <w:rPr>
                <w:rFonts w:ascii="Arial Narrow" w:hAnsi="Arial Narrow" w:cs="Times New Roman"/>
                <w:i/>
                <w:iCs/>
                <w:noProof/>
                <w:sz w:val="20"/>
                <w:szCs w:val="20"/>
                <w:lang w:eastAsia="en-US"/>
              </w:rPr>
              <w:drawing>
                <wp:inline distT="0" distB="0" distL="0" distR="0" wp14:anchorId="4DEBF14E" wp14:editId="25AB0BB9">
                  <wp:extent cx="2725318" cy="2159000"/>
                  <wp:effectExtent l="0" t="0" r="0" b="0"/>
                  <wp:docPr id="1178167484" name="Picture 1" descr="Figure 5: Markov traces – base case analysis (including additional mortality benefit) and sensitivity analyses excluding treatment effect on mortality (H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167484" name="Picture 1" descr="Figure 5: Markov traces – base case analysis (including additional mortality benefit) and sensitivity analyses excluding treatment effect on mortality (HR=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35080" cy="2166733"/>
                          </a:xfrm>
                          <a:prstGeom prst="rect">
                            <a:avLst/>
                          </a:prstGeom>
                          <a:noFill/>
                        </pic:spPr>
                      </pic:pic>
                    </a:graphicData>
                  </a:graphic>
                </wp:inline>
              </w:drawing>
            </w:r>
          </w:p>
        </w:tc>
      </w:tr>
      <w:tr w:rsidR="00CF7513" w14:paraId="64DE21B2" w14:textId="77777777" w:rsidTr="008A3320">
        <w:tc>
          <w:tcPr>
            <w:tcW w:w="846" w:type="dxa"/>
            <w:textDirection w:val="btLr"/>
            <w:vAlign w:val="center"/>
          </w:tcPr>
          <w:p w14:paraId="5B5A4F19" w14:textId="77777777" w:rsidR="00CF7513" w:rsidRPr="00162F7D" w:rsidRDefault="00CF7513" w:rsidP="00E100AE">
            <w:pPr>
              <w:keepNext/>
              <w:keepLines/>
              <w:widowControl w:val="0"/>
              <w:jc w:val="center"/>
              <w:rPr>
                <w:rFonts w:cs="Times New Roman"/>
                <w:b/>
                <w:i/>
                <w:iCs/>
                <w:lang w:eastAsia="en-US"/>
              </w:rPr>
            </w:pPr>
            <w:r w:rsidRPr="00162F7D">
              <w:rPr>
                <w:rFonts w:ascii="Arial Narrow" w:hAnsi="Arial Narrow"/>
                <w:b/>
                <w:bCs/>
                <w:sz w:val="18"/>
                <w:szCs w:val="18"/>
              </w:rPr>
              <w:t xml:space="preserve">Sensitivity (1) AND assuming patients remain in risk strata </w:t>
            </w:r>
            <w:r>
              <w:rPr>
                <w:rFonts w:ascii="Arial Narrow" w:hAnsi="Arial Narrow"/>
                <w:b/>
                <w:bCs/>
                <w:sz w:val="18"/>
                <w:szCs w:val="18"/>
              </w:rPr>
              <w:t xml:space="preserve">from </w:t>
            </w:r>
            <w:r w:rsidRPr="00162F7D">
              <w:rPr>
                <w:rFonts w:ascii="Arial Narrow" w:hAnsi="Arial Narrow"/>
                <w:b/>
                <w:bCs/>
                <w:sz w:val="18"/>
                <w:szCs w:val="18"/>
              </w:rPr>
              <w:t>Week 24</w:t>
            </w:r>
          </w:p>
        </w:tc>
        <w:tc>
          <w:tcPr>
            <w:tcW w:w="4040" w:type="dxa"/>
          </w:tcPr>
          <w:p w14:paraId="32994614" w14:textId="77777777" w:rsidR="00CF7513" w:rsidRPr="00C95DA0" w:rsidRDefault="00CF7513" w:rsidP="00E100AE">
            <w:pPr>
              <w:keepNext/>
              <w:keepLines/>
              <w:widowControl w:val="0"/>
              <w:rPr>
                <w:rFonts w:cs="Times New Roman"/>
                <w:i/>
                <w:iCs/>
                <w:lang w:eastAsia="en-US"/>
              </w:rPr>
            </w:pPr>
            <w:r w:rsidRPr="00C95DA0">
              <w:rPr>
                <w:rFonts w:ascii="Arial Narrow" w:hAnsi="Arial Narrow"/>
                <w:noProof/>
                <w:sz w:val="18"/>
                <w:szCs w:val="18"/>
              </w:rPr>
              <w:drawing>
                <wp:inline distT="0" distB="0" distL="0" distR="0" wp14:anchorId="28C7B6A8" wp14:editId="642B4540">
                  <wp:extent cx="2402840" cy="2228850"/>
                  <wp:effectExtent l="0" t="0" r="0" b="0"/>
                  <wp:docPr id="1916466515" name="Picture 1916466515" descr="Figure 5: Markov traces – base case analysis (including additional mortality benefit) and sensitivity analyses excluding treatment effect on mortality (H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466515" name="Picture 1916466515" descr="Figure 5: Markov traces – base case analysis (including additional mortality benefit) and sensitivity analyses excluding treatment effect on mortality (HR=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432159" cy="2256046"/>
                          </a:xfrm>
                          <a:prstGeom prst="rect">
                            <a:avLst/>
                          </a:prstGeom>
                          <a:noFill/>
                        </pic:spPr>
                      </pic:pic>
                    </a:graphicData>
                  </a:graphic>
                </wp:inline>
              </w:drawing>
            </w:r>
          </w:p>
        </w:tc>
        <w:tc>
          <w:tcPr>
            <w:tcW w:w="4131" w:type="dxa"/>
          </w:tcPr>
          <w:p w14:paraId="3D22387E" w14:textId="77777777" w:rsidR="00CF7513" w:rsidRDefault="00CF7513" w:rsidP="00E100AE">
            <w:pPr>
              <w:keepNext/>
              <w:keepLines/>
              <w:widowControl w:val="0"/>
              <w:rPr>
                <w:rFonts w:cs="Times New Roman"/>
                <w:i/>
                <w:iCs/>
                <w:lang w:eastAsia="en-US"/>
              </w:rPr>
            </w:pPr>
            <w:r>
              <w:rPr>
                <w:rFonts w:ascii="Arial Narrow" w:hAnsi="Arial Narrow"/>
                <w:i/>
                <w:iCs/>
                <w:noProof/>
                <w:sz w:val="18"/>
                <w:szCs w:val="18"/>
              </w:rPr>
              <w:drawing>
                <wp:inline distT="0" distB="0" distL="0" distR="0" wp14:anchorId="57E9CBEA" wp14:editId="12B0A3D1">
                  <wp:extent cx="2594610" cy="2333625"/>
                  <wp:effectExtent l="0" t="0" r="0" b="9525"/>
                  <wp:docPr id="1916466516" name="Picture 1916466516" descr="Figure 5: Markov traces – base case analysis (including additional mortality benefit) and sensitivity analyses excluding treatment effect on mortality (H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466516" name="Picture 1916466516" descr="Figure 5: Markov traces – base case analysis (including additional mortality benefit) and sensitivity analyses excluding treatment effect on mortality (HR=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616588" cy="2353392"/>
                          </a:xfrm>
                          <a:prstGeom prst="rect">
                            <a:avLst/>
                          </a:prstGeom>
                          <a:noFill/>
                        </pic:spPr>
                      </pic:pic>
                    </a:graphicData>
                  </a:graphic>
                </wp:inline>
              </w:drawing>
            </w:r>
          </w:p>
        </w:tc>
      </w:tr>
    </w:tbl>
    <w:p w14:paraId="38BFA765" w14:textId="77777777" w:rsidR="00CF7513" w:rsidRPr="00D64E0B" w:rsidRDefault="00CF7513" w:rsidP="00E100AE">
      <w:pPr>
        <w:keepNext/>
        <w:keepLines/>
        <w:rPr>
          <w:rFonts w:ascii="Arial Narrow" w:hAnsi="Arial Narrow"/>
          <w:sz w:val="18"/>
          <w:szCs w:val="18"/>
        </w:rPr>
      </w:pPr>
      <w:r w:rsidRPr="00D64E0B">
        <w:rPr>
          <w:rFonts w:ascii="Arial Narrow" w:hAnsi="Arial Narrow"/>
          <w:sz w:val="18"/>
          <w:szCs w:val="18"/>
        </w:rPr>
        <w:t>Source: independently extracted during the evaluation.</w:t>
      </w:r>
    </w:p>
    <w:p w14:paraId="2B859F97" w14:textId="77777777" w:rsidR="00CF7513" w:rsidRPr="0035700B" w:rsidRDefault="00CF7513" w:rsidP="00E100AE">
      <w:pPr>
        <w:pStyle w:val="TableFigureFooter"/>
        <w:keepNext/>
        <w:keepLines/>
      </w:pPr>
      <w:r w:rsidRPr="0035700B">
        <w:t>BGT = background therapy</w:t>
      </w:r>
      <w:r>
        <w:t xml:space="preserve">; </w:t>
      </w:r>
      <w:proofErr w:type="spellStart"/>
      <w:r w:rsidRPr="0035700B">
        <w:t>SoT</w:t>
      </w:r>
      <w:proofErr w:type="spellEnd"/>
      <w:r w:rsidRPr="0035700B">
        <w:t xml:space="preserve"> = sotaterce</w:t>
      </w:r>
      <w:r>
        <w:t>pt.</w:t>
      </w:r>
    </w:p>
    <w:p w14:paraId="40482BC9" w14:textId="37C371AA" w:rsidR="00CF7513" w:rsidRPr="001149CF" w:rsidRDefault="00CF7513" w:rsidP="00CF7513">
      <w:pPr>
        <w:pStyle w:val="3-BodyText"/>
      </w:pPr>
      <w:r w:rsidRPr="001149CF">
        <w:t xml:space="preserve">Markov traces extracted during the evaluation showed </w:t>
      </w:r>
      <w:r w:rsidRPr="001149CF">
        <w:rPr>
          <w:lang w:val="en-US"/>
        </w:rPr>
        <w:t xml:space="preserve">implausibly low death rates </w:t>
      </w:r>
      <w:r w:rsidRPr="001149CF">
        <w:t xml:space="preserve">in the </w:t>
      </w:r>
      <w:r w:rsidRPr="001149CF">
        <w:rPr>
          <w:lang w:val="en-US"/>
        </w:rPr>
        <w:t xml:space="preserve">model’s base case where 70% of the </w:t>
      </w:r>
      <w:proofErr w:type="spellStart"/>
      <w:r w:rsidRPr="001149CF">
        <w:rPr>
          <w:lang w:val="en-US"/>
        </w:rPr>
        <w:t>sotatercept+BGT</w:t>
      </w:r>
      <w:proofErr w:type="spellEnd"/>
      <w:r w:rsidRPr="001149CF">
        <w:rPr>
          <w:lang w:val="en-US"/>
        </w:rPr>
        <w:t xml:space="preserve"> arm were still alive after 20 years with a mean age of 80 years, and 33% were still alive at age 90 years (refer cells R96 and R140 of ‘Patient </w:t>
      </w:r>
      <w:proofErr w:type="spellStart"/>
      <w:r w:rsidRPr="001149CF">
        <w:rPr>
          <w:lang w:val="en-US"/>
        </w:rPr>
        <w:t>distr</w:t>
      </w:r>
      <w:proofErr w:type="spellEnd"/>
      <w:r w:rsidRPr="001149CF">
        <w:rPr>
          <w:lang w:val="en-US"/>
        </w:rPr>
        <w:t xml:space="preserve">’ worksheet). </w:t>
      </w:r>
      <w:r w:rsidRPr="001149CF">
        <w:t xml:space="preserve">Sensitivity analysis assuming no additional mortality benefit (HR=1.0 for treatment effect of mortality for </w:t>
      </w:r>
      <w:proofErr w:type="spellStart"/>
      <w:r w:rsidRPr="001149CF">
        <w:t>sotatercept+BGT</w:t>
      </w:r>
      <w:proofErr w:type="spellEnd"/>
      <w:r w:rsidRPr="001149CF">
        <w:t xml:space="preserve"> versus BGT) showed a more plausible scenario: around 30% alive in the sotatercept + BGT arm by age 80 years and 6% alive by age 90 years (after 30 years in the model). This also increased the ICER to </w:t>
      </w:r>
      <w:r w:rsidR="00DD2C80" w:rsidRPr="00DD2C80">
        <w:t>$255,000 to &lt; $355,000</w:t>
      </w:r>
      <w:r w:rsidR="00FA13AA">
        <w:t xml:space="preserve"> </w:t>
      </w:r>
      <w:r w:rsidRPr="001149CF">
        <w:t xml:space="preserve">per QALY gained from a base case of </w:t>
      </w:r>
      <w:r w:rsidR="00ED22CA" w:rsidRPr="00ED22CA">
        <w:t>$155,000 to &lt; $255,000</w:t>
      </w:r>
      <w:r w:rsidRPr="001149CF">
        <w:t xml:space="preserve">. </w:t>
      </w:r>
    </w:p>
    <w:p w14:paraId="2BC4A63F" w14:textId="259876E6" w:rsidR="00CF7513" w:rsidRPr="001149CF" w:rsidRDefault="00CF7513" w:rsidP="00CF7513">
      <w:pPr>
        <w:pStyle w:val="3-BodyText"/>
      </w:pPr>
      <w:r w:rsidRPr="001149CF">
        <w:t xml:space="preserve">The Markov traces show that a greater proportion of patients in the </w:t>
      </w:r>
      <w:proofErr w:type="spellStart"/>
      <w:r w:rsidRPr="001149CF">
        <w:t>sotatercept+BGT</w:t>
      </w:r>
      <w:proofErr w:type="spellEnd"/>
      <w:r w:rsidRPr="001149CF">
        <w:t xml:space="preserve"> arm of the model transited into the </w:t>
      </w:r>
      <w:r w:rsidR="000E66E3" w:rsidRPr="001149CF">
        <w:t>low-risk</w:t>
      </w:r>
      <w:r w:rsidRPr="001149CF">
        <w:t xml:space="preserve"> stratum health state while those in the BGT arm spent more time in the high-risk stratum. The</w:t>
      </w:r>
      <w:r w:rsidR="00490063">
        <w:t xml:space="preserve"> </w:t>
      </w:r>
      <w:r w:rsidR="00490063" w:rsidRPr="00EB7B3C">
        <w:t>ESC considered that the</w:t>
      </w:r>
      <w:r w:rsidRPr="001149CF">
        <w:t xml:space="preserve"> assumption that Weeks 12</w:t>
      </w:r>
      <w:r w:rsidR="000E66E3" w:rsidRPr="001149CF">
        <w:rPr>
          <w:rFonts w:ascii="Symbol" w:eastAsia="Symbol" w:hAnsi="Symbol" w:cs="Symbol"/>
        </w:rPr>
        <w:t></w:t>
      </w:r>
      <w:r w:rsidRPr="001149CF">
        <w:t xml:space="preserve">24 transitions would persist unchanged for 20 years was </w:t>
      </w:r>
      <w:r w:rsidR="00490063" w:rsidRPr="005028A8">
        <w:rPr>
          <w:i/>
          <w:iCs/>
        </w:rPr>
        <w:t>highly</w:t>
      </w:r>
      <w:r w:rsidR="00490063">
        <w:t xml:space="preserve"> </w:t>
      </w:r>
      <w:r w:rsidRPr="001149CF">
        <w:t xml:space="preserve">questionable and exacerbated other uncertainties in the model. For example, the post hoc analysis of </w:t>
      </w:r>
      <w:r w:rsidRPr="001149CF">
        <w:rPr>
          <w:lang w:val="en-US"/>
        </w:rPr>
        <w:t xml:space="preserve">STELLAR suggested that </w:t>
      </w:r>
      <w:proofErr w:type="spellStart"/>
      <w:r w:rsidRPr="001149CF">
        <w:rPr>
          <w:lang w:val="en-US"/>
        </w:rPr>
        <w:t>intermediate</w:t>
      </w:r>
      <w:r w:rsidR="000E66E3" w:rsidRPr="001149CF">
        <w:rPr>
          <w:rFonts w:ascii="Symbol" w:eastAsia="Symbol" w:hAnsi="Symbol" w:cs="Symbol"/>
          <w:lang w:val="en-US"/>
        </w:rPr>
        <w:t></w:t>
      </w:r>
      <w:r w:rsidRPr="001149CF">
        <w:rPr>
          <w:lang w:val="en-US"/>
        </w:rPr>
        <w:t>high</w:t>
      </w:r>
      <w:proofErr w:type="spellEnd"/>
      <w:r w:rsidRPr="001149CF">
        <w:rPr>
          <w:lang w:val="en-US"/>
        </w:rPr>
        <w:t xml:space="preserve"> risk patients treated with </w:t>
      </w:r>
      <w:proofErr w:type="spellStart"/>
      <w:r w:rsidRPr="001149CF">
        <w:rPr>
          <w:lang w:val="en-US"/>
        </w:rPr>
        <w:t>sotatercept</w:t>
      </w:r>
      <w:proofErr w:type="spellEnd"/>
      <w:r w:rsidRPr="001149CF">
        <w:rPr>
          <w:lang w:val="en-US"/>
        </w:rPr>
        <w:t xml:space="preserve"> + BGT would not worsen beyond Week 3 in the model; despite being derived from small patient numbers. This was inconsistent with the inherently progressive nature of</w:t>
      </w:r>
      <w:r w:rsidR="00F954D4">
        <w:rPr>
          <w:lang w:val="en-US"/>
        </w:rPr>
        <w:t xml:space="preserve"> </w:t>
      </w:r>
      <w:r w:rsidR="00F954D4" w:rsidRPr="00032280">
        <w:rPr>
          <w:lang w:val="en-US"/>
        </w:rPr>
        <w:t>PAH</w:t>
      </w:r>
      <w:r w:rsidRPr="001149CF">
        <w:rPr>
          <w:lang w:val="en-US"/>
        </w:rPr>
        <w:t xml:space="preserve">. Relying on the last observation carried forward further amplified this extrapolation uncertainty. </w:t>
      </w:r>
    </w:p>
    <w:p w14:paraId="322A8BC4" w14:textId="1883F3AE" w:rsidR="00CF7513" w:rsidRPr="00A22E34" w:rsidRDefault="00CF7513" w:rsidP="00CF7513">
      <w:pPr>
        <w:pStyle w:val="3-BodyText"/>
        <w:rPr>
          <w:i/>
          <w:iCs/>
        </w:rPr>
      </w:pPr>
      <w:r w:rsidRPr="009B0C29">
        <w:t xml:space="preserve">A summary of the key drivers of the economic </w:t>
      </w:r>
      <w:r w:rsidRPr="00482A36">
        <w:t xml:space="preserve">model is given in </w:t>
      </w:r>
      <w:r>
        <w:fldChar w:fldCharType="begin"/>
      </w:r>
      <w:r>
        <w:instrText xml:space="preserve"> REF _Ref187226735 \h </w:instrText>
      </w:r>
      <w:r>
        <w:fldChar w:fldCharType="separate"/>
      </w:r>
      <w:r w:rsidR="004146EE">
        <w:t xml:space="preserve">Table </w:t>
      </w:r>
      <w:r w:rsidR="004146EE">
        <w:rPr>
          <w:noProof/>
        </w:rPr>
        <w:t>19</w:t>
      </w:r>
      <w:r>
        <w:fldChar w:fldCharType="end"/>
      </w:r>
      <w:r w:rsidRPr="00482A36">
        <w:t>.</w:t>
      </w:r>
    </w:p>
    <w:p w14:paraId="25409F9E" w14:textId="2BF0B6E6" w:rsidR="00CF7513" w:rsidRPr="00BB00B3" w:rsidRDefault="00CF7513" w:rsidP="00152B0D">
      <w:pPr>
        <w:pStyle w:val="Caption"/>
        <w:jc w:val="left"/>
        <w:rPr>
          <w:rStyle w:val="CommentReference"/>
          <w:b/>
        </w:rPr>
      </w:pPr>
      <w:bookmarkStart w:id="86" w:name="_Ref187226735"/>
      <w:r>
        <w:t xml:space="preserve">Table </w:t>
      </w:r>
      <w:r>
        <w:fldChar w:fldCharType="begin"/>
      </w:r>
      <w:r>
        <w:instrText>SEQ Table \* ARABIC</w:instrText>
      </w:r>
      <w:r>
        <w:fldChar w:fldCharType="separate"/>
      </w:r>
      <w:r w:rsidR="004146EE">
        <w:rPr>
          <w:noProof/>
        </w:rPr>
        <w:t>19</w:t>
      </w:r>
      <w:r>
        <w:fldChar w:fldCharType="end"/>
      </w:r>
      <w:bookmarkEnd w:id="86"/>
      <w:r>
        <w:t>:</w:t>
      </w:r>
      <w:r w:rsidRPr="24DDC697">
        <w:rPr>
          <w:rStyle w:val="CommentReference"/>
          <w:b/>
        </w:rPr>
        <w:t xml:space="preserve"> Key drivers of the model</w:t>
      </w:r>
    </w:p>
    <w:tbl>
      <w:tblPr>
        <w:tblStyle w:val="PBAClayout"/>
        <w:tblW w:w="5000" w:type="pct"/>
        <w:tblLayout w:type="fixed"/>
        <w:tblLook w:val="04A0" w:firstRow="1" w:lastRow="0" w:firstColumn="1" w:lastColumn="0" w:noHBand="0" w:noVBand="1"/>
        <w:tblCaption w:val="Table 19: Key drivers of the model"/>
      </w:tblPr>
      <w:tblGrid>
        <w:gridCol w:w="1129"/>
        <w:gridCol w:w="3829"/>
        <w:gridCol w:w="4059"/>
      </w:tblGrid>
      <w:tr w:rsidR="00CF7513" w:rsidRPr="003D1DE4" w14:paraId="11B4F76F" w14:textId="77777777" w:rsidTr="008A3320">
        <w:tc>
          <w:tcPr>
            <w:tcW w:w="626" w:type="pct"/>
          </w:tcPr>
          <w:p w14:paraId="3B3839D4" w14:textId="77777777" w:rsidR="00CF7513" w:rsidRPr="003D1DE4" w:rsidRDefault="00CF7513" w:rsidP="00152B0D">
            <w:pPr>
              <w:pStyle w:val="In-tableHeading"/>
              <w:keepLines/>
            </w:pPr>
            <w:r w:rsidRPr="003D1DE4">
              <w:t>Description</w:t>
            </w:r>
          </w:p>
        </w:tc>
        <w:tc>
          <w:tcPr>
            <w:tcW w:w="2123" w:type="pct"/>
          </w:tcPr>
          <w:p w14:paraId="770F5427" w14:textId="77777777" w:rsidR="00CF7513" w:rsidRPr="003D1DE4" w:rsidRDefault="00CF7513" w:rsidP="00152B0D">
            <w:pPr>
              <w:pStyle w:val="In-tableHeading"/>
              <w:keepLines/>
              <w:jc w:val="center"/>
            </w:pPr>
            <w:r w:rsidRPr="003D1DE4">
              <w:t>Method/Value</w:t>
            </w:r>
          </w:p>
        </w:tc>
        <w:tc>
          <w:tcPr>
            <w:tcW w:w="2251" w:type="pct"/>
          </w:tcPr>
          <w:p w14:paraId="221C49B7" w14:textId="77777777" w:rsidR="00CF7513" w:rsidRDefault="00CF7513" w:rsidP="00152B0D">
            <w:pPr>
              <w:pStyle w:val="In-tableHeading"/>
              <w:keepLines/>
              <w:jc w:val="center"/>
            </w:pPr>
            <w:r w:rsidRPr="003D1DE4">
              <w:t>Impact</w:t>
            </w:r>
          </w:p>
          <w:p w14:paraId="3244BA89" w14:textId="2B9949F2" w:rsidR="00CF7513" w:rsidRPr="003D1DE4" w:rsidRDefault="00CF7513" w:rsidP="00152B0D">
            <w:pPr>
              <w:pStyle w:val="In-tableHeading"/>
              <w:keepLines/>
              <w:jc w:val="center"/>
            </w:pPr>
            <w:r w:rsidRPr="00354F64">
              <w:rPr>
                <w:rFonts w:cs="Arial"/>
                <w:szCs w:val="20"/>
              </w:rPr>
              <w:t xml:space="preserve">Base case: </w:t>
            </w:r>
            <w:r w:rsidR="00BF619A" w:rsidRPr="00BF619A">
              <w:rPr>
                <w:rFonts w:cs="Arial"/>
                <w:color w:val="000000"/>
                <w:spacing w:val="58"/>
                <w:szCs w:val="20"/>
                <w:shd w:val="solid" w:color="000000" w:fill="000000"/>
                <w:fitText w:val="360" w:id="-694432761"/>
                <w14:textFill>
                  <w14:solidFill>
                    <w14:srgbClr w14:val="000000">
                      <w14:alpha w14:val="100000"/>
                    </w14:srgbClr>
                  </w14:solidFill>
                </w14:textFill>
              </w:rPr>
              <w:t>|||</w:t>
            </w:r>
            <w:r w:rsidR="00BF619A" w:rsidRPr="00BF619A">
              <w:rPr>
                <w:rFonts w:cs="Arial"/>
                <w:color w:val="000000"/>
                <w:spacing w:val="3"/>
                <w:szCs w:val="20"/>
                <w:shd w:val="solid" w:color="000000" w:fill="000000"/>
                <w:fitText w:val="360" w:id="-694432761"/>
                <w14:textFill>
                  <w14:solidFill>
                    <w14:srgbClr w14:val="000000">
                      <w14:alpha w14:val="100000"/>
                    </w14:srgbClr>
                  </w14:solidFill>
                </w14:textFill>
              </w:rPr>
              <w:t>|</w:t>
            </w:r>
            <w:r w:rsidR="000053FA" w:rsidRPr="000053FA">
              <w:rPr>
                <w:rFonts w:cs="Arial"/>
                <w:szCs w:val="20"/>
                <w:vertAlign w:val="superscript"/>
              </w:rPr>
              <w:t>1</w:t>
            </w:r>
            <w:r w:rsidRPr="00354F64">
              <w:rPr>
                <w:rFonts w:cs="Arial"/>
                <w:szCs w:val="20"/>
              </w:rPr>
              <w:t>/QALY gained</w:t>
            </w:r>
            <w:r w:rsidRPr="00490B17">
              <w:rPr>
                <w:rFonts w:cs="Arial"/>
                <w:color w:val="3366FF"/>
                <w:szCs w:val="20"/>
              </w:rPr>
              <w:t>.</w:t>
            </w:r>
          </w:p>
        </w:tc>
      </w:tr>
      <w:tr w:rsidR="00CF7513" w:rsidRPr="00E2771E" w14:paraId="519BA418" w14:textId="77777777" w:rsidTr="008A3320">
        <w:tc>
          <w:tcPr>
            <w:tcW w:w="626" w:type="pct"/>
          </w:tcPr>
          <w:p w14:paraId="519BDA5B" w14:textId="77777777" w:rsidR="00CF7513" w:rsidRDefault="00CF7513" w:rsidP="00152B0D">
            <w:pPr>
              <w:pStyle w:val="TableText0"/>
              <w:keepLines/>
              <w:rPr>
                <w:lang w:val="en-US"/>
              </w:rPr>
            </w:pPr>
            <w:r>
              <w:rPr>
                <w:lang w:val="en-US"/>
              </w:rPr>
              <w:t>Lifetime improvements in risk status</w:t>
            </w:r>
          </w:p>
        </w:tc>
        <w:tc>
          <w:tcPr>
            <w:tcW w:w="2123" w:type="pct"/>
          </w:tcPr>
          <w:p w14:paraId="6314C047" w14:textId="77777777" w:rsidR="00CF7513" w:rsidRDefault="00CF7513" w:rsidP="00152B0D">
            <w:pPr>
              <w:pStyle w:val="TableText0"/>
              <w:keepLines/>
              <w:rPr>
                <w:lang w:val="en-US"/>
              </w:rPr>
            </w:pPr>
            <w:r>
              <w:rPr>
                <w:lang w:val="en-US"/>
              </w:rPr>
              <w:t>The model in the submission assumed lifetime improvements in risk status, compared to contrasting assumptions in models in the literature.</w:t>
            </w:r>
          </w:p>
        </w:tc>
        <w:tc>
          <w:tcPr>
            <w:tcW w:w="2251" w:type="pct"/>
          </w:tcPr>
          <w:p w14:paraId="2E216139" w14:textId="796AE924" w:rsidR="00CF7513" w:rsidRPr="001149CF" w:rsidRDefault="00CF7513" w:rsidP="00152B0D">
            <w:pPr>
              <w:pStyle w:val="TableText0"/>
              <w:keepLines/>
              <w:rPr>
                <w:iCs/>
                <w:lang w:val="en-US"/>
              </w:rPr>
            </w:pPr>
            <w:r w:rsidRPr="001149CF">
              <w:rPr>
                <w:iCs/>
                <w:lang w:val="en-US"/>
              </w:rPr>
              <w:t xml:space="preserve">High, </w:t>
            </w:r>
            <w:proofErr w:type="spellStart"/>
            <w:r w:rsidRPr="001149CF">
              <w:rPr>
                <w:iCs/>
                <w:lang w:val="en-US"/>
              </w:rPr>
              <w:t>favoured</w:t>
            </w:r>
            <w:proofErr w:type="spellEnd"/>
            <w:r w:rsidRPr="001149CF">
              <w:rPr>
                <w:iCs/>
                <w:lang w:val="en-US"/>
              </w:rPr>
              <w:t xml:space="preserve"> </w:t>
            </w:r>
            <w:proofErr w:type="spellStart"/>
            <w:r w:rsidRPr="001149CF">
              <w:rPr>
                <w:iCs/>
                <w:lang w:val="en-US"/>
              </w:rPr>
              <w:t>sotatercept</w:t>
            </w:r>
            <w:proofErr w:type="spellEnd"/>
            <w:r w:rsidRPr="001149CF">
              <w:rPr>
                <w:iCs/>
                <w:lang w:val="en-US"/>
              </w:rPr>
              <w:t xml:space="preserve">. Assuming all patients remain in the respective risk strata from Week 24 until model end (unless experiencing a transplant or death event), increased the ICER to </w:t>
            </w:r>
            <w:r w:rsidR="00BF619A" w:rsidRPr="00BF619A">
              <w:rPr>
                <w:iCs/>
                <w:color w:val="000000"/>
                <w:spacing w:val="49"/>
                <w:shd w:val="solid" w:color="000000" w:fill="000000"/>
                <w:fitText w:val="320" w:id="-694432760"/>
                <w:lang w:val="en-US"/>
                <w14:textFill>
                  <w14:solidFill>
                    <w14:srgbClr w14:val="000000">
                      <w14:alpha w14:val="100000"/>
                    </w14:srgbClr>
                  </w14:solidFill>
                </w14:textFill>
              </w:rPr>
              <w:t>|||</w:t>
            </w:r>
            <w:r w:rsidR="00BF619A" w:rsidRPr="00BF619A">
              <w:rPr>
                <w:iCs/>
                <w:color w:val="000000"/>
                <w:spacing w:val="3"/>
                <w:shd w:val="solid" w:color="000000" w:fill="000000"/>
                <w:fitText w:val="320" w:id="-694432760"/>
                <w:lang w:val="en-US"/>
                <w14:textFill>
                  <w14:solidFill>
                    <w14:srgbClr w14:val="000000">
                      <w14:alpha w14:val="100000"/>
                    </w14:srgbClr>
                  </w14:solidFill>
                </w14:textFill>
              </w:rPr>
              <w:t>|</w:t>
            </w:r>
            <w:r w:rsidR="00D11E5D" w:rsidRPr="00D11E5D">
              <w:rPr>
                <w:iCs/>
                <w:vertAlign w:val="superscript"/>
                <w:lang w:val="en-US"/>
              </w:rPr>
              <w:t>2</w:t>
            </w:r>
            <w:r w:rsidRPr="001149CF">
              <w:rPr>
                <w:iCs/>
                <w:lang w:val="en-US"/>
              </w:rPr>
              <w:t>/QALY gained</w:t>
            </w:r>
            <w:r w:rsidRPr="001149CF" w:rsidDel="00A413A7">
              <w:rPr>
                <w:iCs/>
                <w:lang w:val="en-US"/>
              </w:rPr>
              <w:t>.</w:t>
            </w:r>
            <w:r w:rsidRPr="001149CF">
              <w:rPr>
                <w:iCs/>
                <w:lang w:val="en-US"/>
              </w:rPr>
              <w:t xml:space="preserve"> </w:t>
            </w:r>
          </w:p>
        </w:tc>
      </w:tr>
      <w:tr w:rsidR="00CF7513" w:rsidRPr="00E2771E" w14:paraId="2BD0366F" w14:textId="77777777" w:rsidTr="008A3320">
        <w:tc>
          <w:tcPr>
            <w:tcW w:w="626" w:type="pct"/>
          </w:tcPr>
          <w:p w14:paraId="5AF30522" w14:textId="77777777" w:rsidR="00CF7513" w:rsidRDefault="00CF7513" w:rsidP="00152B0D">
            <w:pPr>
              <w:pStyle w:val="TableText0"/>
              <w:keepLines/>
              <w:rPr>
                <w:lang w:val="en-US"/>
              </w:rPr>
            </w:pPr>
            <w:proofErr w:type="spellStart"/>
            <w:r>
              <w:rPr>
                <w:lang w:val="en-US"/>
              </w:rPr>
              <w:t>Sotatercept</w:t>
            </w:r>
            <w:proofErr w:type="spellEnd"/>
            <w:r>
              <w:rPr>
                <w:lang w:val="en-US"/>
              </w:rPr>
              <w:t xml:space="preserve"> prices</w:t>
            </w:r>
          </w:p>
        </w:tc>
        <w:tc>
          <w:tcPr>
            <w:tcW w:w="2123" w:type="pct"/>
          </w:tcPr>
          <w:p w14:paraId="3818D014" w14:textId="4180B283" w:rsidR="00CF7513" w:rsidRPr="00485112" w:rsidRDefault="00CF7513" w:rsidP="00152B0D">
            <w:pPr>
              <w:pStyle w:val="TableText0"/>
              <w:keepLines/>
            </w:pPr>
            <w:r>
              <w:t xml:space="preserve">The proposed prices of sotatercept </w:t>
            </w:r>
            <w:r w:rsidR="005642A3">
              <w:t xml:space="preserve">that </w:t>
            </w:r>
            <w:r>
              <w:t xml:space="preserve">were used in the model were derived from a weighted average cost per year. This was based on </w:t>
            </w:r>
            <w:r w:rsidR="00BF619A" w:rsidRPr="00BF619A">
              <w:rPr>
                <w:color w:val="000000"/>
                <w:spacing w:val="53"/>
                <w:shd w:val="solid" w:color="000000" w:fill="000000"/>
                <w:fitText w:val="330" w:id="-694432759"/>
                <w14:textFill>
                  <w14:solidFill>
                    <w14:srgbClr w14:val="000000">
                      <w14:alpha w14:val="100000"/>
                    </w14:srgbClr>
                  </w14:solidFill>
                </w14:textFill>
              </w:rPr>
              <w:t>|||</w:t>
            </w:r>
            <w:r w:rsidR="00BF619A" w:rsidRPr="00BF619A">
              <w:rPr>
                <w:color w:val="000000"/>
                <w:spacing w:val="1"/>
                <w:shd w:val="solid" w:color="000000" w:fill="000000"/>
                <w:fitText w:val="330" w:id="-694432759"/>
                <w14:textFill>
                  <w14:solidFill>
                    <w14:srgbClr w14:val="000000">
                      <w14:alpha w14:val="100000"/>
                    </w14:srgbClr>
                  </w14:solidFill>
                </w14:textFill>
              </w:rPr>
              <w:t>|</w:t>
            </w:r>
            <w:r w:rsidRPr="00E664A6">
              <w:t>%</w:t>
            </w:r>
            <w:r w:rsidRPr="00D77261">
              <w:t xml:space="preserve"> of the population </w:t>
            </w:r>
            <w:r w:rsidR="007B249E" w:rsidRPr="00D77261">
              <w:t>having price parity</w:t>
            </w:r>
            <w:r>
              <w:t xml:space="preserve"> to </w:t>
            </w:r>
            <w:proofErr w:type="spellStart"/>
            <w:r>
              <w:t>selexipag</w:t>
            </w:r>
            <w:r w:rsidR="00B12E63" w:rsidRPr="00B12E63">
              <w:rPr>
                <w:vertAlign w:val="superscript"/>
              </w:rPr>
              <w:t>a</w:t>
            </w:r>
            <w:proofErr w:type="spellEnd"/>
            <w:r>
              <w:t xml:space="preserve"> and </w:t>
            </w:r>
            <w:r w:rsidR="00BF619A" w:rsidRPr="00BF619A">
              <w:rPr>
                <w:rFonts w:hint="eastAsia"/>
                <w:color w:val="000000"/>
                <w:spacing w:val="30"/>
                <w:w w:val="15"/>
                <w:shd w:val="solid" w:color="000000" w:fill="000000"/>
                <w:fitText w:val="60" w:id="-694432758"/>
                <w14:textFill>
                  <w14:solidFill>
                    <w14:srgbClr w14:val="000000">
                      <w14:alpha w14:val="100000"/>
                    </w14:srgbClr>
                  </w14:solidFill>
                </w14:textFill>
              </w:rPr>
              <w:t xml:space="preserve">　</w:t>
            </w:r>
            <w:r w:rsidR="00BF619A" w:rsidRPr="00BF619A">
              <w:rPr>
                <w:rFonts w:hint="eastAsia"/>
                <w:color w:val="000000"/>
                <w:spacing w:val="72"/>
                <w:w w:val="29"/>
                <w:shd w:val="solid" w:color="000000" w:fill="000000"/>
                <w:fitText w:val="130" w:id="-694432757"/>
                <w14:textFill>
                  <w14:solidFill>
                    <w14:srgbClr w14:val="000000">
                      <w14:alpha w14:val="100000"/>
                    </w14:srgbClr>
                  </w14:solidFill>
                </w14:textFill>
              </w:rPr>
              <w:t xml:space="preserve">　</w:t>
            </w:r>
            <w:r w:rsidR="00BF619A" w:rsidRPr="00BF619A">
              <w:rPr>
                <w:color w:val="000000"/>
                <w:spacing w:val="194"/>
                <w:shd w:val="solid" w:color="000000" w:fill="000000"/>
                <w:fitText w:val="280" w:id="-694432756"/>
                <w14:textFill>
                  <w14:solidFill>
                    <w14:srgbClr w14:val="000000">
                      <w14:alpha w14:val="100000"/>
                    </w14:srgbClr>
                  </w14:solidFill>
                </w14:textFill>
              </w:rPr>
              <w:t>|</w:t>
            </w:r>
            <w:r w:rsidR="00BF619A" w:rsidRPr="00BF619A">
              <w:rPr>
                <w:color w:val="000000"/>
                <w:spacing w:val="1"/>
                <w:shd w:val="solid" w:color="000000" w:fill="000000"/>
                <w:fitText w:val="280" w:id="-694432756"/>
                <w14:textFill>
                  <w14:solidFill>
                    <w14:srgbClr w14:val="000000">
                      <w14:alpha w14:val="100000"/>
                    </w14:srgbClr>
                  </w14:solidFill>
                </w14:textFill>
              </w:rPr>
              <w:t>|</w:t>
            </w:r>
            <w:r w:rsidRPr="00E664A6">
              <w:t>%</w:t>
            </w:r>
            <w:r>
              <w:t xml:space="preserve"> of the population cost-effectiveness analysis versus placebo. </w:t>
            </w:r>
            <w:r w:rsidRPr="001149CF">
              <w:t>The</w:t>
            </w:r>
            <w:r w:rsidR="00AC3809">
              <w:t xml:space="preserve"> </w:t>
            </w:r>
            <w:r w:rsidR="00AC3809" w:rsidRPr="00BD607F">
              <w:t>evaluation considered the</w:t>
            </w:r>
            <w:r w:rsidRPr="001149CF">
              <w:t xml:space="preserve"> use of these prices </w:t>
            </w:r>
            <w:r w:rsidR="00AC3809">
              <w:t>to be</w:t>
            </w:r>
            <w:r w:rsidRPr="001149CF">
              <w:t xml:space="preserve"> inappropriate. The</w:t>
            </w:r>
            <w:r w:rsidR="00A905A1">
              <w:t xml:space="preserve"> </w:t>
            </w:r>
            <w:r w:rsidRPr="001149CF">
              <w:t xml:space="preserve">appropriate price of sotatercept for the </w:t>
            </w:r>
            <w:r w:rsidR="00A905A1">
              <w:t>CUA</w:t>
            </w:r>
            <w:r w:rsidRPr="001149CF">
              <w:t xml:space="preserve"> should be the price reflective of use when sotatercept is used as add-on therapy to existing BGT.</w:t>
            </w:r>
            <w:r w:rsidRPr="00223CD9">
              <w:rPr>
                <w:i/>
                <w:iCs/>
              </w:rPr>
              <w:t xml:space="preserve"> </w:t>
            </w:r>
          </w:p>
        </w:tc>
        <w:tc>
          <w:tcPr>
            <w:tcW w:w="2251" w:type="pct"/>
          </w:tcPr>
          <w:p w14:paraId="2AF36A3B" w14:textId="77777777" w:rsidR="00CF7513" w:rsidRPr="001149CF" w:rsidRDefault="00CF7513" w:rsidP="00152B0D">
            <w:pPr>
              <w:pStyle w:val="TableText0"/>
              <w:keepLines/>
              <w:rPr>
                <w:iCs/>
                <w:lang w:val="en-US"/>
              </w:rPr>
            </w:pPr>
            <w:r w:rsidRPr="001149CF">
              <w:rPr>
                <w:iCs/>
                <w:lang w:val="en-US"/>
              </w:rPr>
              <w:t xml:space="preserve">High, </w:t>
            </w:r>
            <w:proofErr w:type="spellStart"/>
            <w:r w:rsidRPr="001149CF">
              <w:rPr>
                <w:iCs/>
                <w:lang w:val="en-US"/>
              </w:rPr>
              <w:t>favoured</w:t>
            </w:r>
            <w:proofErr w:type="spellEnd"/>
            <w:r w:rsidRPr="001149CF">
              <w:rPr>
                <w:iCs/>
                <w:lang w:val="en-US"/>
              </w:rPr>
              <w:t xml:space="preserve"> </w:t>
            </w:r>
            <w:proofErr w:type="spellStart"/>
            <w:r w:rsidRPr="001149CF">
              <w:rPr>
                <w:iCs/>
                <w:lang w:val="en-US"/>
              </w:rPr>
              <w:t>sotatercept</w:t>
            </w:r>
            <w:proofErr w:type="spellEnd"/>
            <w:r w:rsidRPr="001149CF">
              <w:rPr>
                <w:iCs/>
                <w:lang w:val="en-US"/>
              </w:rPr>
              <w:t>.</w:t>
            </w:r>
          </w:p>
          <w:p w14:paraId="573F208A" w14:textId="1D19AE04" w:rsidR="00CF7513" w:rsidRPr="001149CF" w:rsidRDefault="00CF7513" w:rsidP="00152B0D">
            <w:pPr>
              <w:pStyle w:val="TableText0"/>
              <w:keepLines/>
              <w:rPr>
                <w:iCs/>
                <w:lang w:val="en-US"/>
              </w:rPr>
            </w:pPr>
            <w:r w:rsidRPr="001149CF">
              <w:rPr>
                <w:iCs/>
                <w:lang w:val="en-US"/>
              </w:rPr>
              <w:t xml:space="preserve">Using the higher </w:t>
            </w:r>
            <w:proofErr w:type="spellStart"/>
            <w:r w:rsidRPr="001149CF">
              <w:rPr>
                <w:iCs/>
                <w:lang w:val="en-US"/>
              </w:rPr>
              <w:t>sotatercept</w:t>
            </w:r>
            <w:proofErr w:type="spellEnd"/>
            <w:r w:rsidRPr="001149CF">
              <w:rPr>
                <w:iCs/>
                <w:lang w:val="en-US"/>
              </w:rPr>
              <w:t xml:space="preserve"> prices which did not account for the price reductions for 30% of usage to be cost-</w:t>
            </w:r>
            <w:proofErr w:type="spellStart"/>
            <w:r w:rsidRPr="001149CF">
              <w:rPr>
                <w:iCs/>
                <w:lang w:val="en-US"/>
              </w:rPr>
              <w:t>minimised</w:t>
            </w:r>
            <w:proofErr w:type="spellEnd"/>
            <w:r w:rsidRPr="001149CF">
              <w:rPr>
                <w:iCs/>
                <w:lang w:val="en-US"/>
              </w:rPr>
              <w:t xml:space="preserve"> to </w:t>
            </w:r>
            <w:proofErr w:type="spellStart"/>
            <w:r w:rsidRPr="001149CF">
              <w:rPr>
                <w:iCs/>
                <w:lang w:val="en-US"/>
              </w:rPr>
              <w:t>selexipag</w:t>
            </w:r>
            <w:proofErr w:type="spellEnd"/>
            <w:r w:rsidRPr="001149CF">
              <w:rPr>
                <w:iCs/>
                <w:lang w:val="en-US"/>
              </w:rPr>
              <w:t xml:space="preserve">, increased the ICER to </w:t>
            </w:r>
            <w:r w:rsidR="00BF619A" w:rsidRPr="00BF619A">
              <w:rPr>
                <w:rFonts w:hint="eastAsia"/>
                <w:iCs/>
                <w:color w:val="000000"/>
                <w:spacing w:val="30"/>
                <w:w w:val="15"/>
                <w:shd w:val="solid" w:color="000000" w:fill="000000"/>
                <w:fitText w:val="60" w:id="-694432755"/>
                <w:lang w:val="en-US"/>
                <w14:textFill>
                  <w14:solidFill>
                    <w14:srgbClr w14:val="000000">
                      <w14:alpha w14:val="100000"/>
                    </w14:srgbClr>
                  </w14:solidFill>
                </w14:textFill>
              </w:rPr>
              <w:t xml:space="preserve">　</w:t>
            </w:r>
            <w:r w:rsidR="00BF619A" w:rsidRPr="00BF619A">
              <w:rPr>
                <w:rFonts w:hint="eastAsia"/>
                <w:iCs/>
                <w:color w:val="000000"/>
                <w:spacing w:val="72"/>
                <w:w w:val="29"/>
                <w:shd w:val="solid" w:color="000000" w:fill="000000"/>
                <w:fitText w:val="130" w:id="-694432754"/>
                <w:lang w:val="en-US"/>
                <w14:textFill>
                  <w14:solidFill>
                    <w14:srgbClr w14:val="000000">
                      <w14:alpha w14:val="100000"/>
                    </w14:srgbClr>
                  </w14:solidFill>
                </w14:textFill>
              </w:rPr>
              <w:t xml:space="preserve">　</w:t>
            </w:r>
            <w:r w:rsidR="00BF619A" w:rsidRPr="00BF619A">
              <w:rPr>
                <w:iCs/>
                <w:color w:val="000000"/>
                <w:spacing w:val="194"/>
                <w:shd w:val="solid" w:color="000000" w:fill="000000"/>
                <w:fitText w:val="280" w:id="-694432753"/>
                <w:lang w:val="en-US"/>
                <w14:textFill>
                  <w14:solidFill>
                    <w14:srgbClr w14:val="000000">
                      <w14:alpha w14:val="100000"/>
                    </w14:srgbClr>
                  </w14:solidFill>
                </w14:textFill>
              </w:rPr>
              <w:t>|</w:t>
            </w:r>
            <w:r w:rsidR="00BF619A" w:rsidRPr="00BF619A">
              <w:rPr>
                <w:iCs/>
                <w:color w:val="000000"/>
                <w:spacing w:val="1"/>
                <w:shd w:val="solid" w:color="000000" w:fill="000000"/>
                <w:fitText w:val="280" w:id="-694432753"/>
                <w:lang w:val="en-US"/>
                <w14:textFill>
                  <w14:solidFill>
                    <w14:srgbClr w14:val="000000">
                      <w14:alpha w14:val="100000"/>
                    </w14:srgbClr>
                  </w14:solidFill>
                </w14:textFill>
              </w:rPr>
              <w:t>|</w:t>
            </w:r>
            <w:r w:rsidR="00D11E5D" w:rsidRPr="00D11E5D">
              <w:rPr>
                <w:iCs/>
                <w:vertAlign w:val="superscript"/>
                <w:lang w:val="en-US"/>
              </w:rPr>
              <w:t>2</w:t>
            </w:r>
            <w:r w:rsidRPr="001149CF">
              <w:rPr>
                <w:iCs/>
                <w:lang w:val="en-US"/>
              </w:rPr>
              <w:t>/QALY gained.</w:t>
            </w:r>
          </w:p>
        </w:tc>
      </w:tr>
      <w:tr w:rsidR="00825C82" w:rsidRPr="00E2771E" w14:paraId="747DAD28" w14:textId="77777777" w:rsidTr="00825C82">
        <w:tc>
          <w:tcPr>
            <w:tcW w:w="626" w:type="pct"/>
          </w:tcPr>
          <w:p w14:paraId="139D70E4" w14:textId="77777777" w:rsidR="00825C82" w:rsidRDefault="00825C82" w:rsidP="00152B0D">
            <w:pPr>
              <w:pStyle w:val="TableText0"/>
              <w:keepLines/>
              <w:rPr>
                <w:lang w:val="en-US"/>
              </w:rPr>
            </w:pPr>
            <w:r>
              <w:rPr>
                <w:lang w:val="en-US"/>
              </w:rPr>
              <w:t>Treatment effect on mortality</w:t>
            </w:r>
          </w:p>
        </w:tc>
        <w:tc>
          <w:tcPr>
            <w:tcW w:w="2123" w:type="pct"/>
          </w:tcPr>
          <w:p w14:paraId="1A00A7A2" w14:textId="77777777" w:rsidR="00825C82" w:rsidRDefault="00825C82" w:rsidP="00152B0D">
            <w:pPr>
              <w:pStyle w:val="TableText0"/>
              <w:keepLines/>
              <w:rPr>
                <w:lang w:val="en-US"/>
              </w:rPr>
            </w:pPr>
            <w:r>
              <w:rPr>
                <w:lang w:val="en-US"/>
              </w:rPr>
              <w:t xml:space="preserve">The model in the submission applied an additional mortality benefit for </w:t>
            </w:r>
            <w:proofErr w:type="spellStart"/>
            <w:r>
              <w:rPr>
                <w:lang w:val="en-US"/>
              </w:rPr>
              <w:t>sotatercept</w:t>
            </w:r>
            <w:proofErr w:type="spellEnd"/>
            <w:r>
              <w:rPr>
                <w:lang w:val="en-US"/>
              </w:rPr>
              <w:t xml:space="preserve"> + BGT versus BGT alone (HR=0.25 for mortality in the base case), after modelling a reduction in patient risk status.</w:t>
            </w:r>
          </w:p>
        </w:tc>
        <w:tc>
          <w:tcPr>
            <w:tcW w:w="2251" w:type="pct"/>
          </w:tcPr>
          <w:p w14:paraId="262BAC4C" w14:textId="65B33DB4" w:rsidR="00825C82" w:rsidRPr="001149CF" w:rsidRDefault="00825C82" w:rsidP="00152B0D">
            <w:pPr>
              <w:pStyle w:val="TableText0"/>
              <w:keepLines/>
              <w:rPr>
                <w:iCs/>
                <w:lang w:val="en-US"/>
              </w:rPr>
            </w:pPr>
            <w:r w:rsidRPr="001149CF">
              <w:rPr>
                <w:iCs/>
                <w:lang w:val="en-US"/>
              </w:rPr>
              <w:t xml:space="preserve">Moderately high, </w:t>
            </w:r>
            <w:proofErr w:type="spellStart"/>
            <w:r w:rsidRPr="001149CF">
              <w:rPr>
                <w:iCs/>
                <w:lang w:val="en-US"/>
              </w:rPr>
              <w:t>favoured</w:t>
            </w:r>
            <w:proofErr w:type="spellEnd"/>
            <w:r w:rsidRPr="001149CF">
              <w:rPr>
                <w:iCs/>
                <w:lang w:val="en-US"/>
              </w:rPr>
              <w:t xml:space="preserve"> </w:t>
            </w:r>
            <w:proofErr w:type="spellStart"/>
            <w:r w:rsidRPr="001149CF">
              <w:rPr>
                <w:iCs/>
                <w:lang w:val="en-US"/>
              </w:rPr>
              <w:t>sotatercept</w:t>
            </w:r>
            <w:proofErr w:type="spellEnd"/>
            <w:r w:rsidRPr="001149CF">
              <w:rPr>
                <w:iCs/>
                <w:lang w:val="en-US"/>
              </w:rPr>
              <w:t xml:space="preserve">. Assuming HR=1 for mortality, increased the ICER to </w:t>
            </w:r>
            <w:r w:rsidR="00BF619A" w:rsidRPr="00BF619A">
              <w:rPr>
                <w:rFonts w:hint="eastAsia"/>
                <w:iCs/>
                <w:color w:val="000000"/>
                <w:spacing w:val="30"/>
                <w:w w:val="15"/>
                <w:shd w:val="solid" w:color="000000" w:fill="000000"/>
                <w:fitText w:val="60" w:id="-694432752"/>
                <w:lang w:val="en-US"/>
                <w14:textFill>
                  <w14:solidFill>
                    <w14:srgbClr w14:val="000000">
                      <w14:alpha w14:val="100000"/>
                    </w14:srgbClr>
                  </w14:solidFill>
                </w14:textFill>
              </w:rPr>
              <w:t xml:space="preserve">　</w:t>
            </w:r>
            <w:r w:rsidR="00BF619A" w:rsidRPr="00035829">
              <w:rPr>
                <w:iCs/>
                <w:color w:val="000000"/>
                <w:spacing w:val="20"/>
                <w:shd w:val="solid" w:color="000000" w:fill="000000"/>
                <w:fitText w:val="3420" w:id="-694432768"/>
                <w:lang w:val="en-US"/>
                <w14:textFill>
                  <w14:solidFill>
                    <w14:srgbClr w14:val="000000">
                      <w14:alpha w14:val="100000"/>
                    </w14:srgbClr>
                  </w14:solidFill>
                </w14:textFill>
              </w:rPr>
              <w:t>|||||||||||||||||||||||||||||||||||||||||||||||||||||</w:t>
            </w:r>
            <w:r w:rsidR="00BF619A" w:rsidRPr="00035829">
              <w:rPr>
                <w:iCs/>
                <w:color w:val="000000"/>
                <w:spacing w:val="38"/>
                <w:shd w:val="solid" w:color="000000" w:fill="000000"/>
                <w:fitText w:val="3420" w:id="-694432768"/>
                <w:lang w:val="en-US"/>
                <w14:textFill>
                  <w14:solidFill>
                    <w14:srgbClr w14:val="000000">
                      <w14:alpha w14:val="100000"/>
                    </w14:srgbClr>
                  </w14:solidFill>
                </w14:textFill>
              </w:rPr>
              <w:t>|</w:t>
            </w:r>
            <w:r w:rsidR="00D11E5D" w:rsidRPr="00D11E5D">
              <w:rPr>
                <w:iCs/>
                <w:vertAlign w:val="superscript"/>
                <w:lang w:val="en-US"/>
              </w:rPr>
              <w:t>2</w:t>
            </w:r>
            <w:r w:rsidRPr="001149CF">
              <w:rPr>
                <w:iCs/>
                <w:lang w:val="en-US"/>
              </w:rPr>
              <w:t>/QALY gained.</w:t>
            </w:r>
          </w:p>
        </w:tc>
      </w:tr>
      <w:tr w:rsidR="00825C82" w:rsidRPr="00E2771E" w14:paraId="2371C1EF" w14:textId="77777777" w:rsidTr="00825C82">
        <w:tc>
          <w:tcPr>
            <w:tcW w:w="626" w:type="pct"/>
          </w:tcPr>
          <w:p w14:paraId="387A1E19" w14:textId="77777777" w:rsidR="00825C82" w:rsidRDefault="00825C82" w:rsidP="00152B0D">
            <w:pPr>
              <w:pStyle w:val="TableText0"/>
              <w:keepLines/>
              <w:rPr>
                <w:lang w:val="en-US"/>
              </w:rPr>
            </w:pPr>
            <w:r>
              <w:rPr>
                <w:lang w:val="en-US"/>
              </w:rPr>
              <w:t>Time horizon</w:t>
            </w:r>
          </w:p>
        </w:tc>
        <w:tc>
          <w:tcPr>
            <w:tcW w:w="2123" w:type="pct"/>
          </w:tcPr>
          <w:p w14:paraId="3FE1776E" w14:textId="77777777" w:rsidR="00825C82" w:rsidRDefault="00825C82" w:rsidP="00152B0D">
            <w:pPr>
              <w:pStyle w:val="TableText0"/>
              <w:keepLines/>
              <w:rPr>
                <w:lang w:val="en-US"/>
              </w:rPr>
            </w:pPr>
            <w:r>
              <w:rPr>
                <w:lang w:val="en-US"/>
              </w:rPr>
              <w:t>In the base case, the model assumed a time horizon of 20 years (lifetime).</w:t>
            </w:r>
          </w:p>
        </w:tc>
        <w:tc>
          <w:tcPr>
            <w:tcW w:w="2251" w:type="pct"/>
          </w:tcPr>
          <w:p w14:paraId="47AF8257" w14:textId="77777777" w:rsidR="00825C82" w:rsidRPr="001149CF" w:rsidRDefault="00825C82" w:rsidP="00152B0D">
            <w:pPr>
              <w:pStyle w:val="TableText0"/>
              <w:keepLines/>
              <w:rPr>
                <w:iCs/>
                <w:lang w:val="en-US"/>
              </w:rPr>
            </w:pPr>
            <w:r w:rsidRPr="001149CF">
              <w:rPr>
                <w:iCs/>
                <w:lang w:val="en-US"/>
              </w:rPr>
              <w:t xml:space="preserve">High, </w:t>
            </w:r>
            <w:proofErr w:type="spellStart"/>
            <w:r w:rsidRPr="001149CF">
              <w:rPr>
                <w:iCs/>
                <w:lang w:val="en-US"/>
              </w:rPr>
              <w:t>favoured</w:t>
            </w:r>
            <w:proofErr w:type="spellEnd"/>
            <w:r w:rsidRPr="001149CF">
              <w:rPr>
                <w:iCs/>
                <w:lang w:val="en-US"/>
              </w:rPr>
              <w:t xml:space="preserve"> </w:t>
            </w:r>
            <w:proofErr w:type="spellStart"/>
            <w:r w:rsidRPr="001149CF">
              <w:rPr>
                <w:iCs/>
                <w:lang w:val="en-US"/>
              </w:rPr>
              <w:t>sotatercept</w:t>
            </w:r>
            <w:proofErr w:type="spellEnd"/>
            <w:r w:rsidRPr="001149CF">
              <w:rPr>
                <w:iCs/>
                <w:lang w:val="en-US"/>
              </w:rPr>
              <w:t>.</w:t>
            </w:r>
          </w:p>
          <w:p w14:paraId="3328131B" w14:textId="06C43C57" w:rsidR="00825C82" w:rsidRPr="001149CF" w:rsidRDefault="00825C82" w:rsidP="00152B0D">
            <w:pPr>
              <w:pStyle w:val="TableText0"/>
              <w:keepLines/>
              <w:rPr>
                <w:iCs/>
                <w:lang w:val="en-US"/>
              </w:rPr>
            </w:pPr>
            <w:r w:rsidRPr="001149CF">
              <w:rPr>
                <w:iCs/>
                <w:lang w:val="en-US"/>
              </w:rPr>
              <w:t xml:space="preserve">Reducing the time horizon to 10 years increased the ICER to </w:t>
            </w:r>
            <w:r w:rsidR="00BF619A" w:rsidRPr="00BF619A">
              <w:rPr>
                <w:iCs/>
                <w:color w:val="000000"/>
                <w:spacing w:val="53"/>
                <w:shd w:val="solid" w:color="000000" w:fill="000000"/>
                <w:fitText w:val="330" w:id="-694432767"/>
                <w:lang w:val="en-US"/>
                <w14:textFill>
                  <w14:solidFill>
                    <w14:srgbClr w14:val="000000">
                      <w14:alpha w14:val="100000"/>
                    </w14:srgbClr>
                  </w14:solidFill>
                </w14:textFill>
              </w:rPr>
              <w:t>|||</w:t>
            </w:r>
            <w:r w:rsidR="00BF619A" w:rsidRPr="00BF619A">
              <w:rPr>
                <w:iCs/>
                <w:color w:val="000000"/>
                <w:spacing w:val="1"/>
                <w:shd w:val="solid" w:color="000000" w:fill="000000"/>
                <w:fitText w:val="330" w:id="-694432767"/>
                <w:lang w:val="en-US"/>
                <w14:textFill>
                  <w14:solidFill>
                    <w14:srgbClr w14:val="000000">
                      <w14:alpha w14:val="100000"/>
                    </w14:srgbClr>
                  </w14:solidFill>
                </w14:textFill>
              </w:rPr>
              <w:t>|</w:t>
            </w:r>
            <w:r w:rsidR="00D11E5D" w:rsidRPr="00D11E5D">
              <w:rPr>
                <w:iCs/>
                <w:vertAlign w:val="superscript"/>
                <w:lang w:val="en-US"/>
              </w:rPr>
              <w:t>2</w:t>
            </w:r>
            <w:r w:rsidRPr="001149CF">
              <w:rPr>
                <w:iCs/>
                <w:lang w:val="en-US"/>
              </w:rPr>
              <w:t>/QALY gained.</w:t>
            </w:r>
          </w:p>
        </w:tc>
      </w:tr>
    </w:tbl>
    <w:p w14:paraId="204F1767" w14:textId="77777777" w:rsidR="00CF7513" w:rsidRPr="001149CF" w:rsidRDefault="00CF7513" w:rsidP="00152B0D">
      <w:pPr>
        <w:pStyle w:val="FooterTableFigure"/>
        <w:keepNext/>
        <w:keepLines/>
      </w:pPr>
      <w:r>
        <w:t xml:space="preserve">Source: </w:t>
      </w:r>
      <w:r w:rsidRPr="001149CF">
        <w:t>compiled during the evaluation.</w:t>
      </w:r>
    </w:p>
    <w:p w14:paraId="15417D99" w14:textId="7AF1382A" w:rsidR="00CF7513" w:rsidRDefault="00CF7513" w:rsidP="00152B0D">
      <w:pPr>
        <w:pStyle w:val="FooterTableFigure"/>
        <w:keepNext/>
        <w:keepLines/>
      </w:pPr>
      <w:r>
        <w:t>BGT=background therapy;</w:t>
      </w:r>
      <w:r w:rsidR="00A905A1">
        <w:t xml:space="preserve"> CUA=cost</w:t>
      </w:r>
      <w:r w:rsidR="00161A28">
        <w:t xml:space="preserve"> utility analysis;</w:t>
      </w:r>
      <w:r>
        <w:t xml:space="preserve"> HR=hazard ratio</w:t>
      </w:r>
      <w:r w:rsidR="00161A28">
        <w:t>; ICER=incremental cost effectiveness ratio</w:t>
      </w:r>
      <w:r w:rsidR="0080161E">
        <w:t>; QALY=quality ad</w:t>
      </w:r>
      <w:r w:rsidR="00A11186">
        <w:t>j</w:t>
      </w:r>
      <w:r w:rsidR="0080161E">
        <w:t>usted life year</w:t>
      </w:r>
      <w:r>
        <w:t>.</w:t>
      </w:r>
    </w:p>
    <w:p w14:paraId="08E533FA" w14:textId="350F7602" w:rsidR="00C44CE2" w:rsidRDefault="00D161ED" w:rsidP="00152B0D">
      <w:pPr>
        <w:pStyle w:val="FooterTableFigure"/>
        <w:keepNext/>
        <w:keepLines/>
      </w:pPr>
      <w:proofErr w:type="spellStart"/>
      <w:r w:rsidRPr="00032280">
        <w:rPr>
          <w:iCs/>
          <w:vertAlign w:val="superscript"/>
        </w:rPr>
        <w:t>a</w:t>
      </w:r>
      <w:proofErr w:type="spellEnd"/>
      <w:r w:rsidR="00B12E63" w:rsidRPr="00032280">
        <w:rPr>
          <w:iCs/>
        </w:rPr>
        <w:t xml:space="preserve"> The </w:t>
      </w:r>
      <w:r w:rsidRPr="00032280">
        <w:rPr>
          <w:iCs/>
        </w:rPr>
        <w:t>submission</w:t>
      </w:r>
      <w:r w:rsidR="00B12E63" w:rsidRPr="00032280">
        <w:rPr>
          <w:iCs/>
        </w:rPr>
        <w:t xml:space="preserve"> used a </w:t>
      </w:r>
      <w:r w:rsidR="00BF619A" w:rsidRPr="00BF619A">
        <w:rPr>
          <w:iCs/>
          <w:color w:val="000000"/>
          <w:spacing w:val="37"/>
          <w:shd w:val="solid" w:color="000000" w:fill="000000"/>
          <w:fitText w:val="270" w:id="-694432766"/>
          <w14:textFill>
            <w14:solidFill>
              <w14:srgbClr w14:val="000000">
                <w14:alpha w14:val="100000"/>
              </w14:srgbClr>
            </w14:solidFill>
          </w14:textFill>
        </w:rPr>
        <w:t xml:space="preserve">|  </w:t>
      </w:r>
      <w:r w:rsidR="00BF619A" w:rsidRPr="00BF619A">
        <w:rPr>
          <w:iCs/>
          <w:color w:val="000000"/>
          <w:spacing w:val="1"/>
          <w:shd w:val="solid" w:color="000000" w:fill="000000"/>
          <w:fitText w:val="270" w:id="-694432766"/>
          <w14:textFill>
            <w14:solidFill>
              <w14:srgbClr w14:val="000000">
                <w14:alpha w14:val="100000"/>
              </w14:srgbClr>
            </w14:solidFill>
          </w14:textFill>
        </w:rPr>
        <w:t>|</w:t>
      </w:r>
      <w:r w:rsidR="00B12E63" w:rsidRPr="00032280">
        <w:rPr>
          <w:iCs/>
        </w:rPr>
        <w:t>% reduction from the published selexipag DPMQ as an approximation for the effective</w:t>
      </w:r>
      <w:r w:rsidRPr="00032280">
        <w:rPr>
          <w:iCs/>
        </w:rPr>
        <w:t xml:space="preserve"> selexipag</w:t>
      </w:r>
      <w:r w:rsidR="00B12E63" w:rsidRPr="00032280">
        <w:rPr>
          <w:iCs/>
        </w:rPr>
        <w:t xml:space="preserve"> price</w:t>
      </w:r>
      <w:r w:rsidRPr="00032280">
        <w:rPr>
          <w:iCs/>
        </w:rPr>
        <w:t xml:space="preserve"> (</w:t>
      </w:r>
      <w:r w:rsidR="00527614" w:rsidRPr="00032280">
        <w:rPr>
          <w:iCs/>
        </w:rPr>
        <w:t xml:space="preserve">p153 of the submission states: "Assuming a dose of 2 tablets per day and a </w:t>
      </w:r>
      <w:r w:rsidR="00BF619A" w:rsidRPr="00BF619A">
        <w:rPr>
          <w:iCs/>
          <w:color w:val="000000"/>
          <w:spacing w:val="37"/>
          <w:shd w:val="solid" w:color="000000" w:fill="000000"/>
          <w:fitText w:val="270" w:id="-694432765"/>
          <w14:textFill>
            <w14:solidFill>
              <w14:srgbClr w14:val="000000">
                <w14:alpha w14:val="100000"/>
              </w14:srgbClr>
            </w14:solidFill>
          </w14:textFill>
        </w:rPr>
        <w:t xml:space="preserve">|  </w:t>
      </w:r>
      <w:r w:rsidR="00BF619A" w:rsidRPr="00BF619A">
        <w:rPr>
          <w:iCs/>
          <w:color w:val="000000"/>
          <w:spacing w:val="1"/>
          <w:shd w:val="solid" w:color="000000" w:fill="000000"/>
          <w:fitText w:val="270" w:id="-694432765"/>
          <w14:textFill>
            <w14:solidFill>
              <w14:srgbClr w14:val="000000">
                <w14:alpha w14:val="100000"/>
              </w14:srgbClr>
            </w14:solidFill>
          </w14:textFill>
        </w:rPr>
        <w:t>|</w:t>
      </w:r>
      <w:r w:rsidR="00527614" w:rsidRPr="00032280">
        <w:rPr>
          <w:iCs/>
        </w:rPr>
        <w:t>% SPA rebate, the annual cost of selexipag per patient was calculated in the model to be $</w:t>
      </w:r>
      <w:r w:rsidR="00BF619A" w:rsidRPr="003110D4">
        <w:rPr>
          <w:iCs/>
          <w:color w:val="000000"/>
          <w:spacing w:val="47"/>
          <w:w w:val="87"/>
          <w:shd w:val="solid" w:color="000000" w:fill="000000"/>
          <w:fitText w:val="280" w:id="-694432764"/>
          <w14:textFill>
            <w14:solidFill>
              <w14:srgbClr w14:val="000000">
                <w14:alpha w14:val="100000"/>
              </w14:srgbClr>
            </w14:solidFill>
          </w14:textFill>
        </w:rPr>
        <w:t xml:space="preserve">|  </w:t>
      </w:r>
      <w:r w:rsidR="00BF619A" w:rsidRPr="003110D4">
        <w:rPr>
          <w:iCs/>
          <w:color w:val="000000"/>
          <w:spacing w:val="2"/>
          <w:w w:val="87"/>
          <w:shd w:val="solid" w:color="000000" w:fill="000000"/>
          <w:fitText w:val="280" w:id="-694432764"/>
          <w14:textFill>
            <w14:solidFill>
              <w14:srgbClr w14:val="000000">
                <w14:alpha w14:val="100000"/>
              </w14:srgbClr>
            </w14:solidFill>
          </w14:textFill>
        </w:rPr>
        <w:t>|</w:t>
      </w:r>
      <w:r w:rsidR="00527614" w:rsidRPr="00032280">
        <w:rPr>
          <w:iCs/>
        </w:rPr>
        <w:t xml:space="preserve"> per year"</w:t>
      </w:r>
      <w:r w:rsidR="00052B95" w:rsidRPr="00032280">
        <w:rPr>
          <w:iCs/>
        </w:rPr>
        <w:t>).</w:t>
      </w:r>
      <w:r w:rsidR="00C44CE2" w:rsidRPr="00C44CE2">
        <w:t xml:space="preserve"> </w:t>
      </w:r>
    </w:p>
    <w:p w14:paraId="6558F88A" w14:textId="04941826" w:rsidR="00D11E5D" w:rsidRPr="00152B0D" w:rsidRDefault="00C44CE2" w:rsidP="00152B0D">
      <w:pPr>
        <w:pStyle w:val="FooterTableFigure"/>
        <w:keepNext/>
        <w:keepLines/>
        <w:rPr>
          <w:i/>
        </w:rPr>
      </w:pPr>
      <w:r w:rsidRPr="00152B0D">
        <w:rPr>
          <w:i/>
        </w:rPr>
        <w:t>The redacted values correspond to the following ranges</w:t>
      </w:r>
      <w:r w:rsidR="00152B0D" w:rsidRPr="00152B0D">
        <w:rPr>
          <w:i/>
        </w:rPr>
        <w:t>:</w:t>
      </w:r>
      <w:r w:rsidR="00D11E5D" w:rsidRPr="00152B0D">
        <w:rPr>
          <w:i/>
        </w:rPr>
        <w:t xml:space="preserve"> </w:t>
      </w:r>
    </w:p>
    <w:p w14:paraId="753DD1BF" w14:textId="7DE56B79" w:rsidR="00D11E5D" w:rsidRPr="00152B0D" w:rsidRDefault="00D11E5D" w:rsidP="00152B0D">
      <w:pPr>
        <w:pStyle w:val="FooterTableFigure"/>
        <w:keepNext/>
        <w:keepLines/>
        <w:rPr>
          <w:i/>
        </w:rPr>
      </w:pPr>
      <w:r w:rsidRPr="00152B0D">
        <w:rPr>
          <w:i/>
        </w:rPr>
        <w:t>1 $155,000 to &lt; $255,000</w:t>
      </w:r>
    </w:p>
    <w:p w14:paraId="5FA47B34" w14:textId="742F8B54" w:rsidR="00D11E5D" w:rsidRPr="00152B0D" w:rsidRDefault="00D11E5D" w:rsidP="00152B0D">
      <w:pPr>
        <w:pStyle w:val="FooterTableFigure"/>
        <w:keepNext/>
        <w:keepLines/>
        <w:rPr>
          <w:i/>
        </w:rPr>
      </w:pPr>
      <w:r w:rsidRPr="00152B0D">
        <w:rPr>
          <w:i/>
        </w:rPr>
        <w:t>2 $255,000 to &lt; $355,000</w:t>
      </w:r>
    </w:p>
    <w:p w14:paraId="657146C9" w14:textId="44176C9B" w:rsidR="00B12E63" w:rsidRPr="00032280" w:rsidRDefault="00B12E63" w:rsidP="00CF7513">
      <w:pPr>
        <w:pStyle w:val="FooterTableFigure"/>
        <w:rPr>
          <w:iCs/>
        </w:rPr>
      </w:pPr>
    </w:p>
    <w:p w14:paraId="0C7C0C62" w14:textId="77777777" w:rsidR="00CF7513" w:rsidRPr="00A22E34" w:rsidRDefault="00CF7513" w:rsidP="00CF7513">
      <w:pPr>
        <w:pStyle w:val="3-BodyText"/>
        <w:numPr>
          <w:ilvl w:val="0"/>
          <w:numId w:val="0"/>
        </w:numPr>
        <w:ind w:left="720" w:hanging="720"/>
        <w:rPr>
          <w:i/>
          <w:iCs/>
        </w:rPr>
      </w:pPr>
    </w:p>
    <w:p w14:paraId="0DF3CF1E" w14:textId="211A699B" w:rsidR="00CF7513" w:rsidRDefault="00CF7513" w:rsidP="00CF7513">
      <w:pPr>
        <w:pStyle w:val="3-BodyText"/>
      </w:pPr>
      <w:r w:rsidRPr="00482A36">
        <w:t xml:space="preserve">A summary of the results of the stepped economic evaluation is presented in </w:t>
      </w:r>
      <w:r>
        <w:fldChar w:fldCharType="begin"/>
      </w:r>
      <w:r>
        <w:instrText xml:space="preserve"> REF _Ref187226980 \h </w:instrText>
      </w:r>
      <w:r>
        <w:fldChar w:fldCharType="separate"/>
      </w:r>
      <w:r w:rsidR="004146EE">
        <w:t xml:space="preserve">Table </w:t>
      </w:r>
      <w:r w:rsidR="004146EE">
        <w:rPr>
          <w:noProof/>
        </w:rPr>
        <w:t>20</w:t>
      </w:r>
      <w:r>
        <w:fldChar w:fldCharType="end"/>
      </w:r>
      <w:r w:rsidRPr="00482A36">
        <w:t>.</w:t>
      </w:r>
    </w:p>
    <w:p w14:paraId="5D5D5843" w14:textId="6A46FEA6" w:rsidR="00CF7513" w:rsidRPr="005478BD" w:rsidRDefault="00CF7513" w:rsidP="00CF7513">
      <w:pPr>
        <w:pStyle w:val="TableFigureHeading"/>
        <w:rPr>
          <w:rStyle w:val="CommentReference"/>
          <w:b/>
        </w:rPr>
      </w:pPr>
      <w:bookmarkStart w:id="87" w:name="_Ref187226980"/>
      <w:r>
        <w:t xml:space="preserve">Table </w:t>
      </w:r>
      <w:r>
        <w:fldChar w:fldCharType="begin"/>
      </w:r>
      <w:r>
        <w:instrText>SEQ Table \* ARABIC</w:instrText>
      </w:r>
      <w:r>
        <w:fldChar w:fldCharType="separate"/>
      </w:r>
      <w:r w:rsidR="004146EE">
        <w:rPr>
          <w:noProof/>
        </w:rPr>
        <w:t>20</w:t>
      </w:r>
      <w:r>
        <w:fldChar w:fldCharType="end"/>
      </w:r>
      <w:bookmarkEnd w:id="87"/>
      <w:r>
        <w:t>:</w:t>
      </w:r>
      <w:r w:rsidRPr="2CB8288E">
        <w:rPr>
          <w:rStyle w:val="CommentReference"/>
          <w:b/>
        </w:rPr>
        <w:t xml:space="preserve">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0: Results of the stepped economic evaluation"/>
      </w:tblPr>
      <w:tblGrid>
        <w:gridCol w:w="2757"/>
        <w:gridCol w:w="2451"/>
        <w:gridCol w:w="2298"/>
        <w:gridCol w:w="1511"/>
      </w:tblGrid>
      <w:tr w:rsidR="00CF7513" w:rsidRPr="002E79CE" w14:paraId="2C9D9241" w14:textId="77777777" w:rsidTr="008A3320">
        <w:trPr>
          <w:tblHeader/>
        </w:trPr>
        <w:tc>
          <w:tcPr>
            <w:tcW w:w="1529" w:type="pct"/>
            <w:vAlign w:val="center"/>
          </w:tcPr>
          <w:p w14:paraId="610FDC2D" w14:textId="77777777" w:rsidR="00CF7513" w:rsidRPr="002E79CE" w:rsidRDefault="00CF7513" w:rsidP="008A3320">
            <w:pPr>
              <w:pStyle w:val="In-tableHeading"/>
            </w:pPr>
            <w:r w:rsidRPr="002E79CE">
              <w:t>Step and component</w:t>
            </w:r>
          </w:p>
        </w:tc>
        <w:tc>
          <w:tcPr>
            <w:tcW w:w="1359" w:type="pct"/>
          </w:tcPr>
          <w:p w14:paraId="387EA262" w14:textId="77777777" w:rsidR="00CF7513" w:rsidRPr="002E79CE" w:rsidRDefault="00CF7513" w:rsidP="008A3320">
            <w:pPr>
              <w:pStyle w:val="In-tableHeading"/>
              <w:jc w:val="center"/>
              <w:rPr>
                <w:bCs/>
              </w:rPr>
            </w:pPr>
            <w:proofErr w:type="spellStart"/>
            <w:r w:rsidRPr="002E79CE">
              <w:rPr>
                <w:bCs/>
              </w:rPr>
              <w:t>Sotatercept</w:t>
            </w:r>
            <w:proofErr w:type="spellEnd"/>
            <w:r w:rsidRPr="002E79CE">
              <w:rPr>
                <w:bCs/>
              </w:rPr>
              <w:t xml:space="preserve"> + BGT</w:t>
            </w:r>
          </w:p>
        </w:tc>
        <w:tc>
          <w:tcPr>
            <w:tcW w:w="1274" w:type="pct"/>
          </w:tcPr>
          <w:p w14:paraId="6D2862FD" w14:textId="77777777" w:rsidR="00CF7513" w:rsidRPr="002E79CE" w:rsidRDefault="00CF7513" w:rsidP="008A3320">
            <w:pPr>
              <w:pStyle w:val="In-tableHeading"/>
              <w:jc w:val="center"/>
              <w:rPr>
                <w:bCs/>
              </w:rPr>
            </w:pPr>
            <w:r w:rsidRPr="002E79CE">
              <w:rPr>
                <w:bCs/>
              </w:rPr>
              <w:t>BGT</w:t>
            </w:r>
          </w:p>
        </w:tc>
        <w:tc>
          <w:tcPr>
            <w:tcW w:w="838" w:type="pct"/>
            <w:vAlign w:val="center"/>
          </w:tcPr>
          <w:p w14:paraId="416A7880" w14:textId="77777777" w:rsidR="00CF7513" w:rsidRPr="002E79CE" w:rsidRDefault="00CF7513" w:rsidP="008A3320">
            <w:pPr>
              <w:pStyle w:val="In-tableHeading"/>
              <w:jc w:val="center"/>
            </w:pPr>
            <w:r w:rsidRPr="002E79CE">
              <w:t>Increment</w:t>
            </w:r>
          </w:p>
        </w:tc>
      </w:tr>
      <w:tr w:rsidR="00CF7513" w:rsidRPr="002E79CE" w14:paraId="152AE8BE" w14:textId="77777777" w:rsidTr="008A3320">
        <w:tc>
          <w:tcPr>
            <w:tcW w:w="5000" w:type="pct"/>
            <w:gridSpan w:val="4"/>
            <w:vAlign w:val="center"/>
          </w:tcPr>
          <w:p w14:paraId="34009397" w14:textId="77777777" w:rsidR="00CF7513" w:rsidRPr="002E79CE" w:rsidRDefault="00CF7513" w:rsidP="008A3320">
            <w:pPr>
              <w:pStyle w:val="TableText0"/>
              <w:rPr>
                <w:b/>
                <w:bCs w:val="0"/>
              </w:rPr>
            </w:pPr>
            <w:r w:rsidRPr="002E79CE">
              <w:rPr>
                <w:b/>
                <w:bCs w:val="0"/>
              </w:rPr>
              <w:t>Step 1: Trial-based incremental cost per hospitalisation avoided; time horizon of 24 weeks; drug costs of sotatercept and BGT; drug administration costs; routine care costs; hospitalisation costs (STELLAR patient characteristics, health state distributions and BGT utilisation)</w:t>
            </w:r>
          </w:p>
        </w:tc>
      </w:tr>
      <w:tr w:rsidR="00CF7513" w:rsidRPr="002E79CE" w14:paraId="225BEFBE" w14:textId="77777777" w:rsidTr="008A3320">
        <w:tc>
          <w:tcPr>
            <w:tcW w:w="1529" w:type="pct"/>
            <w:vAlign w:val="center"/>
          </w:tcPr>
          <w:p w14:paraId="2A2F6F2E" w14:textId="77777777" w:rsidR="00CF7513" w:rsidRPr="002E79CE" w:rsidRDefault="00CF7513" w:rsidP="008A3320">
            <w:pPr>
              <w:pStyle w:val="TableText0"/>
              <w:rPr>
                <w:rFonts w:ascii="Times" w:hAnsi="Times"/>
              </w:rPr>
            </w:pPr>
            <w:r w:rsidRPr="002E79CE">
              <w:t>Costs</w:t>
            </w:r>
          </w:p>
        </w:tc>
        <w:tc>
          <w:tcPr>
            <w:tcW w:w="1359" w:type="pct"/>
            <w:vAlign w:val="center"/>
          </w:tcPr>
          <w:p w14:paraId="78C90D5A" w14:textId="574655B8" w:rsidR="00CF7513" w:rsidRPr="002E79CE" w:rsidRDefault="00CF7513" w:rsidP="008A3320">
            <w:pPr>
              <w:pStyle w:val="TableText0"/>
              <w:jc w:val="center"/>
              <w:rPr>
                <w:rFonts w:ascii="Times" w:hAnsi="Times"/>
              </w:rPr>
            </w:pPr>
            <w:r w:rsidRPr="002E79CE">
              <w:t>$</w:t>
            </w:r>
            <w:r w:rsidR="00BF619A" w:rsidRPr="00BF619A">
              <w:rPr>
                <w:color w:val="000000"/>
                <w:spacing w:val="53"/>
                <w:shd w:val="solid" w:color="000000" w:fill="000000"/>
                <w:fitText w:val="330" w:id="-694432763"/>
                <w14:textFill>
                  <w14:solidFill>
                    <w14:srgbClr w14:val="000000">
                      <w14:alpha w14:val="100000"/>
                    </w14:srgbClr>
                  </w14:solidFill>
                </w14:textFill>
              </w:rPr>
              <w:t>|||</w:t>
            </w:r>
            <w:r w:rsidR="00BF619A" w:rsidRPr="00BF619A">
              <w:rPr>
                <w:color w:val="000000"/>
                <w:spacing w:val="1"/>
                <w:shd w:val="solid" w:color="000000" w:fill="000000"/>
                <w:fitText w:val="330" w:id="-694432763"/>
                <w14:textFill>
                  <w14:solidFill>
                    <w14:srgbClr w14:val="000000">
                      <w14:alpha w14:val="100000"/>
                    </w14:srgbClr>
                  </w14:solidFill>
                </w14:textFill>
              </w:rPr>
              <w:t>|</w:t>
            </w:r>
          </w:p>
        </w:tc>
        <w:tc>
          <w:tcPr>
            <w:tcW w:w="1274" w:type="pct"/>
            <w:vAlign w:val="center"/>
          </w:tcPr>
          <w:p w14:paraId="54122723" w14:textId="77777777" w:rsidR="00CF7513" w:rsidRPr="002E79CE" w:rsidRDefault="00CF7513" w:rsidP="008A3320">
            <w:pPr>
              <w:pStyle w:val="TableText0"/>
              <w:jc w:val="center"/>
              <w:rPr>
                <w:rFonts w:ascii="Times" w:hAnsi="Times"/>
              </w:rPr>
            </w:pPr>
            <w:r w:rsidRPr="002E79CE">
              <w:t>$29,314</w:t>
            </w:r>
          </w:p>
        </w:tc>
        <w:tc>
          <w:tcPr>
            <w:tcW w:w="838" w:type="pct"/>
            <w:vAlign w:val="center"/>
          </w:tcPr>
          <w:p w14:paraId="577443DA" w14:textId="0178EE09" w:rsidR="00CF7513" w:rsidRPr="002E79CE" w:rsidRDefault="00CF7513" w:rsidP="008A3320">
            <w:pPr>
              <w:pStyle w:val="TableText0"/>
              <w:jc w:val="center"/>
              <w:rPr>
                <w:rFonts w:ascii="Times" w:hAnsi="Times"/>
              </w:rPr>
            </w:pPr>
            <w:r w:rsidRPr="002E79CE">
              <w:t>$</w:t>
            </w:r>
            <w:r w:rsidR="00BF619A" w:rsidRPr="00BF619A">
              <w:rPr>
                <w:color w:val="000000"/>
                <w:spacing w:val="53"/>
                <w:shd w:val="solid" w:color="000000" w:fill="000000"/>
                <w:fitText w:val="330" w:id="-694432762"/>
                <w14:textFill>
                  <w14:solidFill>
                    <w14:srgbClr w14:val="000000">
                      <w14:alpha w14:val="100000"/>
                    </w14:srgbClr>
                  </w14:solidFill>
                </w14:textFill>
              </w:rPr>
              <w:t>|||</w:t>
            </w:r>
            <w:r w:rsidR="00BF619A" w:rsidRPr="00BF619A">
              <w:rPr>
                <w:color w:val="000000"/>
                <w:spacing w:val="1"/>
                <w:shd w:val="solid" w:color="000000" w:fill="000000"/>
                <w:fitText w:val="330" w:id="-694432762"/>
                <w14:textFill>
                  <w14:solidFill>
                    <w14:srgbClr w14:val="000000">
                      <w14:alpha w14:val="100000"/>
                    </w14:srgbClr>
                  </w14:solidFill>
                </w14:textFill>
              </w:rPr>
              <w:t>|</w:t>
            </w:r>
          </w:p>
        </w:tc>
      </w:tr>
      <w:tr w:rsidR="00CF7513" w:rsidRPr="002E79CE" w14:paraId="5A2A01E1" w14:textId="77777777" w:rsidTr="008A3320">
        <w:tc>
          <w:tcPr>
            <w:tcW w:w="1529" w:type="pct"/>
            <w:vAlign w:val="center"/>
          </w:tcPr>
          <w:p w14:paraId="3C0914EE" w14:textId="77777777" w:rsidR="00CF7513" w:rsidRPr="002E79CE" w:rsidRDefault="00CF7513" w:rsidP="008A3320">
            <w:pPr>
              <w:pStyle w:val="TableText0"/>
              <w:rPr>
                <w:rFonts w:ascii="Times" w:hAnsi="Times"/>
              </w:rPr>
            </w:pPr>
            <w:r w:rsidRPr="002E79CE">
              <w:t>Hospitalisation</w:t>
            </w:r>
          </w:p>
        </w:tc>
        <w:tc>
          <w:tcPr>
            <w:tcW w:w="1359" w:type="pct"/>
            <w:vAlign w:val="center"/>
          </w:tcPr>
          <w:p w14:paraId="4374BE2F" w14:textId="77777777" w:rsidR="00CF7513" w:rsidRPr="002E79CE" w:rsidRDefault="00CF7513" w:rsidP="008A3320">
            <w:pPr>
              <w:pStyle w:val="TableText0"/>
              <w:jc w:val="center"/>
              <w:rPr>
                <w:rFonts w:ascii="Times" w:hAnsi="Times"/>
              </w:rPr>
            </w:pPr>
            <w:r w:rsidRPr="002E79CE">
              <w:t>0.0040</w:t>
            </w:r>
          </w:p>
        </w:tc>
        <w:tc>
          <w:tcPr>
            <w:tcW w:w="1274" w:type="pct"/>
            <w:vAlign w:val="center"/>
          </w:tcPr>
          <w:p w14:paraId="70B0F51A" w14:textId="77777777" w:rsidR="00CF7513" w:rsidRPr="002E79CE" w:rsidRDefault="00CF7513" w:rsidP="008A3320">
            <w:pPr>
              <w:pStyle w:val="TableText0"/>
              <w:jc w:val="center"/>
              <w:rPr>
                <w:rFonts w:ascii="Times" w:hAnsi="Times"/>
              </w:rPr>
            </w:pPr>
            <w:r w:rsidRPr="002E79CE">
              <w:t>0.0588</w:t>
            </w:r>
          </w:p>
        </w:tc>
        <w:tc>
          <w:tcPr>
            <w:tcW w:w="838" w:type="pct"/>
            <w:vAlign w:val="center"/>
          </w:tcPr>
          <w:p w14:paraId="4FB7D317" w14:textId="77777777" w:rsidR="00CF7513" w:rsidRPr="002E79CE" w:rsidRDefault="00CF7513" w:rsidP="008A3320">
            <w:pPr>
              <w:pStyle w:val="TableText0"/>
              <w:jc w:val="center"/>
            </w:pPr>
            <w:r w:rsidRPr="002E79CE">
              <w:t>0.0548</w:t>
            </w:r>
          </w:p>
        </w:tc>
      </w:tr>
      <w:tr w:rsidR="00CF7513" w:rsidRPr="002E79CE" w14:paraId="2FA17352" w14:textId="77777777" w:rsidTr="008A3320">
        <w:tc>
          <w:tcPr>
            <w:tcW w:w="4162" w:type="pct"/>
            <w:gridSpan w:val="3"/>
            <w:vAlign w:val="center"/>
          </w:tcPr>
          <w:p w14:paraId="1896FD7E" w14:textId="77777777" w:rsidR="00CF7513" w:rsidRPr="002E79CE" w:rsidRDefault="00CF7513" w:rsidP="008A3320">
            <w:pPr>
              <w:pStyle w:val="TableText0"/>
              <w:rPr>
                <w:rFonts w:ascii="Times" w:hAnsi="Times"/>
              </w:rPr>
            </w:pPr>
            <w:r w:rsidRPr="002E79CE">
              <w:t>Incremental cost/hospitalisation avoided</w:t>
            </w:r>
          </w:p>
        </w:tc>
        <w:tc>
          <w:tcPr>
            <w:tcW w:w="838" w:type="pct"/>
            <w:vAlign w:val="center"/>
          </w:tcPr>
          <w:p w14:paraId="73877BB3" w14:textId="1B8F6AE7" w:rsidR="00CF7513" w:rsidRPr="002E79CE" w:rsidRDefault="00CF7513" w:rsidP="008A3320">
            <w:pPr>
              <w:pStyle w:val="TableText0"/>
              <w:jc w:val="center"/>
              <w:rPr>
                <w:rFonts w:ascii="Times" w:hAnsi="Times"/>
              </w:rPr>
            </w:pPr>
            <w:r w:rsidRPr="002E79CE">
              <w:t>$</w:t>
            </w:r>
            <w:r w:rsidR="00BF619A" w:rsidRPr="00BF619A">
              <w:rPr>
                <w:color w:val="000000"/>
                <w:spacing w:val="53"/>
                <w:shd w:val="solid" w:color="000000" w:fill="000000"/>
                <w:fitText w:val="330" w:id="-694432761"/>
                <w14:textFill>
                  <w14:solidFill>
                    <w14:srgbClr w14:val="000000">
                      <w14:alpha w14:val="100000"/>
                    </w14:srgbClr>
                  </w14:solidFill>
                </w14:textFill>
              </w:rPr>
              <w:t>|||</w:t>
            </w:r>
            <w:r w:rsidR="00BF619A" w:rsidRPr="00BF619A">
              <w:rPr>
                <w:color w:val="000000"/>
                <w:spacing w:val="1"/>
                <w:shd w:val="solid" w:color="000000" w:fill="000000"/>
                <w:fitText w:val="330" w:id="-694432761"/>
                <w14:textFill>
                  <w14:solidFill>
                    <w14:srgbClr w14:val="000000">
                      <w14:alpha w14:val="100000"/>
                    </w14:srgbClr>
                  </w14:solidFill>
                </w14:textFill>
              </w:rPr>
              <w:t>|</w:t>
            </w:r>
            <w:r w:rsidR="008D38D7" w:rsidRPr="008D38D7">
              <w:rPr>
                <w:vertAlign w:val="superscript"/>
              </w:rPr>
              <w:t>1</w:t>
            </w:r>
          </w:p>
        </w:tc>
      </w:tr>
      <w:tr w:rsidR="00CF7513" w:rsidRPr="002E79CE" w14:paraId="11120BF6" w14:textId="77777777" w:rsidTr="008A3320">
        <w:tc>
          <w:tcPr>
            <w:tcW w:w="5000" w:type="pct"/>
            <w:gridSpan w:val="4"/>
            <w:vAlign w:val="center"/>
          </w:tcPr>
          <w:p w14:paraId="5FD1DCD7" w14:textId="77777777" w:rsidR="00CF7513" w:rsidRPr="002E79CE" w:rsidRDefault="00CF7513" w:rsidP="008A3320">
            <w:pPr>
              <w:pStyle w:val="In-tableHeading"/>
            </w:pPr>
            <w:r w:rsidRPr="002E79CE">
              <w:t xml:space="preserve">Step 2: Including Australian patient characteristics, health state distributions, and BGT </w:t>
            </w:r>
            <w:proofErr w:type="spellStart"/>
            <w:r w:rsidRPr="002E79CE">
              <w:t>utilisation</w:t>
            </w:r>
            <w:proofErr w:type="spellEnd"/>
            <w:r w:rsidRPr="002E79CE">
              <w:t xml:space="preserve"> (time horizon of 24 weeks)</w:t>
            </w:r>
            <w:r w:rsidRPr="002E79CE">
              <w:rPr>
                <w:vertAlign w:val="superscript"/>
              </w:rPr>
              <w:t>a</w:t>
            </w:r>
          </w:p>
        </w:tc>
      </w:tr>
      <w:tr w:rsidR="00CF7513" w:rsidRPr="002E79CE" w14:paraId="50B0A58C" w14:textId="77777777" w:rsidTr="008A3320">
        <w:tc>
          <w:tcPr>
            <w:tcW w:w="1529" w:type="pct"/>
            <w:vAlign w:val="center"/>
          </w:tcPr>
          <w:p w14:paraId="7C618666" w14:textId="77777777" w:rsidR="00CF7513" w:rsidRPr="002E79CE" w:rsidRDefault="00CF7513" w:rsidP="008A3320">
            <w:pPr>
              <w:pStyle w:val="TableText0"/>
              <w:rPr>
                <w:rFonts w:ascii="Times" w:hAnsi="Times"/>
              </w:rPr>
            </w:pPr>
            <w:r w:rsidRPr="002E79CE">
              <w:t>Costs</w:t>
            </w:r>
          </w:p>
        </w:tc>
        <w:tc>
          <w:tcPr>
            <w:tcW w:w="1359" w:type="pct"/>
            <w:vAlign w:val="center"/>
          </w:tcPr>
          <w:p w14:paraId="446DF370" w14:textId="6BB28E56" w:rsidR="00CF7513" w:rsidRPr="002E79CE" w:rsidRDefault="00CF7513" w:rsidP="008A3320">
            <w:pPr>
              <w:pStyle w:val="TableText0"/>
              <w:jc w:val="center"/>
              <w:rPr>
                <w:rFonts w:ascii="Times" w:hAnsi="Times"/>
              </w:rPr>
            </w:pPr>
            <w:r w:rsidRPr="002E79CE">
              <w:t>$</w:t>
            </w:r>
            <w:r w:rsidR="00BF619A" w:rsidRPr="00BF619A">
              <w:rPr>
                <w:color w:val="000000"/>
                <w:spacing w:val="53"/>
                <w:shd w:val="solid" w:color="000000" w:fill="000000"/>
                <w:fitText w:val="330" w:id="-694432760"/>
                <w14:textFill>
                  <w14:solidFill>
                    <w14:srgbClr w14:val="000000">
                      <w14:alpha w14:val="100000"/>
                    </w14:srgbClr>
                  </w14:solidFill>
                </w14:textFill>
              </w:rPr>
              <w:t>|||</w:t>
            </w:r>
            <w:r w:rsidR="00BF619A" w:rsidRPr="00BF619A">
              <w:rPr>
                <w:color w:val="000000"/>
                <w:spacing w:val="1"/>
                <w:shd w:val="solid" w:color="000000" w:fill="000000"/>
                <w:fitText w:val="330" w:id="-694432760"/>
                <w14:textFill>
                  <w14:solidFill>
                    <w14:srgbClr w14:val="000000">
                      <w14:alpha w14:val="100000"/>
                    </w14:srgbClr>
                  </w14:solidFill>
                </w14:textFill>
              </w:rPr>
              <w:t>|</w:t>
            </w:r>
          </w:p>
        </w:tc>
        <w:tc>
          <w:tcPr>
            <w:tcW w:w="1274" w:type="pct"/>
            <w:vAlign w:val="center"/>
          </w:tcPr>
          <w:p w14:paraId="4920D73E" w14:textId="77777777" w:rsidR="00CF7513" w:rsidRPr="002E79CE" w:rsidRDefault="00CF7513" w:rsidP="008A3320">
            <w:pPr>
              <w:pStyle w:val="TableText0"/>
              <w:jc w:val="center"/>
              <w:rPr>
                <w:rFonts w:ascii="Times" w:hAnsi="Times"/>
              </w:rPr>
            </w:pPr>
            <w:r w:rsidRPr="002E79CE">
              <w:t>$18,210</w:t>
            </w:r>
          </w:p>
        </w:tc>
        <w:tc>
          <w:tcPr>
            <w:tcW w:w="838" w:type="pct"/>
            <w:vAlign w:val="center"/>
          </w:tcPr>
          <w:p w14:paraId="0BEE5146" w14:textId="6BE678AE" w:rsidR="00CF7513" w:rsidRPr="002E79CE" w:rsidRDefault="00CF7513" w:rsidP="008A3320">
            <w:pPr>
              <w:pStyle w:val="TableText0"/>
              <w:jc w:val="center"/>
              <w:rPr>
                <w:rFonts w:ascii="Times" w:hAnsi="Times"/>
                <w:vertAlign w:val="superscript"/>
              </w:rPr>
            </w:pPr>
            <w:r w:rsidRPr="002E79CE">
              <w:t>$</w:t>
            </w:r>
            <w:r w:rsidR="00BF619A" w:rsidRPr="00BF619A">
              <w:rPr>
                <w:color w:val="000000"/>
                <w:spacing w:val="53"/>
                <w:shd w:val="solid" w:color="000000" w:fill="000000"/>
                <w:fitText w:val="330" w:id="-694432759"/>
                <w14:textFill>
                  <w14:solidFill>
                    <w14:srgbClr w14:val="000000">
                      <w14:alpha w14:val="100000"/>
                    </w14:srgbClr>
                  </w14:solidFill>
                </w14:textFill>
              </w:rPr>
              <w:t>|||</w:t>
            </w:r>
            <w:r w:rsidR="00BF619A" w:rsidRPr="00BF619A">
              <w:rPr>
                <w:color w:val="000000"/>
                <w:spacing w:val="1"/>
                <w:shd w:val="solid" w:color="000000" w:fill="000000"/>
                <w:fitText w:val="330" w:id="-694432759"/>
                <w14:textFill>
                  <w14:solidFill>
                    <w14:srgbClr w14:val="000000">
                      <w14:alpha w14:val="100000"/>
                    </w14:srgbClr>
                  </w14:solidFill>
                </w14:textFill>
              </w:rPr>
              <w:t>|</w:t>
            </w:r>
            <w:r w:rsidRPr="00D77F26">
              <w:t>a</w:t>
            </w:r>
          </w:p>
        </w:tc>
      </w:tr>
      <w:tr w:rsidR="00CF7513" w:rsidRPr="002E79CE" w14:paraId="59432D3E" w14:textId="77777777" w:rsidTr="008A3320">
        <w:tc>
          <w:tcPr>
            <w:tcW w:w="1529" w:type="pct"/>
            <w:vAlign w:val="center"/>
          </w:tcPr>
          <w:p w14:paraId="23CBD1C4" w14:textId="77777777" w:rsidR="00CF7513" w:rsidRPr="002E79CE" w:rsidRDefault="00CF7513" w:rsidP="008A3320">
            <w:pPr>
              <w:pStyle w:val="TableText0"/>
              <w:rPr>
                <w:rFonts w:ascii="Times" w:hAnsi="Times"/>
              </w:rPr>
            </w:pPr>
            <w:r w:rsidRPr="002E79CE">
              <w:t>Hospitalisation</w:t>
            </w:r>
          </w:p>
        </w:tc>
        <w:tc>
          <w:tcPr>
            <w:tcW w:w="1359" w:type="pct"/>
            <w:vAlign w:val="center"/>
          </w:tcPr>
          <w:p w14:paraId="5D3B00E0" w14:textId="77777777" w:rsidR="00CF7513" w:rsidRPr="002E79CE" w:rsidRDefault="00CF7513" w:rsidP="008A3320">
            <w:pPr>
              <w:pStyle w:val="TableText0"/>
              <w:jc w:val="center"/>
              <w:rPr>
                <w:rFonts w:ascii="Times" w:hAnsi="Times"/>
              </w:rPr>
            </w:pPr>
            <w:r w:rsidRPr="002E79CE">
              <w:t>0.0047</w:t>
            </w:r>
          </w:p>
        </w:tc>
        <w:tc>
          <w:tcPr>
            <w:tcW w:w="1274" w:type="pct"/>
            <w:vAlign w:val="center"/>
          </w:tcPr>
          <w:p w14:paraId="3B9D85D0" w14:textId="77777777" w:rsidR="00CF7513" w:rsidRPr="002E79CE" w:rsidRDefault="00CF7513" w:rsidP="008A3320">
            <w:pPr>
              <w:pStyle w:val="TableText0"/>
              <w:jc w:val="center"/>
              <w:rPr>
                <w:rFonts w:ascii="Times" w:hAnsi="Times"/>
              </w:rPr>
            </w:pPr>
            <w:r w:rsidRPr="002E79CE">
              <w:t>0.0701</w:t>
            </w:r>
          </w:p>
        </w:tc>
        <w:tc>
          <w:tcPr>
            <w:tcW w:w="838" w:type="pct"/>
            <w:vAlign w:val="center"/>
          </w:tcPr>
          <w:p w14:paraId="252360BE" w14:textId="77777777" w:rsidR="00CF7513" w:rsidRPr="002E79CE" w:rsidRDefault="00CF7513" w:rsidP="008A3320">
            <w:pPr>
              <w:pStyle w:val="TableText0"/>
              <w:jc w:val="center"/>
            </w:pPr>
            <w:r w:rsidRPr="002E79CE">
              <w:t>0.0654</w:t>
            </w:r>
            <w:r w:rsidRPr="002E79CE">
              <w:rPr>
                <w:vertAlign w:val="superscript"/>
              </w:rPr>
              <w:t>a</w:t>
            </w:r>
          </w:p>
        </w:tc>
      </w:tr>
      <w:tr w:rsidR="00CF7513" w:rsidRPr="002E79CE" w14:paraId="650562B5" w14:textId="77777777" w:rsidTr="008A3320">
        <w:tc>
          <w:tcPr>
            <w:tcW w:w="4162" w:type="pct"/>
            <w:gridSpan w:val="3"/>
            <w:vAlign w:val="center"/>
          </w:tcPr>
          <w:p w14:paraId="012B83A9" w14:textId="77777777" w:rsidR="00CF7513" w:rsidRPr="002E79CE" w:rsidRDefault="00CF7513" w:rsidP="008A3320">
            <w:pPr>
              <w:pStyle w:val="TableText0"/>
              <w:rPr>
                <w:rFonts w:ascii="Times" w:hAnsi="Times"/>
              </w:rPr>
            </w:pPr>
            <w:r w:rsidRPr="002E79CE">
              <w:t>Incremental cost/hospitalisation avoided</w:t>
            </w:r>
          </w:p>
        </w:tc>
        <w:tc>
          <w:tcPr>
            <w:tcW w:w="838" w:type="pct"/>
            <w:vAlign w:val="center"/>
          </w:tcPr>
          <w:p w14:paraId="7D669F97" w14:textId="308732DD" w:rsidR="00CF7513" w:rsidRPr="002E79CE" w:rsidRDefault="00CF7513" w:rsidP="008A3320">
            <w:pPr>
              <w:pStyle w:val="TableText0"/>
              <w:jc w:val="center"/>
              <w:rPr>
                <w:rFonts w:ascii="Times" w:hAnsi="Times"/>
              </w:rPr>
            </w:pPr>
            <w:r w:rsidRPr="002E79CE">
              <w:t>$</w:t>
            </w:r>
            <w:r w:rsidR="00BF619A" w:rsidRPr="00BF619A">
              <w:rPr>
                <w:color w:val="000000"/>
                <w:spacing w:val="53"/>
                <w:shd w:val="solid" w:color="000000" w:fill="000000"/>
                <w:fitText w:val="330" w:id="-694432758"/>
                <w14:textFill>
                  <w14:solidFill>
                    <w14:srgbClr w14:val="000000">
                      <w14:alpha w14:val="100000"/>
                    </w14:srgbClr>
                  </w14:solidFill>
                </w14:textFill>
              </w:rPr>
              <w:t>|||</w:t>
            </w:r>
            <w:r w:rsidR="00BF619A" w:rsidRPr="00BF619A">
              <w:rPr>
                <w:color w:val="000000"/>
                <w:spacing w:val="1"/>
                <w:shd w:val="solid" w:color="000000" w:fill="000000"/>
                <w:fitText w:val="330" w:id="-694432758"/>
                <w14:textFill>
                  <w14:solidFill>
                    <w14:srgbClr w14:val="000000">
                      <w14:alpha w14:val="100000"/>
                    </w14:srgbClr>
                  </w14:solidFill>
                </w14:textFill>
              </w:rPr>
              <w:t>|</w:t>
            </w:r>
            <w:r w:rsidR="00D77F26" w:rsidRPr="00D77F26">
              <w:rPr>
                <w:vertAlign w:val="superscript"/>
              </w:rPr>
              <w:t>2</w:t>
            </w:r>
          </w:p>
        </w:tc>
      </w:tr>
      <w:tr w:rsidR="00CF7513" w:rsidRPr="002E79CE" w14:paraId="54EA4993" w14:textId="77777777" w:rsidTr="008A3320">
        <w:tc>
          <w:tcPr>
            <w:tcW w:w="5000" w:type="pct"/>
            <w:gridSpan w:val="4"/>
            <w:vAlign w:val="center"/>
          </w:tcPr>
          <w:p w14:paraId="1AA8B311" w14:textId="77777777" w:rsidR="00CF7513" w:rsidRPr="002E79CE" w:rsidRDefault="00CF7513" w:rsidP="008A3320">
            <w:pPr>
              <w:pStyle w:val="In-tableHeading"/>
            </w:pPr>
            <w:r w:rsidRPr="002E79CE">
              <w:t>Step 3: Modelled; time horizon of 20 years; cost per LYG (excluding treatment effect on mortality)</w:t>
            </w:r>
          </w:p>
        </w:tc>
      </w:tr>
      <w:tr w:rsidR="00CF7513" w:rsidRPr="002E79CE" w14:paraId="7A3832F5" w14:textId="77777777" w:rsidTr="008A3320">
        <w:tc>
          <w:tcPr>
            <w:tcW w:w="1529" w:type="pct"/>
            <w:vAlign w:val="center"/>
          </w:tcPr>
          <w:p w14:paraId="3B15614C" w14:textId="77777777" w:rsidR="00CF7513" w:rsidRPr="002E79CE" w:rsidRDefault="00CF7513" w:rsidP="008A3320">
            <w:pPr>
              <w:pStyle w:val="TableText0"/>
              <w:rPr>
                <w:rFonts w:ascii="Times" w:hAnsi="Times"/>
              </w:rPr>
            </w:pPr>
            <w:r w:rsidRPr="002E79CE">
              <w:t>Costs</w:t>
            </w:r>
          </w:p>
        </w:tc>
        <w:tc>
          <w:tcPr>
            <w:tcW w:w="1359" w:type="pct"/>
            <w:vAlign w:val="center"/>
          </w:tcPr>
          <w:p w14:paraId="3E4272BB" w14:textId="66606D19" w:rsidR="00CF7513" w:rsidRPr="002E79CE" w:rsidRDefault="00CF7513" w:rsidP="008A3320">
            <w:pPr>
              <w:pStyle w:val="TableText0"/>
              <w:jc w:val="center"/>
              <w:rPr>
                <w:rFonts w:ascii="Times" w:hAnsi="Times"/>
              </w:rPr>
            </w:pPr>
            <w:r w:rsidRPr="002E79CE">
              <w:t>$</w:t>
            </w:r>
            <w:r w:rsidR="00BF619A" w:rsidRPr="00BF619A">
              <w:rPr>
                <w:color w:val="000000"/>
                <w:spacing w:val="53"/>
                <w:shd w:val="solid" w:color="000000" w:fill="000000"/>
                <w:fitText w:val="330" w:id="-694432757"/>
                <w14:textFill>
                  <w14:solidFill>
                    <w14:srgbClr w14:val="000000">
                      <w14:alpha w14:val="100000"/>
                    </w14:srgbClr>
                  </w14:solidFill>
                </w14:textFill>
              </w:rPr>
              <w:t>|||</w:t>
            </w:r>
            <w:r w:rsidR="00BF619A" w:rsidRPr="00BF619A">
              <w:rPr>
                <w:color w:val="000000"/>
                <w:spacing w:val="1"/>
                <w:shd w:val="solid" w:color="000000" w:fill="000000"/>
                <w:fitText w:val="330" w:id="-694432757"/>
                <w14:textFill>
                  <w14:solidFill>
                    <w14:srgbClr w14:val="000000">
                      <w14:alpha w14:val="100000"/>
                    </w14:srgbClr>
                  </w14:solidFill>
                </w14:textFill>
              </w:rPr>
              <w:t>|</w:t>
            </w:r>
          </w:p>
        </w:tc>
        <w:tc>
          <w:tcPr>
            <w:tcW w:w="1274" w:type="pct"/>
            <w:vAlign w:val="center"/>
          </w:tcPr>
          <w:p w14:paraId="16384CC6" w14:textId="77777777" w:rsidR="00CF7513" w:rsidRPr="002E79CE" w:rsidRDefault="00CF7513" w:rsidP="008A3320">
            <w:pPr>
              <w:pStyle w:val="TableText0"/>
              <w:jc w:val="center"/>
              <w:rPr>
                <w:rFonts w:ascii="Times" w:hAnsi="Times"/>
              </w:rPr>
            </w:pPr>
            <w:r w:rsidRPr="002E79CE">
              <w:t>$240,670</w:t>
            </w:r>
          </w:p>
        </w:tc>
        <w:tc>
          <w:tcPr>
            <w:tcW w:w="838" w:type="pct"/>
            <w:vAlign w:val="center"/>
          </w:tcPr>
          <w:p w14:paraId="08E5FD6F" w14:textId="346F414E" w:rsidR="00CF7513" w:rsidRPr="002E79CE" w:rsidRDefault="00CF7513" w:rsidP="008A3320">
            <w:pPr>
              <w:pStyle w:val="TableText0"/>
              <w:jc w:val="center"/>
              <w:rPr>
                <w:rFonts w:ascii="Times" w:hAnsi="Times"/>
              </w:rPr>
            </w:pPr>
            <w:r w:rsidRPr="002E79CE">
              <w:t>$</w:t>
            </w:r>
            <w:r w:rsidR="00BF619A" w:rsidRPr="00BF619A">
              <w:rPr>
                <w:color w:val="000000"/>
                <w:spacing w:val="53"/>
                <w:shd w:val="solid" w:color="000000" w:fill="000000"/>
                <w:fitText w:val="330" w:id="-694432756"/>
                <w14:textFill>
                  <w14:solidFill>
                    <w14:srgbClr w14:val="000000">
                      <w14:alpha w14:val="100000"/>
                    </w14:srgbClr>
                  </w14:solidFill>
                </w14:textFill>
              </w:rPr>
              <w:t>|||</w:t>
            </w:r>
            <w:r w:rsidR="00BF619A" w:rsidRPr="00BF619A">
              <w:rPr>
                <w:color w:val="000000"/>
                <w:spacing w:val="1"/>
                <w:shd w:val="solid" w:color="000000" w:fill="000000"/>
                <w:fitText w:val="330" w:id="-694432756"/>
                <w14:textFill>
                  <w14:solidFill>
                    <w14:srgbClr w14:val="000000">
                      <w14:alpha w14:val="100000"/>
                    </w14:srgbClr>
                  </w14:solidFill>
                </w14:textFill>
              </w:rPr>
              <w:t>|</w:t>
            </w:r>
          </w:p>
        </w:tc>
      </w:tr>
      <w:tr w:rsidR="00CF7513" w:rsidRPr="002E79CE" w14:paraId="5EC55992" w14:textId="77777777" w:rsidTr="008A3320">
        <w:tc>
          <w:tcPr>
            <w:tcW w:w="1529" w:type="pct"/>
            <w:vAlign w:val="center"/>
          </w:tcPr>
          <w:p w14:paraId="5907E494" w14:textId="77777777" w:rsidR="00CF7513" w:rsidRPr="002E79CE" w:rsidRDefault="00CF7513" w:rsidP="008A3320">
            <w:pPr>
              <w:pStyle w:val="TableText0"/>
              <w:rPr>
                <w:rFonts w:ascii="Times" w:hAnsi="Times"/>
              </w:rPr>
            </w:pPr>
            <w:r w:rsidRPr="002E79CE">
              <w:t>LYG</w:t>
            </w:r>
          </w:p>
        </w:tc>
        <w:tc>
          <w:tcPr>
            <w:tcW w:w="1359" w:type="pct"/>
            <w:vAlign w:val="center"/>
          </w:tcPr>
          <w:p w14:paraId="1ED8DA1C" w14:textId="77777777" w:rsidR="00CF7513" w:rsidRPr="002E79CE" w:rsidRDefault="00CF7513" w:rsidP="008A3320">
            <w:pPr>
              <w:pStyle w:val="TableText0"/>
              <w:jc w:val="center"/>
              <w:rPr>
                <w:rFonts w:ascii="Times" w:hAnsi="Times"/>
              </w:rPr>
            </w:pPr>
            <w:r w:rsidRPr="002E79CE">
              <w:t>12.82</w:t>
            </w:r>
          </w:p>
        </w:tc>
        <w:tc>
          <w:tcPr>
            <w:tcW w:w="1274" w:type="pct"/>
            <w:vAlign w:val="center"/>
          </w:tcPr>
          <w:p w14:paraId="00341D92" w14:textId="77777777" w:rsidR="00CF7513" w:rsidRPr="002E79CE" w:rsidRDefault="00CF7513" w:rsidP="008A3320">
            <w:pPr>
              <w:pStyle w:val="TableText0"/>
              <w:jc w:val="center"/>
              <w:rPr>
                <w:rFonts w:ascii="Times" w:hAnsi="Times"/>
              </w:rPr>
            </w:pPr>
            <w:r w:rsidRPr="002E79CE">
              <w:t>5.19</w:t>
            </w:r>
          </w:p>
        </w:tc>
        <w:tc>
          <w:tcPr>
            <w:tcW w:w="838" w:type="pct"/>
            <w:vAlign w:val="center"/>
          </w:tcPr>
          <w:p w14:paraId="6A5F22C2" w14:textId="77777777" w:rsidR="00CF7513" w:rsidRPr="002E79CE" w:rsidRDefault="00CF7513" w:rsidP="008A3320">
            <w:pPr>
              <w:pStyle w:val="TableText0"/>
              <w:jc w:val="center"/>
            </w:pPr>
            <w:r w:rsidRPr="002E79CE">
              <w:t>7.63</w:t>
            </w:r>
          </w:p>
        </w:tc>
      </w:tr>
      <w:tr w:rsidR="00CF7513" w:rsidRPr="002E79CE" w14:paraId="1425D24E" w14:textId="77777777" w:rsidTr="008A3320">
        <w:tc>
          <w:tcPr>
            <w:tcW w:w="4162" w:type="pct"/>
            <w:gridSpan w:val="3"/>
            <w:vAlign w:val="center"/>
          </w:tcPr>
          <w:p w14:paraId="540A303F" w14:textId="77777777" w:rsidR="00CF7513" w:rsidRPr="002E79CE" w:rsidRDefault="00CF7513" w:rsidP="008A3320">
            <w:pPr>
              <w:pStyle w:val="TableText0"/>
              <w:rPr>
                <w:rFonts w:ascii="Times" w:hAnsi="Times"/>
              </w:rPr>
            </w:pPr>
            <w:r w:rsidRPr="002E79CE">
              <w:t>Incremental cost/extra LYG gained</w:t>
            </w:r>
          </w:p>
        </w:tc>
        <w:tc>
          <w:tcPr>
            <w:tcW w:w="838" w:type="pct"/>
            <w:vAlign w:val="center"/>
          </w:tcPr>
          <w:p w14:paraId="25E9C48B" w14:textId="4AEE14C8" w:rsidR="00CF7513" w:rsidRPr="002E79CE" w:rsidRDefault="00CF7513" w:rsidP="008A3320">
            <w:pPr>
              <w:pStyle w:val="TableText0"/>
              <w:jc w:val="center"/>
              <w:rPr>
                <w:rFonts w:ascii="Times" w:hAnsi="Times"/>
              </w:rPr>
            </w:pPr>
            <w:r w:rsidRPr="002E79CE">
              <w:t>$</w:t>
            </w:r>
            <w:r w:rsidR="00BF619A" w:rsidRPr="00BF619A">
              <w:rPr>
                <w:color w:val="000000"/>
                <w:spacing w:val="53"/>
                <w:shd w:val="solid" w:color="000000" w:fill="000000"/>
                <w:fitText w:val="330" w:id="-694432755"/>
                <w14:textFill>
                  <w14:solidFill>
                    <w14:srgbClr w14:val="000000">
                      <w14:alpha w14:val="100000"/>
                    </w14:srgbClr>
                  </w14:solidFill>
                </w14:textFill>
              </w:rPr>
              <w:t>|||</w:t>
            </w:r>
            <w:r w:rsidR="00BF619A" w:rsidRPr="00BF619A">
              <w:rPr>
                <w:color w:val="000000"/>
                <w:spacing w:val="1"/>
                <w:shd w:val="solid" w:color="000000" w:fill="000000"/>
                <w:fitText w:val="330" w:id="-694432755"/>
                <w14:textFill>
                  <w14:solidFill>
                    <w14:srgbClr w14:val="000000">
                      <w14:alpha w14:val="100000"/>
                    </w14:srgbClr>
                  </w14:solidFill>
                </w14:textFill>
              </w:rPr>
              <w:t>|</w:t>
            </w:r>
            <w:r w:rsidR="002F1031" w:rsidRPr="002F1031">
              <w:rPr>
                <w:vertAlign w:val="superscript"/>
              </w:rPr>
              <w:t>3</w:t>
            </w:r>
          </w:p>
        </w:tc>
      </w:tr>
      <w:tr w:rsidR="00CF7513" w:rsidRPr="002E79CE" w14:paraId="7CFA3BCB" w14:textId="77777777" w:rsidTr="008A3320">
        <w:tc>
          <w:tcPr>
            <w:tcW w:w="5000" w:type="pct"/>
            <w:gridSpan w:val="4"/>
            <w:vAlign w:val="center"/>
          </w:tcPr>
          <w:p w14:paraId="0A01AA98" w14:textId="77777777" w:rsidR="00CF7513" w:rsidRPr="002E79CE" w:rsidRDefault="00CF7513" w:rsidP="008A3320">
            <w:pPr>
              <w:pStyle w:val="In-tableHeading"/>
            </w:pPr>
            <w:r w:rsidRPr="002E79CE">
              <w:t>Step 4: Cost per LYG and including treatment effect on mortality</w:t>
            </w:r>
          </w:p>
        </w:tc>
      </w:tr>
      <w:tr w:rsidR="00CF7513" w:rsidRPr="002E79CE" w14:paraId="6A625B65" w14:textId="77777777" w:rsidTr="008A3320">
        <w:tc>
          <w:tcPr>
            <w:tcW w:w="1529" w:type="pct"/>
            <w:vAlign w:val="center"/>
          </w:tcPr>
          <w:p w14:paraId="26D4CBE4" w14:textId="77777777" w:rsidR="00CF7513" w:rsidRPr="002E79CE" w:rsidRDefault="00CF7513" w:rsidP="008A3320">
            <w:pPr>
              <w:pStyle w:val="TableText0"/>
              <w:rPr>
                <w:rFonts w:ascii="Times" w:hAnsi="Times"/>
              </w:rPr>
            </w:pPr>
            <w:r w:rsidRPr="002E79CE">
              <w:t>Costs</w:t>
            </w:r>
          </w:p>
        </w:tc>
        <w:tc>
          <w:tcPr>
            <w:tcW w:w="1359" w:type="pct"/>
            <w:vAlign w:val="center"/>
          </w:tcPr>
          <w:p w14:paraId="4C9EA818" w14:textId="6517F8A4" w:rsidR="00CF7513" w:rsidRPr="002E79CE" w:rsidRDefault="00CF7513" w:rsidP="008A3320">
            <w:pPr>
              <w:pStyle w:val="TableText0"/>
              <w:jc w:val="center"/>
              <w:rPr>
                <w:rFonts w:ascii="Times" w:hAnsi="Times"/>
              </w:rPr>
            </w:pPr>
            <w:r w:rsidRPr="002E79CE">
              <w:t>$</w:t>
            </w:r>
            <w:r w:rsidR="00BF619A" w:rsidRPr="00BF619A">
              <w:rPr>
                <w:color w:val="000000"/>
                <w:spacing w:val="53"/>
                <w:shd w:val="solid" w:color="000000" w:fill="000000"/>
                <w:fitText w:val="330" w:id="-694432754"/>
                <w14:textFill>
                  <w14:solidFill>
                    <w14:srgbClr w14:val="000000">
                      <w14:alpha w14:val="100000"/>
                    </w14:srgbClr>
                  </w14:solidFill>
                </w14:textFill>
              </w:rPr>
              <w:t>|||</w:t>
            </w:r>
            <w:r w:rsidR="00BF619A" w:rsidRPr="00BF619A">
              <w:rPr>
                <w:color w:val="000000"/>
                <w:spacing w:val="1"/>
                <w:shd w:val="solid" w:color="000000" w:fill="000000"/>
                <w:fitText w:val="330" w:id="-694432754"/>
                <w14:textFill>
                  <w14:solidFill>
                    <w14:srgbClr w14:val="000000">
                      <w14:alpha w14:val="100000"/>
                    </w14:srgbClr>
                  </w14:solidFill>
                </w14:textFill>
              </w:rPr>
              <w:t>|</w:t>
            </w:r>
          </w:p>
        </w:tc>
        <w:tc>
          <w:tcPr>
            <w:tcW w:w="1274" w:type="pct"/>
            <w:vAlign w:val="center"/>
          </w:tcPr>
          <w:p w14:paraId="7DA37862" w14:textId="77777777" w:rsidR="00CF7513" w:rsidRPr="002E79CE" w:rsidRDefault="00CF7513" w:rsidP="008A3320">
            <w:pPr>
              <w:pStyle w:val="TableText0"/>
              <w:jc w:val="center"/>
              <w:rPr>
                <w:rFonts w:ascii="Times" w:hAnsi="Times"/>
              </w:rPr>
            </w:pPr>
            <w:r w:rsidRPr="002E79CE">
              <w:t>$240,670</w:t>
            </w:r>
          </w:p>
        </w:tc>
        <w:tc>
          <w:tcPr>
            <w:tcW w:w="838" w:type="pct"/>
            <w:vAlign w:val="center"/>
          </w:tcPr>
          <w:p w14:paraId="034E3560" w14:textId="5FD72CA0" w:rsidR="00CF7513" w:rsidRPr="002E79CE" w:rsidRDefault="00CF7513" w:rsidP="008A3320">
            <w:pPr>
              <w:pStyle w:val="TableText0"/>
              <w:jc w:val="center"/>
              <w:rPr>
                <w:rFonts w:ascii="Times" w:hAnsi="Times"/>
              </w:rPr>
            </w:pPr>
            <w:r w:rsidRPr="002E79CE">
              <w:t>$</w:t>
            </w:r>
            <w:r w:rsidR="00BF619A" w:rsidRPr="00BF619A">
              <w:rPr>
                <w:color w:val="000000"/>
                <w:spacing w:val="53"/>
                <w:shd w:val="solid" w:color="000000" w:fill="000000"/>
                <w:fitText w:val="330" w:id="-694432753"/>
                <w14:textFill>
                  <w14:solidFill>
                    <w14:srgbClr w14:val="000000">
                      <w14:alpha w14:val="100000"/>
                    </w14:srgbClr>
                  </w14:solidFill>
                </w14:textFill>
              </w:rPr>
              <w:t>|||</w:t>
            </w:r>
            <w:r w:rsidR="00BF619A" w:rsidRPr="00BF619A">
              <w:rPr>
                <w:color w:val="000000"/>
                <w:spacing w:val="1"/>
                <w:shd w:val="solid" w:color="000000" w:fill="000000"/>
                <w:fitText w:val="330" w:id="-694432753"/>
                <w14:textFill>
                  <w14:solidFill>
                    <w14:srgbClr w14:val="000000">
                      <w14:alpha w14:val="100000"/>
                    </w14:srgbClr>
                  </w14:solidFill>
                </w14:textFill>
              </w:rPr>
              <w:t>|</w:t>
            </w:r>
          </w:p>
        </w:tc>
      </w:tr>
      <w:tr w:rsidR="00CF7513" w:rsidRPr="002E79CE" w14:paraId="05CF3687" w14:textId="77777777" w:rsidTr="008A3320">
        <w:tc>
          <w:tcPr>
            <w:tcW w:w="1529" w:type="pct"/>
            <w:vAlign w:val="center"/>
          </w:tcPr>
          <w:p w14:paraId="5A592262" w14:textId="77777777" w:rsidR="00CF7513" w:rsidRPr="002E79CE" w:rsidRDefault="00CF7513" w:rsidP="008A3320">
            <w:pPr>
              <w:pStyle w:val="TableText0"/>
              <w:rPr>
                <w:rFonts w:ascii="Times" w:hAnsi="Times"/>
              </w:rPr>
            </w:pPr>
            <w:r w:rsidRPr="002E79CE">
              <w:t>LYG</w:t>
            </w:r>
          </w:p>
        </w:tc>
        <w:tc>
          <w:tcPr>
            <w:tcW w:w="1359" w:type="pct"/>
            <w:vAlign w:val="center"/>
          </w:tcPr>
          <w:p w14:paraId="288901A3" w14:textId="77777777" w:rsidR="00CF7513" w:rsidRPr="002E79CE" w:rsidRDefault="00CF7513" w:rsidP="008A3320">
            <w:pPr>
              <w:pStyle w:val="TableText0"/>
              <w:jc w:val="center"/>
              <w:rPr>
                <w:rFonts w:ascii="Times" w:hAnsi="Times"/>
              </w:rPr>
            </w:pPr>
            <w:r w:rsidRPr="002E79CE">
              <w:t>17.35</w:t>
            </w:r>
          </w:p>
        </w:tc>
        <w:tc>
          <w:tcPr>
            <w:tcW w:w="1274" w:type="pct"/>
            <w:vAlign w:val="center"/>
          </w:tcPr>
          <w:p w14:paraId="2B10A39B" w14:textId="77777777" w:rsidR="00CF7513" w:rsidRPr="002E79CE" w:rsidRDefault="00CF7513" w:rsidP="008A3320">
            <w:pPr>
              <w:pStyle w:val="TableText0"/>
              <w:jc w:val="center"/>
              <w:rPr>
                <w:rFonts w:ascii="Times" w:hAnsi="Times"/>
              </w:rPr>
            </w:pPr>
            <w:r w:rsidRPr="002E79CE">
              <w:t>5.19</w:t>
            </w:r>
          </w:p>
        </w:tc>
        <w:tc>
          <w:tcPr>
            <w:tcW w:w="838" w:type="pct"/>
            <w:vAlign w:val="center"/>
          </w:tcPr>
          <w:p w14:paraId="38613F89" w14:textId="77777777" w:rsidR="00CF7513" w:rsidRPr="002E79CE" w:rsidRDefault="00CF7513" w:rsidP="008A3320">
            <w:pPr>
              <w:pStyle w:val="TableText0"/>
              <w:jc w:val="center"/>
            </w:pPr>
            <w:r w:rsidRPr="002E79CE">
              <w:t>10.56</w:t>
            </w:r>
          </w:p>
        </w:tc>
      </w:tr>
      <w:tr w:rsidR="00CF7513" w:rsidRPr="002E79CE" w14:paraId="515C8C9A" w14:textId="77777777" w:rsidTr="008A3320">
        <w:tc>
          <w:tcPr>
            <w:tcW w:w="4162" w:type="pct"/>
            <w:gridSpan w:val="3"/>
            <w:vAlign w:val="center"/>
          </w:tcPr>
          <w:p w14:paraId="796B7EA7" w14:textId="77777777" w:rsidR="00CF7513" w:rsidRPr="002E79CE" w:rsidRDefault="00CF7513" w:rsidP="008A3320">
            <w:pPr>
              <w:pStyle w:val="TableText0"/>
              <w:rPr>
                <w:rFonts w:ascii="Times" w:hAnsi="Times"/>
              </w:rPr>
            </w:pPr>
            <w:r w:rsidRPr="002E79CE">
              <w:t>Incremental cost/extra LYG gained</w:t>
            </w:r>
          </w:p>
        </w:tc>
        <w:tc>
          <w:tcPr>
            <w:tcW w:w="838" w:type="pct"/>
            <w:vAlign w:val="center"/>
          </w:tcPr>
          <w:p w14:paraId="2BE6D3EA" w14:textId="27E5062B" w:rsidR="00CF7513" w:rsidRPr="002E79CE" w:rsidRDefault="00CF7513" w:rsidP="008A3320">
            <w:pPr>
              <w:pStyle w:val="TableText0"/>
              <w:jc w:val="center"/>
              <w:rPr>
                <w:rFonts w:ascii="Times" w:hAnsi="Times"/>
              </w:rPr>
            </w:pPr>
            <w:r w:rsidRPr="002E79CE">
              <w:t>$</w:t>
            </w:r>
            <w:r w:rsidR="00BF619A" w:rsidRPr="00BF619A">
              <w:rPr>
                <w:color w:val="000000"/>
                <w:spacing w:val="53"/>
                <w:shd w:val="solid" w:color="000000" w:fill="000000"/>
                <w:fitText w:val="330" w:id="-694432752"/>
                <w14:textFill>
                  <w14:solidFill>
                    <w14:srgbClr w14:val="000000">
                      <w14:alpha w14:val="100000"/>
                    </w14:srgbClr>
                  </w14:solidFill>
                </w14:textFill>
              </w:rPr>
              <w:t>|||</w:t>
            </w:r>
            <w:r w:rsidR="00BF619A" w:rsidRPr="00BF619A">
              <w:rPr>
                <w:color w:val="000000"/>
                <w:spacing w:val="1"/>
                <w:shd w:val="solid" w:color="000000" w:fill="000000"/>
                <w:fitText w:val="330" w:id="-694432752"/>
                <w14:textFill>
                  <w14:solidFill>
                    <w14:srgbClr w14:val="000000">
                      <w14:alpha w14:val="100000"/>
                    </w14:srgbClr>
                  </w14:solidFill>
                </w14:textFill>
              </w:rPr>
              <w:t>|</w:t>
            </w:r>
            <w:r w:rsidR="003F0E74" w:rsidRPr="002F1031">
              <w:rPr>
                <w:vertAlign w:val="superscript"/>
              </w:rPr>
              <w:t>3</w:t>
            </w:r>
          </w:p>
        </w:tc>
      </w:tr>
      <w:tr w:rsidR="00CF7513" w:rsidRPr="002E79CE" w14:paraId="75D650E7" w14:textId="77777777" w:rsidTr="008A3320">
        <w:tc>
          <w:tcPr>
            <w:tcW w:w="5000" w:type="pct"/>
            <w:gridSpan w:val="4"/>
            <w:vAlign w:val="center"/>
          </w:tcPr>
          <w:p w14:paraId="668ACC8E" w14:textId="77777777" w:rsidR="00CF7513" w:rsidRPr="002E79CE" w:rsidRDefault="00CF7513" w:rsidP="008A3320">
            <w:pPr>
              <w:pStyle w:val="In-tableHeading"/>
            </w:pPr>
            <w:r w:rsidRPr="002E79CE">
              <w:t>Step 5: Applied utility values to estimate cost per QALY</w:t>
            </w:r>
          </w:p>
        </w:tc>
      </w:tr>
      <w:tr w:rsidR="00CF7513" w:rsidRPr="002E79CE" w14:paraId="455F32BC" w14:textId="77777777" w:rsidTr="008A3320">
        <w:tc>
          <w:tcPr>
            <w:tcW w:w="1529" w:type="pct"/>
            <w:vAlign w:val="center"/>
          </w:tcPr>
          <w:p w14:paraId="39EAAEA5" w14:textId="77777777" w:rsidR="00CF7513" w:rsidRPr="002E79CE" w:rsidRDefault="00CF7513" w:rsidP="008A3320">
            <w:pPr>
              <w:pStyle w:val="TableText0"/>
              <w:rPr>
                <w:rFonts w:ascii="Times" w:hAnsi="Times"/>
              </w:rPr>
            </w:pPr>
            <w:r w:rsidRPr="002E79CE">
              <w:t>Costs</w:t>
            </w:r>
          </w:p>
        </w:tc>
        <w:tc>
          <w:tcPr>
            <w:tcW w:w="1359" w:type="pct"/>
            <w:vAlign w:val="center"/>
          </w:tcPr>
          <w:p w14:paraId="7B3ACC2D" w14:textId="144E9914" w:rsidR="00CF7513" w:rsidRPr="002E79CE" w:rsidRDefault="00CF7513" w:rsidP="008A3320">
            <w:pPr>
              <w:pStyle w:val="TableText0"/>
              <w:jc w:val="center"/>
              <w:rPr>
                <w:rFonts w:ascii="Times" w:hAnsi="Times"/>
              </w:rPr>
            </w:pPr>
            <w:r w:rsidRPr="002E79CE">
              <w:t>$</w:t>
            </w:r>
            <w:r w:rsidR="00BF619A" w:rsidRPr="00BF619A">
              <w:rPr>
                <w:color w:val="000000"/>
                <w:spacing w:val="53"/>
                <w:shd w:val="solid" w:color="000000" w:fill="000000"/>
                <w:fitText w:val="330" w:id="-694432768"/>
                <w14:textFill>
                  <w14:solidFill>
                    <w14:srgbClr w14:val="000000">
                      <w14:alpha w14:val="100000"/>
                    </w14:srgbClr>
                  </w14:solidFill>
                </w14:textFill>
              </w:rPr>
              <w:t>|||</w:t>
            </w:r>
            <w:r w:rsidR="00BF619A" w:rsidRPr="00BF619A">
              <w:rPr>
                <w:color w:val="000000"/>
                <w:spacing w:val="1"/>
                <w:shd w:val="solid" w:color="000000" w:fill="000000"/>
                <w:fitText w:val="330" w:id="-694432768"/>
                <w14:textFill>
                  <w14:solidFill>
                    <w14:srgbClr w14:val="000000">
                      <w14:alpha w14:val="100000"/>
                    </w14:srgbClr>
                  </w14:solidFill>
                </w14:textFill>
              </w:rPr>
              <w:t>|</w:t>
            </w:r>
          </w:p>
        </w:tc>
        <w:tc>
          <w:tcPr>
            <w:tcW w:w="1274" w:type="pct"/>
            <w:vAlign w:val="center"/>
          </w:tcPr>
          <w:p w14:paraId="19B7CB31" w14:textId="77777777" w:rsidR="00CF7513" w:rsidRPr="002E79CE" w:rsidRDefault="00CF7513" w:rsidP="008A3320">
            <w:pPr>
              <w:pStyle w:val="TableText0"/>
              <w:jc w:val="center"/>
              <w:rPr>
                <w:rFonts w:ascii="Times" w:hAnsi="Times"/>
              </w:rPr>
            </w:pPr>
            <w:r w:rsidRPr="002E79CE">
              <w:t>$240,670</w:t>
            </w:r>
          </w:p>
        </w:tc>
        <w:tc>
          <w:tcPr>
            <w:tcW w:w="838" w:type="pct"/>
            <w:vAlign w:val="center"/>
          </w:tcPr>
          <w:p w14:paraId="3AFADF8F" w14:textId="69EB109C" w:rsidR="00CF7513" w:rsidRPr="002E79CE" w:rsidRDefault="00CF7513" w:rsidP="008A3320">
            <w:pPr>
              <w:pStyle w:val="TableText0"/>
              <w:jc w:val="center"/>
              <w:rPr>
                <w:rFonts w:ascii="Times" w:hAnsi="Times"/>
              </w:rPr>
            </w:pPr>
            <w:r w:rsidRPr="002E79CE">
              <w:t>$</w:t>
            </w:r>
            <w:r w:rsidR="00BF619A" w:rsidRPr="00BF619A">
              <w:rPr>
                <w:color w:val="000000"/>
                <w:spacing w:val="53"/>
                <w:shd w:val="solid" w:color="000000" w:fill="000000"/>
                <w:fitText w:val="330" w:id="-694432767"/>
                <w14:textFill>
                  <w14:solidFill>
                    <w14:srgbClr w14:val="000000">
                      <w14:alpha w14:val="100000"/>
                    </w14:srgbClr>
                  </w14:solidFill>
                </w14:textFill>
              </w:rPr>
              <w:t>|||</w:t>
            </w:r>
            <w:r w:rsidR="00BF619A" w:rsidRPr="00BF619A">
              <w:rPr>
                <w:color w:val="000000"/>
                <w:spacing w:val="1"/>
                <w:shd w:val="solid" w:color="000000" w:fill="000000"/>
                <w:fitText w:val="330" w:id="-694432767"/>
                <w14:textFill>
                  <w14:solidFill>
                    <w14:srgbClr w14:val="000000">
                      <w14:alpha w14:val="100000"/>
                    </w14:srgbClr>
                  </w14:solidFill>
                </w14:textFill>
              </w:rPr>
              <w:t>|</w:t>
            </w:r>
          </w:p>
        </w:tc>
      </w:tr>
      <w:tr w:rsidR="00CF7513" w:rsidRPr="002E79CE" w14:paraId="6892A50B" w14:textId="77777777" w:rsidTr="008A3320">
        <w:tc>
          <w:tcPr>
            <w:tcW w:w="1529" w:type="pct"/>
            <w:vAlign w:val="center"/>
          </w:tcPr>
          <w:p w14:paraId="702A4291" w14:textId="77777777" w:rsidR="00CF7513" w:rsidRPr="002E79CE" w:rsidRDefault="00CF7513" w:rsidP="008A3320">
            <w:pPr>
              <w:pStyle w:val="TableText0"/>
              <w:rPr>
                <w:rFonts w:ascii="Times" w:hAnsi="Times"/>
              </w:rPr>
            </w:pPr>
            <w:r w:rsidRPr="002E79CE">
              <w:t>QALYs</w:t>
            </w:r>
          </w:p>
        </w:tc>
        <w:tc>
          <w:tcPr>
            <w:tcW w:w="1359" w:type="pct"/>
            <w:vAlign w:val="center"/>
          </w:tcPr>
          <w:p w14:paraId="2048A093" w14:textId="77777777" w:rsidR="00CF7513" w:rsidRPr="002E79CE" w:rsidRDefault="00CF7513" w:rsidP="008A3320">
            <w:pPr>
              <w:pStyle w:val="TableText0"/>
              <w:jc w:val="center"/>
              <w:rPr>
                <w:rFonts w:ascii="Times" w:hAnsi="Times"/>
              </w:rPr>
            </w:pPr>
            <w:r w:rsidRPr="002E79CE">
              <w:t>13.95</w:t>
            </w:r>
          </w:p>
        </w:tc>
        <w:tc>
          <w:tcPr>
            <w:tcW w:w="1274" w:type="pct"/>
            <w:vAlign w:val="center"/>
          </w:tcPr>
          <w:p w14:paraId="1D44F076" w14:textId="77777777" w:rsidR="00CF7513" w:rsidRPr="002E79CE" w:rsidRDefault="00CF7513" w:rsidP="008A3320">
            <w:pPr>
              <w:pStyle w:val="TableText0"/>
              <w:jc w:val="center"/>
              <w:rPr>
                <w:rFonts w:ascii="Times" w:hAnsi="Times"/>
              </w:rPr>
            </w:pPr>
            <w:r w:rsidRPr="002E79CE">
              <w:t>3.39</w:t>
            </w:r>
          </w:p>
        </w:tc>
        <w:tc>
          <w:tcPr>
            <w:tcW w:w="838" w:type="pct"/>
            <w:vAlign w:val="center"/>
          </w:tcPr>
          <w:p w14:paraId="78C99629" w14:textId="77777777" w:rsidR="00CF7513" w:rsidRPr="002E79CE" w:rsidRDefault="00CF7513" w:rsidP="008A3320">
            <w:pPr>
              <w:pStyle w:val="TableText0"/>
              <w:jc w:val="center"/>
            </w:pPr>
            <w:r w:rsidRPr="002E79CE">
              <w:t>10.56</w:t>
            </w:r>
          </w:p>
        </w:tc>
      </w:tr>
      <w:tr w:rsidR="00CF7513" w:rsidRPr="002E79CE" w14:paraId="4E178240" w14:textId="77777777" w:rsidTr="008A3320">
        <w:tc>
          <w:tcPr>
            <w:tcW w:w="4162" w:type="pct"/>
            <w:gridSpan w:val="3"/>
            <w:vAlign w:val="center"/>
          </w:tcPr>
          <w:p w14:paraId="5CD28477" w14:textId="77777777" w:rsidR="00CF7513" w:rsidRPr="002E79CE" w:rsidRDefault="00CF7513" w:rsidP="008A3320">
            <w:pPr>
              <w:pStyle w:val="TableText0"/>
              <w:rPr>
                <w:rFonts w:ascii="Times" w:hAnsi="Times"/>
                <w:b/>
              </w:rPr>
            </w:pPr>
            <w:r w:rsidRPr="002E79CE">
              <w:rPr>
                <w:b/>
              </w:rPr>
              <w:t>Incremental cost/extra QALY gained</w:t>
            </w:r>
          </w:p>
        </w:tc>
        <w:tc>
          <w:tcPr>
            <w:tcW w:w="838" w:type="pct"/>
            <w:vAlign w:val="center"/>
          </w:tcPr>
          <w:p w14:paraId="1330B189" w14:textId="697FD31A" w:rsidR="00CF7513" w:rsidRPr="002E79CE" w:rsidRDefault="00CF7513" w:rsidP="008A3320">
            <w:pPr>
              <w:pStyle w:val="TableText0"/>
              <w:jc w:val="center"/>
              <w:rPr>
                <w:rFonts w:ascii="Times" w:hAnsi="Times"/>
              </w:rPr>
            </w:pPr>
            <w:r w:rsidRPr="002E79CE">
              <w:t>$</w:t>
            </w:r>
            <w:r w:rsidR="00BF619A" w:rsidRPr="00BF619A">
              <w:rPr>
                <w:color w:val="000000"/>
                <w:spacing w:val="53"/>
                <w:shd w:val="solid" w:color="000000" w:fill="000000"/>
                <w:fitText w:val="330" w:id="-694432766"/>
                <w14:textFill>
                  <w14:solidFill>
                    <w14:srgbClr w14:val="000000">
                      <w14:alpha w14:val="100000"/>
                    </w14:srgbClr>
                  </w14:solidFill>
                </w14:textFill>
              </w:rPr>
              <w:t>|||</w:t>
            </w:r>
            <w:r w:rsidR="00BF619A" w:rsidRPr="00BF619A">
              <w:rPr>
                <w:color w:val="000000"/>
                <w:spacing w:val="1"/>
                <w:shd w:val="solid" w:color="000000" w:fill="000000"/>
                <w:fitText w:val="330" w:id="-694432766"/>
                <w14:textFill>
                  <w14:solidFill>
                    <w14:srgbClr w14:val="000000">
                      <w14:alpha w14:val="100000"/>
                    </w14:srgbClr>
                  </w14:solidFill>
                </w14:textFill>
              </w:rPr>
              <w:t>|</w:t>
            </w:r>
            <w:r w:rsidR="003F0E74" w:rsidRPr="002F1031">
              <w:rPr>
                <w:vertAlign w:val="superscript"/>
              </w:rPr>
              <w:t>3</w:t>
            </w:r>
          </w:p>
        </w:tc>
      </w:tr>
      <w:tr w:rsidR="00CF7513" w:rsidRPr="002E79CE" w14:paraId="71E4F215" w14:textId="77777777" w:rsidTr="008A3320">
        <w:tc>
          <w:tcPr>
            <w:tcW w:w="5000" w:type="pct"/>
            <w:gridSpan w:val="4"/>
            <w:vAlign w:val="center"/>
          </w:tcPr>
          <w:p w14:paraId="76ECB4E7" w14:textId="77777777" w:rsidR="00CF7513" w:rsidRPr="002E79CE" w:rsidRDefault="00CF7513" w:rsidP="008A3320">
            <w:pPr>
              <w:pStyle w:val="In-tableHeading"/>
            </w:pPr>
            <w:r w:rsidRPr="002E79CE">
              <w:t>Step 6: Applied discounting</w:t>
            </w:r>
          </w:p>
        </w:tc>
      </w:tr>
      <w:tr w:rsidR="00CF7513" w:rsidRPr="002E79CE" w14:paraId="3EB75330" w14:textId="77777777" w:rsidTr="008A3320">
        <w:tc>
          <w:tcPr>
            <w:tcW w:w="1529" w:type="pct"/>
            <w:vAlign w:val="center"/>
          </w:tcPr>
          <w:p w14:paraId="77280CAE" w14:textId="77777777" w:rsidR="00CF7513" w:rsidRPr="002E79CE" w:rsidRDefault="00CF7513" w:rsidP="008A3320">
            <w:pPr>
              <w:pStyle w:val="TableText0"/>
              <w:rPr>
                <w:rFonts w:ascii="Times" w:hAnsi="Times"/>
              </w:rPr>
            </w:pPr>
            <w:r w:rsidRPr="002E79CE">
              <w:t>Costs</w:t>
            </w:r>
          </w:p>
        </w:tc>
        <w:tc>
          <w:tcPr>
            <w:tcW w:w="1359" w:type="pct"/>
            <w:vAlign w:val="center"/>
          </w:tcPr>
          <w:p w14:paraId="567B758E" w14:textId="620EE27F" w:rsidR="00CF7513" w:rsidRPr="002E79CE" w:rsidRDefault="00CF7513" w:rsidP="008A3320">
            <w:pPr>
              <w:pStyle w:val="TableText0"/>
              <w:jc w:val="center"/>
              <w:rPr>
                <w:rFonts w:ascii="Times" w:hAnsi="Times"/>
              </w:rPr>
            </w:pPr>
            <w:r w:rsidRPr="002E79CE">
              <w:t>$</w:t>
            </w:r>
            <w:r w:rsidR="00BF619A" w:rsidRPr="00BF619A">
              <w:rPr>
                <w:color w:val="000000"/>
                <w:spacing w:val="53"/>
                <w:shd w:val="solid" w:color="000000" w:fill="000000"/>
                <w:fitText w:val="330" w:id="-694432765"/>
                <w14:textFill>
                  <w14:solidFill>
                    <w14:srgbClr w14:val="000000">
                      <w14:alpha w14:val="100000"/>
                    </w14:srgbClr>
                  </w14:solidFill>
                </w14:textFill>
              </w:rPr>
              <w:t>|||</w:t>
            </w:r>
            <w:r w:rsidR="00BF619A" w:rsidRPr="00BF619A">
              <w:rPr>
                <w:color w:val="000000"/>
                <w:spacing w:val="1"/>
                <w:shd w:val="solid" w:color="000000" w:fill="000000"/>
                <w:fitText w:val="330" w:id="-694432765"/>
                <w14:textFill>
                  <w14:solidFill>
                    <w14:srgbClr w14:val="000000">
                      <w14:alpha w14:val="100000"/>
                    </w14:srgbClr>
                  </w14:solidFill>
                </w14:textFill>
              </w:rPr>
              <w:t>|</w:t>
            </w:r>
          </w:p>
        </w:tc>
        <w:tc>
          <w:tcPr>
            <w:tcW w:w="1274" w:type="pct"/>
            <w:vAlign w:val="center"/>
          </w:tcPr>
          <w:p w14:paraId="5959BCA6" w14:textId="77777777" w:rsidR="00CF7513" w:rsidRPr="002E79CE" w:rsidRDefault="00CF7513" w:rsidP="008A3320">
            <w:pPr>
              <w:pStyle w:val="TableText0"/>
              <w:jc w:val="center"/>
              <w:rPr>
                <w:rFonts w:ascii="Times" w:hAnsi="Times"/>
              </w:rPr>
            </w:pPr>
            <w:r w:rsidRPr="002E79CE">
              <w:t>$198,348</w:t>
            </w:r>
          </w:p>
        </w:tc>
        <w:tc>
          <w:tcPr>
            <w:tcW w:w="838" w:type="pct"/>
            <w:vAlign w:val="center"/>
          </w:tcPr>
          <w:p w14:paraId="62A71401" w14:textId="28B48293" w:rsidR="00CF7513" w:rsidRPr="002E79CE" w:rsidRDefault="00CF7513" w:rsidP="008A3320">
            <w:pPr>
              <w:pStyle w:val="TableText0"/>
              <w:jc w:val="center"/>
              <w:rPr>
                <w:rFonts w:ascii="Times" w:hAnsi="Times"/>
              </w:rPr>
            </w:pPr>
            <w:r w:rsidRPr="002E79CE">
              <w:t>$</w:t>
            </w:r>
            <w:r w:rsidR="00BF619A" w:rsidRPr="00BF619A">
              <w:rPr>
                <w:color w:val="000000"/>
                <w:spacing w:val="53"/>
                <w:shd w:val="solid" w:color="000000" w:fill="000000"/>
                <w:fitText w:val="330" w:id="-694432764"/>
                <w14:textFill>
                  <w14:solidFill>
                    <w14:srgbClr w14:val="000000">
                      <w14:alpha w14:val="100000"/>
                    </w14:srgbClr>
                  </w14:solidFill>
                </w14:textFill>
              </w:rPr>
              <w:t>|||</w:t>
            </w:r>
            <w:r w:rsidR="00BF619A" w:rsidRPr="00BF619A">
              <w:rPr>
                <w:color w:val="000000"/>
                <w:spacing w:val="1"/>
                <w:shd w:val="solid" w:color="000000" w:fill="000000"/>
                <w:fitText w:val="330" w:id="-694432764"/>
                <w14:textFill>
                  <w14:solidFill>
                    <w14:srgbClr w14:val="000000">
                      <w14:alpha w14:val="100000"/>
                    </w14:srgbClr>
                  </w14:solidFill>
                </w14:textFill>
              </w:rPr>
              <w:t>|</w:t>
            </w:r>
          </w:p>
        </w:tc>
      </w:tr>
      <w:tr w:rsidR="00CF7513" w:rsidRPr="002E79CE" w14:paraId="22588E83" w14:textId="77777777" w:rsidTr="008A3320">
        <w:tc>
          <w:tcPr>
            <w:tcW w:w="1529" w:type="pct"/>
            <w:vAlign w:val="center"/>
          </w:tcPr>
          <w:p w14:paraId="19FF36B3" w14:textId="77777777" w:rsidR="00CF7513" w:rsidRPr="002E79CE" w:rsidRDefault="00CF7513" w:rsidP="008A3320">
            <w:pPr>
              <w:pStyle w:val="TableText0"/>
              <w:rPr>
                <w:rFonts w:ascii="Times" w:hAnsi="Times"/>
              </w:rPr>
            </w:pPr>
            <w:r w:rsidRPr="002E79CE">
              <w:t>QALYs</w:t>
            </w:r>
          </w:p>
        </w:tc>
        <w:tc>
          <w:tcPr>
            <w:tcW w:w="1359" w:type="pct"/>
            <w:vAlign w:val="center"/>
          </w:tcPr>
          <w:p w14:paraId="6EE237D5" w14:textId="77777777" w:rsidR="00CF7513" w:rsidRPr="002E79CE" w:rsidRDefault="00CF7513" w:rsidP="008A3320">
            <w:pPr>
              <w:pStyle w:val="TableText0"/>
              <w:jc w:val="center"/>
              <w:rPr>
                <w:rFonts w:ascii="Times" w:hAnsi="Times"/>
              </w:rPr>
            </w:pPr>
            <w:r w:rsidRPr="002E79CE">
              <w:t>9.09</w:t>
            </w:r>
          </w:p>
        </w:tc>
        <w:tc>
          <w:tcPr>
            <w:tcW w:w="1274" w:type="pct"/>
            <w:vAlign w:val="center"/>
          </w:tcPr>
          <w:p w14:paraId="7784D92A" w14:textId="77777777" w:rsidR="00CF7513" w:rsidRPr="002E79CE" w:rsidRDefault="00CF7513" w:rsidP="008A3320">
            <w:pPr>
              <w:pStyle w:val="TableText0"/>
              <w:jc w:val="center"/>
              <w:rPr>
                <w:rFonts w:ascii="Times" w:hAnsi="Times"/>
              </w:rPr>
            </w:pPr>
            <w:r w:rsidRPr="002E79CE">
              <w:t>2.81</w:t>
            </w:r>
          </w:p>
        </w:tc>
        <w:tc>
          <w:tcPr>
            <w:tcW w:w="838" w:type="pct"/>
            <w:vAlign w:val="center"/>
          </w:tcPr>
          <w:p w14:paraId="3E8C2AF3" w14:textId="77777777" w:rsidR="00CF7513" w:rsidRPr="002E79CE" w:rsidRDefault="00CF7513" w:rsidP="008A3320">
            <w:pPr>
              <w:pStyle w:val="TableText0"/>
              <w:jc w:val="center"/>
            </w:pPr>
            <w:r w:rsidRPr="002E79CE">
              <w:t>6.28</w:t>
            </w:r>
          </w:p>
        </w:tc>
      </w:tr>
      <w:tr w:rsidR="00CF7513" w:rsidRPr="002E79CE" w14:paraId="0ECC60E6" w14:textId="77777777" w:rsidTr="008A3320">
        <w:tc>
          <w:tcPr>
            <w:tcW w:w="4162" w:type="pct"/>
            <w:gridSpan w:val="3"/>
            <w:vAlign w:val="center"/>
          </w:tcPr>
          <w:p w14:paraId="3A5FF016" w14:textId="77777777" w:rsidR="00CF7513" w:rsidRPr="002E79CE" w:rsidRDefault="00CF7513" w:rsidP="008A3320">
            <w:pPr>
              <w:pStyle w:val="TableText0"/>
              <w:rPr>
                <w:rFonts w:ascii="Times" w:hAnsi="Times"/>
                <w:b/>
              </w:rPr>
            </w:pPr>
            <w:r w:rsidRPr="002E79CE">
              <w:rPr>
                <w:b/>
              </w:rPr>
              <w:t>Incremental cost/extra QALY gained (base case)</w:t>
            </w:r>
          </w:p>
        </w:tc>
        <w:tc>
          <w:tcPr>
            <w:tcW w:w="838" w:type="pct"/>
            <w:vAlign w:val="center"/>
          </w:tcPr>
          <w:p w14:paraId="3BDBA96F" w14:textId="06440117" w:rsidR="00CF7513" w:rsidRDefault="00CF7513" w:rsidP="008A3320">
            <w:pPr>
              <w:pStyle w:val="TableText0"/>
              <w:jc w:val="center"/>
              <w:rPr>
                <w:b/>
              </w:rPr>
            </w:pPr>
            <w:r w:rsidRPr="002E79CE">
              <w:rPr>
                <w:b/>
              </w:rPr>
              <w:t>$</w:t>
            </w:r>
            <w:r w:rsidR="00BF619A" w:rsidRPr="00BF619A">
              <w:rPr>
                <w:b/>
                <w:color w:val="000000"/>
                <w:spacing w:val="58"/>
                <w:shd w:val="solid" w:color="000000" w:fill="000000"/>
                <w:fitText w:val="360" w:id="-694432763"/>
                <w14:textFill>
                  <w14:solidFill>
                    <w14:srgbClr w14:val="000000">
                      <w14:alpha w14:val="100000"/>
                    </w14:srgbClr>
                  </w14:solidFill>
                </w14:textFill>
              </w:rPr>
              <w:t>|||</w:t>
            </w:r>
            <w:r w:rsidR="00BF619A" w:rsidRPr="00BF619A">
              <w:rPr>
                <w:b/>
                <w:color w:val="000000"/>
                <w:spacing w:val="3"/>
                <w:shd w:val="solid" w:color="000000" w:fill="000000"/>
                <w:fitText w:val="360" w:id="-694432763"/>
                <w14:textFill>
                  <w14:solidFill>
                    <w14:srgbClr w14:val="000000">
                      <w14:alpha w14:val="100000"/>
                    </w14:srgbClr>
                  </w14:solidFill>
                </w14:textFill>
              </w:rPr>
              <w:t>|</w:t>
            </w:r>
            <w:r w:rsidR="00E41745" w:rsidRPr="002F1031">
              <w:rPr>
                <w:vertAlign w:val="superscript"/>
              </w:rPr>
              <w:t>3</w:t>
            </w:r>
            <w:r w:rsidR="009352B4" w:rsidRPr="0098195A">
              <w:rPr>
                <w:b/>
                <w:vertAlign w:val="superscript"/>
              </w:rPr>
              <w:t>b</w:t>
            </w:r>
          </w:p>
          <w:p w14:paraId="0D8A5430" w14:textId="1A3AE602" w:rsidR="00F34742" w:rsidRPr="0022395D" w:rsidRDefault="00F34742" w:rsidP="008A3320">
            <w:pPr>
              <w:pStyle w:val="TableText0"/>
              <w:jc w:val="center"/>
              <w:rPr>
                <w:rFonts w:ascii="Times" w:hAnsi="Times"/>
                <w:b/>
              </w:rPr>
            </w:pPr>
            <w:r w:rsidRPr="0022395D">
              <w:rPr>
                <w:b/>
              </w:rPr>
              <w:t>($</w:t>
            </w:r>
            <w:r w:rsidR="00BF619A" w:rsidRPr="00BF619A">
              <w:rPr>
                <w:b/>
                <w:color w:val="000000"/>
                <w:spacing w:val="55"/>
                <w:shd w:val="solid" w:color="000000" w:fill="000000"/>
                <w:fitText w:val="350" w:id="-694432762"/>
                <w14:textFill>
                  <w14:solidFill>
                    <w14:srgbClr w14:val="000000">
                      <w14:alpha w14:val="100000"/>
                    </w14:srgbClr>
                  </w14:solidFill>
                </w14:textFill>
              </w:rPr>
              <w:t>|||</w:t>
            </w:r>
            <w:r w:rsidR="00BF619A" w:rsidRPr="00BF619A">
              <w:rPr>
                <w:b/>
                <w:color w:val="000000"/>
                <w:spacing w:val="2"/>
                <w:shd w:val="solid" w:color="000000" w:fill="000000"/>
                <w:fitText w:val="350" w:id="-694432762"/>
                <w14:textFill>
                  <w14:solidFill>
                    <w14:srgbClr w14:val="000000">
                      <w14:alpha w14:val="100000"/>
                    </w14:srgbClr>
                  </w14:solidFill>
                </w14:textFill>
              </w:rPr>
              <w:t>|</w:t>
            </w:r>
            <w:r w:rsidR="00E41745" w:rsidRPr="00E41745">
              <w:rPr>
                <w:b/>
                <w:vertAlign w:val="superscript"/>
              </w:rPr>
              <w:t>4</w:t>
            </w:r>
            <w:r w:rsidRPr="0022395D">
              <w:rPr>
                <w:b/>
              </w:rPr>
              <w:t>)</w:t>
            </w:r>
            <w:r w:rsidRPr="0022395D">
              <w:rPr>
                <w:b/>
                <w:vertAlign w:val="superscript"/>
              </w:rPr>
              <w:t>c</w:t>
            </w:r>
          </w:p>
        </w:tc>
      </w:tr>
    </w:tbl>
    <w:p w14:paraId="51AE1884" w14:textId="7BBDDD42" w:rsidR="00CF7513" w:rsidRPr="005A19E7" w:rsidRDefault="002E79CE" w:rsidP="00CF7513">
      <w:pPr>
        <w:pStyle w:val="TableFigureFooter"/>
      </w:pPr>
      <w:r>
        <w:rPr>
          <w:rStyle w:val="CommentReference"/>
          <w:b w:val="0"/>
          <w:bCs/>
          <w:sz w:val="18"/>
          <w:szCs w:val="18"/>
        </w:rPr>
        <w:t>S</w:t>
      </w:r>
      <w:r w:rsidR="00CF7513" w:rsidRPr="005A19E7">
        <w:rPr>
          <w:rStyle w:val="CommentReference"/>
          <w:b w:val="0"/>
          <w:bCs/>
          <w:sz w:val="18"/>
          <w:szCs w:val="18"/>
        </w:rPr>
        <w:t>ome results reported in the submission were not able to be independently verified.</w:t>
      </w:r>
    </w:p>
    <w:p w14:paraId="1EEF6C4D" w14:textId="77777777" w:rsidR="00CF7513" w:rsidRDefault="00CF7513" w:rsidP="00CF7513">
      <w:pPr>
        <w:pStyle w:val="TableFigureFooter"/>
      </w:pPr>
      <w:r>
        <w:t xml:space="preserve">Source: Table 3.8-2, p194 </w:t>
      </w:r>
      <w:r w:rsidRPr="00D13A3E">
        <w:t xml:space="preserve">of the </w:t>
      </w:r>
      <w:r>
        <w:t>submission.</w:t>
      </w:r>
    </w:p>
    <w:p w14:paraId="621A9279" w14:textId="77777777" w:rsidR="00CF7513" w:rsidRPr="00B1011F" w:rsidRDefault="00CF7513" w:rsidP="00CF7513">
      <w:pPr>
        <w:pStyle w:val="TableFigureFooter"/>
        <w:rPr>
          <w:sz w:val="20"/>
        </w:rPr>
      </w:pPr>
      <w:r>
        <w:t>BGT= background therapy</w:t>
      </w:r>
    </w:p>
    <w:p w14:paraId="30721741" w14:textId="77777777" w:rsidR="00CF7513" w:rsidRDefault="00CF7513" w:rsidP="00CF7513">
      <w:pPr>
        <w:pStyle w:val="TableFigureFooter"/>
        <w:ind w:left="165" w:hanging="165"/>
      </w:pPr>
      <w:r w:rsidRPr="005A19E7">
        <w:rPr>
          <w:vertAlign w:val="superscript"/>
        </w:rPr>
        <w:t>a</w:t>
      </w:r>
      <w:r w:rsidRPr="005A19E7">
        <w:tab/>
        <w:t>Step 2 results were derived by applying Australian patient characteristics, health state distributions and BGT utilisation to the Step 1 model.</w:t>
      </w:r>
    </w:p>
    <w:p w14:paraId="6229BA19" w14:textId="12BE6195" w:rsidR="0063336A" w:rsidRPr="00032280" w:rsidRDefault="0098195A" w:rsidP="00CF7513">
      <w:pPr>
        <w:pStyle w:val="TableFigureFooter"/>
        <w:ind w:left="165" w:hanging="165"/>
      </w:pPr>
      <w:r w:rsidRPr="00032280">
        <w:rPr>
          <w:vertAlign w:val="superscript"/>
        </w:rPr>
        <w:t>b</w:t>
      </w:r>
      <w:r w:rsidRPr="00032280">
        <w:t xml:space="preserve"> </w:t>
      </w:r>
      <w:r w:rsidR="005515B8" w:rsidRPr="00032280">
        <w:t>Selex</w:t>
      </w:r>
      <w:r w:rsidR="002F3968" w:rsidRPr="00032280">
        <w:t>i</w:t>
      </w:r>
      <w:r w:rsidR="005515B8" w:rsidRPr="00032280">
        <w:t xml:space="preserve">pag is </w:t>
      </w:r>
      <w:r w:rsidR="00876D00" w:rsidRPr="00032280">
        <w:t xml:space="preserve">part of background therapy in both arms of the model. Whilst the published </w:t>
      </w:r>
      <w:r w:rsidR="009B72B2" w:rsidRPr="00032280">
        <w:t>selexipa</w:t>
      </w:r>
      <w:r w:rsidR="00FE7647" w:rsidRPr="00032280">
        <w:t xml:space="preserve">g </w:t>
      </w:r>
      <w:r w:rsidR="00876D00" w:rsidRPr="00032280">
        <w:t>price</w:t>
      </w:r>
      <w:r w:rsidR="00596830" w:rsidRPr="00032280">
        <w:t xml:space="preserve">s (less </w:t>
      </w:r>
      <w:r w:rsidR="00BF619A" w:rsidRPr="00BF619A">
        <w:rPr>
          <w:color w:val="000000"/>
          <w:spacing w:val="40"/>
          <w:shd w:val="solid" w:color="000000" w:fill="000000"/>
          <w:fitText w:val="280" w:id="-694432761"/>
          <w14:textFill>
            <w14:solidFill>
              <w14:srgbClr w14:val="000000">
                <w14:alpha w14:val="100000"/>
              </w14:srgbClr>
            </w14:solidFill>
          </w14:textFill>
        </w:rPr>
        <w:t xml:space="preserve">|  </w:t>
      </w:r>
      <w:r w:rsidR="00BF619A" w:rsidRPr="00BF619A">
        <w:rPr>
          <w:color w:val="000000"/>
          <w:spacing w:val="2"/>
          <w:shd w:val="solid" w:color="000000" w:fill="000000"/>
          <w:fitText w:val="280" w:id="-694432761"/>
          <w14:textFill>
            <w14:solidFill>
              <w14:srgbClr w14:val="000000">
                <w14:alpha w14:val="100000"/>
              </w14:srgbClr>
            </w14:solidFill>
          </w14:textFill>
        </w:rPr>
        <w:t>|</w:t>
      </w:r>
      <w:r w:rsidR="00596830" w:rsidRPr="00032280">
        <w:t>%)</w:t>
      </w:r>
      <w:r w:rsidR="00876D00" w:rsidRPr="00032280">
        <w:t xml:space="preserve"> </w:t>
      </w:r>
      <w:r w:rsidR="00596830" w:rsidRPr="00032280">
        <w:t>are</w:t>
      </w:r>
      <w:r w:rsidR="00876D00" w:rsidRPr="00032280">
        <w:t xml:space="preserve"> used in the model,</w:t>
      </w:r>
      <w:r w:rsidR="002F3968" w:rsidRPr="00032280">
        <w:t xml:space="preserve"> it is not a driver of the model results.</w:t>
      </w:r>
    </w:p>
    <w:p w14:paraId="5CCECC42" w14:textId="6A08F6D5" w:rsidR="008D38D7" w:rsidRDefault="00761440" w:rsidP="00CF7513">
      <w:pPr>
        <w:pStyle w:val="TableFigureFooter"/>
        <w:ind w:left="165" w:hanging="165"/>
      </w:pPr>
      <w:r w:rsidRPr="00032280">
        <w:rPr>
          <w:vertAlign w:val="superscript"/>
        </w:rPr>
        <w:t>c</w:t>
      </w:r>
      <w:r w:rsidR="0095450E" w:rsidRPr="00032280">
        <w:t xml:space="preserve"> The PSCR corrected two errors</w:t>
      </w:r>
      <w:r w:rsidR="004B522F" w:rsidRPr="00032280">
        <w:t xml:space="preserve"> [(i) effective sotatercept price per mg</w:t>
      </w:r>
      <w:r w:rsidR="00CB2431" w:rsidRPr="00032280">
        <w:t xml:space="preserve"> </w:t>
      </w:r>
      <w:r w:rsidR="0004724F" w:rsidRPr="00032280">
        <w:t>corrected</w:t>
      </w:r>
      <w:r w:rsidR="00CB2431" w:rsidRPr="00032280">
        <w:t xml:space="preserve"> from</w:t>
      </w:r>
      <w:r w:rsidR="004D5666">
        <w:t xml:space="preserve"> $</w:t>
      </w:r>
      <w:r w:rsidR="00BF619A" w:rsidRPr="00BF619A">
        <w:rPr>
          <w:color w:val="000000"/>
          <w:spacing w:val="40"/>
          <w:shd w:val="solid" w:color="000000" w:fill="000000"/>
          <w:fitText w:val="280" w:id="-694432760"/>
          <w14:textFill>
            <w14:solidFill>
              <w14:srgbClr w14:val="000000">
                <w14:alpha w14:val="100000"/>
              </w14:srgbClr>
            </w14:solidFill>
          </w14:textFill>
        </w:rPr>
        <w:t xml:space="preserve">|  </w:t>
      </w:r>
      <w:r w:rsidR="00BF619A" w:rsidRPr="00BF619A">
        <w:rPr>
          <w:color w:val="000000"/>
          <w:spacing w:val="2"/>
          <w:shd w:val="solid" w:color="000000" w:fill="000000"/>
          <w:fitText w:val="280" w:id="-694432760"/>
          <w14:textFill>
            <w14:solidFill>
              <w14:srgbClr w14:val="000000">
                <w14:alpha w14:val="100000"/>
              </w14:srgbClr>
            </w14:solidFill>
          </w14:textFill>
        </w:rPr>
        <w:t>|</w:t>
      </w:r>
      <w:r w:rsidRPr="00032280">
        <w:t xml:space="preserve">/mg to </w:t>
      </w:r>
      <w:r w:rsidR="004D5666">
        <w:t>$</w:t>
      </w:r>
      <w:r w:rsidR="00BF619A" w:rsidRPr="003110D4">
        <w:rPr>
          <w:color w:val="000000"/>
          <w:spacing w:val="43"/>
          <w:w w:val="88"/>
          <w:shd w:val="solid" w:color="000000" w:fill="000000"/>
          <w:fitText w:val="270" w:id="-694432759"/>
          <w14:textFill>
            <w14:solidFill>
              <w14:srgbClr w14:val="000000">
                <w14:alpha w14:val="100000"/>
              </w14:srgbClr>
            </w14:solidFill>
          </w14:textFill>
        </w:rPr>
        <w:t xml:space="preserve">|  </w:t>
      </w:r>
      <w:r w:rsidR="00BF619A" w:rsidRPr="003110D4">
        <w:rPr>
          <w:color w:val="000000"/>
          <w:spacing w:val="2"/>
          <w:w w:val="88"/>
          <w:shd w:val="solid" w:color="000000" w:fill="000000"/>
          <w:fitText w:val="270" w:id="-694432759"/>
          <w14:textFill>
            <w14:solidFill>
              <w14:srgbClr w14:val="000000">
                <w14:alpha w14:val="100000"/>
              </w14:srgbClr>
            </w14:solidFill>
          </w14:textFill>
        </w:rPr>
        <w:t>|</w:t>
      </w:r>
      <w:r w:rsidRPr="00032280">
        <w:t>/mg (EMP)</w:t>
      </w:r>
      <w:r w:rsidR="004B522F" w:rsidRPr="00032280">
        <w:t xml:space="preserve"> and (ii) utility value used for high-risk patients</w:t>
      </w:r>
      <w:r w:rsidR="0004724F" w:rsidRPr="00032280">
        <w:t xml:space="preserve"> corrected from </w:t>
      </w:r>
      <w:r w:rsidR="005D1D4A" w:rsidRPr="00032280">
        <w:t>0.60 to 0.474</w:t>
      </w:r>
      <w:r w:rsidR="00CB2431" w:rsidRPr="00032280">
        <w:t>]</w:t>
      </w:r>
      <w:r w:rsidR="0095450E" w:rsidRPr="00032280">
        <w:t xml:space="preserve"> to generate a revised base case ICER of </w:t>
      </w:r>
      <w:r w:rsidR="0086732C" w:rsidRPr="0086732C">
        <w:t>$255,000 to &lt; $355,000</w:t>
      </w:r>
      <w:r w:rsidR="00E262E6">
        <w:t xml:space="preserve"> </w:t>
      </w:r>
      <w:r w:rsidR="004B522F" w:rsidRPr="00032280">
        <w:t>per QALY.</w:t>
      </w:r>
      <w:r w:rsidR="008D38D7">
        <w:t xml:space="preserve"> </w:t>
      </w:r>
    </w:p>
    <w:p w14:paraId="63768E12" w14:textId="788242CE" w:rsidR="00BC0310" w:rsidRPr="00D432B5" w:rsidRDefault="008D38D7" w:rsidP="00CF7513">
      <w:pPr>
        <w:pStyle w:val="TableFigureFooter"/>
        <w:ind w:left="165" w:hanging="165"/>
        <w:rPr>
          <w:i/>
          <w:iCs/>
        </w:rPr>
      </w:pPr>
      <w:r w:rsidRPr="00D432B5">
        <w:rPr>
          <w:i/>
          <w:iCs/>
        </w:rPr>
        <w:t>The redacted values correspond to the following ranges</w:t>
      </w:r>
      <w:r w:rsidR="00D432B5" w:rsidRPr="00D432B5">
        <w:rPr>
          <w:i/>
          <w:iCs/>
        </w:rPr>
        <w:t>:</w:t>
      </w:r>
    </w:p>
    <w:p w14:paraId="626850D2" w14:textId="77777777" w:rsidR="00FB54F6" w:rsidRPr="00D432B5" w:rsidRDefault="00BC0310" w:rsidP="00CF7513">
      <w:pPr>
        <w:pStyle w:val="TableFigureFooter"/>
        <w:ind w:left="165" w:hanging="165"/>
        <w:rPr>
          <w:i/>
          <w:iCs/>
        </w:rPr>
      </w:pPr>
      <w:r w:rsidRPr="00D432B5">
        <w:rPr>
          <w:i/>
          <w:iCs/>
        </w:rPr>
        <w:t>1 $955,000 to &lt; $1,055,000</w:t>
      </w:r>
    </w:p>
    <w:p w14:paraId="5E7C1C8A" w14:textId="42BCE093" w:rsidR="003F0E74" w:rsidRPr="00D432B5" w:rsidRDefault="00FB54F6" w:rsidP="002010B4">
      <w:pPr>
        <w:pStyle w:val="TableFigureFooter"/>
        <w:ind w:left="165" w:hanging="165"/>
        <w:rPr>
          <w:i/>
          <w:iCs/>
        </w:rPr>
      </w:pPr>
      <w:r w:rsidRPr="00D432B5">
        <w:rPr>
          <w:i/>
          <w:iCs/>
        </w:rPr>
        <w:t>2 $755,000 to &lt; $855,000</w:t>
      </w:r>
    </w:p>
    <w:p w14:paraId="51BB16CF" w14:textId="77777777" w:rsidR="007F723C" w:rsidRPr="00D432B5" w:rsidRDefault="003F0E74" w:rsidP="002010B4">
      <w:pPr>
        <w:pStyle w:val="TableFigureFooter"/>
        <w:ind w:left="165" w:hanging="165"/>
        <w:rPr>
          <w:i/>
          <w:iCs/>
        </w:rPr>
      </w:pPr>
      <w:r w:rsidRPr="00D432B5">
        <w:rPr>
          <w:i/>
          <w:iCs/>
        </w:rPr>
        <w:t>3 $155,000 to &lt; $255,000</w:t>
      </w:r>
      <w:r w:rsidR="007F723C" w:rsidRPr="00D432B5">
        <w:rPr>
          <w:i/>
          <w:iCs/>
        </w:rPr>
        <w:t xml:space="preserve"> </w:t>
      </w:r>
    </w:p>
    <w:p w14:paraId="0F46A73C" w14:textId="17632625" w:rsidR="00F6528B" w:rsidRPr="00D432B5" w:rsidRDefault="007F723C" w:rsidP="002010B4">
      <w:pPr>
        <w:pStyle w:val="TableFigureFooter"/>
        <w:ind w:left="165" w:hanging="165"/>
        <w:rPr>
          <w:i/>
          <w:iCs/>
        </w:rPr>
      </w:pPr>
      <w:r w:rsidRPr="00D432B5">
        <w:rPr>
          <w:i/>
          <w:iCs/>
        </w:rPr>
        <w:t>4 $255,000 to &lt; $355,000</w:t>
      </w:r>
    </w:p>
    <w:p w14:paraId="24506E61" w14:textId="18D751A1" w:rsidR="00825C82" w:rsidRPr="00F77F63" w:rsidRDefault="00CF7513" w:rsidP="00B55E96">
      <w:pPr>
        <w:pStyle w:val="3-BodyText"/>
      </w:pPr>
      <w:r w:rsidRPr="002B7ED5">
        <w:t xml:space="preserve">The results of key sensitivity analyses are summarised in </w:t>
      </w:r>
      <w:r>
        <w:fldChar w:fldCharType="begin"/>
      </w:r>
      <w:r>
        <w:instrText xml:space="preserve"> REF _Ref187680733 \h </w:instrText>
      </w:r>
      <w:r>
        <w:fldChar w:fldCharType="separate"/>
      </w:r>
      <w:r w:rsidR="004146EE">
        <w:t xml:space="preserve">Table </w:t>
      </w:r>
      <w:r w:rsidR="004146EE">
        <w:rPr>
          <w:noProof/>
        </w:rPr>
        <w:t>21</w:t>
      </w:r>
      <w:r>
        <w:fldChar w:fldCharType="end"/>
      </w:r>
      <w:r w:rsidRPr="002B7ED5">
        <w:t xml:space="preserve">. </w:t>
      </w:r>
      <w:r w:rsidRPr="00F77F63">
        <w:t>The results were most sensitive to time horizon, transition probabilities across risk strata, price of sotatercept prior to consideration of cost-minimisation to selexipag, and the additional mortality benefit assumed for sotatercept.</w:t>
      </w:r>
      <w:r w:rsidR="00825C82" w:rsidRPr="00F77F63">
        <w:t xml:space="preserve"> The base case incremental cost effectiveness ratio (ICER) versus placebo was </w:t>
      </w:r>
      <w:r w:rsidR="00E20DB2" w:rsidRPr="00E20DB2">
        <w:t>$255,000 to &lt; $355,000</w:t>
      </w:r>
      <w:r w:rsidR="00E262E6">
        <w:t xml:space="preserve"> </w:t>
      </w:r>
      <w:r w:rsidR="00825C82" w:rsidRPr="00F77F63">
        <w:t xml:space="preserve">per QALY gained, but increased to </w:t>
      </w:r>
      <w:r w:rsidR="00A060F2" w:rsidRPr="00A060F2">
        <w:t>$355,000 to &lt; $455,000</w:t>
      </w:r>
      <w:r w:rsidR="00E262E6">
        <w:t xml:space="preserve"> </w:t>
      </w:r>
      <w:r w:rsidR="00825C82" w:rsidRPr="00F77F63">
        <w:t xml:space="preserve">if correcting for the price of sotatercept used in the model and removing the </w:t>
      </w:r>
      <w:r w:rsidR="00EB7B3C" w:rsidRPr="00F77F63">
        <w:t xml:space="preserve">mortality benefit for sotatercept </w:t>
      </w:r>
      <w:r w:rsidR="00825C82" w:rsidRPr="00F77F63">
        <w:t>independent</w:t>
      </w:r>
      <w:r w:rsidR="00EB7B3C">
        <w:t xml:space="preserve"> of a change in</w:t>
      </w:r>
      <w:r w:rsidR="00FA2118">
        <w:t xml:space="preserve"> WHO</w:t>
      </w:r>
      <w:r w:rsidR="00EB7B3C">
        <w:t xml:space="preserve"> FC risk status</w:t>
      </w:r>
      <w:r w:rsidR="00825C82" w:rsidRPr="00F77F63">
        <w:t xml:space="preserve">. </w:t>
      </w:r>
      <w:r w:rsidR="007640CA" w:rsidRPr="00032280">
        <w:t xml:space="preserve">The ESC considered that this </w:t>
      </w:r>
      <w:r w:rsidR="00A1641C" w:rsidRPr="00032280">
        <w:t xml:space="preserve">was the most relevant analysis to inform decision making. </w:t>
      </w:r>
      <w:r w:rsidR="00825C82" w:rsidRPr="00F77F63">
        <w:t>The PBAC</w:t>
      </w:r>
      <w:r w:rsidR="00F55858" w:rsidRPr="00F77F63">
        <w:t>,</w:t>
      </w:r>
      <w:r w:rsidR="00825C82" w:rsidRPr="00F77F63">
        <w:t xml:space="preserve"> in its </w:t>
      </w:r>
      <w:r w:rsidR="00EB7B3C">
        <w:t xml:space="preserve">previous </w:t>
      </w:r>
      <w:r w:rsidR="00825C82" w:rsidRPr="00F77F63">
        <w:t>consideration for selexipag</w:t>
      </w:r>
      <w:r w:rsidR="00EB7B3C">
        <w:t>,</w:t>
      </w:r>
      <w:r w:rsidR="00825C82" w:rsidRPr="00F77F63">
        <w:t xml:space="preserve"> had considered an ICER greater than </w:t>
      </w:r>
      <w:r w:rsidR="009D7D67" w:rsidRPr="009D7D67">
        <w:t>$75,000 to &lt; $95,000</w:t>
      </w:r>
      <w:r w:rsidR="00E262E6">
        <w:t xml:space="preserve"> </w:t>
      </w:r>
      <w:r w:rsidR="00825C82" w:rsidRPr="00F77F63">
        <w:t xml:space="preserve">per QALY gained was unacceptable in PAH. </w:t>
      </w:r>
    </w:p>
    <w:p w14:paraId="3487B7D5" w14:textId="207B347B" w:rsidR="00CF7513" w:rsidRPr="00BB732D" w:rsidRDefault="00CF7513" w:rsidP="00CF7513">
      <w:pPr>
        <w:pStyle w:val="Caption"/>
        <w:rPr>
          <w:rStyle w:val="CommentReference"/>
          <w:b/>
        </w:rPr>
      </w:pPr>
      <w:bookmarkStart w:id="88" w:name="_Ref187680733"/>
      <w:r>
        <w:t xml:space="preserve">Table </w:t>
      </w:r>
      <w:r>
        <w:fldChar w:fldCharType="begin"/>
      </w:r>
      <w:r>
        <w:instrText>SEQ Table \* ARABIC</w:instrText>
      </w:r>
      <w:r>
        <w:fldChar w:fldCharType="separate"/>
      </w:r>
      <w:r w:rsidR="004146EE">
        <w:rPr>
          <w:noProof/>
        </w:rPr>
        <w:t>21</w:t>
      </w:r>
      <w:r>
        <w:fldChar w:fldCharType="end"/>
      </w:r>
      <w:bookmarkEnd w:id="88"/>
      <w:r>
        <w:t>:</w:t>
      </w:r>
      <w:r w:rsidRPr="5A89D4E1">
        <w:rPr>
          <w:rStyle w:val="CommentReference"/>
          <w:b/>
        </w:rPr>
        <w:t xml:space="preserve"> Sensitivity analyses results</w:t>
      </w:r>
    </w:p>
    <w:tbl>
      <w:tblPr>
        <w:tblStyle w:val="PBAClayout"/>
        <w:tblW w:w="5000" w:type="pct"/>
        <w:tblLayout w:type="fixed"/>
        <w:tblLook w:val="04A0" w:firstRow="1" w:lastRow="0" w:firstColumn="1" w:lastColumn="0" w:noHBand="0" w:noVBand="1"/>
        <w:tblCaption w:val="Table 21: Sensitivity analyses results"/>
      </w:tblPr>
      <w:tblGrid>
        <w:gridCol w:w="3416"/>
        <w:gridCol w:w="1401"/>
        <w:gridCol w:w="1401"/>
        <w:gridCol w:w="1717"/>
        <w:gridCol w:w="1082"/>
      </w:tblGrid>
      <w:tr w:rsidR="00CF7513" w:rsidRPr="002E79CE" w14:paraId="310D640F" w14:textId="77777777" w:rsidTr="00BF619A">
        <w:trPr>
          <w:cantSplit/>
          <w:tblHeader/>
        </w:trPr>
        <w:tc>
          <w:tcPr>
            <w:tcW w:w="1894" w:type="pct"/>
          </w:tcPr>
          <w:p w14:paraId="55A42338" w14:textId="77777777" w:rsidR="00CF7513" w:rsidRPr="002E79CE" w:rsidRDefault="00CF7513" w:rsidP="00CA58BB">
            <w:pPr>
              <w:pStyle w:val="In-tableHeading"/>
            </w:pPr>
            <w:r w:rsidRPr="002E79CE">
              <w:t>Analyses</w:t>
            </w:r>
          </w:p>
        </w:tc>
        <w:tc>
          <w:tcPr>
            <w:tcW w:w="777" w:type="pct"/>
            <w:tcBorders>
              <w:bottom w:val="single" w:sz="4" w:space="0" w:color="auto"/>
            </w:tcBorders>
          </w:tcPr>
          <w:p w14:paraId="14E80811" w14:textId="25DE11EF" w:rsidR="00CF7513" w:rsidRPr="002E79CE" w:rsidRDefault="00CF7513" w:rsidP="00CA58BB">
            <w:pPr>
              <w:pStyle w:val="In-tableHeading"/>
              <w:jc w:val="center"/>
            </w:pPr>
            <w:r w:rsidRPr="002E79CE">
              <w:t xml:space="preserve">Incremental </w:t>
            </w:r>
            <w:r w:rsidR="00CA58BB">
              <w:br/>
            </w:r>
            <w:r w:rsidRPr="002E79CE">
              <w:t>cost</w:t>
            </w:r>
            <w:r w:rsidR="009D7D67">
              <w:t xml:space="preserve"> ($)</w:t>
            </w:r>
          </w:p>
        </w:tc>
        <w:tc>
          <w:tcPr>
            <w:tcW w:w="777" w:type="pct"/>
          </w:tcPr>
          <w:p w14:paraId="248A3D28" w14:textId="77777777" w:rsidR="00CF7513" w:rsidRPr="002E79CE" w:rsidRDefault="00CF7513" w:rsidP="00CA58BB">
            <w:pPr>
              <w:pStyle w:val="In-tableHeading"/>
              <w:jc w:val="center"/>
            </w:pPr>
            <w:r w:rsidRPr="002E79CE">
              <w:t>Incremental QALY</w:t>
            </w:r>
          </w:p>
        </w:tc>
        <w:tc>
          <w:tcPr>
            <w:tcW w:w="952" w:type="pct"/>
          </w:tcPr>
          <w:p w14:paraId="6658FE39" w14:textId="77777777" w:rsidR="00CF7513" w:rsidRPr="002E79CE" w:rsidRDefault="00CF7513" w:rsidP="00CA58BB">
            <w:pPr>
              <w:pStyle w:val="In-tableHeading"/>
              <w:jc w:val="center"/>
            </w:pPr>
            <w:r w:rsidRPr="002E79CE">
              <w:t>ICER</w:t>
            </w:r>
          </w:p>
        </w:tc>
        <w:tc>
          <w:tcPr>
            <w:tcW w:w="600" w:type="pct"/>
          </w:tcPr>
          <w:p w14:paraId="7F1DB09D" w14:textId="77777777" w:rsidR="00CF7513" w:rsidRPr="002E79CE" w:rsidRDefault="00CF7513" w:rsidP="00CA58BB">
            <w:pPr>
              <w:pStyle w:val="In-tableHeading"/>
              <w:jc w:val="center"/>
            </w:pPr>
            <w:r w:rsidRPr="002E79CE">
              <w:t>% change to ICER</w:t>
            </w:r>
          </w:p>
        </w:tc>
      </w:tr>
      <w:tr w:rsidR="00CF7513" w:rsidRPr="002E79CE" w14:paraId="295C5892" w14:textId="77777777" w:rsidTr="00BF619A">
        <w:trPr>
          <w:cantSplit/>
        </w:trPr>
        <w:tc>
          <w:tcPr>
            <w:tcW w:w="1894" w:type="pct"/>
            <w:shd w:val="clear" w:color="auto" w:fill="D9D9D9" w:themeFill="background1" w:themeFillShade="D9"/>
          </w:tcPr>
          <w:p w14:paraId="69C45203" w14:textId="77777777" w:rsidR="00CF7513" w:rsidRPr="002E79CE" w:rsidRDefault="00CF7513" w:rsidP="00CA58BB">
            <w:pPr>
              <w:pStyle w:val="TableText0"/>
              <w:rPr>
                <w:b/>
              </w:rPr>
            </w:pPr>
            <w:r w:rsidRPr="002E79CE">
              <w:rPr>
                <w:b/>
              </w:rPr>
              <w:t>Base case</w:t>
            </w:r>
          </w:p>
        </w:tc>
        <w:tc>
          <w:tcPr>
            <w:tcW w:w="777" w:type="pct"/>
            <w:tcBorders>
              <w:bottom w:val="single" w:sz="4" w:space="0" w:color="auto"/>
            </w:tcBorders>
            <w:shd w:val="solid" w:color="000000" w:fill="000000"/>
          </w:tcPr>
          <w:p w14:paraId="2B8B30A1" w14:textId="0D63A68D" w:rsidR="00CF7513" w:rsidRPr="002E79CE" w:rsidRDefault="00BF619A" w:rsidP="00CA58BB">
            <w:pPr>
              <w:pStyle w:val="TableText0"/>
              <w:jc w:val="center"/>
              <w:rPr>
                <w:b/>
                <w:highlight w:val="black"/>
              </w:rPr>
            </w:pPr>
            <w:r w:rsidRPr="00BF619A">
              <w:rPr>
                <w:b/>
                <w:color w:val="000000"/>
                <w:spacing w:val="58"/>
                <w:fitText w:val="360" w:id="-694432758"/>
                <w14:textFill>
                  <w14:solidFill>
                    <w14:srgbClr w14:val="000000">
                      <w14:alpha w14:val="100000"/>
                    </w14:srgbClr>
                  </w14:solidFill>
                </w14:textFill>
              </w:rPr>
              <w:t>|||</w:t>
            </w:r>
            <w:r w:rsidRPr="00BF619A">
              <w:rPr>
                <w:b/>
                <w:color w:val="000000"/>
                <w:spacing w:val="3"/>
                <w:fitText w:val="360" w:id="-694432758"/>
                <w14:textFill>
                  <w14:solidFill>
                    <w14:srgbClr w14:val="000000">
                      <w14:alpha w14:val="100000"/>
                    </w14:srgbClr>
                  </w14:solidFill>
                </w14:textFill>
              </w:rPr>
              <w:t>|</w:t>
            </w:r>
          </w:p>
        </w:tc>
        <w:tc>
          <w:tcPr>
            <w:tcW w:w="777" w:type="pct"/>
            <w:tcBorders>
              <w:bottom w:val="single" w:sz="4" w:space="0" w:color="auto"/>
            </w:tcBorders>
            <w:shd w:val="clear" w:color="auto" w:fill="D9D9D9" w:themeFill="background1" w:themeFillShade="D9"/>
          </w:tcPr>
          <w:p w14:paraId="15D56DC7" w14:textId="77777777" w:rsidR="00CF7513" w:rsidRPr="002E79CE" w:rsidRDefault="00CF7513" w:rsidP="00CA58BB">
            <w:pPr>
              <w:pStyle w:val="TableText0"/>
              <w:jc w:val="center"/>
              <w:rPr>
                <w:b/>
              </w:rPr>
            </w:pPr>
            <w:r w:rsidRPr="002E79CE">
              <w:rPr>
                <w:b/>
              </w:rPr>
              <w:t>6.282</w:t>
            </w:r>
          </w:p>
        </w:tc>
        <w:tc>
          <w:tcPr>
            <w:tcW w:w="952" w:type="pct"/>
            <w:tcBorders>
              <w:bottom w:val="single" w:sz="4" w:space="0" w:color="auto"/>
            </w:tcBorders>
            <w:shd w:val="clear" w:color="auto" w:fill="D9D9D9" w:themeFill="background1" w:themeFillShade="D9"/>
          </w:tcPr>
          <w:p w14:paraId="37E1243D" w14:textId="444BB6A9" w:rsidR="00CF7513" w:rsidRPr="002E79CE" w:rsidRDefault="00BF619A" w:rsidP="00CA58BB">
            <w:pPr>
              <w:pStyle w:val="TableText0"/>
              <w:jc w:val="center"/>
              <w:rPr>
                <w:b/>
                <w:highlight w:val="black"/>
              </w:rPr>
            </w:pPr>
            <w:r w:rsidRPr="00BF619A">
              <w:rPr>
                <w:b/>
                <w:color w:val="000000"/>
                <w:spacing w:val="58"/>
                <w:shd w:val="solid" w:color="000000" w:fill="000000"/>
                <w:fitText w:val="360" w:id="-694432757"/>
                <w14:textFill>
                  <w14:solidFill>
                    <w14:srgbClr w14:val="000000">
                      <w14:alpha w14:val="100000"/>
                    </w14:srgbClr>
                  </w14:solidFill>
                </w14:textFill>
              </w:rPr>
              <w:t>|||</w:t>
            </w:r>
            <w:r w:rsidRPr="00BF619A">
              <w:rPr>
                <w:b/>
                <w:color w:val="000000"/>
                <w:spacing w:val="3"/>
                <w:shd w:val="solid" w:color="000000" w:fill="000000"/>
                <w:fitText w:val="360" w:id="-694432757"/>
                <w14:textFill>
                  <w14:solidFill>
                    <w14:srgbClr w14:val="000000">
                      <w14:alpha w14:val="100000"/>
                    </w14:srgbClr>
                  </w14:solidFill>
                </w14:textFill>
              </w:rPr>
              <w:t>|</w:t>
            </w:r>
            <w:r w:rsidR="00F11FB2" w:rsidRPr="00F11FB2">
              <w:rPr>
                <w:b/>
                <w:vertAlign w:val="superscript"/>
              </w:rPr>
              <w:t>1</w:t>
            </w:r>
          </w:p>
        </w:tc>
        <w:tc>
          <w:tcPr>
            <w:tcW w:w="600" w:type="pct"/>
            <w:shd w:val="clear" w:color="auto" w:fill="D9D9D9" w:themeFill="background1" w:themeFillShade="D9"/>
          </w:tcPr>
          <w:p w14:paraId="533813CC" w14:textId="77777777" w:rsidR="00CF7513" w:rsidRPr="002E79CE" w:rsidRDefault="00CF7513" w:rsidP="00CA58BB">
            <w:pPr>
              <w:pStyle w:val="TableText0"/>
              <w:jc w:val="center"/>
              <w:rPr>
                <w:rFonts w:eastAsia="Calibri"/>
                <w:b/>
                <w:szCs w:val="20"/>
              </w:rPr>
            </w:pPr>
            <w:r w:rsidRPr="002E79CE">
              <w:rPr>
                <w:rFonts w:eastAsia="Calibri"/>
                <w:b/>
                <w:szCs w:val="20"/>
              </w:rPr>
              <w:t>-</w:t>
            </w:r>
          </w:p>
        </w:tc>
      </w:tr>
      <w:tr w:rsidR="00CF7513" w:rsidRPr="002E79CE" w14:paraId="7F6D318D" w14:textId="77777777" w:rsidTr="00CA58BB">
        <w:trPr>
          <w:cantSplit/>
        </w:trPr>
        <w:tc>
          <w:tcPr>
            <w:tcW w:w="4400" w:type="pct"/>
            <w:gridSpan w:val="4"/>
          </w:tcPr>
          <w:p w14:paraId="56BE9C40" w14:textId="77777777" w:rsidR="00CF7513" w:rsidRPr="002E79CE" w:rsidRDefault="00CF7513" w:rsidP="00CA58BB">
            <w:pPr>
              <w:pStyle w:val="TableText0"/>
            </w:pPr>
            <w:r w:rsidRPr="002E79CE">
              <w:t>Time horizon (base case 20 years)</w:t>
            </w:r>
          </w:p>
        </w:tc>
        <w:tc>
          <w:tcPr>
            <w:tcW w:w="600" w:type="pct"/>
          </w:tcPr>
          <w:p w14:paraId="697D1A77" w14:textId="77777777" w:rsidR="00CF7513" w:rsidRPr="002E79CE" w:rsidRDefault="00CF7513" w:rsidP="00CA58BB">
            <w:pPr>
              <w:pStyle w:val="TableText0"/>
              <w:jc w:val="center"/>
            </w:pPr>
          </w:p>
        </w:tc>
      </w:tr>
      <w:tr w:rsidR="00CF7513" w:rsidRPr="002E79CE" w14:paraId="21CAB3B9" w14:textId="77777777" w:rsidTr="00BF619A">
        <w:trPr>
          <w:cantSplit/>
        </w:trPr>
        <w:tc>
          <w:tcPr>
            <w:tcW w:w="1894" w:type="pct"/>
          </w:tcPr>
          <w:p w14:paraId="1B12E4C3" w14:textId="77777777" w:rsidR="00CF7513" w:rsidRPr="002E79CE" w:rsidRDefault="00CF7513" w:rsidP="00CA58BB">
            <w:pPr>
              <w:pStyle w:val="TableText0"/>
            </w:pPr>
            <w:r w:rsidRPr="002E79CE">
              <w:t>10 years</w:t>
            </w:r>
          </w:p>
        </w:tc>
        <w:tc>
          <w:tcPr>
            <w:tcW w:w="777" w:type="pct"/>
            <w:tcBorders>
              <w:top w:val="single" w:sz="4" w:space="0" w:color="auto"/>
              <w:bottom w:val="single" w:sz="4" w:space="0" w:color="auto"/>
            </w:tcBorders>
            <w:shd w:val="solid" w:color="000000" w:fill="000000"/>
          </w:tcPr>
          <w:p w14:paraId="3EDECE1A" w14:textId="5C6E8B53" w:rsidR="00CF7513" w:rsidRPr="009D7D67" w:rsidRDefault="00BF619A" w:rsidP="00CA58BB">
            <w:pPr>
              <w:pStyle w:val="TableText0"/>
              <w:jc w:val="center"/>
              <w:rPr>
                <w:highlight w:val="darkGray"/>
              </w:rPr>
            </w:pPr>
            <w:r w:rsidRPr="00BF619A">
              <w:rPr>
                <w:color w:val="000000"/>
                <w:spacing w:val="53"/>
                <w:fitText w:val="330" w:id="-694432756"/>
                <w14:textFill>
                  <w14:solidFill>
                    <w14:srgbClr w14:val="000000">
                      <w14:alpha w14:val="100000"/>
                    </w14:srgbClr>
                  </w14:solidFill>
                </w14:textFill>
              </w:rPr>
              <w:t>|||</w:t>
            </w:r>
            <w:r w:rsidRPr="00BF619A">
              <w:rPr>
                <w:color w:val="000000"/>
                <w:spacing w:val="1"/>
                <w:fitText w:val="330" w:id="-694432756"/>
                <w14:textFill>
                  <w14:solidFill>
                    <w14:srgbClr w14:val="000000">
                      <w14:alpha w14:val="100000"/>
                    </w14:srgbClr>
                  </w14:solidFill>
                </w14:textFill>
              </w:rPr>
              <w:t>|</w:t>
            </w:r>
          </w:p>
        </w:tc>
        <w:tc>
          <w:tcPr>
            <w:tcW w:w="777" w:type="pct"/>
            <w:tcBorders>
              <w:top w:val="single" w:sz="4" w:space="0" w:color="auto"/>
              <w:bottom w:val="single" w:sz="4" w:space="0" w:color="auto"/>
            </w:tcBorders>
          </w:tcPr>
          <w:p w14:paraId="04959D4E" w14:textId="77777777" w:rsidR="00CF7513" w:rsidRPr="002E79CE" w:rsidRDefault="00CF7513" w:rsidP="00CA58BB">
            <w:pPr>
              <w:pStyle w:val="TableText0"/>
              <w:jc w:val="center"/>
            </w:pPr>
            <w:r w:rsidRPr="002E79CE">
              <w:t>3.228</w:t>
            </w:r>
          </w:p>
        </w:tc>
        <w:tc>
          <w:tcPr>
            <w:tcW w:w="952" w:type="pct"/>
            <w:tcBorders>
              <w:top w:val="single" w:sz="4" w:space="0" w:color="auto"/>
              <w:bottom w:val="single" w:sz="4" w:space="0" w:color="auto"/>
            </w:tcBorders>
          </w:tcPr>
          <w:p w14:paraId="7AC0755A" w14:textId="0E3D09F3" w:rsidR="00CF7513" w:rsidRPr="009D7D67" w:rsidRDefault="00BF619A" w:rsidP="00CA58BB">
            <w:pPr>
              <w:pStyle w:val="TableText0"/>
              <w:jc w:val="center"/>
              <w:rPr>
                <w:highlight w:val="darkGray"/>
              </w:rPr>
            </w:pPr>
            <w:r w:rsidRPr="00BF619A">
              <w:rPr>
                <w:color w:val="000000"/>
                <w:spacing w:val="53"/>
                <w:shd w:val="solid" w:color="000000" w:fill="000000"/>
                <w:fitText w:val="330" w:id="-694432755"/>
                <w14:textFill>
                  <w14:solidFill>
                    <w14:srgbClr w14:val="000000">
                      <w14:alpha w14:val="100000"/>
                    </w14:srgbClr>
                  </w14:solidFill>
                </w14:textFill>
              </w:rPr>
              <w:t>|||</w:t>
            </w:r>
            <w:r w:rsidRPr="00BF619A">
              <w:rPr>
                <w:color w:val="000000"/>
                <w:spacing w:val="1"/>
                <w:shd w:val="solid" w:color="000000" w:fill="000000"/>
                <w:fitText w:val="330" w:id="-694432755"/>
                <w14:textFill>
                  <w14:solidFill>
                    <w14:srgbClr w14:val="000000">
                      <w14:alpha w14:val="100000"/>
                    </w14:srgbClr>
                  </w14:solidFill>
                </w14:textFill>
              </w:rPr>
              <w:t>|</w:t>
            </w:r>
            <w:r w:rsidR="009F69C6" w:rsidRPr="009F69C6">
              <w:rPr>
                <w:vertAlign w:val="superscript"/>
              </w:rPr>
              <w:t>2</w:t>
            </w:r>
          </w:p>
        </w:tc>
        <w:tc>
          <w:tcPr>
            <w:tcW w:w="600" w:type="pct"/>
            <w:tcBorders>
              <w:top w:val="single" w:sz="4" w:space="0" w:color="auto"/>
              <w:bottom w:val="single" w:sz="4" w:space="0" w:color="auto"/>
            </w:tcBorders>
          </w:tcPr>
          <w:p w14:paraId="4462EA7E" w14:textId="61BD3DB5" w:rsidR="00CF7513" w:rsidRPr="002E79CE" w:rsidRDefault="00CF7513" w:rsidP="00CA58BB">
            <w:pPr>
              <w:pStyle w:val="TableText0"/>
              <w:jc w:val="center"/>
              <w:rPr>
                <w:rFonts w:eastAsia="Calibri"/>
                <w:szCs w:val="20"/>
              </w:rPr>
            </w:pPr>
            <w:r w:rsidRPr="002E79CE">
              <w:t>+</w:t>
            </w:r>
            <w:r w:rsidR="00BF619A" w:rsidRPr="00BF619A">
              <w:rPr>
                <w:color w:val="000000"/>
                <w:spacing w:val="53"/>
                <w:shd w:val="solid" w:color="000000" w:fill="000000"/>
                <w:fitText w:val="330" w:id="-694432754"/>
                <w14:textFill>
                  <w14:solidFill>
                    <w14:srgbClr w14:val="000000">
                      <w14:alpha w14:val="100000"/>
                    </w14:srgbClr>
                  </w14:solidFill>
                </w14:textFill>
              </w:rPr>
              <w:t>|||</w:t>
            </w:r>
            <w:r w:rsidR="00BF619A" w:rsidRPr="00BF619A">
              <w:rPr>
                <w:color w:val="000000"/>
                <w:spacing w:val="1"/>
                <w:shd w:val="solid" w:color="000000" w:fill="000000"/>
                <w:fitText w:val="330" w:id="-694432754"/>
                <w14:textFill>
                  <w14:solidFill>
                    <w14:srgbClr w14:val="000000">
                      <w14:alpha w14:val="100000"/>
                    </w14:srgbClr>
                  </w14:solidFill>
                </w14:textFill>
              </w:rPr>
              <w:t>|</w:t>
            </w:r>
            <w:r w:rsidRPr="002E79CE">
              <w:t>%</w:t>
            </w:r>
          </w:p>
        </w:tc>
      </w:tr>
      <w:tr w:rsidR="00CF7513" w:rsidRPr="002E79CE" w14:paraId="5DD95864" w14:textId="77777777" w:rsidTr="00BF619A">
        <w:trPr>
          <w:cantSplit/>
          <w:trHeight w:val="70"/>
        </w:trPr>
        <w:tc>
          <w:tcPr>
            <w:tcW w:w="1894" w:type="pct"/>
          </w:tcPr>
          <w:p w14:paraId="785D92C6" w14:textId="77777777" w:rsidR="00CF7513" w:rsidRPr="002E79CE" w:rsidRDefault="00CF7513" w:rsidP="00CA58BB">
            <w:pPr>
              <w:pStyle w:val="TableText0"/>
            </w:pPr>
            <w:r w:rsidRPr="002E79CE">
              <w:t>5 years</w:t>
            </w:r>
          </w:p>
        </w:tc>
        <w:tc>
          <w:tcPr>
            <w:tcW w:w="777" w:type="pct"/>
            <w:tcBorders>
              <w:top w:val="single" w:sz="4" w:space="0" w:color="auto"/>
              <w:bottom w:val="single" w:sz="4" w:space="0" w:color="auto"/>
            </w:tcBorders>
            <w:shd w:val="solid" w:color="000000" w:fill="000000"/>
          </w:tcPr>
          <w:p w14:paraId="38D4BC94" w14:textId="343FFDA1" w:rsidR="00CF7513" w:rsidRPr="009D7D67" w:rsidRDefault="00BF619A" w:rsidP="00CA58BB">
            <w:pPr>
              <w:pStyle w:val="TableText0"/>
              <w:jc w:val="center"/>
              <w:rPr>
                <w:highlight w:val="darkGray"/>
              </w:rPr>
            </w:pPr>
            <w:r w:rsidRPr="00BF619A">
              <w:rPr>
                <w:color w:val="000000"/>
                <w:spacing w:val="53"/>
                <w:fitText w:val="330" w:id="-694432753"/>
                <w14:textFill>
                  <w14:solidFill>
                    <w14:srgbClr w14:val="000000">
                      <w14:alpha w14:val="100000"/>
                    </w14:srgbClr>
                  </w14:solidFill>
                </w14:textFill>
              </w:rPr>
              <w:t>|||</w:t>
            </w:r>
            <w:r w:rsidRPr="00BF619A">
              <w:rPr>
                <w:color w:val="000000"/>
                <w:spacing w:val="1"/>
                <w:fitText w:val="330" w:id="-694432753"/>
                <w14:textFill>
                  <w14:solidFill>
                    <w14:srgbClr w14:val="000000">
                      <w14:alpha w14:val="100000"/>
                    </w14:srgbClr>
                  </w14:solidFill>
                </w14:textFill>
              </w:rPr>
              <w:t>|</w:t>
            </w:r>
          </w:p>
        </w:tc>
        <w:tc>
          <w:tcPr>
            <w:tcW w:w="777" w:type="pct"/>
            <w:tcBorders>
              <w:top w:val="single" w:sz="4" w:space="0" w:color="auto"/>
              <w:bottom w:val="single" w:sz="4" w:space="0" w:color="auto"/>
            </w:tcBorders>
          </w:tcPr>
          <w:p w14:paraId="54533CFA" w14:textId="77777777" w:rsidR="00CF7513" w:rsidRPr="002E79CE" w:rsidRDefault="00CF7513" w:rsidP="00CA58BB">
            <w:pPr>
              <w:pStyle w:val="TableText0"/>
              <w:jc w:val="center"/>
            </w:pPr>
            <w:r w:rsidRPr="002E79CE">
              <w:t>1.206</w:t>
            </w:r>
          </w:p>
        </w:tc>
        <w:tc>
          <w:tcPr>
            <w:tcW w:w="952" w:type="pct"/>
            <w:tcBorders>
              <w:top w:val="single" w:sz="4" w:space="0" w:color="auto"/>
              <w:bottom w:val="single" w:sz="4" w:space="0" w:color="auto"/>
            </w:tcBorders>
          </w:tcPr>
          <w:p w14:paraId="18571A0A" w14:textId="4AD19626" w:rsidR="00CF7513" w:rsidRPr="009D7D67" w:rsidRDefault="00BF619A" w:rsidP="00CA58BB">
            <w:pPr>
              <w:pStyle w:val="TableText0"/>
              <w:jc w:val="center"/>
              <w:rPr>
                <w:highlight w:val="darkGray"/>
              </w:rPr>
            </w:pPr>
            <w:r w:rsidRPr="00BF619A">
              <w:rPr>
                <w:color w:val="000000"/>
                <w:spacing w:val="53"/>
                <w:shd w:val="solid" w:color="000000" w:fill="000000"/>
                <w:fitText w:val="330" w:id="-694432752"/>
                <w14:textFill>
                  <w14:solidFill>
                    <w14:srgbClr w14:val="000000">
                      <w14:alpha w14:val="100000"/>
                    </w14:srgbClr>
                  </w14:solidFill>
                </w14:textFill>
              </w:rPr>
              <w:t>|||</w:t>
            </w:r>
            <w:r w:rsidRPr="00BF619A">
              <w:rPr>
                <w:color w:val="000000"/>
                <w:spacing w:val="1"/>
                <w:shd w:val="solid" w:color="000000" w:fill="000000"/>
                <w:fitText w:val="330" w:id="-694432752"/>
                <w14:textFill>
                  <w14:solidFill>
                    <w14:srgbClr w14:val="000000">
                      <w14:alpha w14:val="100000"/>
                    </w14:srgbClr>
                  </w14:solidFill>
                </w14:textFill>
              </w:rPr>
              <w:t>|</w:t>
            </w:r>
            <w:r w:rsidR="00F27909" w:rsidRPr="00D512C7">
              <w:rPr>
                <w:vertAlign w:val="superscript"/>
              </w:rPr>
              <w:t>3</w:t>
            </w:r>
          </w:p>
        </w:tc>
        <w:tc>
          <w:tcPr>
            <w:tcW w:w="600" w:type="pct"/>
            <w:tcBorders>
              <w:top w:val="single" w:sz="4" w:space="0" w:color="auto"/>
              <w:bottom w:val="single" w:sz="4" w:space="0" w:color="auto"/>
            </w:tcBorders>
          </w:tcPr>
          <w:p w14:paraId="608EB597" w14:textId="28542E8E" w:rsidR="00CF7513" w:rsidRPr="002E79CE" w:rsidRDefault="00CF7513" w:rsidP="00CA58BB">
            <w:pPr>
              <w:pStyle w:val="TableText0"/>
              <w:jc w:val="center"/>
              <w:rPr>
                <w:rFonts w:eastAsia="Calibri"/>
                <w:szCs w:val="20"/>
              </w:rPr>
            </w:pPr>
            <w:r w:rsidRPr="002E79CE">
              <w:t>+</w:t>
            </w:r>
            <w:r w:rsidR="00BF619A" w:rsidRPr="00BF619A">
              <w:rPr>
                <w:color w:val="000000"/>
                <w:spacing w:val="53"/>
                <w:shd w:val="solid" w:color="000000" w:fill="000000"/>
                <w:fitText w:val="330" w:id="-694432768"/>
                <w14:textFill>
                  <w14:solidFill>
                    <w14:srgbClr w14:val="000000">
                      <w14:alpha w14:val="100000"/>
                    </w14:srgbClr>
                  </w14:solidFill>
                </w14:textFill>
              </w:rPr>
              <w:t>|||</w:t>
            </w:r>
            <w:r w:rsidR="00BF619A" w:rsidRPr="00BF619A">
              <w:rPr>
                <w:color w:val="000000"/>
                <w:spacing w:val="1"/>
                <w:shd w:val="solid" w:color="000000" w:fill="000000"/>
                <w:fitText w:val="330" w:id="-694432768"/>
                <w14:textFill>
                  <w14:solidFill>
                    <w14:srgbClr w14:val="000000">
                      <w14:alpha w14:val="100000"/>
                    </w14:srgbClr>
                  </w14:solidFill>
                </w14:textFill>
              </w:rPr>
              <w:t>|</w:t>
            </w:r>
            <w:r w:rsidRPr="002E79CE">
              <w:t>%</w:t>
            </w:r>
          </w:p>
        </w:tc>
      </w:tr>
      <w:tr w:rsidR="00CF7513" w:rsidRPr="002E79CE" w14:paraId="659D41C1" w14:textId="77777777" w:rsidTr="00CA58BB">
        <w:trPr>
          <w:cantSplit/>
          <w:trHeight w:val="70"/>
        </w:trPr>
        <w:tc>
          <w:tcPr>
            <w:tcW w:w="5000" w:type="pct"/>
            <w:gridSpan w:val="5"/>
          </w:tcPr>
          <w:p w14:paraId="7620DBCD" w14:textId="77777777" w:rsidR="00CF7513" w:rsidRPr="002E79CE" w:rsidRDefault="00CF7513" w:rsidP="00CA58BB">
            <w:pPr>
              <w:pStyle w:val="TableText0"/>
              <w:rPr>
                <w:rFonts w:eastAsia="Calibri"/>
                <w:szCs w:val="20"/>
              </w:rPr>
            </w:pPr>
            <w:r w:rsidRPr="002E79CE">
              <w:t>Discount rate (base case: 5%)</w:t>
            </w:r>
          </w:p>
        </w:tc>
      </w:tr>
      <w:tr w:rsidR="00CF7513" w:rsidRPr="002E79CE" w14:paraId="7FE54BEF" w14:textId="77777777" w:rsidTr="00BF619A">
        <w:trPr>
          <w:cantSplit/>
          <w:trHeight w:val="70"/>
        </w:trPr>
        <w:tc>
          <w:tcPr>
            <w:tcW w:w="1894" w:type="pct"/>
          </w:tcPr>
          <w:p w14:paraId="5CF073BC" w14:textId="77777777" w:rsidR="00CF7513" w:rsidRPr="002E79CE" w:rsidRDefault="00CF7513" w:rsidP="00CA58BB">
            <w:pPr>
              <w:pStyle w:val="TableText0"/>
            </w:pPr>
            <w:r w:rsidRPr="002E79CE">
              <w:t>0%</w:t>
            </w:r>
          </w:p>
        </w:tc>
        <w:tc>
          <w:tcPr>
            <w:tcW w:w="777" w:type="pct"/>
            <w:tcBorders>
              <w:top w:val="single" w:sz="4" w:space="0" w:color="auto"/>
              <w:bottom w:val="single" w:sz="4" w:space="0" w:color="auto"/>
            </w:tcBorders>
            <w:shd w:val="solid" w:color="000000" w:fill="000000"/>
          </w:tcPr>
          <w:p w14:paraId="0F94DF59" w14:textId="7999DCA0" w:rsidR="00CF7513" w:rsidRPr="009D7D67" w:rsidRDefault="00BF619A" w:rsidP="00CA58BB">
            <w:pPr>
              <w:pStyle w:val="TableText0"/>
              <w:jc w:val="center"/>
              <w:rPr>
                <w:rFonts w:eastAsia="Calibri"/>
                <w:szCs w:val="20"/>
                <w:highlight w:val="darkGray"/>
              </w:rPr>
            </w:pPr>
            <w:r w:rsidRPr="00BF619A">
              <w:rPr>
                <w:color w:val="000000"/>
                <w:spacing w:val="53"/>
                <w:fitText w:val="330" w:id="-694432767"/>
                <w14:textFill>
                  <w14:solidFill>
                    <w14:srgbClr w14:val="000000">
                      <w14:alpha w14:val="100000"/>
                    </w14:srgbClr>
                  </w14:solidFill>
                </w14:textFill>
              </w:rPr>
              <w:t>|||</w:t>
            </w:r>
            <w:r w:rsidRPr="00BF619A">
              <w:rPr>
                <w:color w:val="000000"/>
                <w:spacing w:val="1"/>
                <w:fitText w:val="330" w:id="-694432767"/>
                <w14:textFill>
                  <w14:solidFill>
                    <w14:srgbClr w14:val="000000">
                      <w14:alpha w14:val="100000"/>
                    </w14:srgbClr>
                  </w14:solidFill>
                </w14:textFill>
              </w:rPr>
              <w:t>|</w:t>
            </w:r>
          </w:p>
        </w:tc>
        <w:tc>
          <w:tcPr>
            <w:tcW w:w="777" w:type="pct"/>
            <w:tcBorders>
              <w:top w:val="single" w:sz="4" w:space="0" w:color="auto"/>
              <w:bottom w:val="single" w:sz="4" w:space="0" w:color="auto"/>
            </w:tcBorders>
          </w:tcPr>
          <w:p w14:paraId="5D4909F6" w14:textId="77777777" w:rsidR="00CF7513" w:rsidRPr="002E79CE" w:rsidRDefault="00CF7513" w:rsidP="00CA58BB">
            <w:pPr>
              <w:pStyle w:val="TableText0"/>
              <w:jc w:val="center"/>
              <w:rPr>
                <w:rFonts w:eastAsia="Calibri"/>
                <w:szCs w:val="20"/>
              </w:rPr>
            </w:pPr>
            <w:r w:rsidRPr="002E79CE">
              <w:t>10.562</w:t>
            </w:r>
          </w:p>
        </w:tc>
        <w:tc>
          <w:tcPr>
            <w:tcW w:w="952" w:type="pct"/>
            <w:tcBorders>
              <w:top w:val="single" w:sz="4" w:space="0" w:color="auto"/>
              <w:bottom w:val="single" w:sz="4" w:space="0" w:color="auto"/>
            </w:tcBorders>
          </w:tcPr>
          <w:p w14:paraId="560FF7C9" w14:textId="26C2D268" w:rsidR="00CF7513" w:rsidRPr="009D7D67" w:rsidRDefault="00BF619A" w:rsidP="00CA58BB">
            <w:pPr>
              <w:pStyle w:val="TableText0"/>
              <w:jc w:val="center"/>
              <w:rPr>
                <w:rFonts w:eastAsia="Calibri"/>
                <w:szCs w:val="20"/>
                <w:highlight w:val="darkGray"/>
              </w:rPr>
            </w:pPr>
            <w:r w:rsidRPr="00BF619A">
              <w:rPr>
                <w:color w:val="000000"/>
                <w:spacing w:val="53"/>
                <w:shd w:val="solid" w:color="000000" w:fill="000000"/>
                <w:fitText w:val="330" w:id="-694432766"/>
                <w14:textFill>
                  <w14:solidFill>
                    <w14:srgbClr w14:val="000000">
                      <w14:alpha w14:val="100000"/>
                    </w14:srgbClr>
                  </w14:solidFill>
                </w14:textFill>
              </w:rPr>
              <w:t>|||</w:t>
            </w:r>
            <w:r w:rsidRPr="00BF619A">
              <w:rPr>
                <w:color w:val="000000"/>
                <w:spacing w:val="1"/>
                <w:shd w:val="solid" w:color="000000" w:fill="000000"/>
                <w:fitText w:val="330" w:id="-694432766"/>
                <w14:textFill>
                  <w14:solidFill>
                    <w14:srgbClr w14:val="000000">
                      <w14:alpha w14:val="100000"/>
                    </w14:srgbClr>
                  </w14:solidFill>
                </w14:textFill>
              </w:rPr>
              <w:t>|</w:t>
            </w:r>
            <w:r w:rsidR="00083EFB" w:rsidRPr="00F11FB2">
              <w:rPr>
                <w:b/>
                <w:vertAlign w:val="superscript"/>
              </w:rPr>
              <w:t>1</w:t>
            </w:r>
          </w:p>
        </w:tc>
        <w:tc>
          <w:tcPr>
            <w:tcW w:w="600" w:type="pct"/>
          </w:tcPr>
          <w:p w14:paraId="3DA1B68E" w14:textId="38227AAA" w:rsidR="00CF7513" w:rsidRPr="002E79CE" w:rsidRDefault="00CF7513" w:rsidP="00CA58BB">
            <w:pPr>
              <w:pStyle w:val="TableText0"/>
              <w:jc w:val="center"/>
              <w:rPr>
                <w:rFonts w:eastAsia="Calibri"/>
                <w:szCs w:val="20"/>
              </w:rPr>
            </w:pPr>
            <w:r w:rsidRPr="002E79CE">
              <w:rPr>
                <w:rFonts w:eastAsia="Calibri"/>
                <w:szCs w:val="20"/>
              </w:rPr>
              <w:t>-</w:t>
            </w:r>
            <w:r w:rsidR="00BF619A" w:rsidRPr="00BF619A">
              <w:rPr>
                <w:rFonts w:eastAsia="Calibri"/>
                <w:color w:val="000000"/>
                <w:spacing w:val="53"/>
                <w:szCs w:val="20"/>
                <w:shd w:val="solid" w:color="000000" w:fill="000000"/>
                <w:fitText w:val="330" w:id="-694432765"/>
                <w14:textFill>
                  <w14:solidFill>
                    <w14:srgbClr w14:val="000000">
                      <w14:alpha w14:val="100000"/>
                    </w14:srgbClr>
                  </w14:solidFill>
                </w14:textFill>
              </w:rPr>
              <w:t>|||</w:t>
            </w:r>
            <w:r w:rsidR="00BF619A" w:rsidRPr="00BF619A">
              <w:rPr>
                <w:rFonts w:eastAsia="Calibri"/>
                <w:color w:val="000000"/>
                <w:spacing w:val="1"/>
                <w:szCs w:val="20"/>
                <w:shd w:val="solid" w:color="000000" w:fill="000000"/>
                <w:fitText w:val="330" w:id="-694432765"/>
                <w14:textFill>
                  <w14:solidFill>
                    <w14:srgbClr w14:val="000000">
                      <w14:alpha w14:val="100000"/>
                    </w14:srgbClr>
                  </w14:solidFill>
                </w14:textFill>
              </w:rPr>
              <w:t>|</w:t>
            </w:r>
            <w:r w:rsidRPr="002E79CE">
              <w:rPr>
                <w:rFonts w:eastAsia="Calibri"/>
                <w:szCs w:val="20"/>
              </w:rPr>
              <w:t>%</w:t>
            </w:r>
          </w:p>
        </w:tc>
      </w:tr>
      <w:tr w:rsidR="00CF7513" w:rsidRPr="002E79CE" w14:paraId="0D8CDAED" w14:textId="77777777" w:rsidTr="00BF619A">
        <w:trPr>
          <w:cantSplit/>
          <w:trHeight w:val="70"/>
        </w:trPr>
        <w:tc>
          <w:tcPr>
            <w:tcW w:w="1894" w:type="pct"/>
          </w:tcPr>
          <w:p w14:paraId="1A9F14AD" w14:textId="77777777" w:rsidR="00CF7513" w:rsidRPr="002E79CE" w:rsidRDefault="00CF7513" w:rsidP="00CA58BB">
            <w:pPr>
              <w:pStyle w:val="TableText0"/>
            </w:pPr>
            <w:r w:rsidRPr="002E79CE">
              <w:t>3.5%</w:t>
            </w:r>
          </w:p>
        </w:tc>
        <w:tc>
          <w:tcPr>
            <w:tcW w:w="777" w:type="pct"/>
            <w:tcBorders>
              <w:top w:val="single" w:sz="4" w:space="0" w:color="auto"/>
              <w:bottom w:val="single" w:sz="4" w:space="0" w:color="auto"/>
            </w:tcBorders>
            <w:shd w:val="solid" w:color="000000" w:fill="000000"/>
          </w:tcPr>
          <w:p w14:paraId="63E8E645" w14:textId="20D35A5D" w:rsidR="00CF7513" w:rsidRPr="009D7D67" w:rsidRDefault="00BF619A" w:rsidP="00CA58BB">
            <w:pPr>
              <w:pStyle w:val="TableText0"/>
              <w:jc w:val="center"/>
              <w:rPr>
                <w:rFonts w:eastAsia="Calibri"/>
                <w:szCs w:val="20"/>
                <w:highlight w:val="darkGray"/>
              </w:rPr>
            </w:pPr>
            <w:r w:rsidRPr="00BF619A">
              <w:rPr>
                <w:color w:val="000000"/>
                <w:spacing w:val="53"/>
                <w:fitText w:val="330" w:id="-694432764"/>
                <w14:textFill>
                  <w14:solidFill>
                    <w14:srgbClr w14:val="000000">
                      <w14:alpha w14:val="100000"/>
                    </w14:srgbClr>
                  </w14:solidFill>
                </w14:textFill>
              </w:rPr>
              <w:t>|||</w:t>
            </w:r>
            <w:r w:rsidRPr="00BF619A">
              <w:rPr>
                <w:color w:val="000000"/>
                <w:spacing w:val="1"/>
                <w:fitText w:val="330" w:id="-694432764"/>
                <w14:textFill>
                  <w14:solidFill>
                    <w14:srgbClr w14:val="000000">
                      <w14:alpha w14:val="100000"/>
                    </w14:srgbClr>
                  </w14:solidFill>
                </w14:textFill>
              </w:rPr>
              <w:t>|</w:t>
            </w:r>
          </w:p>
        </w:tc>
        <w:tc>
          <w:tcPr>
            <w:tcW w:w="777" w:type="pct"/>
            <w:tcBorders>
              <w:top w:val="single" w:sz="4" w:space="0" w:color="auto"/>
              <w:bottom w:val="single" w:sz="4" w:space="0" w:color="auto"/>
            </w:tcBorders>
          </w:tcPr>
          <w:p w14:paraId="78D6D275" w14:textId="77777777" w:rsidR="00CF7513" w:rsidRPr="002E79CE" w:rsidRDefault="00CF7513" w:rsidP="00CA58BB">
            <w:pPr>
              <w:pStyle w:val="TableText0"/>
              <w:jc w:val="center"/>
              <w:rPr>
                <w:rFonts w:eastAsia="Calibri"/>
                <w:szCs w:val="20"/>
              </w:rPr>
            </w:pPr>
            <w:r w:rsidRPr="002E79CE">
              <w:t>7.276</w:t>
            </w:r>
          </w:p>
        </w:tc>
        <w:tc>
          <w:tcPr>
            <w:tcW w:w="952" w:type="pct"/>
            <w:tcBorders>
              <w:top w:val="single" w:sz="4" w:space="0" w:color="auto"/>
              <w:bottom w:val="single" w:sz="4" w:space="0" w:color="auto"/>
            </w:tcBorders>
          </w:tcPr>
          <w:p w14:paraId="6454DA32" w14:textId="34B40603" w:rsidR="00CF7513" w:rsidRPr="009D7D67" w:rsidRDefault="00BF619A" w:rsidP="00CA58BB">
            <w:pPr>
              <w:pStyle w:val="TableText0"/>
              <w:jc w:val="center"/>
              <w:rPr>
                <w:rFonts w:eastAsia="Calibri"/>
                <w:szCs w:val="20"/>
                <w:highlight w:val="darkGray"/>
              </w:rPr>
            </w:pPr>
            <w:r w:rsidRPr="00BF619A">
              <w:rPr>
                <w:color w:val="000000"/>
                <w:spacing w:val="53"/>
                <w:shd w:val="solid" w:color="000000" w:fill="000000"/>
                <w:fitText w:val="330" w:id="-694432763"/>
                <w14:textFill>
                  <w14:solidFill>
                    <w14:srgbClr w14:val="000000">
                      <w14:alpha w14:val="100000"/>
                    </w14:srgbClr>
                  </w14:solidFill>
                </w14:textFill>
              </w:rPr>
              <w:t>|||</w:t>
            </w:r>
            <w:r w:rsidRPr="00BF619A">
              <w:rPr>
                <w:color w:val="000000"/>
                <w:spacing w:val="1"/>
                <w:shd w:val="solid" w:color="000000" w:fill="000000"/>
                <w:fitText w:val="330" w:id="-694432763"/>
                <w14:textFill>
                  <w14:solidFill>
                    <w14:srgbClr w14:val="000000">
                      <w14:alpha w14:val="100000"/>
                    </w14:srgbClr>
                  </w14:solidFill>
                </w14:textFill>
              </w:rPr>
              <w:t>|</w:t>
            </w:r>
            <w:r w:rsidR="00083EFB" w:rsidRPr="00F11FB2">
              <w:rPr>
                <w:b/>
                <w:vertAlign w:val="superscript"/>
              </w:rPr>
              <w:t>1</w:t>
            </w:r>
          </w:p>
        </w:tc>
        <w:tc>
          <w:tcPr>
            <w:tcW w:w="600" w:type="pct"/>
          </w:tcPr>
          <w:p w14:paraId="2643AE92" w14:textId="48E30956" w:rsidR="00CF7513" w:rsidRPr="002E79CE" w:rsidRDefault="00CF7513" w:rsidP="00CA58BB">
            <w:pPr>
              <w:pStyle w:val="TableText0"/>
              <w:jc w:val="center"/>
              <w:rPr>
                <w:rFonts w:eastAsia="Calibri"/>
                <w:szCs w:val="20"/>
              </w:rPr>
            </w:pPr>
            <w:r w:rsidRPr="002E79CE">
              <w:rPr>
                <w:rFonts w:eastAsia="Calibri"/>
                <w:szCs w:val="20"/>
              </w:rPr>
              <w:t>-</w:t>
            </w:r>
            <w:r w:rsidR="00BF619A" w:rsidRPr="00BF619A">
              <w:rPr>
                <w:rFonts w:eastAsia="Calibri"/>
                <w:color w:val="000000"/>
                <w:spacing w:val="53"/>
                <w:szCs w:val="20"/>
                <w:shd w:val="solid" w:color="000000" w:fill="000000"/>
                <w:fitText w:val="330" w:id="-694432762"/>
                <w14:textFill>
                  <w14:solidFill>
                    <w14:srgbClr w14:val="000000">
                      <w14:alpha w14:val="100000"/>
                    </w14:srgbClr>
                  </w14:solidFill>
                </w14:textFill>
              </w:rPr>
              <w:t>|||</w:t>
            </w:r>
            <w:r w:rsidR="00BF619A" w:rsidRPr="00BF619A">
              <w:rPr>
                <w:rFonts w:eastAsia="Calibri"/>
                <w:color w:val="000000"/>
                <w:spacing w:val="1"/>
                <w:szCs w:val="20"/>
                <w:shd w:val="solid" w:color="000000" w:fill="000000"/>
                <w:fitText w:val="330" w:id="-694432762"/>
                <w14:textFill>
                  <w14:solidFill>
                    <w14:srgbClr w14:val="000000">
                      <w14:alpha w14:val="100000"/>
                    </w14:srgbClr>
                  </w14:solidFill>
                </w14:textFill>
              </w:rPr>
              <w:t>|</w:t>
            </w:r>
            <w:r w:rsidRPr="002E79CE">
              <w:rPr>
                <w:rFonts w:eastAsia="Calibri"/>
                <w:szCs w:val="20"/>
              </w:rPr>
              <w:t>%</w:t>
            </w:r>
          </w:p>
        </w:tc>
      </w:tr>
      <w:tr w:rsidR="00CF7513" w:rsidRPr="002E79CE" w14:paraId="6D9B9891" w14:textId="77777777" w:rsidTr="00E67ED5">
        <w:trPr>
          <w:cantSplit/>
          <w:trHeight w:val="70"/>
        </w:trPr>
        <w:tc>
          <w:tcPr>
            <w:tcW w:w="5000" w:type="pct"/>
            <w:gridSpan w:val="5"/>
            <w:shd w:val="clear" w:color="auto" w:fill="D9D9D9" w:themeFill="background1" w:themeFillShade="D9"/>
          </w:tcPr>
          <w:p w14:paraId="6FB77F4D" w14:textId="77777777" w:rsidR="00CF7513" w:rsidRPr="002E79CE" w:rsidRDefault="00CF7513" w:rsidP="00CA58BB">
            <w:pPr>
              <w:pStyle w:val="TableText0"/>
              <w:rPr>
                <w:rFonts w:eastAsia="Calibri"/>
                <w:szCs w:val="20"/>
              </w:rPr>
            </w:pPr>
            <w:r w:rsidRPr="002E79CE">
              <w:rPr>
                <w:rFonts w:eastAsia="Calibri"/>
                <w:szCs w:val="20"/>
              </w:rPr>
              <w:t>Transition probabilities for risk strata</w:t>
            </w:r>
          </w:p>
        </w:tc>
      </w:tr>
      <w:tr w:rsidR="00CF7513" w:rsidRPr="002E79CE" w14:paraId="5CFFC251" w14:textId="77777777" w:rsidTr="00CA58BB">
        <w:trPr>
          <w:cantSplit/>
          <w:trHeight w:val="283"/>
        </w:trPr>
        <w:tc>
          <w:tcPr>
            <w:tcW w:w="1894" w:type="pct"/>
            <w:tcBorders>
              <w:top w:val="single" w:sz="4" w:space="0" w:color="auto"/>
              <w:bottom w:val="single" w:sz="4" w:space="0" w:color="auto"/>
            </w:tcBorders>
          </w:tcPr>
          <w:p w14:paraId="0538EC97" w14:textId="4C266086" w:rsidR="00CF7513" w:rsidRPr="002E79CE" w:rsidRDefault="00CF7513" w:rsidP="00CA58BB">
            <w:pPr>
              <w:pStyle w:val="TableText0"/>
            </w:pPr>
            <w:r w:rsidRPr="002E79CE">
              <w:t>Assuming all patients remain in the respective risk strata from Week 24 until model end (unless experiencing a transplant or death event)</w:t>
            </w:r>
            <w:r w:rsidR="00BD33FD" w:rsidRPr="002E79CE">
              <w:t xml:space="preserve"> (#2)</w:t>
            </w:r>
          </w:p>
        </w:tc>
        <w:tc>
          <w:tcPr>
            <w:tcW w:w="777" w:type="pct"/>
            <w:tcBorders>
              <w:top w:val="single" w:sz="4" w:space="0" w:color="auto"/>
              <w:bottom w:val="single" w:sz="4" w:space="0" w:color="auto"/>
            </w:tcBorders>
          </w:tcPr>
          <w:p w14:paraId="73D8FE58" w14:textId="114C4000" w:rsidR="00CF7513" w:rsidRPr="009D7D67" w:rsidRDefault="00BF619A" w:rsidP="00CA58BB">
            <w:pPr>
              <w:pStyle w:val="TableText0"/>
              <w:jc w:val="center"/>
              <w:rPr>
                <w:rFonts w:eastAsia="Calibri"/>
                <w:szCs w:val="20"/>
                <w:highlight w:val="darkGray"/>
              </w:rPr>
            </w:pPr>
            <w:r w:rsidRPr="00BF619A">
              <w:rPr>
                <w:rFonts w:hint="eastAsia"/>
                <w:color w:val="000000"/>
                <w:spacing w:val="30"/>
                <w:w w:val="15"/>
                <w:shd w:val="solid" w:color="000000" w:fill="000000"/>
                <w:fitText w:val="60" w:id="-694432761"/>
                <w14:textFill>
                  <w14:solidFill>
                    <w14:srgbClr w14:val="000000">
                      <w14:alpha w14:val="100000"/>
                    </w14:srgbClr>
                  </w14:solidFill>
                </w14:textFill>
              </w:rPr>
              <w:t xml:space="preserve">　</w:t>
            </w:r>
            <w:r w:rsidRPr="00BF619A">
              <w:rPr>
                <w:rFonts w:hint="eastAsia"/>
                <w:color w:val="000000"/>
                <w:spacing w:val="79"/>
                <w:w w:val="31"/>
                <w:shd w:val="solid" w:color="000000" w:fill="000000"/>
                <w:fitText w:val="140" w:id="-694432760"/>
                <w14:textFill>
                  <w14:solidFill>
                    <w14:srgbClr w14:val="000000">
                      <w14:alpha w14:val="100000"/>
                    </w14:srgbClr>
                  </w14:solidFill>
                </w14:textFill>
              </w:rPr>
              <w:t xml:space="preserve">　</w:t>
            </w:r>
            <w:r w:rsidRPr="00BF619A">
              <w:rPr>
                <w:color w:val="000000"/>
                <w:spacing w:val="204"/>
                <w:shd w:val="solid" w:color="000000" w:fill="000000"/>
                <w:fitText w:val="290" w:id="-694432759"/>
                <w14:textFill>
                  <w14:solidFill>
                    <w14:srgbClr w14:val="000000">
                      <w14:alpha w14:val="100000"/>
                    </w14:srgbClr>
                  </w14:solidFill>
                </w14:textFill>
              </w:rPr>
              <w:t>|</w:t>
            </w:r>
            <w:r w:rsidRPr="00BF619A">
              <w:rPr>
                <w:color w:val="000000"/>
                <w:spacing w:val="1"/>
                <w:shd w:val="solid" w:color="000000" w:fill="000000"/>
                <w:fitText w:val="290" w:id="-694432759"/>
                <w14:textFill>
                  <w14:solidFill>
                    <w14:srgbClr w14:val="000000">
                      <w14:alpha w14:val="100000"/>
                    </w14:srgbClr>
                  </w14:solidFill>
                </w14:textFill>
              </w:rPr>
              <w:t>|</w:t>
            </w:r>
          </w:p>
        </w:tc>
        <w:tc>
          <w:tcPr>
            <w:tcW w:w="777" w:type="pct"/>
            <w:tcBorders>
              <w:top w:val="single" w:sz="4" w:space="0" w:color="auto"/>
              <w:bottom w:val="single" w:sz="4" w:space="0" w:color="auto"/>
            </w:tcBorders>
          </w:tcPr>
          <w:p w14:paraId="66A27D96" w14:textId="77777777" w:rsidR="00CF7513" w:rsidRPr="002E79CE" w:rsidRDefault="00CF7513" w:rsidP="00CA58BB">
            <w:pPr>
              <w:pStyle w:val="TableText0"/>
              <w:jc w:val="center"/>
              <w:rPr>
                <w:rFonts w:eastAsia="Calibri"/>
                <w:szCs w:val="20"/>
              </w:rPr>
            </w:pPr>
            <w:r w:rsidRPr="002E79CE">
              <w:t>4.082</w:t>
            </w:r>
          </w:p>
        </w:tc>
        <w:tc>
          <w:tcPr>
            <w:tcW w:w="952" w:type="pct"/>
            <w:tcBorders>
              <w:top w:val="single" w:sz="4" w:space="0" w:color="auto"/>
              <w:bottom w:val="single" w:sz="4" w:space="0" w:color="auto"/>
            </w:tcBorders>
          </w:tcPr>
          <w:p w14:paraId="02B8DB02" w14:textId="7C533A9B" w:rsidR="00CF7513" w:rsidRPr="00F11FB2" w:rsidRDefault="00BF619A" w:rsidP="00CA58BB">
            <w:pPr>
              <w:pStyle w:val="TableText0"/>
              <w:jc w:val="center"/>
              <w:rPr>
                <w:rFonts w:eastAsia="Calibri"/>
                <w:szCs w:val="20"/>
                <w:highlight w:val="darkGray"/>
              </w:rPr>
            </w:pPr>
            <w:r w:rsidRPr="00BF619A">
              <w:rPr>
                <w:color w:val="000000"/>
                <w:spacing w:val="53"/>
                <w:shd w:val="solid" w:color="000000" w:fill="000000"/>
                <w:fitText w:val="330" w:id="-694432758"/>
                <w14:textFill>
                  <w14:solidFill>
                    <w14:srgbClr w14:val="000000">
                      <w14:alpha w14:val="100000"/>
                    </w14:srgbClr>
                  </w14:solidFill>
                </w14:textFill>
              </w:rPr>
              <w:t>|||</w:t>
            </w:r>
            <w:r w:rsidRPr="00BF619A">
              <w:rPr>
                <w:color w:val="000000"/>
                <w:spacing w:val="1"/>
                <w:shd w:val="solid" w:color="000000" w:fill="000000"/>
                <w:fitText w:val="330" w:id="-694432758"/>
                <w14:textFill>
                  <w14:solidFill>
                    <w14:srgbClr w14:val="000000">
                      <w14:alpha w14:val="100000"/>
                    </w14:srgbClr>
                  </w14:solidFill>
                </w14:textFill>
              </w:rPr>
              <w:t>|</w:t>
            </w:r>
            <w:r w:rsidR="00D512C7" w:rsidRPr="00D512C7">
              <w:rPr>
                <w:vertAlign w:val="superscript"/>
              </w:rPr>
              <w:t>3</w:t>
            </w:r>
          </w:p>
        </w:tc>
        <w:tc>
          <w:tcPr>
            <w:tcW w:w="600" w:type="pct"/>
            <w:tcBorders>
              <w:top w:val="single" w:sz="4" w:space="0" w:color="auto"/>
              <w:bottom w:val="single" w:sz="4" w:space="0" w:color="auto"/>
            </w:tcBorders>
          </w:tcPr>
          <w:p w14:paraId="08B68457" w14:textId="5B83FC22" w:rsidR="00CF7513" w:rsidRPr="002E79CE" w:rsidRDefault="00CF7513" w:rsidP="00CA58BB">
            <w:pPr>
              <w:pStyle w:val="TableText0"/>
              <w:jc w:val="center"/>
              <w:rPr>
                <w:rFonts w:eastAsia="Calibri"/>
                <w:szCs w:val="20"/>
              </w:rPr>
            </w:pPr>
            <w:r w:rsidRPr="002E79CE">
              <w:t>+</w:t>
            </w:r>
            <w:r w:rsidR="00BF619A" w:rsidRPr="00BF619A">
              <w:rPr>
                <w:color w:val="000000"/>
                <w:spacing w:val="53"/>
                <w:shd w:val="solid" w:color="000000" w:fill="000000"/>
                <w:fitText w:val="330" w:id="-694432757"/>
                <w14:textFill>
                  <w14:solidFill>
                    <w14:srgbClr w14:val="000000">
                      <w14:alpha w14:val="100000"/>
                    </w14:srgbClr>
                  </w14:solidFill>
                </w14:textFill>
              </w:rPr>
              <w:t>|||</w:t>
            </w:r>
            <w:r w:rsidR="00BF619A" w:rsidRPr="00BF619A">
              <w:rPr>
                <w:color w:val="000000"/>
                <w:spacing w:val="1"/>
                <w:shd w:val="solid" w:color="000000" w:fill="000000"/>
                <w:fitText w:val="330" w:id="-694432757"/>
                <w14:textFill>
                  <w14:solidFill>
                    <w14:srgbClr w14:val="000000">
                      <w14:alpha w14:val="100000"/>
                    </w14:srgbClr>
                  </w14:solidFill>
                </w14:textFill>
              </w:rPr>
              <w:t>|</w:t>
            </w:r>
            <w:r w:rsidRPr="002E79CE">
              <w:t>%</w:t>
            </w:r>
          </w:p>
        </w:tc>
      </w:tr>
      <w:tr w:rsidR="00CF7513" w:rsidRPr="002E79CE" w14:paraId="58533578" w14:textId="77777777" w:rsidTr="00CA58BB">
        <w:trPr>
          <w:cantSplit/>
          <w:trHeight w:val="283"/>
        </w:trPr>
        <w:tc>
          <w:tcPr>
            <w:tcW w:w="1894" w:type="pct"/>
            <w:tcBorders>
              <w:top w:val="nil"/>
              <w:bottom w:val="single" w:sz="4" w:space="0" w:color="auto"/>
            </w:tcBorders>
            <w:shd w:val="clear" w:color="auto" w:fill="auto"/>
          </w:tcPr>
          <w:p w14:paraId="5ACE7D8C" w14:textId="165E680D" w:rsidR="00CF7513" w:rsidRPr="002E79CE" w:rsidRDefault="00CF7513" w:rsidP="00CA58BB">
            <w:pPr>
              <w:pStyle w:val="TableText0"/>
            </w:pPr>
            <w:r w:rsidRPr="002E79CE">
              <w:t xml:space="preserve">Adjusting probabilities for </w:t>
            </w:r>
            <w:proofErr w:type="spellStart"/>
            <w:r w:rsidRPr="002E79CE">
              <w:t>intermediate</w:t>
            </w:r>
            <w:r w:rsidR="00AA1195" w:rsidRPr="002E79CE">
              <w:rPr>
                <w:rFonts w:ascii="Symbol" w:eastAsia="Symbol" w:hAnsi="Symbol" w:cs="Symbol"/>
              </w:rPr>
              <w:t></w:t>
            </w:r>
            <w:r w:rsidRPr="002E79CE">
              <w:t>high</w:t>
            </w:r>
            <w:proofErr w:type="spellEnd"/>
            <w:r w:rsidRPr="002E79CE">
              <w:t xml:space="preserve"> risk to assume all patients progress in disease over time </w:t>
            </w:r>
            <w:proofErr w:type="spellStart"/>
            <w:r w:rsidRPr="002E79CE">
              <w:t>horizon</w:t>
            </w:r>
            <w:r w:rsidRPr="002E79CE">
              <w:rPr>
                <w:vertAlign w:val="superscript"/>
              </w:rPr>
              <w:t>a</w:t>
            </w:r>
            <w:proofErr w:type="spellEnd"/>
          </w:p>
        </w:tc>
        <w:tc>
          <w:tcPr>
            <w:tcW w:w="777" w:type="pct"/>
            <w:tcBorders>
              <w:top w:val="nil"/>
              <w:bottom w:val="single" w:sz="4" w:space="0" w:color="auto"/>
            </w:tcBorders>
          </w:tcPr>
          <w:p w14:paraId="3EB35680" w14:textId="4A1C7C80" w:rsidR="00CF7513" w:rsidRPr="009D7D67" w:rsidRDefault="00BF619A" w:rsidP="00CA58BB">
            <w:pPr>
              <w:pStyle w:val="TableText0"/>
              <w:jc w:val="center"/>
              <w:rPr>
                <w:highlight w:val="darkGray"/>
              </w:rPr>
            </w:pPr>
            <w:r w:rsidRPr="00BF619A">
              <w:rPr>
                <w:rFonts w:hint="eastAsia"/>
                <w:color w:val="000000"/>
                <w:spacing w:val="30"/>
                <w:w w:val="15"/>
                <w:shd w:val="solid" w:color="000000" w:fill="000000"/>
                <w:fitText w:val="60" w:id="-694432756"/>
                <w14:textFill>
                  <w14:solidFill>
                    <w14:srgbClr w14:val="000000">
                      <w14:alpha w14:val="100000"/>
                    </w14:srgbClr>
                  </w14:solidFill>
                </w14:textFill>
              </w:rPr>
              <w:t xml:space="preserve">　</w:t>
            </w:r>
            <w:r w:rsidRPr="00BF619A">
              <w:rPr>
                <w:rFonts w:hint="eastAsia"/>
                <w:color w:val="000000"/>
                <w:spacing w:val="79"/>
                <w:w w:val="31"/>
                <w:shd w:val="solid" w:color="000000" w:fill="000000"/>
                <w:fitText w:val="140" w:id="-694432755"/>
                <w14:textFill>
                  <w14:solidFill>
                    <w14:srgbClr w14:val="000000">
                      <w14:alpha w14:val="100000"/>
                    </w14:srgbClr>
                  </w14:solidFill>
                </w14:textFill>
              </w:rPr>
              <w:t xml:space="preserve">　</w:t>
            </w:r>
            <w:r w:rsidRPr="00BF619A">
              <w:rPr>
                <w:color w:val="000000"/>
                <w:spacing w:val="204"/>
                <w:shd w:val="solid" w:color="000000" w:fill="000000"/>
                <w:fitText w:val="290" w:id="-694432754"/>
                <w14:textFill>
                  <w14:solidFill>
                    <w14:srgbClr w14:val="000000">
                      <w14:alpha w14:val="100000"/>
                    </w14:srgbClr>
                  </w14:solidFill>
                </w14:textFill>
              </w:rPr>
              <w:t>|</w:t>
            </w:r>
            <w:r w:rsidRPr="00BF619A">
              <w:rPr>
                <w:color w:val="000000"/>
                <w:spacing w:val="1"/>
                <w:shd w:val="solid" w:color="000000" w:fill="000000"/>
                <w:fitText w:val="290" w:id="-694432754"/>
                <w14:textFill>
                  <w14:solidFill>
                    <w14:srgbClr w14:val="000000">
                      <w14:alpha w14:val="100000"/>
                    </w14:srgbClr>
                  </w14:solidFill>
                </w14:textFill>
              </w:rPr>
              <w:t>|</w:t>
            </w:r>
          </w:p>
        </w:tc>
        <w:tc>
          <w:tcPr>
            <w:tcW w:w="777" w:type="pct"/>
            <w:tcBorders>
              <w:top w:val="nil"/>
              <w:bottom w:val="single" w:sz="4" w:space="0" w:color="auto"/>
            </w:tcBorders>
          </w:tcPr>
          <w:p w14:paraId="010A42E6" w14:textId="77777777" w:rsidR="00CF7513" w:rsidRPr="002E79CE" w:rsidRDefault="00CF7513" w:rsidP="00CA58BB">
            <w:pPr>
              <w:pStyle w:val="TableText0"/>
              <w:jc w:val="center"/>
            </w:pPr>
            <w:r w:rsidRPr="002E79CE">
              <w:t>5.936</w:t>
            </w:r>
          </w:p>
        </w:tc>
        <w:tc>
          <w:tcPr>
            <w:tcW w:w="952" w:type="pct"/>
            <w:tcBorders>
              <w:top w:val="nil"/>
              <w:bottom w:val="single" w:sz="4" w:space="0" w:color="auto"/>
            </w:tcBorders>
          </w:tcPr>
          <w:p w14:paraId="01B50F3B" w14:textId="480A57E5" w:rsidR="00CF7513" w:rsidRPr="00F11FB2" w:rsidRDefault="00BF619A" w:rsidP="00CA58BB">
            <w:pPr>
              <w:pStyle w:val="TableText0"/>
              <w:jc w:val="center"/>
              <w:rPr>
                <w:highlight w:val="darkGray"/>
              </w:rPr>
            </w:pPr>
            <w:r w:rsidRPr="00BF619A">
              <w:rPr>
                <w:color w:val="000000"/>
                <w:spacing w:val="53"/>
                <w:shd w:val="solid" w:color="000000" w:fill="000000"/>
                <w:fitText w:val="330" w:id="-694432753"/>
                <w14:textFill>
                  <w14:solidFill>
                    <w14:srgbClr w14:val="000000">
                      <w14:alpha w14:val="100000"/>
                    </w14:srgbClr>
                  </w14:solidFill>
                </w14:textFill>
              </w:rPr>
              <w:t>|||</w:t>
            </w:r>
            <w:r w:rsidRPr="00BF619A">
              <w:rPr>
                <w:color w:val="000000"/>
                <w:spacing w:val="1"/>
                <w:shd w:val="solid" w:color="000000" w:fill="000000"/>
                <w:fitText w:val="330" w:id="-694432753"/>
                <w14:textFill>
                  <w14:solidFill>
                    <w14:srgbClr w14:val="000000">
                      <w14:alpha w14:val="100000"/>
                    </w14:srgbClr>
                  </w14:solidFill>
                </w14:textFill>
              </w:rPr>
              <w:t>|</w:t>
            </w:r>
            <w:r w:rsidR="007B412B" w:rsidRPr="009F69C6">
              <w:rPr>
                <w:vertAlign w:val="superscript"/>
              </w:rPr>
              <w:t>2</w:t>
            </w:r>
          </w:p>
        </w:tc>
        <w:tc>
          <w:tcPr>
            <w:tcW w:w="600" w:type="pct"/>
            <w:tcBorders>
              <w:top w:val="nil"/>
              <w:bottom w:val="single" w:sz="4" w:space="0" w:color="auto"/>
            </w:tcBorders>
          </w:tcPr>
          <w:p w14:paraId="1A15FB37" w14:textId="59DD8243" w:rsidR="00CF7513" w:rsidRPr="002E79CE" w:rsidRDefault="00CF7513" w:rsidP="00CA58BB">
            <w:pPr>
              <w:pStyle w:val="TableText0"/>
              <w:jc w:val="center"/>
            </w:pPr>
            <w:r w:rsidRPr="002E79CE">
              <w:t>+</w:t>
            </w:r>
            <w:r w:rsidR="00BF619A" w:rsidRPr="00BF619A">
              <w:rPr>
                <w:color w:val="000000"/>
                <w:spacing w:val="53"/>
                <w:shd w:val="solid" w:color="000000" w:fill="000000"/>
                <w:fitText w:val="330" w:id="-694432752"/>
                <w14:textFill>
                  <w14:solidFill>
                    <w14:srgbClr w14:val="000000">
                      <w14:alpha w14:val="100000"/>
                    </w14:srgbClr>
                  </w14:solidFill>
                </w14:textFill>
              </w:rPr>
              <w:t>|||</w:t>
            </w:r>
            <w:r w:rsidR="00BF619A" w:rsidRPr="00BF619A">
              <w:rPr>
                <w:color w:val="000000"/>
                <w:spacing w:val="1"/>
                <w:shd w:val="solid" w:color="000000" w:fill="000000"/>
                <w:fitText w:val="330" w:id="-694432752"/>
                <w14:textFill>
                  <w14:solidFill>
                    <w14:srgbClr w14:val="000000">
                      <w14:alpha w14:val="100000"/>
                    </w14:srgbClr>
                  </w14:solidFill>
                </w14:textFill>
              </w:rPr>
              <w:t>|</w:t>
            </w:r>
            <w:r w:rsidRPr="002E79CE">
              <w:t>%</w:t>
            </w:r>
          </w:p>
        </w:tc>
      </w:tr>
      <w:tr w:rsidR="00CF7513" w:rsidRPr="002E79CE" w14:paraId="5F0EF7BB" w14:textId="77777777" w:rsidTr="00E67ED5">
        <w:trPr>
          <w:cantSplit/>
          <w:trHeight w:val="70"/>
        </w:trPr>
        <w:tc>
          <w:tcPr>
            <w:tcW w:w="5000" w:type="pct"/>
            <w:gridSpan w:val="5"/>
            <w:tcBorders>
              <w:top w:val="single" w:sz="4" w:space="0" w:color="auto"/>
            </w:tcBorders>
            <w:shd w:val="clear" w:color="auto" w:fill="D9D9D9" w:themeFill="background1" w:themeFillShade="D9"/>
          </w:tcPr>
          <w:p w14:paraId="0B372EE7" w14:textId="77777777" w:rsidR="00CF7513" w:rsidRPr="002E79CE" w:rsidRDefault="00CF7513" w:rsidP="00CA58BB">
            <w:pPr>
              <w:pStyle w:val="TableText0"/>
              <w:rPr>
                <w:rFonts w:eastAsia="Calibri"/>
                <w:szCs w:val="20"/>
              </w:rPr>
            </w:pPr>
            <w:r w:rsidRPr="002E79CE">
              <w:t>Mortality</w:t>
            </w:r>
          </w:p>
        </w:tc>
      </w:tr>
      <w:tr w:rsidR="00CF7513" w:rsidRPr="002E79CE" w14:paraId="01D4F0E8" w14:textId="77777777" w:rsidTr="00CA58BB">
        <w:trPr>
          <w:cantSplit/>
          <w:trHeight w:val="283"/>
        </w:trPr>
        <w:tc>
          <w:tcPr>
            <w:tcW w:w="1894" w:type="pct"/>
            <w:tcBorders>
              <w:top w:val="nil"/>
              <w:bottom w:val="single" w:sz="4" w:space="0" w:color="auto"/>
            </w:tcBorders>
          </w:tcPr>
          <w:p w14:paraId="5C42BA64" w14:textId="513EAF4A" w:rsidR="00CF7513" w:rsidRPr="002E79CE" w:rsidRDefault="00CF7513" w:rsidP="00CA58BB">
            <w:pPr>
              <w:pStyle w:val="TableText0"/>
            </w:pPr>
            <w:r w:rsidRPr="002E79CE">
              <w:t xml:space="preserve">No additional reduction in mortality i.e. treatment effect of sotatercept on mortality (HR=1.0 for </w:t>
            </w:r>
            <w:proofErr w:type="spellStart"/>
            <w:r w:rsidRPr="002E79CE">
              <w:t>sotatercept+BGT</w:t>
            </w:r>
            <w:proofErr w:type="spellEnd"/>
            <w:r w:rsidRPr="002E79CE">
              <w:t xml:space="preserve"> vs BGT) (base case 0.25)</w:t>
            </w:r>
            <w:r w:rsidR="00BD33FD" w:rsidRPr="002E79CE">
              <w:t xml:space="preserve"> (#3)</w:t>
            </w:r>
          </w:p>
        </w:tc>
        <w:tc>
          <w:tcPr>
            <w:tcW w:w="777" w:type="pct"/>
            <w:tcBorders>
              <w:top w:val="nil"/>
              <w:bottom w:val="single" w:sz="4" w:space="0" w:color="auto"/>
            </w:tcBorders>
          </w:tcPr>
          <w:p w14:paraId="06F57908" w14:textId="68AA9EA8" w:rsidR="00CF7513" w:rsidRPr="002E79CE" w:rsidRDefault="00BF619A" w:rsidP="00CA58BB">
            <w:pPr>
              <w:pStyle w:val="TableText0"/>
              <w:jc w:val="center"/>
              <w:rPr>
                <w:rFonts w:eastAsia="Calibri"/>
                <w:szCs w:val="20"/>
              </w:rPr>
            </w:pPr>
            <w:r w:rsidRPr="00BF619A">
              <w:rPr>
                <w:rFonts w:hint="eastAsia"/>
                <w:color w:val="000000"/>
                <w:spacing w:val="30"/>
                <w:w w:val="15"/>
                <w:shd w:val="solid" w:color="000000" w:fill="000000"/>
                <w:fitText w:val="60" w:id="-694432768"/>
                <w14:textFill>
                  <w14:solidFill>
                    <w14:srgbClr w14:val="000000">
                      <w14:alpha w14:val="100000"/>
                    </w14:srgbClr>
                  </w14:solidFill>
                </w14:textFill>
              </w:rPr>
              <w:t xml:space="preserve">　</w:t>
            </w:r>
            <w:r w:rsidRPr="00BF619A">
              <w:rPr>
                <w:rFonts w:hint="eastAsia"/>
                <w:color w:val="000000"/>
                <w:spacing w:val="79"/>
                <w:w w:val="31"/>
                <w:shd w:val="solid" w:color="000000" w:fill="000000"/>
                <w:fitText w:val="140" w:id="-694432767"/>
                <w14:textFill>
                  <w14:solidFill>
                    <w14:srgbClr w14:val="000000">
                      <w14:alpha w14:val="100000"/>
                    </w14:srgbClr>
                  </w14:solidFill>
                </w14:textFill>
              </w:rPr>
              <w:t xml:space="preserve">　</w:t>
            </w:r>
            <w:r w:rsidRPr="00BF619A">
              <w:rPr>
                <w:color w:val="000000"/>
                <w:spacing w:val="204"/>
                <w:shd w:val="solid" w:color="000000" w:fill="000000"/>
                <w:fitText w:val="290" w:id="-694432766"/>
                <w14:textFill>
                  <w14:solidFill>
                    <w14:srgbClr w14:val="000000">
                      <w14:alpha w14:val="100000"/>
                    </w14:srgbClr>
                  </w14:solidFill>
                </w14:textFill>
              </w:rPr>
              <w:t>|</w:t>
            </w:r>
            <w:r w:rsidRPr="00BF619A">
              <w:rPr>
                <w:color w:val="000000"/>
                <w:spacing w:val="1"/>
                <w:shd w:val="solid" w:color="000000" w:fill="000000"/>
                <w:fitText w:val="290" w:id="-694432766"/>
                <w14:textFill>
                  <w14:solidFill>
                    <w14:srgbClr w14:val="000000">
                      <w14:alpha w14:val="100000"/>
                    </w14:srgbClr>
                  </w14:solidFill>
                </w14:textFill>
              </w:rPr>
              <w:t>|</w:t>
            </w:r>
          </w:p>
        </w:tc>
        <w:tc>
          <w:tcPr>
            <w:tcW w:w="777" w:type="pct"/>
            <w:tcBorders>
              <w:top w:val="nil"/>
              <w:bottom w:val="single" w:sz="4" w:space="0" w:color="auto"/>
            </w:tcBorders>
          </w:tcPr>
          <w:p w14:paraId="1230CE33" w14:textId="77777777" w:rsidR="00CF7513" w:rsidRPr="002E79CE" w:rsidRDefault="00CF7513" w:rsidP="00CA58BB">
            <w:pPr>
              <w:pStyle w:val="TableText0"/>
              <w:jc w:val="center"/>
              <w:rPr>
                <w:rFonts w:eastAsia="Calibri"/>
                <w:szCs w:val="20"/>
              </w:rPr>
            </w:pPr>
            <w:r w:rsidRPr="002E79CE">
              <w:t>4.285</w:t>
            </w:r>
          </w:p>
        </w:tc>
        <w:tc>
          <w:tcPr>
            <w:tcW w:w="952" w:type="pct"/>
            <w:tcBorders>
              <w:top w:val="nil"/>
              <w:bottom w:val="single" w:sz="4" w:space="0" w:color="auto"/>
            </w:tcBorders>
          </w:tcPr>
          <w:p w14:paraId="75632708" w14:textId="1222B77F" w:rsidR="00CF7513" w:rsidRPr="002E79CE" w:rsidRDefault="00BF619A" w:rsidP="00CA58BB">
            <w:pPr>
              <w:pStyle w:val="TableText0"/>
              <w:jc w:val="center"/>
              <w:rPr>
                <w:rFonts w:eastAsia="Calibri"/>
                <w:szCs w:val="20"/>
              </w:rPr>
            </w:pPr>
            <w:r w:rsidRPr="00BF619A">
              <w:rPr>
                <w:color w:val="000000"/>
                <w:spacing w:val="53"/>
                <w:shd w:val="solid" w:color="000000" w:fill="000000"/>
                <w:fitText w:val="330" w:id="-694432765"/>
                <w14:textFill>
                  <w14:solidFill>
                    <w14:srgbClr w14:val="000000">
                      <w14:alpha w14:val="100000"/>
                    </w14:srgbClr>
                  </w14:solidFill>
                </w14:textFill>
              </w:rPr>
              <w:t>|||</w:t>
            </w:r>
            <w:r w:rsidRPr="00BF619A">
              <w:rPr>
                <w:color w:val="000000"/>
                <w:spacing w:val="1"/>
                <w:shd w:val="solid" w:color="000000" w:fill="000000"/>
                <w:fitText w:val="330" w:id="-694432765"/>
                <w14:textFill>
                  <w14:solidFill>
                    <w14:srgbClr w14:val="000000">
                      <w14:alpha w14:val="100000"/>
                    </w14:srgbClr>
                  </w14:solidFill>
                </w14:textFill>
              </w:rPr>
              <w:t>|</w:t>
            </w:r>
            <w:r w:rsidR="007B412B" w:rsidRPr="009F69C6">
              <w:rPr>
                <w:vertAlign w:val="superscript"/>
              </w:rPr>
              <w:t>2</w:t>
            </w:r>
          </w:p>
        </w:tc>
        <w:tc>
          <w:tcPr>
            <w:tcW w:w="600" w:type="pct"/>
            <w:tcBorders>
              <w:top w:val="nil"/>
              <w:bottom w:val="single" w:sz="4" w:space="0" w:color="auto"/>
            </w:tcBorders>
          </w:tcPr>
          <w:p w14:paraId="77DD5A0F" w14:textId="0B52F233" w:rsidR="00CF7513" w:rsidRPr="002E79CE" w:rsidRDefault="00CF7513" w:rsidP="00CA58BB">
            <w:pPr>
              <w:pStyle w:val="TableText0"/>
              <w:jc w:val="center"/>
              <w:rPr>
                <w:rFonts w:eastAsia="Calibri"/>
                <w:szCs w:val="20"/>
              </w:rPr>
            </w:pPr>
            <w:r w:rsidRPr="002E79CE">
              <w:t>+</w:t>
            </w:r>
            <w:r w:rsidR="00BF619A" w:rsidRPr="00BF619A">
              <w:rPr>
                <w:color w:val="000000"/>
                <w:spacing w:val="53"/>
                <w:shd w:val="solid" w:color="000000" w:fill="000000"/>
                <w:fitText w:val="330" w:id="-694432764"/>
                <w14:textFill>
                  <w14:solidFill>
                    <w14:srgbClr w14:val="000000">
                      <w14:alpha w14:val="100000"/>
                    </w14:srgbClr>
                  </w14:solidFill>
                </w14:textFill>
              </w:rPr>
              <w:t>|||</w:t>
            </w:r>
            <w:r w:rsidR="00BF619A" w:rsidRPr="00BF619A">
              <w:rPr>
                <w:color w:val="000000"/>
                <w:spacing w:val="1"/>
                <w:shd w:val="solid" w:color="000000" w:fill="000000"/>
                <w:fitText w:val="330" w:id="-694432764"/>
                <w14:textFill>
                  <w14:solidFill>
                    <w14:srgbClr w14:val="000000">
                      <w14:alpha w14:val="100000"/>
                    </w14:srgbClr>
                  </w14:solidFill>
                </w14:textFill>
              </w:rPr>
              <w:t>|</w:t>
            </w:r>
            <w:r w:rsidRPr="002E79CE">
              <w:t>%</w:t>
            </w:r>
          </w:p>
        </w:tc>
      </w:tr>
      <w:tr w:rsidR="00C7411C" w:rsidRPr="002E79CE" w14:paraId="5EE48BA5" w14:textId="77777777" w:rsidTr="00E67ED5">
        <w:trPr>
          <w:cantSplit/>
          <w:trHeight w:val="283"/>
        </w:trPr>
        <w:tc>
          <w:tcPr>
            <w:tcW w:w="5000" w:type="pct"/>
            <w:gridSpan w:val="5"/>
            <w:tcBorders>
              <w:top w:val="nil"/>
              <w:bottom w:val="single" w:sz="4" w:space="0" w:color="auto"/>
            </w:tcBorders>
            <w:shd w:val="clear" w:color="auto" w:fill="D9D9D9" w:themeFill="background1" w:themeFillShade="D9"/>
          </w:tcPr>
          <w:p w14:paraId="76C42C4D" w14:textId="33E5CF77" w:rsidR="00C7411C" w:rsidRPr="002E79CE" w:rsidRDefault="00C7411C" w:rsidP="00CA58BB">
            <w:pPr>
              <w:pStyle w:val="TableText0"/>
            </w:pPr>
            <w:r w:rsidRPr="002E79CE">
              <w:t>Hospitalisation</w:t>
            </w:r>
          </w:p>
        </w:tc>
      </w:tr>
      <w:tr w:rsidR="001926C5" w:rsidRPr="002E79CE" w14:paraId="0C169AF9" w14:textId="77777777" w:rsidTr="00CA58BB">
        <w:trPr>
          <w:cantSplit/>
          <w:trHeight w:val="283"/>
        </w:trPr>
        <w:tc>
          <w:tcPr>
            <w:tcW w:w="1894" w:type="pct"/>
            <w:tcBorders>
              <w:top w:val="single" w:sz="4" w:space="0" w:color="auto"/>
              <w:bottom w:val="single" w:sz="4" w:space="0" w:color="auto"/>
            </w:tcBorders>
          </w:tcPr>
          <w:p w14:paraId="00CE1495" w14:textId="70235204" w:rsidR="001926C5" w:rsidRPr="002E79CE" w:rsidRDefault="001926C5" w:rsidP="00CA58BB">
            <w:pPr>
              <w:pStyle w:val="TableText0"/>
            </w:pPr>
            <w:r w:rsidRPr="002E79CE">
              <w:t xml:space="preserve">Assuming HR for PAH hospitalisation = 1 for </w:t>
            </w:r>
            <w:proofErr w:type="spellStart"/>
            <w:r w:rsidRPr="002E79CE">
              <w:t>sotatercept+BGT</w:t>
            </w:r>
            <w:proofErr w:type="spellEnd"/>
            <w:r w:rsidRPr="002E79CE">
              <w:t xml:space="preserve"> vs BGT (base case 0.08)</w:t>
            </w:r>
            <w:r w:rsidR="00EC4BF4" w:rsidRPr="002E79CE">
              <w:t xml:space="preserve"> (#4)</w:t>
            </w:r>
          </w:p>
        </w:tc>
        <w:tc>
          <w:tcPr>
            <w:tcW w:w="777" w:type="pct"/>
            <w:tcBorders>
              <w:top w:val="single" w:sz="4" w:space="0" w:color="auto"/>
              <w:bottom w:val="single" w:sz="4" w:space="0" w:color="auto"/>
            </w:tcBorders>
          </w:tcPr>
          <w:p w14:paraId="7CF85139" w14:textId="7C91FF61" w:rsidR="001926C5" w:rsidRPr="002E79CE" w:rsidRDefault="00BF619A" w:rsidP="00CA58BB">
            <w:pPr>
              <w:pStyle w:val="TableText0"/>
              <w:jc w:val="center"/>
            </w:pPr>
            <w:r w:rsidRPr="00BF619A">
              <w:rPr>
                <w:rFonts w:hint="eastAsia"/>
                <w:color w:val="000000"/>
                <w:spacing w:val="30"/>
                <w:w w:val="15"/>
                <w:shd w:val="solid" w:color="000000" w:fill="000000"/>
                <w:fitText w:val="60" w:id="-694432763"/>
                <w14:textFill>
                  <w14:solidFill>
                    <w14:srgbClr w14:val="000000">
                      <w14:alpha w14:val="100000"/>
                    </w14:srgbClr>
                  </w14:solidFill>
                </w14:textFill>
              </w:rPr>
              <w:t xml:space="preserve">　</w:t>
            </w:r>
            <w:r w:rsidRPr="00BF619A">
              <w:rPr>
                <w:rFonts w:hint="eastAsia"/>
                <w:color w:val="000000"/>
                <w:spacing w:val="79"/>
                <w:w w:val="31"/>
                <w:shd w:val="solid" w:color="000000" w:fill="000000"/>
                <w:fitText w:val="140" w:id="-694432762"/>
                <w14:textFill>
                  <w14:solidFill>
                    <w14:srgbClr w14:val="000000">
                      <w14:alpha w14:val="100000"/>
                    </w14:srgbClr>
                  </w14:solidFill>
                </w14:textFill>
              </w:rPr>
              <w:t xml:space="preserve">　</w:t>
            </w:r>
            <w:r w:rsidRPr="00BF619A">
              <w:rPr>
                <w:color w:val="000000"/>
                <w:spacing w:val="204"/>
                <w:shd w:val="solid" w:color="000000" w:fill="000000"/>
                <w:fitText w:val="290" w:id="-694432761"/>
                <w14:textFill>
                  <w14:solidFill>
                    <w14:srgbClr w14:val="000000">
                      <w14:alpha w14:val="100000"/>
                    </w14:srgbClr>
                  </w14:solidFill>
                </w14:textFill>
              </w:rPr>
              <w:t>|</w:t>
            </w:r>
            <w:r w:rsidRPr="00BF619A">
              <w:rPr>
                <w:color w:val="000000"/>
                <w:spacing w:val="1"/>
                <w:shd w:val="solid" w:color="000000" w:fill="000000"/>
                <w:fitText w:val="290" w:id="-694432761"/>
                <w14:textFill>
                  <w14:solidFill>
                    <w14:srgbClr w14:val="000000">
                      <w14:alpha w14:val="100000"/>
                    </w14:srgbClr>
                  </w14:solidFill>
                </w14:textFill>
              </w:rPr>
              <w:t>|</w:t>
            </w:r>
          </w:p>
        </w:tc>
        <w:tc>
          <w:tcPr>
            <w:tcW w:w="777" w:type="pct"/>
            <w:tcBorders>
              <w:top w:val="nil"/>
              <w:bottom w:val="single" w:sz="4" w:space="0" w:color="auto"/>
            </w:tcBorders>
          </w:tcPr>
          <w:p w14:paraId="5D50E148" w14:textId="18D5D8FA" w:rsidR="001926C5" w:rsidRPr="002E79CE" w:rsidRDefault="001926C5" w:rsidP="00CA58BB">
            <w:pPr>
              <w:pStyle w:val="TableText0"/>
              <w:jc w:val="center"/>
            </w:pPr>
            <w:r w:rsidRPr="002E79CE">
              <w:t>6.181</w:t>
            </w:r>
          </w:p>
        </w:tc>
        <w:tc>
          <w:tcPr>
            <w:tcW w:w="952" w:type="pct"/>
            <w:tcBorders>
              <w:top w:val="nil"/>
              <w:bottom w:val="single" w:sz="4" w:space="0" w:color="auto"/>
            </w:tcBorders>
          </w:tcPr>
          <w:p w14:paraId="02DF69FE" w14:textId="40B7F5F1" w:rsidR="001926C5" w:rsidRPr="002E79CE" w:rsidRDefault="00BF619A" w:rsidP="00CA58BB">
            <w:pPr>
              <w:pStyle w:val="TableText0"/>
              <w:jc w:val="center"/>
            </w:pPr>
            <w:r w:rsidRPr="00BF619A">
              <w:rPr>
                <w:color w:val="000000"/>
                <w:spacing w:val="53"/>
                <w:shd w:val="solid" w:color="000000" w:fill="000000"/>
                <w:fitText w:val="330" w:id="-694432760"/>
                <w14:textFill>
                  <w14:solidFill>
                    <w14:srgbClr w14:val="000000">
                      <w14:alpha w14:val="100000"/>
                    </w14:srgbClr>
                  </w14:solidFill>
                </w14:textFill>
              </w:rPr>
              <w:t>|||</w:t>
            </w:r>
            <w:r w:rsidRPr="00BF619A">
              <w:rPr>
                <w:color w:val="000000"/>
                <w:spacing w:val="1"/>
                <w:shd w:val="solid" w:color="000000" w:fill="000000"/>
                <w:fitText w:val="330" w:id="-694432760"/>
                <w14:textFill>
                  <w14:solidFill>
                    <w14:srgbClr w14:val="000000">
                      <w14:alpha w14:val="100000"/>
                    </w14:srgbClr>
                  </w14:solidFill>
                </w14:textFill>
              </w:rPr>
              <w:t>|</w:t>
            </w:r>
            <w:r w:rsidR="007B412B" w:rsidRPr="009F69C6">
              <w:rPr>
                <w:vertAlign w:val="superscript"/>
              </w:rPr>
              <w:t>2</w:t>
            </w:r>
          </w:p>
        </w:tc>
        <w:tc>
          <w:tcPr>
            <w:tcW w:w="600" w:type="pct"/>
            <w:tcBorders>
              <w:top w:val="nil"/>
              <w:bottom w:val="single" w:sz="4" w:space="0" w:color="auto"/>
            </w:tcBorders>
          </w:tcPr>
          <w:p w14:paraId="4FF1D8CA" w14:textId="6F5BF6A5" w:rsidR="001926C5" w:rsidRPr="002E79CE" w:rsidRDefault="00B42B3E" w:rsidP="00CA58BB">
            <w:pPr>
              <w:pStyle w:val="TableText0"/>
              <w:jc w:val="center"/>
            </w:pPr>
            <w:r w:rsidRPr="002E79CE">
              <w:t>+</w:t>
            </w:r>
            <w:r w:rsidR="00BF619A" w:rsidRPr="00BF619A">
              <w:rPr>
                <w:color w:val="000000"/>
                <w:spacing w:val="53"/>
                <w:shd w:val="solid" w:color="000000" w:fill="000000"/>
                <w:fitText w:val="330" w:id="-694432759"/>
                <w14:textFill>
                  <w14:solidFill>
                    <w14:srgbClr w14:val="000000">
                      <w14:alpha w14:val="100000"/>
                    </w14:srgbClr>
                  </w14:solidFill>
                </w14:textFill>
              </w:rPr>
              <w:t>|||</w:t>
            </w:r>
            <w:r w:rsidR="00BF619A" w:rsidRPr="00BF619A">
              <w:rPr>
                <w:color w:val="000000"/>
                <w:spacing w:val="1"/>
                <w:shd w:val="solid" w:color="000000" w:fill="000000"/>
                <w:fitText w:val="330" w:id="-694432759"/>
                <w14:textFill>
                  <w14:solidFill>
                    <w14:srgbClr w14:val="000000">
                      <w14:alpha w14:val="100000"/>
                    </w14:srgbClr>
                  </w14:solidFill>
                </w14:textFill>
              </w:rPr>
              <w:t>|</w:t>
            </w:r>
            <w:r w:rsidRPr="002E79CE">
              <w:t>%</w:t>
            </w:r>
          </w:p>
        </w:tc>
      </w:tr>
      <w:tr w:rsidR="00CF7513" w:rsidRPr="002E79CE" w14:paraId="3C4A50F6" w14:textId="77777777" w:rsidTr="00E67ED5">
        <w:trPr>
          <w:cantSplit/>
          <w:trHeight w:val="70"/>
        </w:trPr>
        <w:tc>
          <w:tcPr>
            <w:tcW w:w="5000" w:type="pct"/>
            <w:gridSpan w:val="5"/>
            <w:tcBorders>
              <w:top w:val="nil"/>
              <w:bottom w:val="single" w:sz="4" w:space="0" w:color="auto"/>
            </w:tcBorders>
            <w:shd w:val="clear" w:color="auto" w:fill="D9D9D9" w:themeFill="background1" w:themeFillShade="D9"/>
          </w:tcPr>
          <w:p w14:paraId="612AA6B5" w14:textId="77777777" w:rsidR="00CF7513" w:rsidRPr="002E79CE" w:rsidRDefault="00CF7513" w:rsidP="00CA58BB">
            <w:pPr>
              <w:pStyle w:val="TableText0"/>
            </w:pPr>
            <w:r w:rsidRPr="002E79CE">
              <w:t>Costs</w:t>
            </w:r>
          </w:p>
        </w:tc>
      </w:tr>
      <w:tr w:rsidR="00CF7513" w:rsidRPr="002E79CE" w14:paraId="26FB95D3" w14:textId="77777777" w:rsidTr="00CA58BB">
        <w:trPr>
          <w:cantSplit/>
          <w:trHeight w:val="283"/>
        </w:trPr>
        <w:tc>
          <w:tcPr>
            <w:tcW w:w="1894" w:type="pct"/>
            <w:tcBorders>
              <w:top w:val="single" w:sz="4" w:space="0" w:color="auto"/>
              <w:bottom w:val="single" w:sz="4" w:space="0" w:color="auto"/>
            </w:tcBorders>
          </w:tcPr>
          <w:p w14:paraId="0A10CABB" w14:textId="30126D87" w:rsidR="00CF7513" w:rsidRPr="002E79CE" w:rsidRDefault="00CF7513" w:rsidP="00CA58BB">
            <w:pPr>
              <w:pStyle w:val="TableText0"/>
            </w:pPr>
            <w:r w:rsidRPr="002E79CE">
              <w:t xml:space="preserve">Assuming higher sotatercept prices without </w:t>
            </w:r>
            <w:r w:rsidR="00462F1C">
              <w:t>price parity</w:t>
            </w:r>
            <w:r w:rsidRPr="002E79CE">
              <w:t xml:space="preserve"> to selexipag for 30% of the </w:t>
            </w:r>
            <w:proofErr w:type="spellStart"/>
            <w:r w:rsidRPr="002E79CE">
              <w:t>population</w:t>
            </w:r>
            <w:r w:rsidRPr="002E79CE">
              <w:rPr>
                <w:vertAlign w:val="superscript"/>
              </w:rPr>
              <w:t>b</w:t>
            </w:r>
            <w:proofErr w:type="spellEnd"/>
            <w:r w:rsidR="00BD33FD" w:rsidRPr="002E79CE">
              <w:t xml:space="preserve"> (#1)</w:t>
            </w:r>
          </w:p>
        </w:tc>
        <w:tc>
          <w:tcPr>
            <w:tcW w:w="777" w:type="pct"/>
            <w:tcBorders>
              <w:top w:val="single" w:sz="4" w:space="0" w:color="auto"/>
              <w:bottom w:val="single" w:sz="4" w:space="0" w:color="auto"/>
            </w:tcBorders>
          </w:tcPr>
          <w:p w14:paraId="413E27D9" w14:textId="530A44FA" w:rsidR="00CF7513" w:rsidRPr="009D7D67" w:rsidRDefault="00BF619A" w:rsidP="00CA58BB">
            <w:pPr>
              <w:pStyle w:val="TableText0"/>
              <w:jc w:val="center"/>
              <w:rPr>
                <w:highlight w:val="darkGray"/>
              </w:rPr>
            </w:pPr>
            <w:r w:rsidRPr="00BF619A">
              <w:rPr>
                <w:rFonts w:hint="eastAsia"/>
                <w:color w:val="000000"/>
                <w:spacing w:val="30"/>
                <w:w w:val="15"/>
                <w:shd w:val="solid" w:color="000000" w:fill="000000"/>
                <w:fitText w:val="60" w:id="-694432758"/>
                <w14:textFill>
                  <w14:solidFill>
                    <w14:srgbClr w14:val="000000">
                      <w14:alpha w14:val="100000"/>
                    </w14:srgbClr>
                  </w14:solidFill>
                </w14:textFill>
              </w:rPr>
              <w:t xml:space="preserve">　</w:t>
            </w:r>
            <w:r w:rsidRPr="00BF619A">
              <w:rPr>
                <w:rFonts w:hint="eastAsia"/>
                <w:color w:val="000000"/>
                <w:spacing w:val="79"/>
                <w:w w:val="31"/>
                <w:shd w:val="solid" w:color="000000" w:fill="000000"/>
                <w:fitText w:val="140" w:id="-694432757"/>
                <w14:textFill>
                  <w14:solidFill>
                    <w14:srgbClr w14:val="000000">
                      <w14:alpha w14:val="100000"/>
                    </w14:srgbClr>
                  </w14:solidFill>
                </w14:textFill>
              </w:rPr>
              <w:t xml:space="preserve">　</w:t>
            </w:r>
            <w:r w:rsidRPr="00BF619A">
              <w:rPr>
                <w:color w:val="000000"/>
                <w:spacing w:val="204"/>
                <w:shd w:val="solid" w:color="000000" w:fill="000000"/>
                <w:fitText w:val="290" w:id="-694432756"/>
                <w14:textFill>
                  <w14:solidFill>
                    <w14:srgbClr w14:val="000000">
                      <w14:alpha w14:val="100000"/>
                    </w14:srgbClr>
                  </w14:solidFill>
                </w14:textFill>
              </w:rPr>
              <w:t>|</w:t>
            </w:r>
            <w:r w:rsidRPr="00BF619A">
              <w:rPr>
                <w:color w:val="000000"/>
                <w:spacing w:val="1"/>
                <w:shd w:val="solid" w:color="000000" w:fill="000000"/>
                <w:fitText w:val="290" w:id="-694432756"/>
                <w14:textFill>
                  <w14:solidFill>
                    <w14:srgbClr w14:val="000000">
                      <w14:alpha w14:val="100000"/>
                    </w14:srgbClr>
                  </w14:solidFill>
                </w14:textFill>
              </w:rPr>
              <w:t>|</w:t>
            </w:r>
          </w:p>
        </w:tc>
        <w:tc>
          <w:tcPr>
            <w:tcW w:w="777" w:type="pct"/>
            <w:tcBorders>
              <w:top w:val="nil"/>
              <w:bottom w:val="single" w:sz="4" w:space="0" w:color="auto"/>
            </w:tcBorders>
          </w:tcPr>
          <w:p w14:paraId="088B875A" w14:textId="77777777" w:rsidR="00CF7513" w:rsidRPr="002E79CE" w:rsidRDefault="00CF7513" w:rsidP="00CA58BB">
            <w:pPr>
              <w:pStyle w:val="TableText0"/>
              <w:jc w:val="center"/>
            </w:pPr>
            <w:r w:rsidRPr="002E79CE">
              <w:t>6.282</w:t>
            </w:r>
          </w:p>
        </w:tc>
        <w:tc>
          <w:tcPr>
            <w:tcW w:w="952" w:type="pct"/>
            <w:tcBorders>
              <w:top w:val="nil"/>
              <w:bottom w:val="single" w:sz="4" w:space="0" w:color="auto"/>
            </w:tcBorders>
          </w:tcPr>
          <w:p w14:paraId="6BD4412A" w14:textId="5D9A1276" w:rsidR="00CF7513" w:rsidRPr="00F11FB2" w:rsidRDefault="00BF619A" w:rsidP="00CA58BB">
            <w:pPr>
              <w:pStyle w:val="TableText0"/>
              <w:jc w:val="center"/>
              <w:rPr>
                <w:highlight w:val="darkGray"/>
              </w:rPr>
            </w:pPr>
            <w:r w:rsidRPr="00BF619A">
              <w:rPr>
                <w:color w:val="000000"/>
                <w:spacing w:val="53"/>
                <w:shd w:val="solid" w:color="000000" w:fill="000000"/>
                <w:fitText w:val="330" w:id="-694432755"/>
                <w14:textFill>
                  <w14:solidFill>
                    <w14:srgbClr w14:val="000000">
                      <w14:alpha w14:val="100000"/>
                    </w14:srgbClr>
                  </w14:solidFill>
                </w14:textFill>
              </w:rPr>
              <w:t>|||</w:t>
            </w:r>
            <w:r w:rsidRPr="00BF619A">
              <w:rPr>
                <w:color w:val="000000"/>
                <w:spacing w:val="1"/>
                <w:shd w:val="solid" w:color="000000" w:fill="000000"/>
                <w:fitText w:val="330" w:id="-694432755"/>
                <w14:textFill>
                  <w14:solidFill>
                    <w14:srgbClr w14:val="000000">
                      <w14:alpha w14:val="100000"/>
                    </w14:srgbClr>
                  </w14:solidFill>
                </w14:textFill>
              </w:rPr>
              <w:t>|</w:t>
            </w:r>
            <w:r w:rsidR="007B412B" w:rsidRPr="009F69C6">
              <w:rPr>
                <w:vertAlign w:val="superscript"/>
              </w:rPr>
              <w:t>2</w:t>
            </w:r>
          </w:p>
        </w:tc>
        <w:tc>
          <w:tcPr>
            <w:tcW w:w="600" w:type="pct"/>
            <w:tcBorders>
              <w:top w:val="nil"/>
              <w:bottom w:val="single" w:sz="4" w:space="0" w:color="auto"/>
            </w:tcBorders>
          </w:tcPr>
          <w:p w14:paraId="48D4CE4F" w14:textId="2A10DC3C" w:rsidR="00CF7513" w:rsidRPr="002E79CE" w:rsidRDefault="00CF7513" w:rsidP="00CA58BB">
            <w:pPr>
              <w:pStyle w:val="TableText0"/>
              <w:jc w:val="center"/>
            </w:pPr>
            <w:r w:rsidRPr="002E79CE">
              <w:t>+</w:t>
            </w:r>
            <w:r w:rsidR="00BF619A" w:rsidRPr="00BF619A">
              <w:rPr>
                <w:color w:val="000000"/>
                <w:spacing w:val="53"/>
                <w:shd w:val="solid" w:color="000000" w:fill="000000"/>
                <w:fitText w:val="330" w:id="-694432754"/>
                <w14:textFill>
                  <w14:solidFill>
                    <w14:srgbClr w14:val="000000">
                      <w14:alpha w14:val="100000"/>
                    </w14:srgbClr>
                  </w14:solidFill>
                </w14:textFill>
              </w:rPr>
              <w:t>|||</w:t>
            </w:r>
            <w:r w:rsidR="00BF619A" w:rsidRPr="00BF619A">
              <w:rPr>
                <w:color w:val="000000"/>
                <w:spacing w:val="1"/>
                <w:shd w:val="solid" w:color="000000" w:fill="000000"/>
                <w:fitText w:val="330" w:id="-694432754"/>
                <w14:textFill>
                  <w14:solidFill>
                    <w14:srgbClr w14:val="000000">
                      <w14:alpha w14:val="100000"/>
                    </w14:srgbClr>
                  </w14:solidFill>
                </w14:textFill>
              </w:rPr>
              <w:t>|</w:t>
            </w:r>
            <w:r w:rsidRPr="002E79CE">
              <w:t>%</w:t>
            </w:r>
          </w:p>
        </w:tc>
      </w:tr>
      <w:tr w:rsidR="001E54B6" w:rsidRPr="002E79CE" w14:paraId="6D204F11" w14:textId="77777777" w:rsidTr="00CA58BB">
        <w:trPr>
          <w:cantSplit/>
          <w:trHeight w:val="283"/>
        </w:trPr>
        <w:tc>
          <w:tcPr>
            <w:tcW w:w="1894" w:type="pct"/>
            <w:tcBorders>
              <w:top w:val="single" w:sz="4" w:space="0" w:color="auto"/>
              <w:bottom w:val="nil"/>
            </w:tcBorders>
          </w:tcPr>
          <w:p w14:paraId="17B53F39" w14:textId="33DEDF16" w:rsidR="001E54B6" w:rsidRPr="002E79CE" w:rsidRDefault="001E54B6" w:rsidP="00CA58BB">
            <w:pPr>
              <w:pStyle w:val="TableText0"/>
            </w:pPr>
            <w:r w:rsidRPr="002E79CE">
              <w:t xml:space="preserve">RR for infused PCA escalation =1 for sotatercept vs </w:t>
            </w:r>
            <w:proofErr w:type="spellStart"/>
            <w:r w:rsidRPr="002E79CE">
              <w:t>pbo</w:t>
            </w:r>
            <w:proofErr w:type="spellEnd"/>
            <w:r w:rsidRPr="002E79CE">
              <w:t xml:space="preserve"> (base case 0.33) (#5)</w:t>
            </w:r>
          </w:p>
        </w:tc>
        <w:tc>
          <w:tcPr>
            <w:tcW w:w="777" w:type="pct"/>
            <w:tcBorders>
              <w:top w:val="single" w:sz="4" w:space="0" w:color="auto"/>
              <w:bottom w:val="single" w:sz="4" w:space="0" w:color="auto"/>
            </w:tcBorders>
          </w:tcPr>
          <w:p w14:paraId="1F47212F" w14:textId="3AEB5A77" w:rsidR="001E54B6" w:rsidRPr="009D7D67" w:rsidRDefault="00BF619A" w:rsidP="00CA58BB">
            <w:pPr>
              <w:pStyle w:val="TableText0"/>
              <w:jc w:val="center"/>
              <w:rPr>
                <w:highlight w:val="darkGray"/>
              </w:rPr>
            </w:pPr>
            <w:r w:rsidRPr="00BF619A">
              <w:rPr>
                <w:rFonts w:hint="eastAsia"/>
                <w:color w:val="000000"/>
                <w:spacing w:val="30"/>
                <w:w w:val="15"/>
                <w:shd w:val="solid" w:color="000000" w:fill="000000"/>
                <w:fitText w:val="60" w:id="-694432753"/>
                <w14:textFill>
                  <w14:solidFill>
                    <w14:srgbClr w14:val="000000">
                      <w14:alpha w14:val="100000"/>
                    </w14:srgbClr>
                  </w14:solidFill>
                </w14:textFill>
              </w:rPr>
              <w:t xml:space="preserve">　</w:t>
            </w:r>
            <w:r w:rsidRPr="00BF619A">
              <w:rPr>
                <w:rFonts w:hint="eastAsia"/>
                <w:color w:val="000000"/>
                <w:spacing w:val="79"/>
                <w:w w:val="31"/>
                <w:shd w:val="solid" w:color="000000" w:fill="000000"/>
                <w:fitText w:val="140" w:id="-694432752"/>
                <w14:textFill>
                  <w14:solidFill>
                    <w14:srgbClr w14:val="000000">
                      <w14:alpha w14:val="100000"/>
                    </w14:srgbClr>
                  </w14:solidFill>
                </w14:textFill>
              </w:rPr>
              <w:t xml:space="preserve">　</w:t>
            </w:r>
            <w:r w:rsidRPr="00BF619A">
              <w:rPr>
                <w:color w:val="000000"/>
                <w:spacing w:val="204"/>
                <w:shd w:val="solid" w:color="000000" w:fill="000000"/>
                <w:fitText w:val="290" w:id="-694432768"/>
                <w14:textFill>
                  <w14:solidFill>
                    <w14:srgbClr w14:val="000000">
                      <w14:alpha w14:val="100000"/>
                    </w14:srgbClr>
                  </w14:solidFill>
                </w14:textFill>
              </w:rPr>
              <w:t>|</w:t>
            </w:r>
            <w:r w:rsidRPr="00BF619A">
              <w:rPr>
                <w:color w:val="000000"/>
                <w:spacing w:val="1"/>
                <w:shd w:val="solid" w:color="000000" w:fill="000000"/>
                <w:fitText w:val="290" w:id="-694432768"/>
                <w14:textFill>
                  <w14:solidFill>
                    <w14:srgbClr w14:val="000000">
                      <w14:alpha w14:val="100000"/>
                    </w14:srgbClr>
                  </w14:solidFill>
                </w14:textFill>
              </w:rPr>
              <w:t>|</w:t>
            </w:r>
          </w:p>
        </w:tc>
        <w:tc>
          <w:tcPr>
            <w:tcW w:w="777" w:type="pct"/>
            <w:tcBorders>
              <w:top w:val="nil"/>
              <w:bottom w:val="single" w:sz="4" w:space="0" w:color="auto"/>
            </w:tcBorders>
          </w:tcPr>
          <w:p w14:paraId="06D0D9C0" w14:textId="7B8720C8" w:rsidR="001E54B6" w:rsidRPr="002E79CE" w:rsidRDefault="001E54B6" w:rsidP="00CA58BB">
            <w:pPr>
              <w:pStyle w:val="TableText0"/>
              <w:jc w:val="center"/>
            </w:pPr>
            <w:r w:rsidRPr="002E79CE">
              <w:t>6.283</w:t>
            </w:r>
          </w:p>
        </w:tc>
        <w:tc>
          <w:tcPr>
            <w:tcW w:w="952" w:type="pct"/>
            <w:tcBorders>
              <w:top w:val="nil"/>
              <w:bottom w:val="single" w:sz="4" w:space="0" w:color="auto"/>
            </w:tcBorders>
          </w:tcPr>
          <w:p w14:paraId="153E4DC7" w14:textId="691659B1" w:rsidR="001E54B6" w:rsidRPr="00F11FB2" w:rsidRDefault="00BF619A" w:rsidP="00CA58BB">
            <w:pPr>
              <w:pStyle w:val="TableText0"/>
              <w:jc w:val="center"/>
              <w:rPr>
                <w:highlight w:val="darkGray"/>
              </w:rPr>
            </w:pPr>
            <w:r w:rsidRPr="00BF619A">
              <w:rPr>
                <w:color w:val="000000"/>
                <w:spacing w:val="53"/>
                <w:shd w:val="solid" w:color="000000" w:fill="000000"/>
                <w:fitText w:val="330" w:id="-694432767"/>
                <w14:textFill>
                  <w14:solidFill>
                    <w14:srgbClr w14:val="000000">
                      <w14:alpha w14:val="100000"/>
                    </w14:srgbClr>
                  </w14:solidFill>
                </w14:textFill>
              </w:rPr>
              <w:t>|||</w:t>
            </w:r>
            <w:r w:rsidRPr="00BF619A">
              <w:rPr>
                <w:color w:val="000000"/>
                <w:spacing w:val="1"/>
                <w:shd w:val="solid" w:color="000000" w:fill="000000"/>
                <w:fitText w:val="330" w:id="-694432767"/>
                <w14:textFill>
                  <w14:solidFill>
                    <w14:srgbClr w14:val="000000">
                      <w14:alpha w14:val="100000"/>
                    </w14:srgbClr>
                  </w14:solidFill>
                </w14:textFill>
              </w:rPr>
              <w:t>|</w:t>
            </w:r>
            <w:r w:rsidR="00083EFB" w:rsidRPr="00F11FB2">
              <w:rPr>
                <w:b/>
                <w:vertAlign w:val="superscript"/>
              </w:rPr>
              <w:t>1</w:t>
            </w:r>
          </w:p>
        </w:tc>
        <w:tc>
          <w:tcPr>
            <w:tcW w:w="600" w:type="pct"/>
            <w:tcBorders>
              <w:top w:val="nil"/>
              <w:bottom w:val="single" w:sz="4" w:space="0" w:color="auto"/>
            </w:tcBorders>
          </w:tcPr>
          <w:p w14:paraId="123A9985" w14:textId="31CDC505" w:rsidR="001E54B6" w:rsidRPr="002E79CE" w:rsidRDefault="001E54B6" w:rsidP="00CA58BB">
            <w:pPr>
              <w:pStyle w:val="TableText0"/>
              <w:jc w:val="center"/>
            </w:pPr>
            <w:r w:rsidRPr="002E79CE">
              <w:t>+</w:t>
            </w:r>
            <w:r w:rsidR="00BF619A" w:rsidRPr="00BF619A">
              <w:rPr>
                <w:color w:val="000000"/>
                <w:spacing w:val="53"/>
                <w:shd w:val="solid" w:color="000000" w:fill="000000"/>
                <w:fitText w:val="330" w:id="-694432766"/>
                <w14:textFill>
                  <w14:solidFill>
                    <w14:srgbClr w14:val="000000">
                      <w14:alpha w14:val="100000"/>
                    </w14:srgbClr>
                  </w14:solidFill>
                </w14:textFill>
              </w:rPr>
              <w:t>|||</w:t>
            </w:r>
            <w:r w:rsidR="00BF619A" w:rsidRPr="00BF619A">
              <w:rPr>
                <w:color w:val="000000"/>
                <w:spacing w:val="1"/>
                <w:shd w:val="solid" w:color="000000" w:fill="000000"/>
                <w:fitText w:val="330" w:id="-694432766"/>
                <w14:textFill>
                  <w14:solidFill>
                    <w14:srgbClr w14:val="000000">
                      <w14:alpha w14:val="100000"/>
                    </w14:srgbClr>
                  </w14:solidFill>
                </w14:textFill>
              </w:rPr>
              <w:t>|</w:t>
            </w:r>
            <w:r w:rsidRPr="002E79CE">
              <w:t>%</w:t>
            </w:r>
          </w:p>
        </w:tc>
      </w:tr>
      <w:tr w:rsidR="00CF7513" w:rsidRPr="002E79CE" w14:paraId="16B772EC" w14:textId="77777777" w:rsidTr="003D58A2">
        <w:trPr>
          <w:cantSplit/>
          <w:trHeight w:val="283"/>
        </w:trPr>
        <w:tc>
          <w:tcPr>
            <w:tcW w:w="5000" w:type="pct"/>
            <w:gridSpan w:val="5"/>
            <w:shd w:val="clear" w:color="auto" w:fill="D9D9D9" w:themeFill="background1" w:themeFillShade="D9"/>
          </w:tcPr>
          <w:p w14:paraId="1CAF936D" w14:textId="77777777" w:rsidR="00CF7513" w:rsidRPr="002E79CE" w:rsidRDefault="00CF7513" w:rsidP="00CA58BB">
            <w:pPr>
              <w:pStyle w:val="TableText0"/>
              <w:rPr>
                <w:rFonts w:eastAsia="Calibri"/>
                <w:b/>
                <w:szCs w:val="20"/>
              </w:rPr>
            </w:pPr>
            <w:r w:rsidRPr="002E79CE">
              <w:rPr>
                <w:b/>
              </w:rPr>
              <w:t>Multivariate analyses</w:t>
            </w:r>
          </w:p>
        </w:tc>
      </w:tr>
      <w:tr w:rsidR="00CF7513" w:rsidRPr="002E79CE" w14:paraId="11FE8773" w14:textId="77777777" w:rsidTr="00CA58BB">
        <w:trPr>
          <w:cantSplit/>
          <w:trHeight w:val="283"/>
        </w:trPr>
        <w:tc>
          <w:tcPr>
            <w:tcW w:w="1894" w:type="pct"/>
          </w:tcPr>
          <w:p w14:paraId="16C095AA" w14:textId="4E00990D" w:rsidR="00CF7513" w:rsidRPr="002E79CE" w:rsidRDefault="00CF7513" w:rsidP="002C71E2">
            <w:pPr>
              <w:pStyle w:val="TableText0"/>
              <w:keepNext w:val="0"/>
              <w:numPr>
                <w:ilvl w:val="0"/>
                <w:numId w:val="7"/>
              </w:numPr>
              <w:ind w:left="399"/>
            </w:pPr>
            <w:r w:rsidRPr="002E79CE">
              <w:t xml:space="preserve"> Assuming higher sotatercept prices without </w:t>
            </w:r>
            <w:r w:rsidR="00462F1C">
              <w:t>price parity</w:t>
            </w:r>
            <w:r w:rsidRPr="002E79CE">
              <w:t xml:space="preserve"> to selexipag for 30% of the </w:t>
            </w:r>
            <w:proofErr w:type="spellStart"/>
            <w:r w:rsidRPr="002E79CE">
              <w:t>population</w:t>
            </w:r>
            <w:r w:rsidRPr="002E79CE">
              <w:rPr>
                <w:vertAlign w:val="superscript"/>
              </w:rPr>
              <w:t>b</w:t>
            </w:r>
            <w:proofErr w:type="spellEnd"/>
            <w:r w:rsidRPr="002E79CE">
              <w:t xml:space="preserve"> AND</w:t>
            </w:r>
          </w:p>
          <w:p w14:paraId="753A4AA2" w14:textId="2A82B28E" w:rsidR="00CF7513" w:rsidRPr="002E79CE" w:rsidRDefault="00CF7513" w:rsidP="00CA58BB">
            <w:pPr>
              <w:pStyle w:val="TableText0"/>
            </w:pPr>
            <w:r w:rsidRPr="002E79CE">
              <w:t>Assuming all patients remain in their respective risk strata from Week 24</w:t>
            </w:r>
            <w:r w:rsidR="00BD33FD" w:rsidRPr="002E79CE">
              <w:t xml:space="preserve"> (#1+#2)</w:t>
            </w:r>
          </w:p>
        </w:tc>
        <w:tc>
          <w:tcPr>
            <w:tcW w:w="777" w:type="pct"/>
          </w:tcPr>
          <w:p w14:paraId="584E2BAD" w14:textId="0912604E" w:rsidR="00CF7513" w:rsidRPr="009D7D67" w:rsidRDefault="00BF619A" w:rsidP="00CA58BB">
            <w:pPr>
              <w:pStyle w:val="TableText0"/>
              <w:jc w:val="center"/>
              <w:rPr>
                <w:rFonts w:eastAsia="Calibri"/>
                <w:szCs w:val="20"/>
                <w:highlight w:val="darkGray"/>
              </w:rPr>
            </w:pPr>
            <w:r w:rsidRPr="00BF619A">
              <w:rPr>
                <w:rFonts w:hint="eastAsia"/>
                <w:color w:val="000000"/>
                <w:spacing w:val="30"/>
                <w:w w:val="15"/>
                <w:shd w:val="solid" w:color="000000" w:fill="000000"/>
                <w:fitText w:val="60" w:id="-694432765"/>
                <w14:textFill>
                  <w14:solidFill>
                    <w14:srgbClr w14:val="000000">
                      <w14:alpha w14:val="100000"/>
                    </w14:srgbClr>
                  </w14:solidFill>
                </w14:textFill>
              </w:rPr>
              <w:t xml:space="preserve">　</w:t>
            </w:r>
            <w:r w:rsidRPr="00BF619A">
              <w:rPr>
                <w:rFonts w:hint="eastAsia"/>
                <w:color w:val="000000"/>
                <w:spacing w:val="79"/>
                <w:w w:val="31"/>
                <w:shd w:val="solid" w:color="000000" w:fill="000000"/>
                <w:fitText w:val="140" w:id="-694432764"/>
                <w14:textFill>
                  <w14:solidFill>
                    <w14:srgbClr w14:val="000000">
                      <w14:alpha w14:val="100000"/>
                    </w14:srgbClr>
                  </w14:solidFill>
                </w14:textFill>
              </w:rPr>
              <w:t xml:space="preserve">　</w:t>
            </w:r>
            <w:r w:rsidRPr="00BF619A">
              <w:rPr>
                <w:color w:val="000000"/>
                <w:spacing w:val="204"/>
                <w:shd w:val="solid" w:color="000000" w:fill="000000"/>
                <w:fitText w:val="290" w:id="-694432763"/>
                <w14:textFill>
                  <w14:solidFill>
                    <w14:srgbClr w14:val="000000">
                      <w14:alpha w14:val="100000"/>
                    </w14:srgbClr>
                  </w14:solidFill>
                </w14:textFill>
              </w:rPr>
              <w:t>|</w:t>
            </w:r>
            <w:r w:rsidRPr="00BF619A">
              <w:rPr>
                <w:color w:val="000000"/>
                <w:spacing w:val="1"/>
                <w:shd w:val="solid" w:color="000000" w:fill="000000"/>
                <w:fitText w:val="290" w:id="-694432763"/>
                <w14:textFill>
                  <w14:solidFill>
                    <w14:srgbClr w14:val="000000">
                      <w14:alpha w14:val="100000"/>
                    </w14:srgbClr>
                  </w14:solidFill>
                </w14:textFill>
              </w:rPr>
              <w:t>|</w:t>
            </w:r>
          </w:p>
        </w:tc>
        <w:tc>
          <w:tcPr>
            <w:tcW w:w="777" w:type="pct"/>
          </w:tcPr>
          <w:p w14:paraId="49EE6B62" w14:textId="77777777" w:rsidR="00CF7513" w:rsidRPr="002E79CE" w:rsidRDefault="00CF7513" w:rsidP="00CA58BB">
            <w:pPr>
              <w:pStyle w:val="TableText0"/>
              <w:jc w:val="center"/>
              <w:rPr>
                <w:rFonts w:eastAsia="Calibri"/>
                <w:szCs w:val="20"/>
              </w:rPr>
            </w:pPr>
            <w:r w:rsidRPr="002E79CE">
              <w:t>4.082</w:t>
            </w:r>
          </w:p>
        </w:tc>
        <w:tc>
          <w:tcPr>
            <w:tcW w:w="952" w:type="pct"/>
          </w:tcPr>
          <w:p w14:paraId="5A9A58C7" w14:textId="78CA96AA" w:rsidR="00CF7513" w:rsidRPr="00F11FB2" w:rsidRDefault="00BF619A" w:rsidP="00CA58BB">
            <w:pPr>
              <w:pStyle w:val="TableText0"/>
              <w:jc w:val="center"/>
              <w:rPr>
                <w:rFonts w:eastAsia="Calibri"/>
                <w:szCs w:val="20"/>
                <w:highlight w:val="darkGray"/>
              </w:rPr>
            </w:pPr>
            <w:r w:rsidRPr="00BF619A">
              <w:rPr>
                <w:color w:val="000000"/>
                <w:spacing w:val="53"/>
                <w:shd w:val="solid" w:color="000000" w:fill="000000"/>
                <w:fitText w:val="330" w:id="-694432762"/>
                <w14:textFill>
                  <w14:solidFill>
                    <w14:srgbClr w14:val="000000">
                      <w14:alpha w14:val="100000"/>
                    </w14:srgbClr>
                  </w14:solidFill>
                </w14:textFill>
              </w:rPr>
              <w:t>|||</w:t>
            </w:r>
            <w:r w:rsidRPr="00BF619A">
              <w:rPr>
                <w:color w:val="000000"/>
                <w:spacing w:val="1"/>
                <w:shd w:val="solid" w:color="000000" w:fill="000000"/>
                <w:fitText w:val="330" w:id="-694432762"/>
                <w14:textFill>
                  <w14:solidFill>
                    <w14:srgbClr w14:val="000000">
                      <w14:alpha w14:val="100000"/>
                    </w14:srgbClr>
                  </w14:solidFill>
                </w14:textFill>
              </w:rPr>
              <w:t>|</w:t>
            </w:r>
            <w:r w:rsidR="0061499D" w:rsidRPr="0061499D">
              <w:rPr>
                <w:vertAlign w:val="superscript"/>
              </w:rPr>
              <w:t>4</w:t>
            </w:r>
          </w:p>
        </w:tc>
        <w:tc>
          <w:tcPr>
            <w:tcW w:w="600" w:type="pct"/>
          </w:tcPr>
          <w:p w14:paraId="6E4CC3C0" w14:textId="770A7D07" w:rsidR="00CF7513" w:rsidRPr="002E79CE" w:rsidRDefault="00CF7513" w:rsidP="00CA58BB">
            <w:pPr>
              <w:pStyle w:val="TableText0"/>
              <w:jc w:val="center"/>
              <w:rPr>
                <w:rFonts w:eastAsia="Calibri"/>
                <w:szCs w:val="20"/>
              </w:rPr>
            </w:pPr>
            <w:r w:rsidRPr="002E79CE">
              <w:t>+</w:t>
            </w:r>
            <w:r w:rsidR="00BF619A" w:rsidRPr="00BF619A">
              <w:rPr>
                <w:color w:val="000000"/>
                <w:spacing w:val="53"/>
                <w:shd w:val="solid" w:color="000000" w:fill="000000"/>
                <w:fitText w:val="330" w:id="-694432761"/>
                <w14:textFill>
                  <w14:solidFill>
                    <w14:srgbClr w14:val="000000">
                      <w14:alpha w14:val="100000"/>
                    </w14:srgbClr>
                  </w14:solidFill>
                </w14:textFill>
              </w:rPr>
              <w:t>|||</w:t>
            </w:r>
            <w:r w:rsidR="00BF619A" w:rsidRPr="00BF619A">
              <w:rPr>
                <w:color w:val="000000"/>
                <w:spacing w:val="1"/>
                <w:shd w:val="solid" w:color="000000" w:fill="000000"/>
                <w:fitText w:val="330" w:id="-694432761"/>
                <w14:textFill>
                  <w14:solidFill>
                    <w14:srgbClr w14:val="000000">
                      <w14:alpha w14:val="100000"/>
                    </w14:srgbClr>
                  </w14:solidFill>
                </w14:textFill>
              </w:rPr>
              <w:t>|</w:t>
            </w:r>
            <w:r w:rsidRPr="002E79CE">
              <w:t>%</w:t>
            </w:r>
          </w:p>
        </w:tc>
      </w:tr>
      <w:tr w:rsidR="00CF7513" w:rsidRPr="002E79CE" w14:paraId="71143FB6" w14:textId="77777777" w:rsidTr="00CA58BB">
        <w:trPr>
          <w:cantSplit/>
          <w:trHeight w:val="283"/>
        </w:trPr>
        <w:tc>
          <w:tcPr>
            <w:tcW w:w="1894" w:type="pct"/>
          </w:tcPr>
          <w:p w14:paraId="6C9F136D" w14:textId="6DA419E1" w:rsidR="00CF7513" w:rsidRPr="002E79CE" w:rsidRDefault="00CF7513" w:rsidP="002C71E2">
            <w:pPr>
              <w:pStyle w:val="TableText0"/>
              <w:keepNext w:val="0"/>
              <w:numPr>
                <w:ilvl w:val="0"/>
                <w:numId w:val="7"/>
              </w:numPr>
            </w:pPr>
            <w:r w:rsidRPr="002E79CE">
              <w:t xml:space="preserve">Assuming higher sotatercept prices without </w:t>
            </w:r>
            <w:r w:rsidR="00462F1C">
              <w:t>price parity</w:t>
            </w:r>
            <w:r w:rsidRPr="002E79CE">
              <w:t xml:space="preserve"> to selexipag for </w:t>
            </w:r>
            <w:r w:rsidR="00BF619A" w:rsidRPr="00BF619A">
              <w:rPr>
                <w:rFonts w:hint="eastAsia"/>
                <w:color w:val="000000"/>
                <w:spacing w:val="30"/>
                <w:w w:val="15"/>
                <w:shd w:val="solid" w:color="000000" w:fill="000000"/>
                <w:fitText w:val="60" w:id="-694432760"/>
                <w14:textFill>
                  <w14:solidFill>
                    <w14:srgbClr w14:val="000000">
                      <w14:alpha w14:val="100000"/>
                    </w14:srgbClr>
                  </w14:solidFill>
                </w14:textFill>
              </w:rPr>
              <w:t xml:space="preserve">　</w:t>
            </w:r>
            <w:r w:rsidR="00BF619A" w:rsidRPr="00BF619A">
              <w:rPr>
                <w:rFonts w:hint="eastAsia"/>
                <w:color w:val="000000"/>
                <w:spacing w:val="72"/>
                <w:w w:val="29"/>
                <w:shd w:val="solid" w:color="000000" w:fill="000000"/>
                <w:fitText w:val="130" w:id="-694432759"/>
                <w14:textFill>
                  <w14:solidFill>
                    <w14:srgbClr w14:val="000000">
                      <w14:alpha w14:val="100000"/>
                    </w14:srgbClr>
                  </w14:solidFill>
                </w14:textFill>
              </w:rPr>
              <w:t xml:space="preserve">　</w:t>
            </w:r>
            <w:r w:rsidR="00BF619A" w:rsidRPr="00BF619A">
              <w:rPr>
                <w:color w:val="000000"/>
                <w:spacing w:val="194"/>
                <w:shd w:val="solid" w:color="000000" w:fill="000000"/>
                <w:fitText w:val="280" w:id="-694432758"/>
                <w14:textFill>
                  <w14:solidFill>
                    <w14:srgbClr w14:val="000000">
                      <w14:alpha w14:val="100000"/>
                    </w14:srgbClr>
                  </w14:solidFill>
                </w14:textFill>
              </w:rPr>
              <w:t>|</w:t>
            </w:r>
            <w:r w:rsidR="00BF619A" w:rsidRPr="00BF619A">
              <w:rPr>
                <w:color w:val="000000"/>
                <w:spacing w:val="1"/>
                <w:shd w:val="solid" w:color="000000" w:fill="000000"/>
                <w:fitText w:val="280" w:id="-694432758"/>
                <w14:textFill>
                  <w14:solidFill>
                    <w14:srgbClr w14:val="000000">
                      <w14:alpha w14:val="100000"/>
                    </w14:srgbClr>
                  </w14:solidFill>
                </w14:textFill>
              </w:rPr>
              <w:t>|</w:t>
            </w:r>
            <w:r w:rsidRPr="00E664A6">
              <w:t>%</w:t>
            </w:r>
            <w:r w:rsidRPr="002E79CE">
              <w:t xml:space="preserve"> of the </w:t>
            </w:r>
            <w:proofErr w:type="spellStart"/>
            <w:r w:rsidRPr="002E79CE">
              <w:t>population</w:t>
            </w:r>
            <w:r w:rsidRPr="002E79CE">
              <w:rPr>
                <w:vertAlign w:val="superscript"/>
              </w:rPr>
              <w:t>b</w:t>
            </w:r>
            <w:proofErr w:type="spellEnd"/>
            <w:r w:rsidRPr="002E79CE">
              <w:t xml:space="preserve"> AND</w:t>
            </w:r>
          </w:p>
          <w:p w14:paraId="2DB935D5" w14:textId="77777777" w:rsidR="00CF7513" w:rsidRPr="002E79CE" w:rsidRDefault="00CF7513" w:rsidP="00CA58BB">
            <w:pPr>
              <w:pStyle w:val="TableText0"/>
              <w:keepNext w:val="0"/>
            </w:pPr>
            <w:r w:rsidRPr="002E79CE">
              <w:t>Assuming all patients remain in their respective risk strata from Week 24 AND</w:t>
            </w:r>
          </w:p>
          <w:p w14:paraId="35530253" w14:textId="4C4F8DDC" w:rsidR="00CF7513" w:rsidRPr="002E79CE" w:rsidRDefault="00CF7513" w:rsidP="00CA58BB">
            <w:pPr>
              <w:pStyle w:val="TableText0"/>
            </w:pPr>
            <w:r w:rsidRPr="002E79CE">
              <w:t>No additional mortality benefit</w:t>
            </w:r>
            <w:r w:rsidR="00BD33FD" w:rsidRPr="002E79CE">
              <w:t xml:space="preserve"> (#1+#2+#3)</w:t>
            </w:r>
          </w:p>
        </w:tc>
        <w:tc>
          <w:tcPr>
            <w:tcW w:w="777" w:type="pct"/>
          </w:tcPr>
          <w:p w14:paraId="4C8CEABD" w14:textId="1FE87CC7" w:rsidR="00CF7513" w:rsidRPr="009D7D67" w:rsidRDefault="00BF619A" w:rsidP="00CA58BB">
            <w:pPr>
              <w:pStyle w:val="TableText0"/>
              <w:jc w:val="center"/>
              <w:rPr>
                <w:rFonts w:eastAsia="Calibri"/>
                <w:szCs w:val="20"/>
                <w:highlight w:val="darkGray"/>
              </w:rPr>
            </w:pPr>
            <w:r w:rsidRPr="00BF619A">
              <w:rPr>
                <w:rFonts w:hint="eastAsia"/>
                <w:color w:val="000000"/>
                <w:spacing w:val="30"/>
                <w:w w:val="15"/>
                <w:shd w:val="solid" w:color="000000" w:fill="000000"/>
                <w:fitText w:val="60" w:id="-694432757"/>
                <w14:textFill>
                  <w14:solidFill>
                    <w14:srgbClr w14:val="000000">
                      <w14:alpha w14:val="100000"/>
                    </w14:srgbClr>
                  </w14:solidFill>
                </w14:textFill>
              </w:rPr>
              <w:t xml:space="preserve">　</w:t>
            </w:r>
            <w:r w:rsidRPr="00BF619A">
              <w:rPr>
                <w:rFonts w:hint="eastAsia"/>
                <w:color w:val="000000"/>
                <w:spacing w:val="79"/>
                <w:w w:val="31"/>
                <w:shd w:val="solid" w:color="000000" w:fill="000000"/>
                <w:fitText w:val="140" w:id="-694432756"/>
                <w14:textFill>
                  <w14:solidFill>
                    <w14:srgbClr w14:val="000000">
                      <w14:alpha w14:val="100000"/>
                    </w14:srgbClr>
                  </w14:solidFill>
                </w14:textFill>
              </w:rPr>
              <w:t xml:space="preserve">　</w:t>
            </w:r>
            <w:r w:rsidRPr="00BF619A">
              <w:rPr>
                <w:color w:val="000000"/>
                <w:spacing w:val="204"/>
                <w:shd w:val="solid" w:color="000000" w:fill="000000"/>
                <w:fitText w:val="290" w:id="-694432755"/>
                <w14:textFill>
                  <w14:solidFill>
                    <w14:srgbClr w14:val="000000">
                      <w14:alpha w14:val="100000"/>
                    </w14:srgbClr>
                  </w14:solidFill>
                </w14:textFill>
              </w:rPr>
              <w:t>|</w:t>
            </w:r>
            <w:r w:rsidRPr="00BF619A">
              <w:rPr>
                <w:color w:val="000000"/>
                <w:spacing w:val="1"/>
                <w:shd w:val="solid" w:color="000000" w:fill="000000"/>
                <w:fitText w:val="290" w:id="-694432755"/>
                <w14:textFill>
                  <w14:solidFill>
                    <w14:srgbClr w14:val="000000">
                      <w14:alpha w14:val="100000"/>
                    </w14:srgbClr>
                  </w14:solidFill>
                </w14:textFill>
              </w:rPr>
              <w:t>|</w:t>
            </w:r>
          </w:p>
        </w:tc>
        <w:tc>
          <w:tcPr>
            <w:tcW w:w="777" w:type="pct"/>
          </w:tcPr>
          <w:p w14:paraId="55164487" w14:textId="77777777" w:rsidR="00CF7513" w:rsidRPr="002E79CE" w:rsidRDefault="00CF7513" w:rsidP="00CA58BB">
            <w:pPr>
              <w:pStyle w:val="TableText0"/>
              <w:jc w:val="center"/>
              <w:rPr>
                <w:rFonts w:eastAsia="Calibri"/>
                <w:szCs w:val="20"/>
              </w:rPr>
            </w:pPr>
            <w:r w:rsidRPr="002E79CE">
              <w:t>2.026</w:t>
            </w:r>
          </w:p>
        </w:tc>
        <w:tc>
          <w:tcPr>
            <w:tcW w:w="952" w:type="pct"/>
          </w:tcPr>
          <w:p w14:paraId="524FD026" w14:textId="44DC8E1F" w:rsidR="00CF7513" w:rsidRPr="00B41E62" w:rsidRDefault="00BF619A" w:rsidP="00CA58BB">
            <w:pPr>
              <w:pStyle w:val="TableText0"/>
              <w:jc w:val="center"/>
              <w:rPr>
                <w:rFonts w:eastAsia="Calibri"/>
                <w:szCs w:val="20"/>
                <w:highlight w:val="darkGray"/>
                <w:vertAlign w:val="superscript"/>
              </w:rPr>
            </w:pPr>
            <w:r w:rsidRPr="00BF619A">
              <w:rPr>
                <w:color w:val="000000"/>
                <w:spacing w:val="53"/>
                <w:shd w:val="solid" w:color="000000" w:fill="000000"/>
                <w:fitText w:val="330" w:id="-694432754"/>
                <w14:textFill>
                  <w14:solidFill>
                    <w14:srgbClr w14:val="000000">
                      <w14:alpha w14:val="100000"/>
                    </w14:srgbClr>
                  </w14:solidFill>
                </w14:textFill>
              </w:rPr>
              <w:t>|||</w:t>
            </w:r>
            <w:r w:rsidRPr="00BF619A">
              <w:rPr>
                <w:color w:val="000000"/>
                <w:spacing w:val="1"/>
                <w:shd w:val="solid" w:color="000000" w:fill="000000"/>
                <w:fitText w:val="330" w:id="-694432754"/>
                <w14:textFill>
                  <w14:solidFill>
                    <w14:srgbClr w14:val="000000">
                      <w14:alpha w14:val="100000"/>
                    </w14:srgbClr>
                  </w14:solidFill>
                </w14:textFill>
              </w:rPr>
              <w:t>|</w:t>
            </w:r>
            <w:r w:rsidR="00B41E62" w:rsidRPr="00B41E62">
              <w:rPr>
                <w:vertAlign w:val="superscript"/>
              </w:rPr>
              <w:t>5</w:t>
            </w:r>
          </w:p>
        </w:tc>
        <w:tc>
          <w:tcPr>
            <w:tcW w:w="600" w:type="pct"/>
          </w:tcPr>
          <w:p w14:paraId="5AF12B3A" w14:textId="0F506D94" w:rsidR="00CF7513" w:rsidRPr="002E79CE" w:rsidRDefault="00CF7513" w:rsidP="00CA58BB">
            <w:pPr>
              <w:pStyle w:val="TableText0"/>
              <w:jc w:val="center"/>
              <w:rPr>
                <w:rFonts w:eastAsia="Calibri"/>
                <w:szCs w:val="20"/>
              </w:rPr>
            </w:pPr>
            <w:r w:rsidRPr="002E79CE">
              <w:t>+</w:t>
            </w:r>
            <w:r w:rsidR="00BF619A" w:rsidRPr="00BF619A">
              <w:rPr>
                <w:color w:val="000000"/>
                <w:spacing w:val="53"/>
                <w:shd w:val="solid" w:color="000000" w:fill="000000"/>
                <w:fitText w:val="330" w:id="-694432753"/>
                <w14:textFill>
                  <w14:solidFill>
                    <w14:srgbClr w14:val="000000">
                      <w14:alpha w14:val="100000"/>
                    </w14:srgbClr>
                  </w14:solidFill>
                </w14:textFill>
              </w:rPr>
              <w:t>|||</w:t>
            </w:r>
            <w:r w:rsidR="00BF619A" w:rsidRPr="00BF619A">
              <w:rPr>
                <w:color w:val="000000"/>
                <w:spacing w:val="1"/>
                <w:shd w:val="solid" w:color="000000" w:fill="000000"/>
                <w:fitText w:val="330" w:id="-694432753"/>
                <w14:textFill>
                  <w14:solidFill>
                    <w14:srgbClr w14:val="000000">
                      <w14:alpha w14:val="100000"/>
                    </w14:srgbClr>
                  </w14:solidFill>
                </w14:textFill>
              </w:rPr>
              <w:t>|</w:t>
            </w:r>
            <w:r w:rsidRPr="002E79CE">
              <w:t>%</w:t>
            </w:r>
          </w:p>
        </w:tc>
      </w:tr>
      <w:tr w:rsidR="00CF7513" w:rsidRPr="002E79CE" w14:paraId="7D0C4CD4" w14:textId="77777777" w:rsidTr="00CA58BB">
        <w:trPr>
          <w:cantSplit/>
          <w:trHeight w:val="283"/>
        </w:trPr>
        <w:tc>
          <w:tcPr>
            <w:tcW w:w="1894" w:type="pct"/>
          </w:tcPr>
          <w:p w14:paraId="30DD1BAF" w14:textId="79E3EFB6" w:rsidR="00CF7513" w:rsidRPr="002E79CE" w:rsidRDefault="00CF7513" w:rsidP="002C71E2">
            <w:pPr>
              <w:pStyle w:val="TableText0"/>
              <w:keepNext w:val="0"/>
              <w:numPr>
                <w:ilvl w:val="0"/>
                <w:numId w:val="7"/>
              </w:numPr>
            </w:pPr>
            <w:r w:rsidRPr="002E79CE">
              <w:t xml:space="preserve">Assuming higher sotatercept prices without </w:t>
            </w:r>
            <w:r w:rsidR="00462F1C">
              <w:t>price parity</w:t>
            </w:r>
            <w:r w:rsidRPr="002E79CE">
              <w:t xml:space="preserve"> to selexipag for 30% of the </w:t>
            </w:r>
            <w:proofErr w:type="spellStart"/>
            <w:r w:rsidRPr="002E79CE">
              <w:t>population</w:t>
            </w:r>
            <w:r w:rsidRPr="002E79CE">
              <w:rPr>
                <w:vertAlign w:val="superscript"/>
              </w:rPr>
              <w:t>b</w:t>
            </w:r>
            <w:proofErr w:type="spellEnd"/>
            <w:r w:rsidRPr="002E79CE">
              <w:t xml:space="preserve"> AND</w:t>
            </w:r>
          </w:p>
          <w:p w14:paraId="2D7BD813" w14:textId="77777777" w:rsidR="00CF7513" w:rsidRPr="002E79CE" w:rsidRDefault="00CF7513" w:rsidP="00CA58BB">
            <w:pPr>
              <w:pStyle w:val="TableText0"/>
              <w:keepNext w:val="0"/>
            </w:pPr>
            <w:r w:rsidRPr="002E79CE">
              <w:t>HR for mortality = 1 (no additional mortality benefit) AND</w:t>
            </w:r>
          </w:p>
          <w:p w14:paraId="031D2008" w14:textId="77777777" w:rsidR="00CF7513" w:rsidRPr="002E79CE" w:rsidRDefault="00CF7513" w:rsidP="00CA58BB">
            <w:pPr>
              <w:pStyle w:val="TableText0"/>
              <w:keepNext w:val="0"/>
            </w:pPr>
            <w:r w:rsidRPr="002E79CE">
              <w:t>RR for infused PCA escalation =1 AND</w:t>
            </w:r>
          </w:p>
          <w:p w14:paraId="0F627F31" w14:textId="2C0B59D2" w:rsidR="00CF7513" w:rsidRPr="002E79CE" w:rsidRDefault="00CF7513" w:rsidP="00CA58BB">
            <w:pPr>
              <w:pStyle w:val="TableText0"/>
              <w:keepLines/>
            </w:pPr>
            <w:r w:rsidRPr="002E79CE">
              <w:t>HR for PAH hospitalisation = 1</w:t>
            </w:r>
            <w:r w:rsidR="006B1AAC" w:rsidRPr="002E79CE">
              <w:t xml:space="preserve"> (#1+#3+</w:t>
            </w:r>
            <w:r w:rsidR="00EC4BF4" w:rsidRPr="002E79CE">
              <w:t>#4+#5</w:t>
            </w:r>
            <w:r w:rsidR="006B1AAC" w:rsidRPr="002E79CE">
              <w:t>)</w:t>
            </w:r>
          </w:p>
        </w:tc>
        <w:tc>
          <w:tcPr>
            <w:tcW w:w="777" w:type="pct"/>
          </w:tcPr>
          <w:p w14:paraId="50B63BB1" w14:textId="212FF574" w:rsidR="00CF7513" w:rsidRPr="002E79CE" w:rsidRDefault="00BF619A" w:rsidP="00CA58BB">
            <w:pPr>
              <w:pStyle w:val="TableText0"/>
              <w:jc w:val="center"/>
            </w:pPr>
            <w:r w:rsidRPr="00BF619A">
              <w:rPr>
                <w:rFonts w:hint="eastAsia"/>
                <w:color w:val="000000"/>
                <w:spacing w:val="30"/>
                <w:w w:val="15"/>
                <w:shd w:val="solid" w:color="000000" w:fill="000000"/>
                <w:fitText w:val="60" w:id="-694432752"/>
                <w14:textFill>
                  <w14:solidFill>
                    <w14:srgbClr w14:val="000000">
                      <w14:alpha w14:val="100000"/>
                    </w14:srgbClr>
                  </w14:solidFill>
                </w14:textFill>
              </w:rPr>
              <w:t xml:space="preserve">　</w:t>
            </w:r>
            <w:r w:rsidRPr="00BF619A">
              <w:rPr>
                <w:rFonts w:hint="eastAsia"/>
                <w:color w:val="000000"/>
                <w:spacing w:val="79"/>
                <w:w w:val="31"/>
                <w:shd w:val="solid" w:color="000000" w:fill="000000"/>
                <w:fitText w:val="140" w:id="-694432768"/>
                <w14:textFill>
                  <w14:solidFill>
                    <w14:srgbClr w14:val="000000">
                      <w14:alpha w14:val="100000"/>
                    </w14:srgbClr>
                  </w14:solidFill>
                </w14:textFill>
              </w:rPr>
              <w:t xml:space="preserve">　</w:t>
            </w:r>
            <w:r w:rsidRPr="00BF619A">
              <w:rPr>
                <w:color w:val="000000"/>
                <w:spacing w:val="204"/>
                <w:shd w:val="solid" w:color="000000" w:fill="000000"/>
                <w:fitText w:val="290" w:id="-694432767"/>
                <w14:textFill>
                  <w14:solidFill>
                    <w14:srgbClr w14:val="000000">
                      <w14:alpha w14:val="100000"/>
                    </w14:srgbClr>
                  </w14:solidFill>
                </w14:textFill>
              </w:rPr>
              <w:t>|</w:t>
            </w:r>
            <w:r w:rsidRPr="00BF619A">
              <w:rPr>
                <w:color w:val="000000"/>
                <w:spacing w:val="1"/>
                <w:shd w:val="solid" w:color="000000" w:fill="000000"/>
                <w:fitText w:val="290" w:id="-694432767"/>
                <w14:textFill>
                  <w14:solidFill>
                    <w14:srgbClr w14:val="000000">
                      <w14:alpha w14:val="100000"/>
                    </w14:srgbClr>
                  </w14:solidFill>
                </w14:textFill>
              </w:rPr>
              <w:t>|</w:t>
            </w:r>
          </w:p>
        </w:tc>
        <w:tc>
          <w:tcPr>
            <w:tcW w:w="777" w:type="pct"/>
          </w:tcPr>
          <w:p w14:paraId="7A1CCB51" w14:textId="77777777" w:rsidR="00CF7513" w:rsidRPr="002E79CE" w:rsidRDefault="00CF7513" w:rsidP="00CA58BB">
            <w:pPr>
              <w:pStyle w:val="TableText0"/>
              <w:jc w:val="center"/>
            </w:pPr>
            <w:r w:rsidRPr="002E79CE">
              <w:t>4.207</w:t>
            </w:r>
          </w:p>
        </w:tc>
        <w:tc>
          <w:tcPr>
            <w:tcW w:w="952" w:type="pct"/>
          </w:tcPr>
          <w:p w14:paraId="3DB0D059" w14:textId="2846F835" w:rsidR="00CF7513" w:rsidRPr="002E79CE" w:rsidRDefault="00BF619A" w:rsidP="00CA58BB">
            <w:pPr>
              <w:pStyle w:val="TableText0"/>
              <w:jc w:val="center"/>
            </w:pPr>
            <w:r w:rsidRPr="00BF619A">
              <w:rPr>
                <w:color w:val="000000"/>
                <w:spacing w:val="53"/>
                <w:shd w:val="solid" w:color="000000" w:fill="000000"/>
                <w:fitText w:val="330" w:id="-694432766"/>
                <w14:textFill>
                  <w14:solidFill>
                    <w14:srgbClr w14:val="000000">
                      <w14:alpha w14:val="100000"/>
                    </w14:srgbClr>
                  </w14:solidFill>
                </w14:textFill>
              </w:rPr>
              <w:t>|||</w:t>
            </w:r>
            <w:r w:rsidRPr="00BF619A">
              <w:rPr>
                <w:color w:val="000000"/>
                <w:spacing w:val="1"/>
                <w:shd w:val="solid" w:color="000000" w:fill="000000"/>
                <w:fitText w:val="330" w:id="-694432766"/>
                <w14:textFill>
                  <w14:solidFill>
                    <w14:srgbClr w14:val="000000">
                      <w14:alpha w14:val="100000"/>
                    </w14:srgbClr>
                  </w14:solidFill>
                </w14:textFill>
              </w:rPr>
              <w:t>|</w:t>
            </w:r>
            <w:r w:rsidR="0061499D" w:rsidRPr="00D512C7">
              <w:rPr>
                <w:vertAlign w:val="superscript"/>
              </w:rPr>
              <w:t>3</w:t>
            </w:r>
          </w:p>
        </w:tc>
        <w:tc>
          <w:tcPr>
            <w:tcW w:w="600" w:type="pct"/>
          </w:tcPr>
          <w:p w14:paraId="4335ABCA" w14:textId="021FD2F6" w:rsidR="00CF7513" w:rsidRPr="002E79CE" w:rsidRDefault="00CF7513" w:rsidP="00CA58BB">
            <w:pPr>
              <w:pStyle w:val="TableText0"/>
              <w:jc w:val="center"/>
            </w:pPr>
            <w:r w:rsidRPr="002E79CE">
              <w:t>+</w:t>
            </w:r>
            <w:r w:rsidR="00BF619A" w:rsidRPr="00BF619A">
              <w:rPr>
                <w:color w:val="000000"/>
                <w:spacing w:val="53"/>
                <w:shd w:val="solid" w:color="000000" w:fill="000000"/>
                <w:fitText w:val="330" w:id="-694432765"/>
                <w14:textFill>
                  <w14:solidFill>
                    <w14:srgbClr w14:val="000000">
                      <w14:alpha w14:val="100000"/>
                    </w14:srgbClr>
                  </w14:solidFill>
                </w14:textFill>
              </w:rPr>
              <w:t>|||</w:t>
            </w:r>
            <w:r w:rsidR="00BF619A" w:rsidRPr="00BF619A">
              <w:rPr>
                <w:color w:val="000000"/>
                <w:spacing w:val="1"/>
                <w:shd w:val="solid" w:color="000000" w:fill="000000"/>
                <w:fitText w:val="330" w:id="-694432765"/>
                <w14:textFill>
                  <w14:solidFill>
                    <w14:srgbClr w14:val="000000">
                      <w14:alpha w14:val="100000"/>
                    </w14:srgbClr>
                  </w14:solidFill>
                </w14:textFill>
              </w:rPr>
              <w:t>|</w:t>
            </w:r>
            <w:r w:rsidRPr="002E79CE">
              <w:t>%</w:t>
            </w:r>
          </w:p>
        </w:tc>
      </w:tr>
      <w:tr w:rsidR="0045783B" w:rsidRPr="002E79CE" w14:paraId="3952F572" w14:textId="77777777" w:rsidTr="008D5E73">
        <w:trPr>
          <w:cantSplit/>
          <w:trHeight w:val="70"/>
        </w:trPr>
        <w:tc>
          <w:tcPr>
            <w:tcW w:w="5000" w:type="pct"/>
            <w:gridSpan w:val="5"/>
            <w:shd w:val="clear" w:color="auto" w:fill="D9D9D9" w:themeFill="background1" w:themeFillShade="D9"/>
          </w:tcPr>
          <w:p w14:paraId="0D19FEDC" w14:textId="58116F76" w:rsidR="0045783B" w:rsidRPr="008D5E73" w:rsidRDefault="00042033" w:rsidP="00CA58BB">
            <w:pPr>
              <w:pStyle w:val="TableText0"/>
            </w:pPr>
            <w:r w:rsidRPr="008D5E73">
              <w:rPr>
                <w:b/>
                <w:bCs w:val="0"/>
              </w:rPr>
              <w:t>Key analyses updated to account for corrected price provided in PSCR</w:t>
            </w:r>
          </w:p>
        </w:tc>
      </w:tr>
      <w:tr w:rsidR="00F03725" w:rsidRPr="00200003" w14:paraId="6B19A9D0" w14:textId="77777777" w:rsidTr="00CA58BB">
        <w:trPr>
          <w:cantSplit/>
          <w:trHeight w:val="283"/>
        </w:trPr>
        <w:tc>
          <w:tcPr>
            <w:tcW w:w="1894" w:type="pct"/>
          </w:tcPr>
          <w:p w14:paraId="2DFAD754" w14:textId="7155E1D1" w:rsidR="00F03725" w:rsidRPr="00F03725" w:rsidRDefault="00F03725" w:rsidP="00CA58BB">
            <w:pPr>
              <w:pStyle w:val="TableText0"/>
              <w:keepNext w:val="0"/>
              <w:ind w:left="360"/>
            </w:pPr>
            <w:r w:rsidRPr="00F03725">
              <w:rPr>
                <w:b/>
              </w:rPr>
              <w:t>Base case (updated sotatercept price and correcting utility for high risk)</w:t>
            </w:r>
          </w:p>
        </w:tc>
        <w:tc>
          <w:tcPr>
            <w:tcW w:w="777" w:type="pct"/>
          </w:tcPr>
          <w:p w14:paraId="0B238F08" w14:textId="7B3B9F68" w:rsidR="00F03725" w:rsidRPr="009D7D67" w:rsidRDefault="00BF619A" w:rsidP="00CA58BB">
            <w:pPr>
              <w:pStyle w:val="TableText0"/>
              <w:jc w:val="center"/>
              <w:rPr>
                <w:highlight w:val="darkGray"/>
              </w:rPr>
            </w:pPr>
            <w:r w:rsidRPr="00BF619A">
              <w:rPr>
                <w:rFonts w:hint="eastAsia"/>
                <w:b/>
                <w:color w:val="000000"/>
                <w:spacing w:val="30"/>
                <w:w w:val="15"/>
                <w:shd w:val="solid" w:color="000000" w:fill="000000"/>
                <w:fitText w:val="60" w:id="-694432764"/>
                <w14:textFill>
                  <w14:solidFill>
                    <w14:srgbClr w14:val="000000">
                      <w14:alpha w14:val="100000"/>
                    </w14:srgbClr>
                  </w14:solidFill>
                </w14:textFill>
              </w:rPr>
              <w:t xml:space="preserve">　</w:t>
            </w:r>
            <w:r w:rsidRPr="00BF619A">
              <w:rPr>
                <w:rFonts w:hint="eastAsia"/>
                <w:b/>
                <w:color w:val="000000"/>
                <w:spacing w:val="79"/>
                <w:w w:val="31"/>
                <w:shd w:val="solid" w:color="000000" w:fill="000000"/>
                <w:fitText w:val="140" w:id="-694432763"/>
                <w14:textFill>
                  <w14:solidFill>
                    <w14:srgbClr w14:val="000000">
                      <w14:alpha w14:val="100000"/>
                    </w14:srgbClr>
                  </w14:solidFill>
                </w14:textFill>
              </w:rPr>
              <w:t xml:space="preserve">　</w:t>
            </w:r>
            <w:r w:rsidRPr="00BF619A">
              <w:rPr>
                <w:b/>
                <w:color w:val="000000"/>
                <w:spacing w:val="42"/>
                <w:shd w:val="solid" w:color="000000" w:fill="000000"/>
                <w:fitText w:val="310" w:id="-694432762"/>
                <w14:textFill>
                  <w14:solidFill>
                    <w14:srgbClr w14:val="000000">
                      <w14:alpha w14:val="100000"/>
                    </w14:srgbClr>
                  </w14:solidFill>
                </w14:textFill>
              </w:rPr>
              <w:t>|||</w:t>
            </w:r>
            <w:r w:rsidRPr="00BF619A">
              <w:rPr>
                <w:b/>
                <w:color w:val="000000"/>
                <w:spacing w:val="1"/>
                <w:shd w:val="solid" w:color="000000" w:fill="000000"/>
                <w:fitText w:val="310" w:id="-694432762"/>
                <w14:textFill>
                  <w14:solidFill>
                    <w14:srgbClr w14:val="000000">
                      <w14:alpha w14:val="100000"/>
                    </w14:srgbClr>
                  </w14:solidFill>
                </w14:textFill>
              </w:rPr>
              <w:t>|</w:t>
            </w:r>
          </w:p>
        </w:tc>
        <w:tc>
          <w:tcPr>
            <w:tcW w:w="777" w:type="pct"/>
          </w:tcPr>
          <w:p w14:paraId="6E32CD64" w14:textId="59546497" w:rsidR="00F03725" w:rsidRPr="00032280" w:rsidRDefault="00F03725" w:rsidP="00CA58BB">
            <w:pPr>
              <w:pStyle w:val="TableText0"/>
              <w:jc w:val="center"/>
            </w:pPr>
            <w:r w:rsidRPr="00032280">
              <w:rPr>
                <w:b/>
              </w:rPr>
              <w:t>6.458</w:t>
            </w:r>
          </w:p>
        </w:tc>
        <w:tc>
          <w:tcPr>
            <w:tcW w:w="952" w:type="pct"/>
          </w:tcPr>
          <w:p w14:paraId="2DFE6AF8" w14:textId="7DDB0415" w:rsidR="00F03725" w:rsidRPr="00F11FB2" w:rsidRDefault="00BF619A" w:rsidP="00CA58BB">
            <w:pPr>
              <w:pStyle w:val="TableText0"/>
              <w:jc w:val="center"/>
              <w:rPr>
                <w:highlight w:val="darkGray"/>
              </w:rPr>
            </w:pPr>
            <w:r w:rsidRPr="00BF619A">
              <w:rPr>
                <w:b/>
                <w:color w:val="000000"/>
                <w:spacing w:val="58"/>
                <w:shd w:val="solid" w:color="000000" w:fill="000000"/>
                <w:fitText w:val="360" w:id="-694432761"/>
                <w14:textFill>
                  <w14:solidFill>
                    <w14:srgbClr w14:val="000000">
                      <w14:alpha w14:val="100000"/>
                    </w14:srgbClr>
                  </w14:solidFill>
                </w14:textFill>
              </w:rPr>
              <w:t>|||</w:t>
            </w:r>
            <w:r w:rsidRPr="00BF619A">
              <w:rPr>
                <w:b/>
                <w:color w:val="000000"/>
                <w:spacing w:val="3"/>
                <w:shd w:val="solid" w:color="000000" w:fill="000000"/>
                <w:fitText w:val="360" w:id="-694432761"/>
                <w14:textFill>
                  <w14:solidFill>
                    <w14:srgbClr w14:val="000000">
                      <w14:alpha w14:val="100000"/>
                    </w14:srgbClr>
                  </w14:solidFill>
                </w14:textFill>
              </w:rPr>
              <w:t>|</w:t>
            </w:r>
            <w:r w:rsidR="007B412B" w:rsidRPr="009F69C6">
              <w:rPr>
                <w:vertAlign w:val="superscript"/>
              </w:rPr>
              <w:t>2</w:t>
            </w:r>
          </w:p>
        </w:tc>
        <w:tc>
          <w:tcPr>
            <w:tcW w:w="600" w:type="pct"/>
          </w:tcPr>
          <w:p w14:paraId="145A6677" w14:textId="65B5BB3B" w:rsidR="00F03725" w:rsidRPr="00032280" w:rsidRDefault="00F03725" w:rsidP="00CA58BB">
            <w:pPr>
              <w:pStyle w:val="TableText0"/>
              <w:jc w:val="center"/>
            </w:pPr>
            <w:r w:rsidRPr="00032280">
              <w:rPr>
                <w:rFonts w:eastAsia="Calibri"/>
                <w:b/>
                <w:szCs w:val="20"/>
              </w:rPr>
              <w:t>-</w:t>
            </w:r>
          </w:p>
        </w:tc>
      </w:tr>
      <w:tr w:rsidR="00F03725" w:rsidRPr="00200003" w14:paraId="72B650A4" w14:textId="77777777" w:rsidTr="00CA58BB">
        <w:trPr>
          <w:cantSplit/>
          <w:trHeight w:val="283"/>
        </w:trPr>
        <w:tc>
          <w:tcPr>
            <w:tcW w:w="1894" w:type="pct"/>
          </w:tcPr>
          <w:p w14:paraId="360990D5" w14:textId="6C7157C3" w:rsidR="00F03725" w:rsidRPr="00032280" w:rsidRDefault="00F03725" w:rsidP="00CA58BB">
            <w:pPr>
              <w:pStyle w:val="TableText0"/>
              <w:keepNext w:val="0"/>
              <w:ind w:left="360"/>
            </w:pPr>
            <w:r w:rsidRPr="00032280">
              <w:t xml:space="preserve">Assuming higher sotatercept prices without cost-minimising to selexipag for </w:t>
            </w:r>
            <w:r w:rsidR="00BF619A" w:rsidRPr="00BF619A">
              <w:rPr>
                <w:rFonts w:hint="eastAsia"/>
                <w:color w:val="000000"/>
                <w:spacing w:val="30"/>
                <w:w w:val="15"/>
                <w:shd w:val="solid" w:color="000000" w:fill="000000"/>
                <w:fitText w:val="60" w:id="-694432760"/>
                <w14:textFill>
                  <w14:solidFill>
                    <w14:srgbClr w14:val="000000">
                      <w14:alpha w14:val="100000"/>
                    </w14:srgbClr>
                  </w14:solidFill>
                </w14:textFill>
              </w:rPr>
              <w:t xml:space="preserve">　</w:t>
            </w:r>
            <w:r w:rsidR="00BF619A" w:rsidRPr="00BF619A">
              <w:rPr>
                <w:rFonts w:hint="eastAsia"/>
                <w:color w:val="000000"/>
                <w:spacing w:val="72"/>
                <w:w w:val="29"/>
                <w:shd w:val="solid" w:color="000000" w:fill="000000"/>
                <w:fitText w:val="130" w:id="-694432759"/>
                <w14:textFill>
                  <w14:solidFill>
                    <w14:srgbClr w14:val="000000">
                      <w14:alpha w14:val="100000"/>
                    </w14:srgbClr>
                  </w14:solidFill>
                </w14:textFill>
              </w:rPr>
              <w:t xml:space="preserve">　</w:t>
            </w:r>
            <w:r w:rsidR="00BF619A" w:rsidRPr="00BF619A">
              <w:rPr>
                <w:color w:val="000000"/>
                <w:spacing w:val="194"/>
                <w:shd w:val="solid" w:color="000000" w:fill="000000"/>
                <w:fitText w:val="280" w:id="-694432758"/>
                <w14:textFill>
                  <w14:solidFill>
                    <w14:srgbClr w14:val="000000">
                      <w14:alpha w14:val="100000"/>
                    </w14:srgbClr>
                  </w14:solidFill>
                </w14:textFill>
              </w:rPr>
              <w:t>|</w:t>
            </w:r>
            <w:r w:rsidR="00BF619A" w:rsidRPr="00BF619A">
              <w:rPr>
                <w:color w:val="000000"/>
                <w:spacing w:val="1"/>
                <w:shd w:val="solid" w:color="000000" w:fill="000000"/>
                <w:fitText w:val="280" w:id="-694432758"/>
                <w14:textFill>
                  <w14:solidFill>
                    <w14:srgbClr w14:val="000000">
                      <w14:alpha w14:val="100000"/>
                    </w14:srgbClr>
                  </w14:solidFill>
                </w14:textFill>
              </w:rPr>
              <w:t>|</w:t>
            </w:r>
            <w:r w:rsidRPr="00E664A6">
              <w:t>%</w:t>
            </w:r>
            <w:r w:rsidRPr="00032280">
              <w:t xml:space="preserve"> of the population (#1)</w:t>
            </w:r>
          </w:p>
        </w:tc>
        <w:tc>
          <w:tcPr>
            <w:tcW w:w="777" w:type="pct"/>
          </w:tcPr>
          <w:p w14:paraId="2805F8D2" w14:textId="2BA7F8CE" w:rsidR="00F03725" w:rsidRPr="009D7D67" w:rsidRDefault="00BF619A" w:rsidP="00CA58BB">
            <w:pPr>
              <w:pStyle w:val="TableText0"/>
              <w:jc w:val="center"/>
              <w:rPr>
                <w:highlight w:val="darkGray"/>
              </w:rPr>
            </w:pPr>
            <w:r w:rsidRPr="00BF619A">
              <w:rPr>
                <w:rFonts w:hint="eastAsia"/>
                <w:color w:val="000000"/>
                <w:spacing w:val="30"/>
                <w:w w:val="15"/>
                <w:shd w:val="solid" w:color="000000" w:fill="000000"/>
                <w:fitText w:val="60" w:id="-694432757"/>
                <w14:textFill>
                  <w14:solidFill>
                    <w14:srgbClr w14:val="000000">
                      <w14:alpha w14:val="100000"/>
                    </w14:srgbClr>
                  </w14:solidFill>
                </w14:textFill>
              </w:rPr>
              <w:t xml:space="preserve">　</w:t>
            </w:r>
            <w:r w:rsidRPr="00BF619A">
              <w:rPr>
                <w:rFonts w:hint="eastAsia"/>
                <w:color w:val="000000"/>
                <w:spacing w:val="79"/>
                <w:w w:val="31"/>
                <w:shd w:val="solid" w:color="000000" w:fill="000000"/>
                <w:fitText w:val="140" w:id="-694432756"/>
                <w14:textFill>
                  <w14:solidFill>
                    <w14:srgbClr w14:val="000000">
                      <w14:alpha w14:val="100000"/>
                    </w14:srgbClr>
                  </w14:solidFill>
                </w14:textFill>
              </w:rPr>
              <w:t xml:space="preserve">　</w:t>
            </w:r>
            <w:r w:rsidRPr="00BF619A">
              <w:rPr>
                <w:color w:val="000000"/>
                <w:spacing w:val="204"/>
                <w:shd w:val="solid" w:color="000000" w:fill="000000"/>
                <w:fitText w:val="290" w:id="-694432755"/>
                <w14:textFill>
                  <w14:solidFill>
                    <w14:srgbClr w14:val="000000">
                      <w14:alpha w14:val="100000"/>
                    </w14:srgbClr>
                  </w14:solidFill>
                </w14:textFill>
              </w:rPr>
              <w:t>|</w:t>
            </w:r>
            <w:r w:rsidRPr="00BF619A">
              <w:rPr>
                <w:color w:val="000000"/>
                <w:spacing w:val="1"/>
                <w:shd w:val="solid" w:color="000000" w:fill="000000"/>
                <w:fitText w:val="290" w:id="-694432755"/>
                <w14:textFill>
                  <w14:solidFill>
                    <w14:srgbClr w14:val="000000">
                      <w14:alpha w14:val="100000"/>
                    </w14:srgbClr>
                  </w14:solidFill>
                </w14:textFill>
              </w:rPr>
              <w:t>|</w:t>
            </w:r>
          </w:p>
        </w:tc>
        <w:tc>
          <w:tcPr>
            <w:tcW w:w="777" w:type="pct"/>
          </w:tcPr>
          <w:p w14:paraId="08276809" w14:textId="12D8D3E6" w:rsidR="00F03725" w:rsidRPr="00032280" w:rsidRDefault="00F03725" w:rsidP="00CA58BB">
            <w:pPr>
              <w:pStyle w:val="TableText0"/>
              <w:jc w:val="center"/>
            </w:pPr>
            <w:r w:rsidRPr="00032280">
              <w:t>6.458</w:t>
            </w:r>
          </w:p>
        </w:tc>
        <w:tc>
          <w:tcPr>
            <w:tcW w:w="952" w:type="pct"/>
          </w:tcPr>
          <w:p w14:paraId="6ACEC947" w14:textId="3802D465" w:rsidR="00F03725" w:rsidRPr="00F11FB2" w:rsidRDefault="00BF619A" w:rsidP="00CA58BB">
            <w:pPr>
              <w:pStyle w:val="TableText0"/>
              <w:jc w:val="center"/>
              <w:rPr>
                <w:highlight w:val="darkGray"/>
              </w:rPr>
            </w:pPr>
            <w:r w:rsidRPr="00BF619A">
              <w:rPr>
                <w:color w:val="000000"/>
                <w:spacing w:val="53"/>
                <w:shd w:val="solid" w:color="000000" w:fill="000000"/>
                <w:fitText w:val="330" w:id="-694432754"/>
                <w14:textFill>
                  <w14:solidFill>
                    <w14:srgbClr w14:val="000000">
                      <w14:alpha w14:val="100000"/>
                    </w14:srgbClr>
                  </w14:solidFill>
                </w14:textFill>
              </w:rPr>
              <w:t>|||</w:t>
            </w:r>
            <w:r w:rsidRPr="00BF619A">
              <w:rPr>
                <w:color w:val="000000"/>
                <w:spacing w:val="1"/>
                <w:shd w:val="solid" w:color="000000" w:fill="000000"/>
                <w:fitText w:val="330" w:id="-694432754"/>
                <w14:textFill>
                  <w14:solidFill>
                    <w14:srgbClr w14:val="000000">
                      <w14:alpha w14:val="100000"/>
                    </w14:srgbClr>
                  </w14:solidFill>
                </w14:textFill>
              </w:rPr>
              <w:t>|</w:t>
            </w:r>
            <w:r w:rsidR="007B412B" w:rsidRPr="009F69C6">
              <w:rPr>
                <w:vertAlign w:val="superscript"/>
              </w:rPr>
              <w:t>2</w:t>
            </w:r>
          </w:p>
        </w:tc>
        <w:tc>
          <w:tcPr>
            <w:tcW w:w="600" w:type="pct"/>
          </w:tcPr>
          <w:p w14:paraId="1A0CA8D9" w14:textId="3E78E548" w:rsidR="00F03725" w:rsidRPr="00032280" w:rsidRDefault="00F03725" w:rsidP="00CA58BB">
            <w:pPr>
              <w:pStyle w:val="TableText0"/>
              <w:jc w:val="center"/>
            </w:pPr>
            <w:r w:rsidRPr="00032280">
              <w:t>+</w:t>
            </w:r>
            <w:r w:rsidR="00BF619A" w:rsidRPr="00BF619A">
              <w:rPr>
                <w:color w:val="000000"/>
                <w:spacing w:val="53"/>
                <w:shd w:val="solid" w:color="000000" w:fill="000000"/>
                <w:fitText w:val="330" w:id="-694432753"/>
                <w14:textFill>
                  <w14:solidFill>
                    <w14:srgbClr w14:val="000000">
                      <w14:alpha w14:val="100000"/>
                    </w14:srgbClr>
                  </w14:solidFill>
                </w14:textFill>
              </w:rPr>
              <w:t>|||</w:t>
            </w:r>
            <w:r w:rsidR="00BF619A" w:rsidRPr="00BF619A">
              <w:rPr>
                <w:color w:val="000000"/>
                <w:spacing w:val="1"/>
                <w:shd w:val="solid" w:color="000000" w:fill="000000"/>
                <w:fitText w:val="330" w:id="-694432753"/>
                <w14:textFill>
                  <w14:solidFill>
                    <w14:srgbClr w14:val="000000">
                      <w14:alpha w14:val="100000"/>
                    </w14:srgbClr>
                  </w14:solidFill>
                </w14:textFill>
              </w:rPr>
              <w:t>|</w:t>
            </w:r>
            <w:r w:rsidRPr="00032280">
              <w:t>%</w:t>
            </w:r>
          </w:p>
        </w:tc>
      </w:tr>
      <w:tr w:rsidR="00F03725" w:rsidRPr="00200003" w14:paraId="77438B16" w14:textId="77777777" w:rsidTr="00CA58BB">
        <w:trPr>
          <w:cantSplit/>
          <w:trHeight w:val="283"/>
        </w:trPr>
        <w:tc>
          <w:tcPr>
            <w:tcW w:w="1894" w:type="pct"/>
          </w:tcPr>
          <w:p w14:paraId="20990181" w14:textId="634B59E1" w:rsidR="00F03725" w:rsidRPr="00032280" w:rsidRDefault="00F03725" w:rsidP="00CA58BB">
            <w:pPr>
              <w:pStyle w:val="TableText0"/>
              <w:keepNext w:val="0"/>
              <w:ind w:left="360"/>
            </w:pPr>
            <w:r w:rsidRPr="00032280">
              <w:t xml:space="preserve">No additional reduction in mortality i.e. treatment effect of sotatercept on mortality (HR=1.0 for </w:t>
            </w:r>
            <w:proofErr w:type="spellStart"/>
            <w:r w:rsidRPr="00032280">
              <w:t>sotatercept+BGT</w:t>
            </w:r>
            <w:proofErr w:type="spellEnd"/>
            <w:r w:rsidRPr="00032280">
              <w:t xml:space="preserve"> vs BGT) (base case 0.25) (#3)</w:t>
            </w:r>
          </w:p>
        </w:tc>
        <w:tc>
          <w:tcPr>
            <w:tcW w:w="777" w:type="pct"/>
          </w:tcPr>
          <w:p w14:paraId="28DB8004" w14:textId="152FFF7D" w:rsidR="00F03725" w:rsidRPr="009D7D67" w:rsidRDefault="00BF619A" w:rsidP="00CA58BB">
            <w:pPr>
              <w:pStyle w:val="TableText0"/>
              <w:jc w:val="center"/>
              <w:rPr>
                <w:highlight w:val="darkGray"/>
              </w:rPr>
            </w:pPr>
            <w:r w:rsidRPr="00BF619A">
              <w:rPr>
                <w:rFonts w:hint="eastAsia"/>
                <w:color w:val="000000"/>
                <w:spacing w:val="30"/>
                <w:w w:val="15"/>
                <w:shd w:val="solid" w:color="000000" w:fill="000000"/>
                <w:fitText w:val="60" w:id="-694432752"/>
                <w14:textFill>
                  <w14:solidFill>
                    <w14:srgbClr w14:val="000000">
                      <w14:alpha w14:val="100000"/>
                    </w14:srgbClr>
                  </w14:solidFill>
                </w14:textFill>
              </w:rPr>
              <w:t xml:space="preserve">　</w:t>
            </w:r>
            <w:r w:rsidRPr="00BF619A">
              <w:rPr>
                <w:rFonts w:hint="eastAsia"/>
                <w:color w:val="000000"/>
                <w:spacing w:val="79"/>
                <w:w w:val="31"/>
                <w:shd w:val="solid" w:color="000000" w:fill="000000"/>
                <w:fitText w:val="140" w:id="-694432768"/>
                <w14:textFill>
                  <w14:solidFill>
                    <w14:srgbClr w14:val="000000">
                      <w14:alpha w14:val="100000"/>
                    </w14:srgbClr>
                  </w14:solidFill>
                </w14:textFill>
              </w:rPr>
              <w:t xml:space="preserve">　</w:t>
            </w:r>
            <w:r w:rsidRPr="00BF619A">
              <w:rPr>
                <w:color w:val="000000"/>
                <w:spacing w:val="204"/>
                <w:shd w:val="solid" w:color="000000" w:fill="000000"/>
                <w:fitText w:val="290" w:id="-694432767"/>
                <w14:textFill>
                  <w14:solidFill>
                    <w14:srgbClr w14:val="000000">
                      <w14:alpha w14:val="100000"/>
                    </w14:srgbClr>
                  </w14:solidFill>
                </w14:textFill>
              </w:rPr>
              <w:t>|</w:t>
            </w:r>
            <w:r w:rsidRPr="00BF619A">
              <w:rPr>
                <w:color w:val="000000"/>
                <w:spacing w:val="1"/>
                <w:shd w:val="solid" w:color="000000" w:fill="000000"/>
                <w:fitText w:val="290" w:id="-694432767"/>
                <w14:textFill>
                  <w14:solidFill>
                    <w14:srgbClr w14:val="000000">
                      <w14:alpha w14:val="100000"/>
                    </w14:srgbClr>
                  </w14:solidFill>
                </w14:textFill>
              </w:rPr>
              <w:t>|</w:t>
            </w:r>
          </w:p>
        </w:tc>
        <w:tc>
          <w:tcPr>
            <w:tcW w:w="777" w:type="pct"/>
          </w:tcPr>
          <w:p w14:paraId="07CADE3E" w14:textId="649ACECB" w:rsidR="00F03725" w:rsidRPr="00032280" w:rsidRDefault="00F03725" w:rsidP="00CA58BB">
            <w:pPr>
              <w:pStyle w:val="TableText0"/>
              <w:jc w:val="center"/>
            </w:pPr>
            <w:r w:rsidRPr="00032280">
              <w:t>4.468</w:t>
            </w:r>
          </w:p>
        </w:tc>
        <w:tc>
          <w:tcPr>
            <w:tcW w:w="952" w:type="pct"/>
          </w:tcPr>
          <w:p w14:paraId="0CBC9A43" w14:textId="5C3F05B8" w:rsidR="00F03725" w:rsidRPr="00F11FB2" w:rsidRDefault="00BF619A" w:rsidP="00CA58BB">
            <w:pPr>
              <w:pStyle w:val="TableText0"/>
              <w:jc w:val="center"/>
              <w:rPr>
                <w:highlight w:val="darkGray"/>
              </w:rPr>
            </w:pPr>
            <w:r w:rsidRPr="00BF619A">
              <w:rPr>
                <w:color w:val="000000"/>
                <w:spacing w:val="53"/>
                <w:shd w:val="solid" w:color="000000" w:fill="000000"/>
                <w:fitText w:val="330" w:id="-694432766"/>
                <w14:textFill>
                  <w14:solidFill>
                    <w14:srgbClr w14:val="000000">
                      <w14:alpha w14:val="100000"/>
                    </w14:srgbClr>
                  </w14:solidFill>
                </w14:textFill>
              </w:rPr>
              <w:t>|||</w:t>
            </w:r>
            <w:r w:rsidRPr="00BF619A">
              <w:rPr>
                <w:color w:val="000000"/>
                <w:spacing w:val="1"/>
                <w:shd w:val="solid" w:color="000000" w:fill="000000"/>
                <w:fitText w:val="330" w:id="-694432766"/>
                <w14:textFill>
                  <w14:solidFill>
                    <w14:srgbClr w14:val="000000">
                      <w14:alpha w14:val="100000"/>
                    </w14:srgbClr>
                  </w14:solidFill>
                </w14:textFill>
              </w:rPr>
              <w:t>|</w:t>
            </w:r>
            <w:r w:rsidR="007B412B" w:rsidRPr="009F69C6">
              <w:rPr>
                <w:vertAlign w:val="superscript"/>
              </w:rPr>
              <w:t>2</w:t>
            </w:r>
          </w:p>
        </w:tc>
        <w:tc>
          <w:tcPr>
            <w:tcW w:w="600" w:type="pct"/>
          </w:tcPr>
          <w:p w14:paraId="3A76B67C" w14:textId="6BED204B" w:rsidR="00F03725" w:rsidRPr="00032280" w:rsidRDefault="00F03725" w:rsidP="00CA58BB">
            <w:pPr>
              <w:pStyle w:val="TableText0"/>
              <w:jc w:val="center"/>
            </w:pPr>
            <w:r w:rsidRPr="00032280">
              <w:t>+</w:t>
            </w:r>
            <w:r w:rsidR="00BF619A" w:rsidRPr="00BF619A">
              <w:rPr>
                <w:color w:val="000000"/>
                <w:spacing w:val="53"/>
                <w:shd w:val="solid" w:color="000000" w:fill="000000"/>
                <w:fitText w:val="330" w:id="-694432765"/>
                <w14:textFill>
                  <w14:solidFill>
                    <w14:srgbClr w14:val="000000">
                      <w14:alpha w14:val="100000"/>
                    </w14:srgbClr>
                  </w14:solidFill>
                </w14:textFill>
              </w:rPr>
              <w:t>|||</w:t>
            </w:r>
            <w:r w:rsidR="00BF619A" w:rsidRPr="00BF619A">
              <w:rPr>
                <w:color w:val="000000"/>
                <w:spacing w:val="1"/>
                <w:shd w:val="solid" w:color="000000" w:fill="000000"/>
                <w:fitText w:val="330" w:id="-694432765"/>
                <w14:textFill>
                  <w14:solidFill>
                    <w14:srgbClr w14:val="000000">
                      <w14:alpha w14:val="100000"/>
                    </w14:srgbClr>
                  </w14:solidFill>
                </w14:textFill>
              </w:rPr>
              <w:t>|</w:t>
            </w:r>
            <w:r w:rsidRPr="00032280">
              <w:t>%</w:t>
            </w:r>
          </w:p>
        </w:tc>
      </w:tr>
      <w:tr w:rsidR="00F03725" w:rsidRPr="00200003" w14:paraId="1A09B84C" w14:textId="77777777" w:rsidTr="00BF619A">
        <w:trPr>
          <w:cantSplit/>
          <w:trHeight w:val="70"/>
        </w:trPr>
        <w:tc>
          <w:tcPr>
            <w:tcW w:w="1894" w:type="pct"/>
          </w:tcPr>
          <w:p w14:paraId="506F35A6" w14:textId="63CBFA66" w:rsidR="00F03725" w:rsidRPr="00032280" w:rsidRDefault="00F03725" w:rsidP="00CA58BB">
            <w:pPr>
              <w:pStyle w:val="TableText0"/>
              <w:keepNext w:val="0"/>
              <w:ind w:left="360"/>
            </w:pPr>
            <w:r w:rsidRPr="00032280">
              <w:rPr>
                <w:b/>
              </w:rPr>
              <w:t>Multivariate analyses</w:t>
            </w:r>
          </w:p>
        </w:tc>
        <w:tc>
          <w:tcPr>
            <w:tcW w:w="777" w:type="pct"/>
            <w:tcBorders>
              <w:bottom w:val="single" w:sz="4" w:space="0" w:color="auto"/>
            </w:tcBorders>
          </w:tcPr>
          <w:p w14:paraId="5569F00E" w14:textId="77777777" w:rsidR="00F03725" w:rsidRPr="00032280" w:rsidRDefault="00F03725" w:rsidP="00CA58BB">
            <w:pPr>
              <w:pStyle w:val="TableText0"/>
              <w:jc w:val="center"/>
            </w:pPr>
          </w:p>
        </w:tc>
        <w:tc>
          <w:tcPr>
            <w:tcW w:w="777" w:type="pct"/>
          </w:tcPr>
          <w:p w14:paraId="5C2B1F41" w14:textId="77777777" w:rsidR="00F03725" w:rsidRPr="00032280" w:rsidRDefault="00F03725" w:rsidP="00CA58BB">
            <w:pPr>
              <w:pStyle w:val="TableText0"/>
              <w:jc w:val="center"/>
            </w:pPr>
          </w:p>
        </w:tc>
        <w:tc>
          <w:tcPr>
            <w:tcW w:w="952" w:type="pct"/>
          </w:tcPr>
          <w:p w14:paraId="7D5AD61A" w14:textId="77777777" w:rsidR="00F03725" w:rsidRPr="00032280" w:rsidRDefault="00F03725" w:rsidP="00CA58BB">
            <w:pPr>
              <w:pStyle w:val="TableText0"/>
              <w:jc w:val="center"/>
            </w:pPr>
          </w:p>
        </w:tc>
        <w:tc>
          <w:tcPr>
            <w:tcW w:w="600" w:type="pct"/>
          </w:tcPr>
          <w:p w14:paraId="20D4AD51" w14:textId="77777777" w:rsidR="00F03725" w:rsidRPr="00032280" w:rsidRDefault="00F03725" w:rsidP="00CA58BB">
            <w:pPr>
              <w:pStyle w:val="TableText0"/>
              <w:jc w:val="center"/>
            </w:pPr>
          </w:p>
        </w:tc>
      </w:tr>
      <w:tr w:rsidR="00F03725" w:rsidRPr="00200003" w14:paraId="2EFB6BF5" w14:textId="77777777" w:rsidTr="00BF619A">
        <w:trPr>
          <w:cantSplit/>
          <w:trHeight w:val="70"/>
        </w:trPr>
        <w:tc>
          <w:tcPr>
            <w:tcW w:w="1894" w:type="pct"/>
          </w:tcPr>
          <w:p w14:paraId="127F5D6E" w14:textId="1D6B817E" w:rsidR="00F03725" w:rsidRPr="00032280" w:rsidRDefault="00F03725" w:rsidP="00CA58BB">
            <w:pPr>
              <w:pStyle w:val="TableText0"/>
              <w:keepNext w:val="0"/>
              <w:ind w:left="360"/>
            </w:pPr>
            <w:r w:rsidRPr="00032280">
              <w:t>#1 AND #3</w:t>
            </w:r>
          </w:p>
        </w:tc>
        <w:tc>
          <w:tcPr>
            <w:tcW w:w="777" w:type="pct"/>
            <w:shd w:val="solid" w:color="000000" w:fill="000000"/>
          </w:tcPr>
          <w:p w14:paraId="3B300A45" w14:textId="55F98C43" w:rsidR="00F03725" w:rsidRPr="00032280" w:rsidRDefault="00BF619A" w:rsidP="00CA58BB">
            <w:pPr>
              <w:pStyle w:val="TableText0"/>
              <w:jc w:val="center"/>
            </w:pPr>
            <w:r w:rsidRPr="00BF619A">
              <w:rPr>
                <w:color w:val="000000"/>
                <w:spacing w:val="53"/>
                <w:fitText w:val="330" w:id="-694432764"/>
                <w14:textFill>
                  <w14:solidFill>
                    <w14:srgbClr w14:val="000000">
                      <w14:alpha w14:val="100000"/>
                    </w14:srgbClr>
                  </w14:solidFill>
                </w14:textFill>
              </w:rPr>
              <w:t>|||</w:t>
            </w:r>
            <w:r w:rsidRPr="00BF619A">
              <w:rPr>
                <w:color w:val="000000"/>
                <w:spacing w:val="1"/>
                <w:fitText w:val="330" w:id="-694432764"/>
                <w14:textFill>
                  <w14:solidFill>
                    <w14:srgbClr w14:val="000000">
                      <w14:alpha w14:val="100000"/>
                    </w14:srgbClr>
                  </w14:solidFill>
                </w14:textFill>
              </w:rPr>
              <w:t>|</w:t>
            </w:r>
          </w:p>
        </w:tc>
        <w:tc>
          <w:tcPr>
            <w:tcW w:w="777" w:type="pct"/>
          </w:tcPr>
          <w:p w14:paraId="3D06D395" w14:textId="142B60F9" w:rsidR="00F03725" w:rsidRPr="00032280" w:rsidRDefault="00F03725" w:rsidP="00CA58BB">
            <w:pPr>
              <w:pStyle w:val="TableText0"/>
              <w:jc w:val="center"/>
            </w:pPr>
            <w:r w:rsidRPr="00032280">
              <w:t>4.468</w:t>
            </w:r>
          </w:p>
        </w:tc>
        <w:tc>
          <w:tcPr>
            <w:tcW w:w="952" w:type="pct"/>
          </w:tcPr>
          <w:p w14:paraId="49EFBECA" w14:textId="1686AF70" w:rsidR="00F03725" w:rsidRPr="00032280" w:rsidRDefault="00F03725" w:rsidP="00CA58BB">
            <w:pPr>
              <w:pStyle w:val="TableText0"/>
              <w:jc w:val="center"/>
              <w:rPr>
                <w:b/>
                <w:bCs w:val="0"/>
              </w:rPr>
            </w:pPr>
            <w:r w:rsidRPr="00032280">
              <w:t>$</w:t>
            </w:r>
            <w:r w:rsidR="00BF619A" w:rsidRPr="00BF619A">
              <w:rPr>
                <w:color w:val="000000"/>
                <w:spacing w:val="53"/>
                <w:shd w:val="solid" w:color="000000" w:fill="000000"/>
                <w:fitText w:val="330" w:id="-694432763"/>
                <w14:textFill>
                  <w14:solidFill>
                    <w14:srgbClr w14:val="000000">
                      <w14:alpha w14:val="100000"/>
                    </w14:srgbClr>
                  </w14:solidFill>
                </w14:textFill>
              </w:rPr>
              <w:t>|||</w:t>
            </w:r>
            <w:r w:rsidR="00BF619A" w:rsidRPr="00BF619A">
              <w:rPr>
                <w:color w:val="000000"/>
                <w:spacing w:val="1"/>
                <w:shd w:val="solid" w:color="000000" w:fill="000000"/>
                <w:fitText w:val="330" w:id="-694432763"/>
                <w14:textFill>
                  <w14:solidFill>
                    <w14:srgbClr w14:val="000000">
                      <w14:alpha w14:val="100000"/>
                    </w14:srgbClr>
                  </w14:solidFill>
                </w14:textFill>
              </w:rPr>
              <w:t>|</w:t>
            </w:r>
            <w:r w:rsidR="0061499D" w:rsidRPr="00D512C7">
              <w:rPr>
                <w:vertAlign w:val="superscript"/>
              </w:rPr>
              <w:t>3</w:t>
            </w:r>
          </w:p>
        </w:tc>
        <w:tc>
          <w:tcPr>
            <w:tcW w:w="600" w:type="pct"/>
          </w:tcPr>
          <w:p w14:paraId="0D77260D" w14:textId="5F4970EE" w:rsidR="00F03725" w:rsidRPr="00032280" w:rsidRDefault="00F03725" w:rsidP="00CA58BB">
            <w:pPr>
              <w:pStyle w:val="TableText0"/>
              <w:jc w:val="center"/>
            </w:pPr>
            <w:r w:rsidRPr="00032280">
              <w:t>+</w:t>
            </w:r>
            <w:r w:rsidR="00BF619A" w:rsidRPr="00BF619A">
              <w:rPr>
                <w:color w:val="000000"/>
                <w:spacing w:val="53"/>
                <w:shd w:val="solid" w:color="000000" w:fill="000000"/>
                <w:fitText w:val="330" w:id="-694432762"/>
                <w14:textFill>
                  <w14:solidFill>
                    <w14:srgbClr w14:val="000000">
                      <w14:alpha w14:val="100000"/>
                    </w14:srgbClr>
                  </w14:solidFill>
                </w14:textFill>
              </w:rPr>
              <w:t>|||</w:t>
            </w:r>
            <w:r w:rsidR="00BF619A" w:rsidRPr="00BF619A">
              <w:rPr>
                <w:color w:val="000000"/>
                <w:spacing w:val="1"/>
                <w:shd w:val="solid" w:color="000000" w:fill="000000"/>
                <w:fitText w:val="330" w:id="-694432762"/>
                <w14:textFill>
                  <w14:solidFill>
                    <w14:srgbClr w14:val="000000">
                      <w14:alpha w14:val="100000"/>
                    </w14:srgbClr>
                  </w14:solidFill>
                </w14:textFill>
              </w:rPr>
              <w:t>|</w:t>
            </w:r>
            <w:r w:rsidRPr="00032280">
              <w:t>%</w:t>
            </w:r>
          </w:p>
        </w:tc>
      </w:tr>
    </w:tbl>
    <w:p w14:paraId="178B2563" w14:textId="1354EF68" w:rsidR="00CF7513" w:rsidRDefault="00CF7513" w:rsidP="00CF7513">
      <w:pPr>
        <w:pStyle w:val="TableFigureFooter"/>
        <w:keepNext/>
        <w:keepLines/>
      </w:pPr>
      <w:r>
        <w:t xml:space="preserve">Source: Tables 3.9-3 to 3.9-4, pp.196-198 </w:t>
      </w:r>
      <w:r w:rsidRPr="00D13A3E">
        <w:t xml:space="preserve">of the </w:t>
      </w:r>
      <w:r>
        <w:t>submission</w:t>
      </w:r>
      <w:r w:rsidR="005259BF">
        <w:t xml:space="preserve"> and compiled during the evaluation</w:t>
      </w:r>
      <w:r>
        <w:t>.</w:t>
      </w:r>
    </w:p>
    <w:p w14:paraId="5025F21F" w14:textId="77777777" w:rsidR="00CF7513" w:rsidRPr="00585C2F" w:rsidRDefault="00CF7513" w:rsidP="00CF7513">
      <w:pPr>
        <w:pStyle w:val="TableFigureFooter"/>
        <w:keepNext/>
        <w:keepLines/>
      </w:pPr>
      <w:r>
        <w:t>BGT=background therapy; HR=hazard ratio; IV=intravenous; SC=subcutaneous; RR=relative risk; PAH=pulmonary arterial hypertension; PCA=prostacyclin-analogue.</w:t>
      </w:r>
    </w:p>
    <w:p w14:paraId="5AC68114" w14:textId="77777777" w:rsidR="00CF7513" w:rsidRPr="00F77F63" w:rsidRDefault="00CF7513" w:rsidP="00CF7513">
      <w:pPr>
        <w:pStyle w:val="TableFigureFooter"/>
        <w:ind w:left="165" w:hanging="165"/>
      </w:pPr>
      <w:r>
        <w:rPr>
          <w:vertAlign w:val="superscript"/>
        </w:rPr>
        <w:t>a</w:t>
      </w:r>
      <w:r>
        <w:tab/>
      </w:r>
      <w:r w:rsidRPr="00F77F63">
        <w:t>Sensitivity analysis applying the following changes to the sotatercept arm: probabilities of moving from Intermediate-High risk to High Risk assumed to be 8.3% for Week 24 onwards, adjusting the % remaining in Intermediate-High to compensate for this (i.e. 45.5% - 8.3%).</w:t>
      </w:r>
    </w:p>
    <w:p w14:paraId="27C05F4C" w14:textId="19A31A54" w:rsidR="00F11FB2" w:rsidRDefault="00CF7513" w:rsidP="00F11FB2">
      <w:pPr>
        <w:pStyle w:val="TableFigureFooter"/>
        <w:ind w:left="165" w:hanging="165"/>
      </w:pPr>
      <w:r w:rsidRPr="00F77F63">
        <w:rPr>
          <w:vertAlign w:val="superscript"/>
        </w:rPr>
        <w:t>b</w:t>
      </w:r>
      <w:r>
        <w:tab/>
      </w:r>
      <w:r w:rsidRPr="00F77F63">
        <w:t xml:space="preserve">Refer to Table 3.6-3, p178 of the submission for the higher sotatercept prices prior to considering </w:t>
      </w:r>
      <w:r w:rsidR="00BF619A" w:rsidRPr="00BF619A">
        <w:rPr>
          <w:color w:val="000000"/>
          <w:spacing w:val="40"/>
          <w:shd w:val="solid" w:color="000000" w:fill="000000"/>
          <w:fitText w:val="280" w:id="-694432512"/>
          <w14:textFill>
            <w14:solidFill>
              <w14:srgbClr w14:val="000000">
                <w14:alpha w14:val="100000"/>
              </w14:srgbClr>
            </w14:solidFill>
          </w14:textFill>
        </w:rPr>
        <w:t xml:space="preserve">|  </w:t>
      </w:r>
      <w:r w:rsidR="00BF619A" w:rsidRPr="00BF619A">
        <w:rPr>
          <w:color w:val="000000"/>
          <w:spacing w:val="2"/>
          <w:shd w:val="solid" w:color="000000" w:fill="000000"/>
          <w:fitText w:val="280" w:id="-694432512"/>
          <w14:textFill>
            <w14:solidFill>
              <w14:srgbClr w14:val="000000">
                <w14:alpha w14:val="100000"/>
              </w14:srgbClr>
            </w14:solidFill>
          </w14:textFill>
        </w:rPr>
        <w:t>|</w:t>
      </w:r>
      <w:r w:rsidRPr="00F77F63">
        <w:t>% cost-minimised to selexipag.</w:t>
      </w:r>
      <w:r w:rsidR="00F11FB2" w:rsidRPr="00F11FB2">
        <w:t xml:space="preserve"> </w:t>
      </w:r>
    </w:p>
    <w:p w14:paraId="105743BB" w14:textId="2319B402" w:rsidR="00F11FB2" w:rsidRPr="00362BE5" w:rsidRDefault="00F11FB2" w:rsidP="00F11FB2">
      <w:pPr>
        <w:pStyle w:val="TableFigureFooter"/>
        <w:ind w:left="165" w:hanging="165"/>
        <w:rPr>
          <w:i/>
          <w:iCs/>
        </w:rPr>
      </w:pPr>
      <w:r w:rsidRPr="00362BE5">
        <w:rPr>
          <w:i/>
          <w:iCs/>
        </w:rPr>
        <w:t>The redacted values correspond to the following ranges</w:t>
      </w:r>
      <w:r w:rsidR="00362BE5" w:rsidRPr="00362BE5">
        <w:rPr>
          <w:i/>
          <w:iCs/>
        </w:rPr>
        <w:t>:</w:t>
      </w:r>
      <w:r w:rsidRPr="00362BE5">
        <w:rPr>
          <w:i/>
          <w:iCs/>
        </w:rPr>
        <w:t xml:space="preserve"> </w:t>
      </w:r>
    </w:p>
    <w:p w14:paraId="373C585A" w14:textId="198EC546" w:rsidR="00F11FB2" w:rsidRPr="00362BE5" w:rsidRDefault="00083EFB" w:rsidP="00F11FB2">
      <w:pPr>
        <w:pStyle w:val="TableFigureFooter"/>
        <w:ind w:left="165" w:hanging="165"/>
        <w:rPr>
          <w:i/>
          <w:iCs/>
        </w:rPr>
      </w:pPr>
      <w:r w:rsidRPr="00362BE5">
        <w:rPr>
          <w:i/>
          <w:iCs/>
        </w:rPr>
        <w:t>1</w:t>
      </w:r>
      <w:r w:rsidR="00F11FB2" w:rsidRPr="00362BE5">
        <w:rPr>
          <w:i/>
          <w:iCs/>
        </w:rPr>
        <w:t xml:space="preserve"> $155,000 to &lt; $255,000 </w:t>
      </w:r>
    </w:p>
    <w:p w14:paraId="3D401A10" w14:textId="77777777" w:rsidR="00D512C7" w:rsidRPr="00362BE5" w:rsidRDefault="009F69C6" w:rsidP="00F11FB2">
      <w:pPr>
        <w:pStyle w:val="TableFigureFooter"/>
        <w:ind w:left="165" w:hanging="165"/>
        <w:rPr>
          <w:i/>
          <w:iCs/>
        </w:rPr>
      </w:pPr>
      <w:r w:rsidRPr="00362BE5">
        <w:rPr>
          <w:i/>
          <w:iCs/>
        </w:rPr>
        <w:t>2</w:t>
      </w:r>
      <w:r w:rsidR="00F11FB2" w:rsidRPr="00362BE5">
        <w:rPr>
          <w:i/>
          <w:iCs/>
        </w:rPr>
        <w:t xml:space="preserve"> $255,000 to &lt; $355,000</w:t>
      </w:r>
      <w:r w:rsidR="00D512C7" w:rsidRPr="00362BE5">
        <w:rPr>
          <w:i/>
          <w:iCs/>
        </w:rPr>
        <w:t xml:space="preserve"> </w:t>
      </w:r>
    </w:p>
    <w:p w14:paraId="14D33E06" w14:textId="77777777" w:rsidR="009113A5" w:rsidRPr="00362BE5" w:rsidRDefault="00D512C7" w:rsidP="009113A5">
      <w:pPr>
        <w:pStyle w:val="TableFigureFooter"/>
        <w:ind w:left="165" w:hanging="165"/>
        <w:rPr>
          <w:i/>
          <w:iCs/>
        </w:rPr>
      </w:pPr>
      <w:r w:rsidRPr="00362BE5">
        <w:rPr>
          <w:i/>
          <w:iCs/>
        </w:rPr>
        <w:t>3 $355,000 to &lt; $455,000</w:t>
      </w:r>
      <w:r w:rsidR="009113A5" w:rsidRPr="00362BE5">
        <w:rPr>
          <w:i/>
          <w:iCs/>
        </w:rPr>
        <w:t xml:space="preserve"> </w:t>
      </w:r>
    </w:p>
    <w:p w14:paraId="4FE82C24" w14:textId="45C79606" w:rsidR="009113A5" w:rsidRPr="00362BE5" w:rsidRDefault="009113A5" w:rsidP="009113A5">
      <w:pPr>
        <w:pStyle w:val="TableFigureFooter"/>
        <w:ind w:left="165" w:hanging="165"/>
        <w:rPr>
          <w:i/>
          <w:iCs/>
        </w:rPr>
      </w:pPr>
      <w:r w:rsidRPr="00362BE5">
        <w:rPr>
          <w:i/>
          <w:iCs/>
        </w:rPr>
        <w:t>4 $455,000 to &lt; $555,000</w:t>
      </w:r>
    </w:p>
    <w:p w14:paraId="7821D810" w14:textId="24687887" w:rsidR="004C2590" w:rsidRPr="00362BE5" w:rsidRDefault="00576E02" w:rsidP="009113A5">
      <w:pPr>
        <w:pStyle w:val="TableFigureFooter"/>
        <w:ind w:left="165" w:hanging="165"/>
        <w:rPr>
          <w:i/>
          <w:iCs/>
        </w:rPr>
      </w:pPr>
      <w:r w:rsidRPr="00362BE5">
        <w:rPr>
          <w:i/>
          <w:iCs/>
        </w:rPr>
        <w:t xml:space="preserve">5 </w:t>
      </w:r>
      <w:r w:rsidR="009113A5" w:rsidRPr="00362BE5">
        <w:rPr>
          <w:i/>
          <w:iCs/>
        </w:rPr>
        <w:t>$655,000 to &lt; $755,000</w:t>
      </w:r>
    </w:p>
    <w:p w14:paraId="5B9FA14C" w14:textId="0CE7E0D9" w:rsidR="00CF7513" w:rsidRPr="00FE6AD9" w:rsidRDefault="0005788E" w:rsidP="00CF7513">
      <w:pPr>
        <w:pStyle w:val="3-BodyText"/>
        <w:numPr>
          <w:ilvl w:val="0"/>
          <w:numId w:val="0"/>
        </w:numPr>
        <w:outlineLvl w:val="2"/>
        <w:rPr>
          <w:rFonts w:ascii="Arial Narrow" w:hAnsi="Arial Narrow"/>
          <w:b/>
          <w:bCs/>
          <w:sz w:val="20"/>
        </w:rPr>
      </w:pPr>
      <w:r>
        <w:rPr>
          <w:b/>
          <w:bCs/>
        </w:rPr>
        <w:t>Price parity analysis</w:t>
      </w:r>
    </w:p>
    <w:p w14:paraId="15FBD9FF" w14:textId="49D8CC35" w:rsidR="00CF7513" w:rsidRPr="00141931" w:rsidRDefault="00CF7513" w:rsidP="00CF7513">
      <w:pPr>
        <w:pStyle w:val="3-BodyText"/>
        <w:rPr>
          <w:iCs/>
        </w:rPr>
      </w:pPr>
      <w:r>
        <w:t xml:space="preserve">The </w:t>
      </w:r>
      <w:r w:rsidRPr="00A67EB1">
        <w:t xml:space="preserve">submission estimated that approximately </w:t>
      </w:r>
      <w:r w:rsidR="00BF619A" w:rsidRPr="003110D4">
        <w:rPr>
          <w:color w:val="000000"/>
          <w:w w:val="60"/>
          <w:shd w:val="solid" w:color="000000" w:fill="000000"/>
          <w:fitText w:val="470" w:id="-694432511"/>
          <w14:textFill>
            <w14:solidFill>
              <w14:srgbClr w14:val="000000">
                <w14:alpha w14:val="100000"/>
              </w14:srgbClr>
            </w14:solidFill>
          </w14:textFill>
        </w:rPr>
        <w:t>|||  ||</w:t>
      </w:r>
      <w:r w:rsidR="00BF619A" w:rsidRPr="003110D4">
        <w:rPr>
          <w:color w:val="000000"/>
          <w:spacing w:val="6"/>
          <w:w w:val="60"/>
          <w:shd w:val="solid" w:color="000000" w:fill="000000"/>
          <w:fitText w:val="470" w:id="-694432511"/>
          <w14:textFill>
            <w14:solidFill>
              <w14:srgbClr w14:val="000000">
                <w14:alpha w14:val="100000"/>
              </w14:srgbClr>
            </w14:solidFill>
          </w14:textFill>
        </w:rPr>
        <w:t>|</w:t>
      </w:r>
      <w:r w:rsidRPr="00A67EB1">
        <w:t xml:space="preserve">% of sotatercept use </w:t>
      </w:r>
      <w:r>
        <w:t>would</w:t>
      </w:r>
      <w:r w:rsidRPr="00A67EB1">
        <w:t xml:space="preserve"> replace selexipag as the third PAH therapy when added to an ERA or PDE5i. </w:t>
      </w:r>
      <w:r w:rsidR="000B5086">
        <w:t>T</w:t>
      </w:r>
      <w:r w:rsidRPr="00A67EB1">
        <w:t xml:space="preserve">he submission requested a price for sotatercept equivalent to selexipag for 30% of the </w:t>
      </w:r>
      <w:r w:rsidRPr="002632CD">
        <w:t>population</w:t>
      </w:r>
      <w:r>
        <w:t xml:space="preserve">, </w:t>
      </w:r>
      <w:r w:rsidRPr="00141931">
        <w:rPr>
          <w:iCs/>
        </w:rPr>
        <w:t>however, a</w:t>
      </w:r>
      <w:r w:rsidR="002D5A01" w:rsidRPr="00141931">
        <w:rPr>
          <w:iCs/>
        </w:rPr>
        <w:t xml:space="preserve"> price parity</w:t>
      </w:r>
      <w:r w:rsidRPr="00141931">
        <w:rPr>
          <w:iCs/>
        </w:rPr>
        <w:t xml:space="preserve"> analysis was not presented</w:t>
      </w:r>
      <w:r w:rsidR="00FB721D" w:rsidRPr="00141931">
        <w:rPr>
          <w:iCs/>
        </w:rPr>
        <w:t>;</w:t>
      </w:r>
      <w:r w:rsidRPr="00141931">
        <w:rPr>
          <w:iCs/>
        </w:rPr>
        <w:t xml:space="preserve"> this was </w:t>
      </w:r>
      <w:r w:rsidR="00FB721D" w:rsidRPr="00141931">
        <w:rPr>
          <w:iCs/>
        </w:rPr>
        <w:t xml:space="preserve">performed </w:t>
      </w:r>
      <w:r w:rsidRPr="00141931">
        <w:rPr>
          <w:iCs/>
        </w:rPr>
        <w:t>during the evaluation</w:t>
      </w:r>
      <w:r w:rsidRPr="00141931" w:rsidDel="007A6EF4">
        <w:rPr>
          <w:iCs/>
        </w:rPr>
        <w:t>.</w:t>
      </w:r>
    </w:p>
    <w:p w14:paraId="79E6C900" w14:textId="77777777" w:rsidR="00CF7513" w:rsidRPr="00631502" w:rsidRDefault="00CF7513" w:rsidP="00CF7513">
      <w:pPr>
        <w:pStyle w:val="3-BodyText"/>
      </w:pPr>
      <w:r w:rsidRPr="002632CD">
        <w:t xml:space="preserve">Sotatercept SC has weight-based dosing. The PI recommended starting dose of sotatercept is 0.3 mg/kg before escalation to a maintenance dose of 0.7 mg/kg delivered via SC injection once every 21 days. </w:t>
      </w:r>
      <w:r w:rsidRPr="00631502">
        <w:t xml:space="preserve">The PI recommended starting dose of selexipag is 200 mcg twice daily. The maximum tolerated dose is 1.6 mg twice daily. </w:t>
      </w:r>
    </w:p>
    <w:p w14:paraId="25B9FC23" w14:textId="5BDCA81D" w:rsidR="00CF7513" w:rsidRPr="00032280" w:rsidRDefault="00CF7513" w:rsidP="00CF7513">
      <w:pPr>
        <w:pStyle w:val="3-BodyText"/>
        <w:rPr>
          <w:iCs/>
        </w:rPr>
      </w:pPr>
      <w:r w:rsidRPr="00141931">
        <w:rPr>
          <w:iCs/>
        </w:rPr>
        <w:fldChar w:fldCharType="begin"/>
      </w:r>
      <w:r w:rsidRPr="00141931">
        <w:rPr>
          <w:iCs/>
        </w:rPr>
        <w:instrText xml:space="preserve"> REF _Ref187393486 \h  \* MERGEFORMAT </w:instrText>
      </w:r>
      <w:r w:rsidRPr="00141931">
        <w:rPr>
          <w:iCs/>
        </w:rPr>
      </w:r>
      <w:r w:rsidRPr="00141931">
        <w:rPr>
          <w:iCs/>
        </w:rPr>
        <w:fldChar w:fldCharType="separate"/>
      </w:r>
      <w:r w:rsidR="004146EE" w:rsidRPr="004146EE">
        <w:rPr>
          <w:iCs/>
        </w:rPr>
        <w:t>Table 22</w:t>
      </w:r>
      <w:r w:rsidRPr="00141931">
        <w:rPr>
          <w:iCs/>
        </w:rPr>
        <w:fldChar w:fldCharType="end"/>
      </w:r>
      <w:r w:rsidRPr="00141931">
        <w:rPr>
          <w:iCs/>
        </w:rPr>
        <w:t xml:space="preserve"> shows the </w:t>
      </w:r>
      <w:r w:rsidR="003D3FD2" w:rsidRPr="00141931">
        <w:rPr>
          <w:iCs/>
        </w:rPr>
        <w:t xml:space="preserve">price parity </w:t>
      </w:r>
      <w:r w:rsidRPr="00141931">
        <w:rPr>
          <w:iCs/>
        </w:rPr>
        <w:t>analysis</w:t>
      </w:r>
      <w:r w:rsidR="007F6A57" w:rsidRPr="00141931">
        <w:rPr>
          <w:iCs/>
        </w:rPr>
        <w:t xml:space="preserve"> </w:t>
      </w:r>
      <w:r w:rsidR="001D1B19" w:rsidRPr="00141931">
        <w:rPr>
          <w:iCs/>
        </w:rPr>
        <w:t>performed during the evaluation</w:t>
      </w:r>
      <w:r w:rsidRPr="00141931">
        <w:rPr>
          <w:iCs/>
        </w:rPr>
        <w:t xml:space="preserve"> of </w:t>
      </w:r>
      <w:r w:rsidRPr="00C773D0">
        <w:rPr>
          <w:iCs/>
        </w:rPr>
        <w:t>selexipag and sotatercept</w:t>
      </w:r>
      <w:r w:rsidR="00044F28">
        <w:rPr>
          <w:iCs/>
        </w:rPr>
        <w:t>,</w:t>
      </w:r>
      <w:r w:rsidRPr="00C773D0">
        <w:rPr>
          <w:iCs/>
        </w:rPr>
        <w:t xml:space="preserve"> when sotatercept is used in the same population as selexipag on the PBS.</w:t>
      </w:r>
      <w:r w:rsidR="00AB7B9E">
        <w:rPr>
          <w:iCs/>
        </w:rPr>
        <w:t xml:space="preserve"> </w:t>
      </w:r>
      <w:r w:rsidR="00AB7B9E" w:rsidRPr="00032280">
        <w:rPr>
          <w:iCs/>
        </w:rPr>
        <w:t xml:space="preserve">The </w:t>
      </w:r>
      <w:r w:rsidR="00F469DD" w:rsidRPr="00032280">
        <w:rPr>
          <w:iCs/>
        </w:rPr>
        <w:t>analysis</w:t>
      </w:r>
      <w:r w:rsidR="00BA17FB" w:rsidRPr="00032280">
        <w:rPr>
          <w:iCs/>
        </w:rPr>
        <w:t xml:space="preserve"> shown in </w:t>
      </w:r>
      <w:r w:rsidR="00BA17FB" w:rsidRPr="00032280">
        <w:rPr>
          <w:iCs/>
        </w:rPr>
        <w:fldChar w:fldCharType="begin"/>
      </w:r>
      <w:r w:rsidR="00BA17FB" w:rsidRPr="00032280">
        <w:rPr>
          <w:iCs/>
        </w:rPr>
        <w:instrText xml:space="preserve"> REF _Ref187393486 \h </w:instrText>
      </w:r>
      <w:r w:rsidR="00034F26" w:rsidRPr="00032280">
        <w:rPr>
          <w:iCs/>
        </w:rPr>
        <w:instrText xml:space="preserve"> \* MERGEFORMAT </w:instrText>
      </w:r>
      <w:r w:rsidR="00BA17FB" w:rsidRPr="00032280">
        <w:rPr>
          <w:iCs/>
        </w:rPr>
      </w:r>
      <w:r w:rsidR="00BA17FB" w:rsidRPr="00032280">
        <w:rPr>
          <w:iCs/>
        </w:rPr>
        <w:fldChar w:fldCharType="separate"/>
      </w:r>
      <w:r w:rsidR="004146EE" w:rsidRPr="004146EE">
        <w:rPr>
          <w:iCs/>
        </w:rPr>
        <w:t xml:space="preserve">Table </w:t>
      </w:r>
      <w:r w:rsidR="004146EE" w:rsidRPr="004146EE">
        <w:rPr>
          <w:iCs/>
          <w:noProof/>
        </w:rPr>
        <w:t>22</w:t>
      </w:r>
      <w:r w:rsidR="00BA17FB" w:rsidRPr="00032280">
        <w:rPr>
          <w:iCs/>
        </w:rPr>
        <w:fldChar w:fldCharType="end"/>
      </w:r>
      <w:r w:rsidR="00AB7B9E" w:rsidRPr="00032280">
        <w:rPr>
          <w:iCs/>
        </w:rPr>
        <w:t xml:space="preserve"> used the</w:t>
      </w:r>
      <w:r w:rsidR="002253AC" w:rsidRPr="00032280">
        <w:rPr>
          <w:iCs/>
        </w:rPr>
        <w:t xml:space="preserve"> published price</w:t>
      </w:r>
      <w:r w:rsidR="000650B3" w:rsidRPr="00032280">
        <w:rPr>
          <w:iCs/>
        </w:rPr>
        <w:t>s</w:t>
      </w:r>
      <w:r w:rsidR="002253AC" w:rsidRPr="00032280">
        <w:rPr>
          <w:iCs/>
        </w:rPr>
        <w:t xml:space="preserve"> of selexipag</w:t>
      </w:r>
      <w:r w:rsidR="006160B6" w:rsidRPr="00032280">
        <w:rPr>
          <w:iCs/>
        </w:rPr>
        <w:t xml:space="preserve"> and</w:t>
      </w:r>
      <w:r w:rsidR="006A3C8B" w:rsidRPr="00032280">
        <w:rPr>
          <w:iCs/>
        </w:rPr>
        <w:t xml:space="preserve"> incorporat</w:t>
      </w:r>
      <w:r w:rsidR="006160B6" w:rsidRPr="00032280">
        <w:rPr>
          <w:iCs/>
        </w:rPr>
        <w:t>es</w:t>
      </w:r>
      <w:r w:rsidR="006A3C8B" w:rsidRPr="00032280">
        <w:rPr>
          <w:iCs/>
        </w:rPr>
        <w:t xml:space="preserve"> an </w:t>
      </w:r>
      <w:r w:rsidR="006A3C8B" w:rsidRPr="00BC7068">
        <w:rPr>
          <w:iCs/>
        </w:rPr>
        <w:t>assumed</w:t>
      </w:r>
      <w:r w:rsidR="006435A7" w:rsidRPr="00032280">
        <w:rPr>
          <w:iCs/>
        </w:rPr>
        <w:t xml:space="preserve"> estimated</w:t>
      </w:r>
      <w:r w:rsidR="006A3C8B" w:rsidRPr="00032280">
        <w:rPr>
          <w:iCs/>
        </w:rPr>
        <w:t xml:space="preserve"> 30% reduction</w:t>
      </w:r>
      <w:r w:rsidR="00522462" w:rsidRPr="00032280">
        <w:rPr>
          <w:iCs/>
        </w:rPr>
        <w:t xml:space="preserve"> to account for the selexipag SPA</w:t>
      </w:r>
      <w:r w:rsidR="00034F26" w:rsidRPr="00032280">
        <w:rPr>
          <w:iCs/>
        </w:rPr>
        <w:t>.</w:t>
      </w:r>
    </w:p>
    <w:p w14:paraId="6B0A9D5C" w14:textId="4517EB84" w:rsidR="00CF7513" w:rsidRPr="00105BDA" w:rsidRDefault="00CF7513" w:rsidP="00105BDA">
      <w:pPr>
        <w:pStyle w:val="Caption"/>
      </w:pPr>
      <w:bookmarkStart w:id="89" w:name="_Ref187393486"/>
      <w:bookmarkStart w:id="90" w:name="_Ref187393465"/>
      <w:r w:rsidRPr="00105BDA">
        <w:t xml:space="preserve">Table </w:t>
      </w:r>
      <w:r w:rsidR="000B6EF9">
        <w:fldChar w:fldCharType="begin"/>
      </w:r>
      <w:r w:rsidR="000B6EF9">
        <w:instrText xml:space="preserve"> SEQ Table \* ARABIC </w:instrText>
      </w:r>
      <w:r w:rsidR="000B6EF9">
        <w:fldChar w:fldCharType="separate"/>
      </w:r>
      <w:r w:rsidR="004146EE">
        <w:rPr>
          <w:noProof/>
        </w:rPr>
        <w:t>22</w:t>
      </w:r>
      <w:r w:rsidR="000B6EF9">
        <w:rPr>
          <w:noProof/>
        </w:rPr>
        <w:fldChar w:fldCharType="end"/>
      </w:r>
      <w:bookmarkEnd w:id="89"/>
      <w:r w:rsidRPr="00105BDA">
        <w:t xml:space="preserve">: </w:t>
      </w:r>
      <w:r w:rsidR="0005788E">
        <w:t>Price parity</w:t>
      </w:r>
      <w:r w:rsidRPr="00105BDA">
        <w:t xml:space="preserve"> analysis versus selexipag in the same population as selexipag on the PBS</w:t>
      </w:r>
      <w:bookmarkEnd w:id="9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2: Price parity analysis versus selexipag in the same population as selexipag on the PBS"/>
      </w:tblPr>
      <w:tblGrid>
        <w:gridCol w:w="1966"/>
        <w:gridCol w:w="2539"/>
        <w:gridCol w:w="4512"/>
      </w:tblGrid>
      <w:tr w:rsidR="00CF7513" w:rsidRPr="009661AD" w14:paraId="5535D922" w14:textId="77777777" w:rsidTr="008A3320">
        <w:trPr>
          <w:trHeight w:val="423"/>
        </w:trPr>
        <w:tc>
          <w:tcPr>
            <w:tcW w:w="1090" w:type="pct"/>
            <w:tcBorders>
              <w:top w:val="single" w:sz="4" w:space="0" w:color="auto"/>
              <w:left w:val="single" w:sz="4" w:space="0" w:color="auto"/>
              <w:bottom w:val="single" w:sz="4" w:space="0" w:color="auto"/>
              <w:right w:val="single" w:sz="4" w:space="0" w:color="auto"/>
            </w:tcBorders>
            <w:vAlign w:val="center"/>
            <w:hideMark/>
          </w:tcPr>
          <w:p w14:paraId="1143B9AD" w14:textId="77777777" w:rsidR="00CF7513" w:rsidRPr="009661AD" w:rsidRDefault="00CF7513" w:rsidP="00105BDA">
            <w:pPr>
              <w:keepNext/>
              <w:keepLines/>
              <w:jc w:val="left"/>
              <w:rPr>
                <w:rFonts w:ascii="Arial Narrow" w:eastAsiaTheme="minorEastAsia" w:hAnsi="Arial Narrow" w:cs="Times New Roman"/>
                <w:b/>
                <w:sz w:val="20"/>
                <w:szCs w:val="20"/>
                <w:lang w:eastAsia="en-US"/>
              </w:rPr>
            </w:pPr>
            <w:r w:rsidRPr="009661AD">
              <w:rPr>
                <w:rFonts w:ascii="Arial Narrow" w:eastAsiaTheme="minorEastAsia" w:hAnsi="Arial Narrow" w:cs="Times New Roman"/>
                <w:b/>
                <w:sz w:val="20"/>
                <w:szCs w:val="20"/>
                <w:lang w:eastAsia="en-US"/>
              </w:rPr>
              <w:t>Component</w:t>
            </w:r>
          </w:p>
        </w:tc>
        <w:tc>
          <w:tcPr>
            <w:tcW w:w="1408" w:type="pct"/>
            <w:tcBorders>
              <w:top w:val="single" w:sz="4" w:space="0" w:color="auto"/>
              <w:left w:val="single" w:sz="4" w:space="0" w:color="auto"/>
              <w:bottom w:val="single" w:sz="4" w:space="0" w:color="auto"/>
              <w:right w:val="single" w:sz="4" w:space="0" w:color="auto"/>
            </w:tcBorders>
            <w:hideMark/>
          </w:tcPr>
          <w:p w14:paraId="6E36E102" w14:textId="77777777" w:rsidR="00CF7513" w:rsidRPr="009661AD" w:rsidRDefault="00CF7513" w:rsidP="00105BDA">
            <w:pPr>
              <w:keepNext/>
              <w:keepLines/>
              <w:jc w:val="center"/>
              <w:rPr>
                <w:rFonts w:ascii="Arial Narrow" w:eastAsiaTheme="minorEastAsia" w:hAnsi="Arial Narrow" w:cs="Times New Roman"/>
                <w:b/>
                <w:sz w:val="20"/>
                <w:szCs w:val="20"/>
                <w:lang w:eastAsia="en-US"/>
              </w:rPr>
            </w:pPr>
            <w:r w:rsidRPr="009661AD">
              <w:rPr>
                <w:rFonts w:ascii="Arial Narrow" w:eastAsiaTheme="minorEastAsia" w:hAnsi="Arial Narrow" w:cs="Times New Roman"/>
                <w:b/>
                <w:sz w:val="20"/>
                <w:szCs w:val="20"/>
                <w:lang w:eastAsia="en-US"/>
              </w:rPr>
              <w:t>Selexipag</w:t>
            </w:r>
          </w:p>
        </w:tc>
        <w:tc>
          <w:tcPr>
            <w:tcW w:w="2501" w:type="pct"/>
            <w:tcBorders>
              <w:top w:val="single" w:sz="4" w:space="0" w:color="auto"/>
              <w:left w:val="single" w:sz="4" w:space="0" w:color="auto"/>
              <w:bottom w:val="single" w:sz="4" w:space="0" w:color="auto"/>
              <w:right w:val="single" w:sz="4" w:space="0" w:color="auto"/>
            </w:tcBorders>
            <w:hideMark/>
          </w:tcPr>
          <w:p w14:paraId="4A630EA6" w14:textId="77777777" w:rsidR="00CF7513" w:rsidRPr="009661AD" w:rsidRDefault="00CF7513" w:rsidP="00105BDA">
            <w:pPr>
              <w:keepNext/>
              <w:keepLines/>
              <w:jc w:val="center"/>
              <w:rPr>
                <w:rFonts w:ascii="Arial Narrow" w:eastAsiaTheme="minorEastAsia" w:hAnsi="Arial Narrow" w:cs="Times New Roman"/>
                <w:b/>
                <w:sz w:val="20"/>
                <w:szCs w:val="20"/>
                <w:lang w:eastAsia="en-US"/>
              </w:rPr>
            </w:pPr>
            <w:r w:rsidRPr="009661AD">
              <w:rPr>
                <w:rFonts w:ascii="Arial Narrow" w:eastAsiaTheme="minorEastAsia" w:hAnsi="Arial Narrow" w:cs="Times New Roman"/>
                <w:b/>
                <w:sz w:val="20"/>
                <w:szCs w:val="20"/>
                <w:lang w:eastAsia="en-US"/>
              </w:rPr>
              <w:t>Sotatercept</w:t>
            </w:r>
          </w:p>
        </w:tc>
      </w:tr>
      <w:tr w:rsidR="00CF7513" w:rsidRPr="009661AD" w14:paraId="02871430" w14:textId="77777777" w:rsidTr="008A3320">
        <w:tc>
          <w:tcPr>
            <w:tcW w:w="1090" w:type="pct"/>
            <w:tcBorders>
              <w:top w:val="single" w:sz="4" w:space="0" w:color="auto"/>
              <w:left w:val="single" w:sz="4" w:space="0" w:color="auto"/>
              <w:bottom w:val="single" w:sz="4" w:space="0" w:color="auto"/>
              <w:right w:val="single" w:sz="4" w:space="0" w:color="auto"/>
            </w:tcBorders>
            <w:vAlign w:val="center"/>
            <w:hideMark/>
          </w:tcPr>
          <w:p w14:paraId="0DD7DD99" w14:textId="77777777" w:rsidR="00CF7513" w:rsidRPr="009661AD" w:rsidRDefault="00CF7513" w:rsidP="00105BDA">
            <w:pPr>
              <w:keepNext/>
              <w:keepLines/>
              <w:jc w:val="left"/>
              <w:rPr>
                <w:rFonts w:ascii="Arial Narrow" w:eastAsiaTheme="minorEastAsia" w:hAnsi="Arial Narrow" w:cs="Times New Roman"/>
                <w:sz w:val="20"/>
                <w:szCs w:val="20"/>
                <w:lang w:eastAsia="en-US"/>
              </w:rPr>
            </w:pPr>
            <w:r w:rsidRPr="009661AD">
              <w:rPr>
                <w:rFonts w:ascii="Arial Narrow" w:eastAsiaTheme="minorEastAsia" w:hAnsi="Arial Narrow" w:cs="Times New Roman"/>
                <w:sz w:val="20"/>
                <w:szCs w:val="20"/>
                <w:lang w:eastAsia="en-US"/>
              </w:rPr>
              <w:t>PBS item (max qty)</w:t>
            </w:r>
          </w:p>
        </w:tc>
        <w:tc>
          <w:tcPr>
            <w:tcW w:w="1408" w:type="pct"/>
            <w:tcBorders>
              <w:top w:val="single" w:sz="4" w:space="0" w:color="auto"/>
              <w:left w:val="single" w:sz="4" w:space="0" w:color="auto"/>
              <w:bottom w:val="single" w:sz="4" w:space="0" w:color="auto"/>
              <w:right w:val="single" w:sz="4" w:space="0" w:color="auto"/>
            </w:tcBorders>
            <w:vAlign w:val="center"/>
            <w:hideMark/>
          </w:tcPr>
          <w:p w14:paraId="2D5CEDCE" w14:textId="77777777" w:rsidR="00CF7513" w:rsidRPr="009661AD" w:rsidRDefault="00CF7513" w:rsidP="00105BDA">
            <w:pPr>
              <w:keepNext/>
              <w:keepLines/>
              <w:jc w:val="center"/>
              <w:rPr>
                <w:rFonts w:ascii="Arial Narrow" w:eastAsiaTheme="minorEastAsia" w:hAnsi="Arial Narrow" w:cs="Times New Roman"/>
                <w:sz w:val="20"/>
                <w:szCs w:val="20"/>
                <w:lang w:eastAsia="en-US"/>
              </w:rPr>
            </w:pPr>
            <w:r w:rsidRPr="009661AD">
              <w:rPr>
                <w:rFonts w:ascii="Arial Narrow" w:eastAsiaTheme="minorEastAsia" w:hAnsi="Arial Narrow" w:cs="Times New Roman"/>
                <w:sz w:val="20"/>
                <w:szCs w:val="20"/>
                <w:lang w:eastAsia="en-US"/>
              </w:rPr>
              <w:t>1.6 mg tablets (60)</w:t>
            </w:r>
          </w:p>
        </w:tc>
        <w:tc>
          <w:tcPr>
            <w:tcW w:w="2501" w:type="pct"/>
            <w:tcBorders>
              <w:top w:val="single" w:sz="4" w:space="0" w:color="auto"/>
              <w:left w:val="single" w:sz="4" w:space="0" w:color="auto"/>
              <w:bottom w:val="single" w:sz="4" w:space="0" w:color="auto"/>
              <w:right w:val="single" w:sz="4" w:space="0" w:color="auto"/>
            </w:tcBorders>
            <w:vAlign w:val="center"/>
            <w:hideMark/>
          </w:tcPr>
          <w:p w14:paraId="611BCCA7" w14:textId="2ADD5824" w:rsidR="00CF7513" w:rsidRPr="009661AD" w:rsidRDefault="00CF7513" w:rsidP="00105BDA">
            <w:pPr>
              <w:keepNext/>
              <w:keepLines/>
              <w:jc w:val="center"/>
              <w:rPr>
                <w:rFonts w:ascii="Arial Narrow" w:eastAsiaTheme="minorEastAsia" w:hAnsi="Arial Narrow" w:cs="Times New Roman"/>
                <w:sz w:val="20"/>
                <w:szCs w:val="20"/>
                <w:lang w:eastAsia="en-US"/>
              </w:rPr>
            </w:pPr>
            <w:r w:rsidRPr="009661AD">
              <w:rPr>
                <w:rFonts w:ascii="Arial Narrow" w:hAnsi="Arial Narrow"/>
                <w:sz w:val="20"/>
                <w:szCs w:val="20"/>
              </w:rPr>
              <w:t>45</w:t>
            </w:r>
            <w:r w:rsidR="00CA20DF">
              <w:rPr>
                <w:rFonts w:ascii="Arial Narrow" w:hAnsi="Arial Narrow"/>
                <w:sz w:val="20"/>
                <w:szCs w:val="20"/>
              </w:rPr>
              <w:t xml:space="preserve"> </w:t>
            </w:r>
            <w:r w:rsidRPr="009661AD">
              <w:rPr>
                <w:rFonts w:ascii="Arial Narrow" w:hAnsi="Arial Narrow"/>
                <w:sz w:val="20"/>
                <w:szCs w:val="20"/>
              </w:rPr>
              <w:t>mg, 60 mg, 2 x 45</w:t>
            </w:r>
            <w:r w:rsidR="00CA20DF">
              <w:rPr>
                <w:rFonts w:ascii="Arial Narrow" w:hAnsi="Arial Narrow"/>
                <w:sz w:val="20"/>
                <w:szCs w:val="20"/>
              </w:rPr>
              <w:t xml:space="preserve"> </w:t>
            </w:r>
            <w:r w:rsidRPr="009661AD">
              <w:rPr>
                <w:rFonts w:ascii="Arial Narrow" w:hAnsi="Arial Narrow"/>
                <w:sz w:val="20"/>
                <w:szCs w:val="20"/>
              </w:rPr>
              <w:t>mg and 2x60 mg vials</w:t>
            </w:r>
          </w:p>
        </w:tc>
      </w:tr>
      <w:tr w:rsidR="00CF7513" w:rsidRPr="009661AD" w14:paraId="14CAC43A" w14:textId="77777777" w:rsidTr="008A3320">
        <w:tc>
          <w:tcPr>
            <w:tcW w:w="1090" w:type="pct"/>
            <w:tcBorders>
              <w:top w:val="single" w:sz="4" w:space="0" w:color="auto"/>
              <w:left w:val="single" w:sz="4" w:space="0" w:color="auto"/>
              <w:bottom w:val="single" w:sz="4" w:space="0" w:color="auto"/>
              <w:right w:val="single" w:sz="4" w:space="0" w:color="auto"/>
            </w:tcBorders>
            <w:hideMark/>
          </w:tcPr>
          <w:p w14:paraId="131E3009" w14:textId="77777777" w:rsidR="00CF7513" w:rsidRPr="009661AD" w:rsidRDefault="00CF7513" w:rsidP="00105BDA">
            <w:pPr>
              <w:keepNext/>
              <w:keepLines/>
              <w:jc w:val="left"/>
              <w:rPr>
                <w:rFonts w:ascii="Arial Narrow" w:eastAsiaTheme="minorEastAsia" w:hAnsi="Arial Narrow" w:cs="Times New Roman"/>
                <w:sz w:val="20"/>
                <w:szCs w:val="20"/>
                <w:lang w:eastAsia="en-US"/>
              </w:rPr>
            </w:pPr>
            <w:r w:rsidRPr="009661AD">
              <w:rPr>
                <w:rFonts w:ascii="Arial Narrow" w:eastAsiaTheme="minorEastAsia" w:hAnsi="Arial Narrow" w:cs="Times New Roman"/>
                <w:sz w:val="20"/>
                <w:szCs w:val="20"/>
                <w:lang w:eastAsia="en-US"/>
              </w:rPr>
              <w:t>DPMQ</w:t>
            </w:r>
          </w:p>
        </w:tc>
        <w:tc>
          <w:tcPr>
            <w:tcW w:w="1408" w:type="pct"/>
            <w:tcBorders>
              <w:top w:val="single" w:sz="4" w:space="0" w:color="auto"/>
              <w:left w:val="single" w:sz="4" w:space="0" w:color="auto"/>
              <w:bottom w:val="single" w:sz="4" w:space="0" w:color="auto"/>
              <w:right w:val="single" w:sz="4" w:space="0" w:color="auto"/>
            </w:tcBorders>
            <w:vAlign w:val="center"/>
            <w:hideMark/>
          </w:tcPr>
          <w:p w14:paraId="08257E66" w14:textId="77777777" w:rsidR="00CF7513" w:rsidRPr="009661AD" w:rsidRDefault="00CF7513" w:rsidP="00105BDA">
            <w:pPr>
              <w:keepNext/>
              <w:keepLines/>
              <w:jc w:val="center"/>
              <w:rPr>
                <w:rFonts w:ascii="Arial Narrow" w:eastAsiaTheme="minorEastAsia" w:hAnsi="Arial Narrow" w:cs="Times New Roman"/>
                <w:sz w:val="20"/>
                <w:szCs w:val="20"/>
                <w:lang w:eastAsia="en-US"/>
              </w:rPr>
            </w:pPr>
            <w:r w:rsidRPr="009661AD">
              <w:rPr>
                <w:rFonts w:ascii="Arial Narrow" w:eastAsiaTheme="minorEastAsia" w:hAnsi="Arial Narrow" w:cs="Times New Roman"/>
                <w:sz w:val="20"/>
                <w:szCs w:val="20"/>
                <w:lang w:eastAsia="en-US"/>
              </w:rPr>
              <w:t xml:space="preserve">$3,450.00 (public); </w:t>
            </w:r>
          </w:p>
          <w:p w14:paraId="216ED138" w14:textId="77777777" w:rsidR="00CF7513" w:rsidRPr="009661AD" w:rsidRDefault="00CF7513" w:rsidP="00105BDA">
            <w:pPr>
              <w:keepNext/>
              <w:keepLines/>
              <w:jc w:val="center"/>
              <w:rPr>
                <w:rFonts w:ascii="Arial Narrow" w:eastAsiaTheme="minorEastAsia" w:hAnsi="Arial Narrow" w:cs="Times New Roman"/>
                <w:sz w:val="20"/>
                <w:szCs w:val="20"/>
                <w:lang w:eastAsia="en-US"/>
              </w:rPr>
            </w:pPr>
            <w:r w:rsidRPr="009661AD">
              <w:rPr>
                <w:rFonts w:ascii="Arial Narrow" w:eastAsiaTheme="minorEastAsia" w:hAnsi="Arial Narrow" w:cs="Times New Roman"/>
                <w:sz w:val="20"/>
                <w:szCs w:val="20"/>
                <w:lang w:eastAsia="en-US"/>
              </w:rPr>
              <w:t>$3,498.67 (private)</w:t>
            </w:r>
          </w:p>
        </w:tc>
        <w:tc>
          <w:tcPr>
            <w:tcW w:w="2501" w:type="pct"/>
            <w:tcBorders>
              <w:top w:val="single" w:sz="4" w:space="0" w:color="auto"/>
              <w:left w:val="single" w:sz="4" w:space="0" w:color="auto"/>
              <w:bottom w:val="single" w:sz="4" w:space="0" w:color="auto"/>
              <w:right w:val="single" w:sz="4" w:space="0" w:color="auto"/>
            </w:tcBorders>
            <w:vAlign w:val="center"/>
            <w:hideMark/>
          </w:tcPr>
          <w:p w14:paraId="335D13BB" w14:textId="77777777" w:rsidR="00CF7513" w:rsidRPr="009661AD" w:rsidRDefault="00CF7513" w:rsidP="00105BDA">
            <w:pPr>
              <w:keepNext/>
              <w:keepLines/>
              <w:jc w:val="center"/>
              <w:rPr>
                <w:rFonts w:ascii="Arial Narrow" w:eastAsiaTheme="minorEastAsia" w:hAnsi="Arial Narrow" w:cs="Times New Roman"/>
                <w:sz w:val="20"/>
                <w:szCs w:val="20"/>
                <w:lang w:eastAsia="en-US"/>
              </w:rPr>
            </w:pPr>
            <w:r w:rsidRPr="009661AD">
              <w:rPr>
                <w:rFonts w:ascii="Arial Narrow" w:eastAsiaTheme="minorEastAsia" w:hAnsi="Arial Narrow" w:cs="Times New Roman"/>
                <w:sz w:val="20"/>
                <w:szCs w:val="20"/>
                <w:lang w:eastAsia="en-US"/>
              </w:rPr>
              <w:t>Refer weighted average DPMQs (across public and private hospitals)</w:t>
            </w:r>
            <w:r w:rsidRPr="009661AD">
              <w:rPr>
                <w:rFonts w:ascii="Arial Narrow" w:eastAsiaTheme="minorEastAsia" w:hAnsi="Arial Narrow" w:cs="Times New Roman"/>
                <w:sz w:val="20"/>
                <w:szCs w:val="20"/>
                <w:vertAlign w:val="superscript"/>
                <w:lang w:eastAsia="en-US"/>
              </w:rPr>
              <w:t>b</w:t>
            </w:r>
          </w:p>
        </w:tc>
      </w:tr>
      <w:tr w:rsidR="00CF7513" w:rsidRPr="009661AD" w14:paraId="51C52294" w14:textId="77777777" w:rsidTr="008A3320">
        <w:tc>
          <w:tcPr>
            <w:tcW w:w="1090" w:type="pct"/>
            <w:vMerge w:val="restart"/>
            <w:tcBorders>
              <w:top w:val="single" w:sz="4" w:space="0" w:color="auto"/>
              <w:left w:val="single" w:sz="4" w:space="0" w:color="auto"/>
              <w:bottom w:val="single" w:sz="4" w:space="0" w:color="auto"/>
              <w:right w:val="single" w:sz="4" w:space="0" w:color="auto"/>
            </w:tcBorders>
            <w:hideMark/>
          </w:tcPr>
          <w:p w14:paraId="41D6B000" w14:textId="77777777" w:rsidR="00CF7513" w:rsidRPr="009661AD" w:rsidRDefault="00CF7513" w:rsidP="00105BDA">
            <w:pPr>
              <w:keepNext/>
              <w:keepLines/>
              <w:jc w:val="left"/>
              <w:rPr>
                <w:rFonts w:ascii="Arial Narrow" w:eastAsiaTheme="minorEastAsia" w:hAnsi="Arial Narrow" w:cs="Times New Roman"/>
                <w:sz w:val="20"/>
                <w:szCs w:val="20"/>
                <w:lang w:eastAsia="en-US"/>
              </w:rPr>
            </w:pPr>
            <w:r w:rsidRPr="009661AD">
              <w:rPr>
                <w:rFonts w:ascii="Arial Narrow" w:eastAsiaTheme="minorEastAsia" w:hAnsi="Arial Narrow" w:cs="Times New Roman"/>
                <w:sz w:val="20"/>
                <w:szCs w:val="20"/>
                <w:lang w:eastAsia="en-US"/>
              </w:rPr>
              <w:t>Weighted average DPMQ</w:t>
            </w:r>
          </w:p>
        </w:tc>
        <w:tc>
          <w:tcPr>
            <w:tcW w:w="1408" w:type="pct"/>
            <w:tcBorders>
              <w:top w:val="single" w:sz="4" w:space="0" w:color="auto"/>
              <w:left w:val="single" w:sz="4" w:space="0" w:color="auto"/>
              <w:bottom w:val="single" w:sz="4" w:space="0" w:color="auto"/>
              <w:right w:val="single" w:sz="4" w:space="0" w:color="auto"/>
            </w:tcBorders>
            <w:vAlign w:val="center"/>
            <w:hideMark/>
          </w:tcPr>
          <w:p w14:paraId="642ABC0D" w14:textId="77777777" w:rsidR="00CF7513" w:rsidRPr="009661AD" w:rsidRDefault="00CF7513" w:rsidP="00105BDA">
            <w:pPr>
              <w:keepNext/>
              <w:keepLines/>
              <w:jc w:val="center"/>
              <w:rPr>
                <w:rFonts w:ascii="Arial Narrow" w:eastAsiaTheme="minorEastAsia" w:hAnsi="Arial Narrow" w:cs="Times New Roman"/>
                <w:sz w:val="20"/>
                <w:szCs w:val="20"/>
                <w:lang w:eastAsia="en-US"/>
              </w:rPr>
            </w:pPr>
            <w:r w:rsidRPr="009661AD">
              <w:rPr>
                <w:rFonts w:ascii="Arial Narrow" w:eastAsiaTheme="minorEastAsia" w:hAnsi="Arial Narrow" w:cs="Times New Roman"/>
                <w:sz w:val="20"/>
                <w:szCs w:val="20"/>
                <w:lang w:eastAsia="en-US"/>
              </w:rPr>
              <w:t>$3,460.77 (77.9% public</w:t>
            </w:r>
            <w:r w:rsidRPr="009661AD">
              <w:rPr>
                <w:rFonts w:ascii="Arial Narrow" w:eastAsiaTheme="minorEastAsia" w:hAnsi="Arial Narrow" w:cs="Times New Roman"/>
                <w:sz w:val="20"/>
                <w:szCs w:val="20"/>
                <w:vertAlign w:val="superscript"/>
                <w:lang w:eastAsia="en-US"/>
              </w:rPr>
              <w:t>a</w:t>
            </w:r>
            <w:r w:rsidRPr="009661AD">
              <w:rPr>
                <w:rFonts w:ascii="Arial Narrow" w:eastAsiaTheme="minorEastAsia" w:hAnsi="Arial Narrow" w:cs="Times New Roman"/>
                <w:sz w:val="20"/>
                <w:szCs w:val="20"/>
                <w:lang w:eastAsia="en-US"/>
              </w:rPr>
              <w:t>)</w:t>
            </w:r>
          </w:p>
        </w:tc>
        <w:tc>
          <w:tcPr>
            <w:tcW w:w="2501" w:type="pct"/>
            <w:vMerge w:val="restart"/>
            <w:tcBorders>
              <w:top w:val="single" w:sz="4" w:space="0" w:color="auto"/>
              <w:left w:val="single" w:sz="4" w:space="0" w:color="auto"/>
              <w:bottom w:val="single" w:sz="4" w:space="0" w:color="auto"/>
              <w:right w:val="single" w:sz="4" w:space="0" w:color="auto"/>
            </w:tcBorders>
            <w:vAlign w:val="center"/>
          </w:tcPr>
          <w:p w14:paraId="567D2692" w14:textId="77777777" w:rsidR="00CF7513" w:rsidRPr="009661AD" w:rsidRDefault="00CF7513" w:rsidP="00105BDA">
            <w:pPr>
              <w:keepNext/>
              <w:keepLines/>
              <w:rPr>
                <w:rFonts w:ascii="Arial Narrow" w:eastAsiaTheme="minorEastAsia" w:hAnsi="Arial Narrow" w:cs="Times New Roman"/>
                <w:sz w:val="20"/>
                <w:szCs w:val="20"/>
                <w:lang w:eastAsia="en-US"/>
              </w:rPr>
            </w:pPr>
          </w:p>
          <w:tbl>
            <w:tblPr>
              <w:tblStyle w:val="TableGrid"/>
              <w:tblW w:w="0" w:type="auto"/>
              <w:tblLook w:val="04A0" w:firstRow="1" w:lastRow="0" w:firstColumn="1" w:lastColumn="0" w:noHBand="0" w:noVBand="1"/>
            </w:tblPr>
            <w:tblGrid>
              <w:gridCol w:w="965"/>
              <w:gridCol w:w="1838"/>
              <w:gridCol w:w="1578"/>
            </w:tblGrid>
            <w:tr w:rsidR="00CF7513" w:rsidRPr="009661AD" w14:paraId="42D49E43" w14:textId="77777777" w:rsidTr="008A3320">
              <w:tc>
                <w:tcPr>
                  <w:tcW w:w="965" w:type="dxa"/>
                  <w:tcBorders>
                    <w:top w:val="single" w:sz="4" w:space="0" w:color="auto"/>
                    <w:left w:val="single" w:sz="4" w:space="0" w:color="auto"/>
                    <w:bottom w:val="single" w:sz="4" w:space="0" w:color="auto"/>
                    <w:right w:val="single" w:sz="4" w:space="0" w:color="auto"/>
                  </w:tcBorders>
                  <w:hideMark/>
                </w:tcPr>
                <w:p w14:paraId="1A3DA5CE" w14:textId="77777777" w:rsidR="00CF7513" w:rsidRPr="009661AD" w:rsidRDefault="00CF7513" w:rsidP="00105BDA">
                  <w:pPr>
                    <w:pStyle w:val="TableText0"/>
                    <w:keepLines/>
                    <w:jc w:val="center"/>
                    <w:rPr>
                      <w:b/>
                      <w:bCs w:val="0"/>
                      <w:szCs w:val="20"/>
                    </w:rPr>
                  </w:pPr>
                  <w:r w:rsidRPr="009661AD">
                    <w:rPr>
                      <w:b/>
                      <w:bCs w:val="0"/>
                      <w:szCs w:val="20"/>
                    </w:rPr>
                    <w:t>Pack size</w:t>
                  </w:r>
                </w:p>
              </w:tc>
              <w:tc>
                <w:tcPr>
                  <w:tcW w:w="1838" w:type="dxa"/>
                  <w:tcBorders>
                    <w:top w:val="single" w:sz="4" w:space="0" w:color="auto"/>
                    <w:left w:val="single" w:sz="4" w:space="0" w:color="auto"/>
                    <w:bottom w:val="single" w:sz="4" w:space="0" w:color="auto"/>
                    <w:right w:val="single" w:sz="4" w:space="0" w:color="auto"/>
                  </w:tcBorders>
                  <w:hideMark/>
                </w:tcPr>
                <w:p w14:paraId="4A0E7F7D" w14:textId="77777777" w:rsidR="00CF7513" w:rsidRPr="009661AD" w:rsidRDefault="00CF7513" w:rsidP="00105BDA">
                  <w:pPr>
                    <w:pStyle w:val="TableText0"/>
                    <w:keepLines/>
                    <w:jc w:val="center"/>
                    <w:rPr>
                      <w:b/>
                    </w:rPr>
                  </w:pPr>
                  <w:r w:rsidRPr="345F76E6">
                    <w:rPr>
                      <w:b/>
                    </w:rPr>
                    <w:t xml:space="preserve">% for each pack </w:t>
                  </w:r>
                  <w:proofErr w:type="spellStart"/>
                  <w:r w:rsidRPr="345F76E6">
                    <w:rPr>
                      <w:b/>
                    </w:rPr>
                    <w:t>size</w:t>
                  </w:r>
                  <w:r w:rsidRPr="345F76E6">
                    <w:rPr>
                      <w:b/>
                      <w:vertAlign w:val="superscript"/>
                    </w:rPr>
                    <w:t>c</w:t>
                  </w:r>
                  <w:proofErr w:type="spellEnd"/>
                </w:p>
              </w:tc>
              <w:tc>
                <w:tcPr>
                  <w:tcW w:w="1578" w:type="dxa"/>
                  <w:tcBorders>
                    <w:top w:val="single" w:sz="4" w:space="0" w:color="auto"/>
                    <w:left w:val="single" w:sz="4" w:space="0" w:color="auto"/>
                    <w:bottom w:val="single" w:sz="4" w:space="0" w:color="auto"/>
                    <w:right w:val="single" w:sz="4" w:space="0" w:color="auto"/>
                  </w:tcBorders>
                  <w:hideMark/>
                </w:tcPr>
                <w:p w14:paraId="293DCC55" w14:textId="5F065B01" w:rsidR="00CF7513" w:rsidRPr="009661AD" w:rsidRDefault="00CF7513" w:rsidP="00105BDA">
                  <w:pPr>
                    <w:pStyle w:val="TableText0"/>
                    <w:keepLines/>
                    <w:jc w:val="center"/>
                    <w:rPr>
                      <w:b/>
                      <w:bCs w:val="0"/>
                      <w:szCs w:val="20"/>
                    </w:rPr>
                  </w:pPr>
                  <w:r w:rsidRPr="009661AD">
                    <w:rPr>
                      <w:b/>
                      <w:bCs w:val="0"/>
                      <w:szCs w:val="20"/>
                    </w:rPr>
                    <w:t>DPMQs</w:t>
                  </w:r>
                </w:p>
              </w:tc>
            </w:tr>
            <w:tr w:rsidR="00CF7513" w:rsidRPr="009661AD" w14:paraId="255C932F" w14:textId="77777777" w:rsidTr="008A3320">
              <w:tc>
                <w:tcPr>
                  <w:tcW w:w="965" w:type="dxa"/>
                  <w:tcBorders>
                    <w:top w:val="single" w:sz="4" w:space="0" w:color="auto"/>
                    <w:left w:val="single" w:sz="4" w:space="0" w:color="auto"/>
                    <w:bottom w:val="single" w:sz="4" w:space="0" w:color="auto"/>
                    <w:right w:val="single" w:sz="4" w:space="0" w:color="auto"/>
                  </w:tcBorders>
                  <w:hideMark/>
                </w:tcPr>
                <w:p w14:paraId="71C851D2" w14:textId="77777777" w:rsidR="00CF7513" w:rsidRPr="009661AD" w:rsidRDefault="00CF7513" w:rsidP="00105BDA">
                  <w:pPr>
                    <w:pStyle w:val="TableText0"/>
                    <w:keepLines/>
                    <w:jc w:val="center"/>
                    <w:rPr>
                      <w:szCs w:val="20"/>
                    </w:rPr>
                  </w:pPr>
                  <w:r w:rsidRPr="009661AD">
                    <w:rPr>
                      <w:szCs w:val="20"/>
                    </w:rPr>
                    <w:t>45 mg</w:t>
                  </w:r>
                </w:p>
              </w:tc>
              <w:tc>
                <w:tcPr>
                  <w:tcW w:w="1838" w:type="dxa"/>
                  <w:tcBorders>
                    <w:top w:val="single" w:sz="4" w:space="0" w:color="auto"/>
                    <w:left w:val="single" w:sz="4" w:space="0" w:color="auto"/>
                    <w:bottom w:val="single" w:sz="4" w:space="0" w:color="auto"/>
                    <w:right w:val="single" w:sz="4" w:space="0" w:color="auto"/>
                  </w:tcBorders>
                  <w:hideMark/>
                </w:tcPr>
                <w:p w14:paraId="2CF7CB31" w14:textId="77777777" w:rsidR="00CF7513" w:rsidRPr="009661AD" w:rsidRDefault="00CF7513" w:rsidP="00105BDA">
                  <w:pPr>
                    <w:pStyle w:val="TableText0"/>
                    <w:keepLines/>
                    <w:jc w:val="center"/>
                    <w:rPr>
                      <w:szCs w:val="20"/>
                    </w:rPr>
                  </w:pPr>
                  <w:r w:rsidRPr="009661AD">
                    <w:rPr>
                      <w:szCs w:val="20"/>
                    </w:rPr>
                    <w:t>30.0%</w:t>
                  </w:r>
                </w:p>
              </w:tc>
              <w:tc>
                <w:tcPr>
                  <w:tcW w:w="1578" w:type="dxa"/>
                  <w:tcBorders>
                    <w:top w:val="single" w:sz="4" w:space="0" w:color="auto"/>
                    <w:left w:val="single" w:sz="4" w:space="0" w:color="auto"/>
                    <w:bottom w:val="single" w:sz="4" w:space="0" w:color="auto"/>
                    <w:right w:val="single" w:sz="4" w:space="0" w:color="auto"/>
                  </w:tcBorders>
                  <w:hideMark/>
                </w:tcPr>
                <w:p w14:paraId="393AF1D7" w14:textId="5152746F" w:rsidR="00CF7513" w:rsidRPr="009661AD" w:rsidRDefault="00CF7513" w:rsidP="00105BDA">
                  <w:pPr>
                    <w:pStyle w:val="TableText0"/>
                    <w:keepLines/>
                    <w:jc w:val="center"/>
                    <w:rPr>
                      <w:szCs w:val="20"/>
                    </w:rPr>
                  </w:pPr>
                  <w:r w:rsidRPr="009661AD">
                    <w:rPr>
                      <w:szCs w:val="20"/>
                    </w:rPr>
                    <w:t>$</w:t>
                  </w:r>
                  <w:r w:rsidR="00BF619A" w:rsidRPr="00BF619A">
                    <w:rPr>
                      <w:color w:val="000000"/>
                      <w:spacing w:val="53"/>
                      <w:szCs w:val="20"/>
                      <w:shd w:val="solid" w:color="000000" w:fill="000000"/>
                      <w:fitText w:val="330" w:id="-694432510"/>
                      <w14:textFill>
                        <w14:solidFill>
                          <w14:srgbClr w14:val="000000">
                            <w14:alpha w14:val="100000"/>
                          </w14:srgbClr>
                        </w14:solidFill>
                      </w14:textFill>
                    </w:rPr>
                    <w:t>|||</w:t>
                  </w:r>
                  <w:r w:rsidR="00BF619A" w:rsidRPr="00BF619A">
                    <w:rPr>
                      <w:color w:val="000000"/>
                      <w:spacing w:val="1"/>
                      <w:szCs w:val="20"/>
                      <w:shd w:val="solid" w:color="000000" w:fill="000000"/>
                      <w:fitText w:val="330" w:id="-694432510"/>
                      <w14:textFill>
                        <w14:solidFill>
                          <w14:srgbClr w14:val="000000">
                            <w14:alpha w14:val="100000"/>
                          </w14:srgbClr>
                        </w14:solidFill>
                      </w14:textFill>
                    </w:rPr>
                    <w:t>|</w:t>
                  </w:r>
                </w:p>
              </w:tc>
            </w:tr>
            <w:tr w:rsidR="00CF7513" w:rsidRPr="009661AD" w14:paraId="5B815B56" w14:textId="77777777" w:rsidTr="008A3320">
              <w:tc>
                <w:tcPr>
                  <w:tcW w:w="965" w:type="dxa"/>
                  <w:tcBorders>
                    <w:top w:val="single" w:sz="4" w:space="0" w:color="auto"/>
                    <w:left w:val="single" w:sz="4" w:space="0" w:color="auto"/>
                    <w:bottom w:val="single" w:sz="4" w:space="0" w:color="auto"/>
                    <w:right w:val="single" w:sz="4" w:space="0" w:color="auto"/>
                  </w:tcBorders>
                  <w:hideMark/>
                </w:tcPr>
                <w:p w14:paraId="6B872FE3" w14:textId="77777777" w:rsidR="00CF7513" w:rsidRPr="009661AD" w:rsidRDefault="00CF7513" w:rsidP="00105BDA">
                  <w:pPr>
                    <w:pStyle w:val="TableText0"/>
                    <w:keepLines/>
                    <w:jc w:val="center"/>
                    <w:rPr>
                      <w:szCs w:val="20"/>
                    </w:rPr>
                  </w:pPr>
                  <w:r w:rsidRPr="009661AD">
                    <w:rPr>
                      <w:szCs w:val="20"/>
                    </w:rPr>
                    <w:t>60 mg</w:t>
                  </w:r>
                </w:p>
              </w:tc>
              <w:tc>
                <w:tcPr>
                  <w:tcW w:w="1838" w:type="dxa"/>
                  <w:tcBorders>
                    <w:top w:val="single" w:sz="4" w:space="0" w:color="auto"/>
                    <w:left w:val="single" w:sz="4" w:space="0" w:color="auto"/>
                    <w:bottom w:val="single" w:sz="4" w:space="0" w:color="auto"/>
                    <w:right w:val="single" w:sz="4" w:space="0" w:color="auto"/>
                  </w:tcBorders>
                  <w:hideMark/>
                </w:tcPr>
                <w:p w14:paraId="3C45120C" w14:textId="77777777" w:rsidR="00CF7513" w:rsidRPr="009661AD" w:rsidRDefault="00CF7513" w:rsidP="00105BDA">
                  <w:pPr>
                    <w:pStyle w:val="TableText0"/>
                    <w:keepLines/>
                    <w:jc w:val="center"/>
                    <w:rPr>
                      <w:szCs w:val="20"/>
                    </w:rPr>
                  </w:pPr>
                  <w:r w:rsidRPr="009661AD">
                    <w:rPr>
                      <w:szCs w:val="20"/>
                    </w:rPr>
                    <w:t>44.1%</w:t>
                  </w:r>
                </w:p>
              </w:tc>
              <w:tc>
                <w:tcPr>
                  <w:tcW w:w="1578" w:type="dxa"/>
                  <w:tcBorders>
                    <w:top w:val="single" w:sz="4" w:space="0" w:color="auto"/>
                    <w:left w:val="single" w:sz="4" w:space="0" w:color="auto"/>
                    <w:bottom w:val="single" w:sz="4" w:space="0" w:color="auto"/>
                    <w:right w:val="single" w:sz="4" w:space="0" w:color="auto"/>
                  </w:tcBorders>
                  <w:hideMark/>
                </w:tcPr>
                <w:p w14:paraId="40D2367E" w14:textId="056507E0" w:rsidR="00CF7513" w:rsidRPr="009661AD" w:rsidRDefault="00CF7513" w:rsidP="00105BDA">
                  <w:pPr>
                    <w:pStyle w:val="TableText0"/>
                    <w:keepLines/>
                    <w:jc w:val="center"/>
                    <w:rPr>
                      <w:szCs w:val="20"/>
                    </w:rPr>
                  </w:pPr>
                  <w:r w:rsidRPr="009661AD">
                    <w:rPr>
                      <w:szCs w:val="20"/>
                    </w:rPr>
                    <w:t>$</w:t>
                  </w:r>
                  <w:r w:rsidR="00BF619A" w:rsidRPr="00BF619A">
                    <w:rPr>
                      <w:color w:val="000000"/>
                      <w:spacing w:val="53"/>
                      <w:szCs w:val="20"/>
                      <w:shd w:val="solid" w:color="000000" w:fill="000000"/>
                      <w:fitText w:val="330" w:id="-694432509"/>
                      <w14:textFill>
                        <w14:solidFill>
                          <w14:srgbClr w14:val="000000">
                            <w14:alpha w14:val="100000"/>
                          </w14:srgbClr>
                        </w14:solidFill>
                      </w14:textFill>
                    </w:rPr>
                    <w:t>|||</w:t>
                  </w:r>
                  <w:r w:rsidR="00BF619A" w:rsidRPr="00BF619A">
                    <w:rPr>
                      <w:color w:val="000000"/>
                      <w:spacing w:val="1"/>
                      <w:szCs w:val="20"/>
                      <w:shd w:val="solid" w:color="000000" w:fill="000000"/>
                      <w:fitText w:val="330" w:id="-694432509"/>
                      <w14:textFill>
                        <w14:solidFill>
                          <w14:srgbClr w14:val="000000">
                            <w14:alpha w14:val="100000"/>
                          </w14:srgbClr>
                        </w14:solidFill>
                      </w14:textFill>
                    </w:rPr>
                    <w:t>|</w:t>
                  </w:r>
                </w:p>
              </w:tc>
            </w:tr>
            <w:tr w:rsidR="00CF7513" w:rsidRPr="009661AD" w14:paraId="328FFC5D" w14:textId="77777777" w:rsidTr="008A3320">
              <w:tc>
                <w:tcPr>
                  <w:tcW w:w="965" w:type="dxa"/>
                  <w:tcBorders>
                    <w:top w:val="single" w:sz="4" w:space="0" w:color="auto"/>
                    <w:left w:val="single" w:sz="4" w:space="0" w:color="auto"/>
                    <w:bottom w:val="single" w:sz="4" w:space="0" w:color="auto"/>
                    <w:right w:val="single" w:sz="4" w:space="0" w:color="auto"/>
                  </w:tcBorders>
                  <w:hideMark/>
                </w:tcPr>
                <w:p w14:paraId="0C99CABC" w14:textId="77777777" w:rsidR="00CF7513" w:rsidRPr="009661AD" w:rsidRDefault="00CF7513" w:rsidP="00105BDA">
                  <w:pPr>
                    <w:pStyle w:val="TableText0"/>
                    <w:keepLines/>
                    <w:jc w:val="center"/>
                    <w:rPr>
                      <w:szCs w:val="20"/>
                    </w:rPr>
                  </w:pPr>
                  <w:r w:rsidRPr="009661AD">
                    <w:rPr>
                      <w:szCs w:val="20"/>
                    </w:rPr>
                    <w:t>45 mg x 2</w:t>
                  </w:r>
                </w:p>
              </w:tc>
              <w:tc>
                <w:tcPr>
                  <w:tcW w:w="1838" w:type="dxa"/>
                  <w:tcBorders>
                    <w:top w:val="single" w:sz="4" w:space="0" w:color="auto"/>
                    <w:left w:val="single" w:sz="4" w:space="0" w:color="auto"/>
                    <w:bottom w:val="single" w:sz="4" w:space="0" w:color="auto"/>
                    <w:right w:val="single" w:sz="4" w:space="0" w:color="auto"/>
                  </w:tcBorders>
                  <w:hideMark/>
                </w:tcPr>
                <w:p w14:paraId="030355A2" w14:textId="77777777" w:rsidR="00CF7513" w:rsidRPr="009661AD" w:rsidRDefault="00CF7513" w:rsidP="00105BDA">
                  <w:pPr>
                    <w:pStyle w:val="TableText0"/>
                    <w:keepLines/>
                    <w:jc w:val="center"/>
                    <w:rPr>
                      <w:szCs w:val="20"/>
                    </w:rPr>
                  </w:pPr>
                  <w:r w:rsidRPr="009661AD">
                    <w:rPr>
                      <w:szCs w:val="20"/>
                    </w:rPr>
                    <w:t>24.0%</w:t>
                  </w:r>
                </w:p>
              </w:tc>
              <w:tc>
                <w:tcPr>
                  <w:tcW w:w="1578" w:type="dxa"/>
                  <w:tcBorders>
                    <w:top w:val="single" w:sz="4" w:space="0" w:color="auto"/>
                    <w:left w:val="single" w:sz="4" w:space="0" w:color="auto"/>
                    <w:bottom w:val="single" w:sz="4" w:space="0" w:color="auto"/>
                    <w:right w:val="single" w:sz="4" w:space="0" w:color="auto"/>
                  </w:tcBorders>
                  <w:hideMark/>
                </w:tcPr>
                <w:p w14:paraId="31F8D855" w14:textId="2F25DA26" w:rsidR="00CF7513" w:rsidRPr="009661AD" w:rsidRDefault="00CF7513" w:rsidP="00105BDA">
                  <w:pPr>
                    <w:pStyle w:val="TableText0"/>
                    <w:keepLines/>
                    <w:jc w:val="center"/>
                    <w:rPr>
                      <w:szCs w:val="20"/>
                    </w:rPr>
                  </w:pPr>
                  <w:r w:rsidRPr="009661AD">
                    <w:rPr>
                      <w:szCs w:val="20"/>
                    </w:rPr>
                    <w:t>$</w:t>
                  </w:r>
                  <w:r w:rsidR="00BF619A" w:rsidRPr="00BF619A">
                    <w:rPr>
                      <w:color w:val="000000"/>
                      <w:spacing w:val="53"/>
                      <w:szCs w:val="20"/>
                      <w:shd w:val="solid" w:color="000000" w:fill="000000"/>
                      <w:fitText w:val="330" w:id="-694432508"/>
                      <w14:textFill>
                        <w14:solidFill>
                          <w14:srgbClr w14:val="000000">
                            <w14:alpha w14:val="100000"/>
                          </w14:srgbClr>
                        </w14:solidFill>
                      </w14:textFill>
                    </w:rPr>
                    <w:t>|||</w:t>
                  </w:r>
                  <w:r w:rsidR="00BF619A" w:rsidRPr="00BF619A">
                    <w:rPr>
                      <w:color w:val="000000"/>
                      <w:spacing w:val="1"/>
                      <w:szCs w:val="20"/>
                      <w:shd w:val="solid" w:color="000000" w:fill="000000"/>
                      <w:fitText w:val="330" w:id="-694432508"/>
                      <w14:textFill>
                        <w14:solidFill>
                          <w14:srgbClr w14:val="000000">
                            <w14:alpha w14:val="100000"/>
                          </w14:srgbClr>
                        </w14:solidFill>
                      </w14:textFill>
                    </w:rPr>
                    <w:t>|</w:t>
                  </w:r>
                </w:p>
              </w:tc>
            </w:tr>
            <w:tr w:rsidR="00CF7513" w:rsidRPr="009661AD" w14:paraId="6D726BE9" w14:textId="77777777" w:rsidTr="008A3320">
              <w:tc>
                <w:tcPr>
                  <w:tcW w:w="965" w:type="dxa"/>
                  <w:tcBorders>
                    <w:top w:val="single" w:sz="4" w:space="0" w:color="auto"/>
                    <w:left w:val="single" w:sz="4" w:space="0" w:color="auto"/>
                    <w:bottom w:val="single" w:sz="4" w:space="0" w:color="auto"/>
                    <w:right w:val="single" w:sz="4" w:space="0" w:color="auto"/>
                  </w:tcBorders>
                  <w:hideMark/>
                </w:tcPr>
                <w:p w14:paraId="58D15134" w14:textId="77777777" w:rsidR="00CF7513" w:rsidRPr="009661AD" w:rsidRDefault="00CF7513" w:rsidP="00105BDA">
                  <w:pPr>
                    <w:pStyle w:val="TableText0"/>
                    <w:keepLines/>
                    <w:jc w:val="center"/>
                    <w:rPr>
                      <w:szCs w:val="20"/>
                    </w:rPr>
                  </w:pPr>
                  <w:r w:rsidRPr="009661AD">
                    <w:rPr>
                      <w:szCs w:val="20"/>
                    </w:rPr>
                    <w:t>60 mg x 2</w:t>
                  </w:r>
                </w:p>
              </w:tc>
              <w:tc>
                <w:tcPr>
                  <w:tcW w:w="1838" w:type="dxa"/>
                  <w:tcBorders>
                    <w:top w:val="single" w:sz="4" w:space="0" w:color="auto"/>
                    <w:left w:val="single" w:sz="4" w:space="0" w:color="auto"/>
                    <w:bottom w:val="single" w:sz="4" w:space="0" w:color="auto"/>
                    <w:right w:val="single" w:sz="4" w:space="0" w:color="auto"/>
                  </w:tcBorders>
                  <w:hideMark/>
                </w:tcPr>
                <w:p w14:paraId="7125146D" w14:textId="77777777" w:rsidR="00CF7513" w:rsidRPr="009661AD" w:rsidRDefault="00CF7513" w:rsidP="00105BDA">
                  <w:pPr>
                    <w:pStyle w:val="TableText0"/>
                    <w:keepLines/>
                    <w:jc w:val="center"/>
                    <w:rPr>
                      <w:szCs w:val="20"/>
                    </w:rPr>
                  </w:pPr>
                  <w:r w:rsidRPr="009661AD">
                    <w:rPr>
                      <w:szCs w:val="20"/>
                    </w:rPr>
                    <w:t>1.9%</w:t>
                  </w:r>
                </w:p>
              </w:tc>
              <w:tc>
                <w:tcPr>
                  <w:tcW w:w="1578" w:type="dxa"/>
                  <w:tcBorders>
                    <w:top w:val="single" w:sz="4" w:space="0" w:color="auto"/>
                    <w:left w:val="single" w:sz="4" w:space="0" w:color="auto"/>
                    <w:bottom w:val="single" w:sz="4" w:space="0" w:color="auto"/>
                    <w:right w:val="single" w:sz="4" w:space="0" w:color="auto"/>
                  </w:tcBorders>
                  <w:hideMark/>
                </w:tcPr>
                <w:p w14:paraId="368D7FF3" w14:textId="0CD9BC79" w:rsidR="00CF7513" w:rsidRPr="009661AD" w:rsidRDefault="00CF7513" w:rsidP="00105BDA">
                  <w:pPr>
                    <w:pStyle w:val="TableText0"/>
                    <w:keepLines/>
                    <w:jc w:val="center"/>
                    <w:rPr>
                      <w:szCs w:val="20"/>
                    </w:rPr>
                  </w:pPr>
                  <w:r w:rsidRPr="009661AD">
                    <w:rPr>
                      <w:szCs w:val="20"/>
                    </w:rPr>
                    <w:t>$</w:t>
                  </w:r>
                  <w:r w:rsidR="00BF619A" w:rsidRPr="00BF619A">
                    <w:rPr>
                      <w:color w:val="000000"/>
                      <w:spacing w:val="53"/>
                      <w:szCs w:val="20"/>
                      <w:shd w:val="solid" w:color="000000" w:fill="000000"/>
                      <w:fitText w:val="330" w:id="-694432507"/>
                      <w14:textFill>
                        <w14:solidFill>
                          <w14:srgbClr w14:val="000000">
                            <w14:alpha w14:val="100000"/>
                          </w14:srgbClr>
                        </w14:solidFill>
                      </w14:textFill>
                    </w:rPr>
                    <w:t>|||</w:t>
                  </w:r>
                  <w:r w:rsidR="00BF619A" w:rsidRPr="00BF619A">
                    <w:rPr>
                      <w:color w:val="000000"/>
                      <w:spacing w:val="1"/>
                      <w:szCs w:val="20"/>
                      <w:shd w:val="solid" w:color="000000" w:fill="000000"/>
                      <w:fitText w:val="330" w:id="-694432507"/>
                      <w14:textFill>
                        <w14:solidFill>
                          <w14:srgbClr w14:val="000000">
                            <w14:alpha w14:val="100000"/>
                          </w14:srgbClr>
                        </w14:solidFill>
                      </w14:textFill>
                    </w:rPr>
                    <w:t>|</w:t>
                  </w:r>
                </w:p>
              </w:tc>
            </w:tr>
          </w:tbl>
          <w:p w14:paraId="59A2B34B" w14:textId="77777777" w:rsidR="00CF7513" w:rsidRPr="009661AD" w:rsidRDefault="00CF7513" w:rsidP="00105BDA">
            <w:pPr>
              <w:keepNext/>
              <w:keepLines/>
              <w:jc w:val="center"/>
              <w:rPr>
                <w:rFonts w:ascii="Arial Narrow" w:eastAsiaTheme="minorEastAsia" w:hAnsi="Arial Narrow" w:cs="Times New Roman"/>
                <w:sz w:val="20"/>
                <w:szCs w:val="20"/>
                <w:lang w:eastAsia="en-US"/>
              </w:rPr>
            </w:pPr>
          </w:p>
        </w:tc>
      </w:tr>
      <w:tr w:rsidR="00CF7513" w:rsidRPr="009661AD" w14:paraId="1CCF32CD" w14:textId="77777777" w:rsidTr="008A3320">
        <w:tc>
          <w:tcPr>
            <w:tcW w:w="0" w:type="auto"/>
            <w:vMerge/>
            <w:vAlign w:val="center"/>
            <w:hideMark/>
          </w:tcPr>
          <w:p w14:paraId="12CC7BE8" w14:textId="77777777" w:rsidR="00CF7513" w:rsidRPr="009661AD" w:rsidRDefault="00CF7513" w:rsidP="00105BDA">
            <w:pPr>
              <w:keepNext/>
              <w:keepLines/>
              <w:jc w:val="left"/>
              <w:rPr>
                <w:rFonts w:ascii="Arial Narrow" w:eastAsiaTheme="minorEastAsia" w:hAnsi="Arial Narrow" w:cs="Times New Roman"/>
                <w:sz w:val="20"/>
                <w:szCs w:val="20"/>
                <w:lang w:eastAsia="en-US"/>
              </w:rPr>
            </w:pPr>
          </w:p>
        </w:tc>
        <w:tc>
          <w:tcPr>
            <w:tcW w:w="1408" w:type="pct"/>
            <w:tcBorders>
              <w:top w:val="single" w:sz="4" w:space="0" w:color="auto"/>
              <w:left w:val="single" w:sz="4" w:space="0" w:color="auto"/>
              <w:bottom w:val="single" w:sz="4" w:space="0" w:color="auto"/>
              <w:right w:val="single" w:sz="4" w:space="0" w:color="auto"/>
            </w:tcBorders>
            <w:vAlign w:val="center"/>
            <w:hideMark/>
          </w:tcPr>
          <w:p w14:paraId="49BA3B96" w14:textId="75A6EAA0" w:rsidR="00CF7513" w:rsidRPr="009661AD" w:rsidRDefault="00CF7513" w:rsidP="00105BDA">
            <w:pPr>
              <w:keepNext/>
              <w:keepLines/>
              <w:jc w:val="center"/>
              <w:rPr>
                <w:rFonts w:ascii="Arial Narrow" w:eastAsiaTheme="minorEastAsia" w:hAnsi="Arial Narrow" w:cs="Times New Roman"/>
                <w:sz w:val="20"/>
                <w:szCs w:val="20"/>
                <w:lang w:eastAsia="en-US"/>
              </w:rPr>
            </w:pPr>
            <w:r w:rsidRPr="009661AD">
              <w:rPr>
                <w:rFonts w:ascii="Arial Narrow" w:eastAsiaTheme="minorEastAsia" w:hAnsi="Arial Narrow" w:cs="Times New Roman"/>
                <w:sz w:val="20"/>
                <w:szCs w:val="20"/>
                <w:lang w:eastAsia="en-US"/>
              </w:rPr>
              <w:t>$</w:t>
            </w:r>
            <w:r w:rsidR="00BF619A" w:rsidRPr="00BF619A">
              <w:rPr>
                <w:rFonts w:ascii="Arial Narrow" w:eastAsiaTheme="minorEastAsia" w:hAnsi="Arial Narrow" w:cs="Times New Roman"/>
                <w:color w:val="000000"/>
                <w:spacing w:val="53"/>
                <w:sz w:val="20"/>
                <w:szCs w:val="20"/>
                <w:shd w:val="solid" w:color="000000" w:fill="000000"/>
                <w:fitText w:val="330" w:id="-694432506"/>
                <w:lang w:eastAsia="en-US"/>
                <w14:textFill>
                  <w14:solidFill>
                    <w14:srgbClr w14:val="000000">
                      <w14:alpha w14:val="100000"/>
                    </w14:srgbClr>
                  </w14:solidFill>
                </w14:textFill>
              </w:rPr>
              <w:t>|||</w:t>
            </w:r>
            <w:r w:rsidR="00BF619A" w:rsidRPr="00BF619A">
              <w:rPr>
                <w:rFonts w:ascii="Arial Narrow" w:eastAsiaTheme="minorEastAsia" w:hAnsi="Arial Narrow" w:cs="Times New Roman"/>
                <w:color w:val="000000"/>
                <w:spacing w:val="1"/>
                <w:sz w:val="20"/>
                <w:szCs w:val="20"/>
                <w:shd w:val="solid" w:color="000000" w:fill="000000"/>
                <w:fitText w:val="330" w:id="-694432506"/>
                <w:lang w:eastAsia="en-US"/>
                <w14:textFill>
                  <w14:solidFill>
                    <w14:srgbClr w14:val="000000">
                      <w14:alpha w14:val="100000"/>
                    </w14:srgbClr>
                  </w14:solidFill>
                </w14:textFill>
              </w:rPr>
              <w:t>|</w:t>
            </w:r>
            <w:r w:rsidRPr="009661AD">
              <w:rPr>
                <w:rFonts w:ascii="Arial Narrow" w:eastAsiaTheme="minorEastAsia" w:hAnsi="Arial Narrow" w:cs="Times New Roman"/>
                <w:sz w:val="20"/>
                <w:szCs w:val="20"/>
                <w:lang w:eastAsia="en-US"/>
              </w:rPr>
              <w:t xml:space="preserve"> (assumed </w:t>
            </w:r>
            <w:r w:rsidR="00BF619A" w:rsidRPr="00BF619A">
              <w:rPr>
                <w:rFonts w:ascii="Arial Narrow" w:eastAsiaTheme="minorEastAsia" w:hAnsi="Arial Narrow" w:cs="Times New Roman"/>
                <w:color w:val="000000"/>
                <w:spacing w:val="53"/>
                <w:sz w:val="20"/>
                <w:szCs w:val="20"/>
                <w:shd w:val="solid" w:color="000000" w:fill="000000"/>
                <w:fitText w:val="330" w:id="-694432505"/>
                <w:lang w:eastAsia="en-US"/>
                <w14:textFill>
                  <w14:solidFill>
                    <w14:srgbClr w14:val="000000">
                      <w14:alpha w14:val="100000"/>
                    </w14:srgbClr>
                  </w14:solidFill>
                </w14:textFill>
              </w:rPr>
              <w:t>|||</w:t>
            </w:r>
            <w:r w:rsidR="00BF619A" w:rsidRPr="00BF619A">
              <w:rPr>
                <w:rFonts w:ascii="Arial Narrow" w:eastAsiaTheme="minorEastAsia" w:hAnsi="Arial Narrow" w:cs="Times New Roman"/>
                <w:color w:val="000000"/>
                <w:spacing w:val="1"/>
                <w:sz w:val="20"/>
                <w:szCs w:val="20"/>
                <w:shd w:val="solid" w:color="000000" w:fill="000000"/>
                <w:fitText w:val="330" w:id="-694432505"/>
                <w:lang w:eastAsia="en-US"/>
                <w14:textFill>
                  <w14:solidFill>
                    <w14:srgbClr w14:val="000000">
                      <w14:alpha w14:val="100000"/>
                    </w14:srgbClr>
                  </w14:solidFill>
                </w14:textFill>
              </w:rPr>
              <w:t>|</w:t>
            </w:r>
            <w:r w:rsidRPr="009661AD">
              <w:rPr>
                <w:rFonts w:ascii="Arial Narrow" w:eastAsiaTheme="minorEastAsia" w:hAnsi="Arial Narrow" w:cs="Times New Roman"/>
                <w:sz w:val="20"/>
                <w:szCs w:val="20"/>
                <w:lang w:eastAsia="en-US"/>
              </w:rPr>
              <w:t xml:space="preserve">% SPA reduction i.e. </w:t>
            </w:r>
            <w:proofErr w:type="gramStart"/>
            <w:r w:rsidRPr="009661AD">
              <w:rPr>
                <w:rFonts w:ascii="Arial Narrow" w:eastAsiaTheme="minorEastAsia" w:hAnsi="Arial Narrow" w:cs="Times New Roman"/>
                <w:sz w:val="20"/>
                <w:szCs w:val="20"/>
                <w:lang w:eastAsia="en-US"/>
              </w:rPr>
              <w:t>rebate</w:t>
            </w:r>
            <w:proofErr w:type="gramEnd"/>
            <w:r w:rsidRPr="009661AD">
              <w:rPr>
                <w:rFonts w:ascii="Arial Narrow" w:eastAsiaTheme="minorEastAsia" w:hAnsi="Arial Narrow" w:cs="Times New Roman"/>
                <w:sz w:val="20"/>
                <w:szCs w:val="20"/>
                <w:lang w:eastAsia="en-US"/>
              </w:rPr>
              <w:t xml:space="preserve"> for the published DPMQ)</w:t>
            </w:r>
            <w:r w:rsidR="00007077" w:rsidRPr="00007077">
              <w:rPr>
                <w:rFonts w:ascii="Arial Narrow" w:eastAsiaTheme="minorEastAsia" w:hAnsi="Arial Narrow" w:cs="Times New Roman"/>
                <w:sz w:val="20"/>
                <w:szCs w:val="20"/>
                <w:vertAlign w:val="superscript"/>
                <w:lang w:eastAsia="en-US"/>
              </w:rPr>
              <w:t>d</w:t>
            </w:r>
          </w:p>
        </w:tc>
        <w:tc>
          <w:tcPr>
            <w:tcW w:w="2501" w:type="pct"/>
            <w:vMerge/>
            <w:vAlign w:val="center"/>
            <w:hideMark/>
          </w:tcPr>
          <w:p w14:paraId="088CCE33" w14:textId="77777777" w:rsidR="00CF7513" w:rsidRPr="009661AD" w:rsidRDefault="00CF7513" w:rsidP="00105BDA">
            <w:pPr>
              <w:keepNext/>
              <w:keepLines/>
              <w:jc w:val="left"/>
              <w:rPr>
                <w:rFonts w:ascii="Arial Narrow" w:eastAsiaTheme="minorEastAsia" w:hAnsi="Arial Narrow" w:cs="Times New Roman"/>
                <w:sz w:val="20"/>
                <w:szCs w:val="20"/>
                <w:lang w:eastAsia="en-US"/>
              </w:rPr>
            </w:pPr>
          </w:p>
        </w:tc>
      </w:tr>
      <w:tr w:rsidR="00CF7513" w:rsidRPr="009661AD" w14:paraId="01D11C22" w14:textId="77777777" w:rsidTr="008A3320">
        <w:tc>
          <w:tcPr>
            <w:tcW w:w="1090" w:type="pct"/>
            <w:tcBorders>
              <w:top w:val="single" w:sz="4" w:space="0" w:color="auto"/>
              <w:left w:val="single" w:sz="4" w:space="0" w:color="auto"/>
              <w:bottom w:val="single" w:sz="4" w:space="0" w:color="auto"/>
              <w:right w:val="single" w:sz="4" w:space="0" w:color="auto"/>
            </w:tcBorders>
            <w:hideMark/>
          </w:tcPr>
          <w:p w14:paraId="53DCA5C2" w14:textId="77777777" w:rsidR="00CF7513" w:rsidRPr="009661AD" w:rsidRDefault="00CF7513" w:rsidP="00105BDA">
            <w:pPr>
              <w:keepNext/>
              <w:keepLines/>
              <w:jc w:val="left"/>
              <w:rPr>
                <w:rFonts w:ascii="Arial Narrow" w:eastAsiaTheme="minorEastAsia" w:hAnsi="Arial Narrow" w:cs="Times New Roman"/>
                <w:sz w:val="20"/>
                <w:szCs w:val="20"/>
                <w:lang w:eastAsia="en-US"/>
              </w:rPr>
            </w:pPr>
            <w:r w:rsidRPr="009661AD">
              <w:rPr>
                <w:rFonts w:ascii="Arial Narrow" w:eastAsiaTheme="minorEastAsia" w:hAnsi="Arial Narrow" w:cs="Times New Roman"/>
                <w:sz w:val="20"/>
                <w:szCs w:val="20"/>
                <w:lang w:eastAsia="en-US"/>
              </w:rPr>
              <w:t>Dosing</w:t>
            </w:r>
          </w:p>
        </w:tc>
        <w:tc>
          <w:tcPr>
            <w:tcW w:w="1408" w:type="pct"/>
            <w:tcBorders>
              <w:top w:val="single" w:sz="4" w:space="0" w:color="auto"/>
              <w:left w:val="single" w:sz="4" w:space="0" w:color="auto"/>
              <w:bottom w:val="single" w:sz="4" w:space="0" w:color="auto"/>
              <w:right w:val="single" w:sz="4" w:space="0" w:color="auto"/>
            </w:tcBorders>
            <w:vAlign w:val="center"/>
            <w:hideMark/>
          </w:tcPr>
          <w:p w14:paraId="52CFE1A9" w14:textId="77777777" w:rsidR="00CF7513" w:rsidRPr="009661AD" w:rsidRDefault="00CF7513" w:rsidP="00105BDA">
            <w:pPr>
              <w:keepNext/>
              <w:keepLines/>
              <w:jc w:val="center"/>
              <w:rPr>
                <w:rFonts w:ascii="Arial Narrow" w:eastAsiaTheme="minorEastAsia" w:hAnsi="Arial Narrow" w:cs="Times New Roman"/>
                <w:sz w:val="20"/>
                <w:szCs w:val="20"/>
                <w:lang w:eastAsia="en-US"/>
              </w:rPr>
            </w:pPr>
            <w:r w:rsidRPr="009661AD">
              <w:rPr>
                <w:rFonts w:ascii="Arial Narrow" w:eastAsiaTheme="minorEastAsia" w:hAnsi="Arial Narrow" w:cs="Times New Roman"/>
                <w:sz w:val="20"/>
                <w:szCs w:val="20"/>
                <w:lang w:eastAsia="en-US"/>
              </w:rPr>
              <w:t>2 tablets per day</w:t>
            </w:r>
          </w:p>
        </w:tc>
        <w:tc>
          <w:tcPr>
            <w:tcW w:w="2501" w:type="pct"/>
            <w:tcBorders>
              <w:top w:val="single" w:sz="4" w:space="0" w:color="auto"/>
              <w:left w:val="single" w:sz="4" w:space="0" w:color="auto"/>
              <w:bottom w:val="single" w:sz="4" w:space="0" w:color="auto"/>
              <w:right w:val="single" w:sz="4" w:space="0" w:color="auto"/>
            </w:tcBorders>
            <w:vAlign w:val="center"/>
            <w:hideMark/>
          </w:tcPr>
          <w:p w14:paraId="0C10F69A" w14:textId="77777777" w:rsidR="00CF7513" w:rsidRPr="009661AD" w:rsidRDefault="00CF7513" w:rsidP="00105BDA">
            <w:pPr>
              <w:keepNext/>
              <w:keepLines/>
              <w:jc w:val="center"/>
              <w:rPr>
                <w:rFonts w:ascii="Arial Narrow" w:eastAsiaTheme="minorEastAsia" w:hAnsi="Arial Narrow" w:cs="Times New Roman"/>
                <w:sz w:val="20"/>
                <w:szCs w:val="20"/>
                <w:lang w:eastAsia="en-US"/>
              </w:rPr>
            </w:pPr>
            <w:r w:rsidRPr="009661AD">
              <w:rPr>
                <w:rFonts w:ascii="Arial Narrow" w:eastAsiaTheme="minorEastAsia" w:hAnsi="Arial Narrow" w:cs="Times New Roman"/>
                <w:sz w:val="20"/>
                <w:szCs w:val="20"/>
                <w:lang w:eastAsia="en-US"/>
              </w:rPr>
              <w:t>Once every 3 weeks</w:t>
            </w:r>
          </w:p>
        </w:tc>
      </w:tr>
      <w:tr w:rsidR="00CF7513" w:rsidRPr="009661AD" w14:paraId="132C766A" w14:textId="77777777" w:rsidTr="008A3320">
        <w:tc>
          <w:tcPr>
            <w:tcW w:w="1090" w:type="pct"/>
            <w:tcBorders>
              <w:top w:val="single" w:sz="4" w:space="0" w:color="auto"/>
              <w:left w:val="single" w:sz="4" w:space="0" w:color="auto"/>
              <w:bottom w:val="single" w:sz="4" w:space="0" w:color="auto"/>
              <w:right w:val="single" w:sz="4" w:space="0" w:color="auto"/>
            </w:tcBorders>
            <w:hideMark/>
          </w:tcPr>
          <w:p w14:paraId="4E3101F1" w14:textId="77777777" w:rsidR="00CF7513" w:rsidRPr="009661AD" w:rsidRDefault="00CF7513" w:rsidP="00105BDA">
            <w:pPr>
              <w:keepNext/>
              <w:keepLines/>
              <w:jc w:val="left"/>
              <w:rPr>
                <w:rFonts w:ascii="Arial Narrow" w:eastAsiaTheme="minorEastAsia" w:hAnsi="Arial Narrow" w:cs="Times New Roman"/>
                <w:sz w:val="20"/>
                <w:szCs w:val="20"/>
                <w:lang w:eastAsia="en-US"/>
              </w:rPr>
            </w:pPr>
            <w:r w:rsidRPr="009661AD">
              <w:rPr>
                <w:rFonts w:ascii="Arial Narrow" w:eastAsiaTheme="minorEastAsia" w:hAnsi="Arial Narrow" w:cs="Times New Roman"/>
                <w:sz w:val="20"/>
                <w:szCs w:val="20"/>
                <w:lang w:eastAsia="en-US"/>
              </w:rPr>
              <w:t>Units /12-week model cycle</w:t>
            </w:r>
          </w:p>
        </w:tc>
        <w:tc>
          <w:tcPr>
            <w:tcW w:w="1408" w:type="pct"/>
            <w:tcBorders>
              <w:top w:val="single" w:sz="4" w:space="0" w:color="auto"/>
              <w:left w:val="single" w:sz="4" w:space="0" w:color="auto"/>
              <w:bottom w:val="single" w:sz="4" w:space="0" w:color="auto"/>
              <w:right w:val="single" w:sz="4" w:space="0" w:color="auto"/>
            </w:tcBorders>
            <w:vAlign w:val="center"/>
            <w:hideMark/>
          </w:tcPr>
          <w:p w14:paraId="4924603B" w14:textId="77777777" w:rsidR="00CF7513" w:rsidRPr="009661AD" w:rsidRDefault="00CF7513" w:rsidP="00105BDA">
            <w:pPr>
              <w:keepNext/>
              <w:keepLines/>
              <w:jc w:val="center"/>
              <w:rPr>
                <w:rFonts w:ascii="Arial Narrow" w:eastAsiaTheme="minorEastAsia" w:hAnsi="Arial Narrow" w:cs="Times New Roman"/>
                <w:sz w:val="20"/>
                <w:szCs w:val="20"/>
                <w:lang w:eastAsia="en-US"/>
              </w:rPr>
            </w:pPr>
            <w:r w:rsidRPr="009661AD">
              <w:rPr>
                <w:rFonts w:ascii="Arial Narrow" w:eastAsiaTheme="minorEastAsia" w:hAnsi="Arial Narrow" w:cs="Times New Roman"/>
                <w:sz w:val="20"/>
                <w:szCs w:val="20"/>
                <w:lang w:eastAsia="en-US"/>
              </w:rPr>
              <w:t>168 (2 x 7 x 12)</w:t>
            </w:r>
          </w:p>
        </w:tc>
        <w:tc>
          <w:tcPr>
            <w:tcW w:w="2501" w:type="pct"/>
            <w:tcBorders>
              <w:top w:val="single" w:sz="4" w:space="0" w:color="auto"/>
              <w:left w:val="single" w:sz="4" w:space="0" w:color="auto"/>
              <w:bottom w:val="single" w:sz="4" w:space="0" w:color="auto"/>
              <w:right w:val="single" w:sz="4" w:space="0" w:color="auto"/>
            </w:tcBorders>
            <w:vAlign w:val="center"/>
            <w:hideMark/>
          </w:tcPr>
          <w:p w14:paraId="138C9493" w14:textId="77777777" w:rsidR="00CF7513" w:rsidRPr="009661AD" w:rsidRDefault="00CF7513" w:rsidP="00105BDA">
            <w:pPr>
              <w:keepNext/>
              <w:keepLines/>
              <w:jc w:val="center"/>
              <w:rPr>
                <w:rFonts w:ascii="Arial Narrow" w:eastAsiaTheme="minorEastAsia" w:hAnsi="Arial Narrow" w:cs="Times New Roman"/>
                <w:sz w:val="20"/>
                <w:szCs w:val="20"/>
                <w:lang w:eastAsia="en-US"/>
              </w:rPr>
            </w:pPr>
            <w:r w:rsidRPr="009661AD">
              <w:rPr>
                <w:rFonts w:ascii="Arial Narrow" w:eastAsiaTheme="minorEastAsia" w:hAnsi="Arial Narrow" w:cs="Times New Roman"/>
                <w:sz w:val="20"/>
                <w:szCs w:val="20"/>
                <w:lang w:eastAsia="en-US"/>
              </w:rPr>
              <w:t>4</w:t>
            </w:r>
          </w:p>
        </w:tc>
      </w:tr>
      <w:tr w:rsidR="00CF7513" w:rsidRPr="009661AD" w14:paraId="26555AB2" w14:textId="77777777" w:rsidTr="008A3320">
        <w:tc>
          <w:tcPr>
            <w:tcW w:w="1090" w:type="pct"/>
            <w:tcBorders>
              <w:top w:val="single" w:sz="4" w:space="0" w:color="auto"/>
              <w:left w:val="single" w:sz="4" w:space="0" w:color="auto"/>
              <w:bottom w:val="single" w:sz="4" w:space="0" w:color="auto"/>
              <w:right w:val="single" w:sz="4" w:space="0" w:color="auto"/>
            </w:tcBorders>
            <w:hideMark/>
          </w:tcPr>
          <w:p w14:paraId="2BC77E07" w14:textId="77777777" w:rsidR="00CF7513" w:rsidRPr="009661AD" w:rsidRDefault="00CF7513" w:rsidP="00105BDA">
            <w:pPr>
              <w:keepNext/>
              <w:keepLines/>
              <w:jc w:val="left"/>
              <w:rPr>
                <w:rFonts w:ascii="Arial Narrow" w:eastAsiaTheme="minorEastAsia" w:hAnsi="Arial Narrow" w:cs="Times New Roman"/>
                <w:sz w:val="20"/>
                <w:szCs w:val="20"/>
                <w:lang w:eastAsia="en-US"/>
              </w:rPr>
            </w:pPr>
            <w:r w:rsidRPr="009661AD">
              <w:rPr>
                <w:rFonts w:ascii="Arial Narrow" w:eastAsiaTheme="minorEastAsia" w:hAnsi="Arial Narrow" w:cs="Times New Roman"/>
                <w:sz w:val="20"/>
                <w:szCs w:val="20"/>
                <w:lang w:eastAsia="en-US"/>
              </w:rPr>
              <w:t>Drug cost /12-week model cycle</w:t>
            </w:r>
          </w:p>
        </w:tc>
        <w:tc>
          <w:tcPr>
            <w:tcW w:w="1408" w:type="pct"/>
            <w:tcBorders>
              <w:top w:val="single" w:sz="4" w:space="0" w:color="auto"/>
              <w:left w:val="single" w:sz="4" w:space="0" w:color="auto"/>
              <w:bottom w:val="single" w:sz="4" w:space="0" w:color="auto"/>
              <w:right w:val="single" w:sz="4" w:space="0" w:color="auto"/>
            </w:tcBorders>
            <w:vAlign w:val="center"/>
            <w:hideMark/>
          </w:tcPr>
          <w:p w14:paraId="1F3A8AE4" w14:textId="3E0964CE" w:rsidR="00CF7513" w:rsidRPr="00D77261" w:rsidRDefault="00CF7513" w:rsidP="00105BDA">
            <w:pPr>
              <w:keepNext/>
              <w:keepLines/>
              <w:jc w:val="center"/>
              <w:rPr>
                <w:rFonts w:ascii="Arial Narrow" w:eastAsiaTheme="minorEastAsia" w:hAnsi="Arial Narrow" w:cs="Times New Roman"/>
                <w:sz w:val="20"/>
                <w:szCs w:val="20"/>
                <w:highlight w:val="yellow"/>
                <w:lang w:eastAsia="en-US"/>
              </w:rPr>
            </w:pPr>
            <w:r w:rsidRPr="002D5A2F">
              <w:rPr>
                <w:rFonts w:ascii="Arial Narrow" w:eastAsiaTheme="minorEastAsia" w:hAnsi="Arial Narrow" w:cs="Times New Roman"/>
                <w:sz w:val="20"/>
                <w:szCs w:val="20"/>
                <w:lang w:eastAsia="en-US"/>
              </w:rPr>
              <w:t>$</w:t>
            </w:r>
            <w:r w:rsidR="00BF619A" w:rsidRPr="00BF619A">
              <w:rPr>
                <w:rFonts w:ascii="Arial Narrow" w:eastAsiaTheme="minorEastAsia" w:hAnsi="Arial Narrow" w:cs="Times New Roman"/>
                <w:color w:val="000000"/>
                <w:spacing w:val="53"/>
                <w:sz w:val="20"/>
                <w:szCs w:val="20"/>
                <w:shd w:val="solid" w:color="000000" w:fill="000000"/>
                <w:fitText w:val="330" w:id="-694432504"/>
                <w:lang w:eastAsia="en-US"/>
                <w14:textFill>
                  <w14:solidFill>
                    <w14:srgbClr w14:val="000000">
                      <w14:alpha w14:val="100000"/>
                    </w14:srgbClr>
                  </w14:solidFill>
                </w14:textFill>
              </w:rPr>
              <w:t>|||</w:t>
            </w:r>
            <w:r w:rsidR="00BF619A" w:rsidRPr="00BF619A">
              <w:rPr>
                <w:rFonts w:ascii="Arial Narrow" w:eastAsiaTheme="minorEastAsia" w:hAnsi="Arial Narrow" w:cs="Times New Roman"/>
                <w:color w:val="000000"/>
                <w:spacing w:val="1"/>
                <w:sz w:val="20"/>
                <w:szCs w:val="20"/>
                <w:shd w:val="solid" w:color="000000" w:fill="000000"/>
                <w:fitText w:val="330" w:id="-694432504"/>
                <w:lang w:eastAsia="en-US"/>
                <w14:textFill>
                  <w14:solidFill>
                    <w14:srgbClr w14:val="000000">
                      <w14:alpha w14:val="100000"/>
                    </w14:srgbClr>
                  </w14:solidFill>
                </w14:textFill>
              </w:rPr>
              <w:t>|</w:t>
            </w:r>
          </w:p>
        </w:tc>
        <w:tc>
          <w:tcPr>
            <w:tcW w:w="2501" w:type="pct"/>
            <w:tcBorders>
              <w:top w:val="single" w:sz="4" w:space="0" w:color="auto"/>
              <w:left w:val="single" w:sz="4" w:space="0" w:color="auto"/>
              <w:bottom w:val="single" w:sz="4" w:space="0" w:color="auto"/>
              <w:right w:val="single" w:sz="4" w:space="0" w:color="auto"/>
            </w:tcBorders>
            <w:vAlign w:val="center"/>
            <w:hideMark/>
          </w:tcPr>
          <w:p w14:paraId="23EF1716" w14:textId="5CD2F1AC" w:rsidR="00CF7513" w:rsidRPr="009661AD" w:rsidRDefault="00CF7513" w:rsidP="00105BDA">
            <w:pPr>
              <w:keepNext/>
              <w:keepLines/>
              <w:jc w:val="center"/>
              <w:rPr>
                <w:rFonts w:ascii="Arial Narrow" w:eastAsiaTheme="minorEastAsia" w:hAnsi="Arial Narrow" w:cs="Times New Roman"/>
                <w:sz w:val="20"/>
                <w:szCs w:val="20"/>
                <w:lang w:eastAsia="en-US"/>
              </w:rPr>
            </w:pPr>
            <w:r w:rsidRPr="009661AD">
              <w:rPr>
                <w:rFonts w:ascii="Arial Narrow" w:eastAsiaTheme="minorEastAsia" w:hAnsi="Arial Narrow" w:cs="Times New Roman"/>
                <w:sz w:val="20"/>
                <w:szCs w:val="20"/>
                <w:lang w:eastAsia="en-US"/>
              </w:rPr>
              <w:t>$</w:t>
            </w:r>
            <w:r w:rsidR="00BF619A" w:rsidRPr="00BF619A">
              <w:rPr>
                <w:rFonts w:ascii="Arial Narrow" w:eastAsiaTheme="minorEastAsia" w:hAnsi="Arial Narrow" w:cs="Times New Roman"/>
                <w:color w:val="000000"/>
                <w:spacing w:val="53"/>
                <w:sz w:val="20"/>
                <w:szCs w:val="20"/>
                <w:shd w:val="solid" w:color="000000" w:fill="000000"/>
                <w:fitText w:val="330" w:id="-694432503"/>
                <w:lang w:eastAsia="en-US"/>
                <w14:textFill>
                  <w14:solidFill>
                    <w14:srgbClr w14:val="000000">
                      <w14:alpha w14:val="100000"/>
                    </w14:srgbClr>
                  </w14:solidFill>
                </w14:textFill>
              </w:rPr>
              <w:t>|||</w:t>
            </w:r>
            <w:r w:rsidR="00BF619A" w:rsidRPr="00BF619A">
              <w:rPr>
                <w:rFonts w:ascii="Arial Narrow" w:eastAsiaTheme="minorEastAsia" w:hAnsi="Arial Narrow" w:cs="Times New Roman"/>
                <w:color w:val="000000"/>
                <w:spacing w:val="1"/>
                <w:sz w:val="20"/>
                <w:szCs w:val="20"/>
                <w:shd w:val="solid" w:color="000000" w:fill="000000"/>
                <w:fitText w:val="330" w:id="-694432503"/>
                <w:lang w:eastAsia="en-US"/>
                <w14:textFill>
                  <w14:solidFill>
                    <w14:srgbClr w14:val="000000">
                      <w14:alpha w14:val="100000"/>
                    </w14:srgbClr>
                  </w14:solidFill>
                </w14:textFill>
              </w:rPr>
              <w:t>|</w:t>
            </w:r>
          </w:p>
        </w:tc>
      </w:tr>
      <w:tr w:rsidR="00CF7513" w:rsidRPr="009661AD" w14:paraId="224BF8C7" w14:textId="77777777" w:rsidTr="008A3320">
        <w:tc>
          <w:tcPr>
            <w:tcW w:w="1090" w:type="pct"/>
            <w:tcBorders>
              <w:top w:val="single" w:sz="4" w:space="0" w:color="auto"/>
              <w:left w:val="single" w:sz="4" w:space="0" w:color="auto"/>
              <w:bottom w:val="single" w:sz="4" w:space="0" w:color="auto"/>
              <w:right w:val="single" w:sz="4" w:space="0" w:color="auto"/>
            </w:tcBorders>
            <w:hideMark/>
          </w:tcPr>
          <w:p w14:paraId="33851EE1" w14:textId="77777777" w:rsidR="00CF7513" w:rsidRPr="009661AD" w:rsidRDefault="00CF7513" w:rsidP="00105BDA">
            <w:pPr>
              <w:keepNext/>
              <w:keepLines/>
              <w:jc w:val="left"/>
              <w:rPr>
                <w:rFonts w:ascii="Arial Narrow" w:eastAsiaTheme="minorEastAsia" w:hAnsi="Arial Narrow" w:cs="Times New Roman"/>
                <w:b/>
                <w:bCs/>
                <w:sz w:val="20"/>
                <w:szCs w:val="20"/>
                <w:lang w:eastAsia="en-US"/>
              </w:rPr>
            </w:pPr>
            <w:r w:rsidRPr="009661AD">
              <w:rPr>
                <w:rFonts w:ascii="Arial Narrow" w:eastAsiaTheme="minorEastAsia" w:hAnsi="Arial Narrow" w:cs="Times New Roman"/>
                <w:b/>
                <w:bCs/>
                <w:sz w:val="20"/>
                <w:szCs w:val="20"/>
                <w:lang w:eastAsia="en-US"/>
              </w:rPr>
              <w:t xml:space="preserve">Drug cost / year </w:t>
            </w:r>
          </w:p>
        </w:tc>
        <w:tc>
          <w:tcPr>
            <w:tcW w:w="1408" w:type="pct"/>
            <w:tcBorders>
              <w:top w:val="single" w:sz="4" w:space="0" w:color="auto"/>
              <w:left w:val="single" w:sz="4" w:space="0" w:color="auto"/>
              <w:bottom w:val="single" w:sz="4" w:space="0" w:color="auto"/>
              <w:right w:val="single" w:sz="4" w:space="0" w:color="auto"/>
            </w:tcBorders>
            <w:vAlign w:val="center"/>
            <w:hideMark/>
          </w:tcPr>
          <w:p w14:paraId="14FE6AC4" w14:textId="6E41AD42" w:rsidR="00CF7513" w:rsidRPr="00D77261" w:rsidRDefault="00CF7513" w:rsidP="00105BDA">
            <w:pPr>
              <w:keepNext/>
              <w:keepLines/>
              <w:jc w:val="center"/>
              <w:rPr>
                <w:rFonts w:ascii="Arial Narrow" w:eastAsiaTheme="minorEastAsia" w:hAnsi="Arial Narrow" w:cs="Times New Roman"/>
                <w:b/>
                <w:bCs/>
                <w:sz w:val="20"/>
                <w:szCs w:val="20"/>
                <w:highlight w:val="yellow"/>
                <w:lang w:eastAsia="en-US"/>
              </w:rPr>
            </w:pPr>
            <w:r w:rsidRPr="002D5A2F">
              <w:rPr>
                <w:rFonts w:ascii="Arial Narrow" w:eastAsiaTheme="minorEastAsia" w:hAnsi="Arial Narrow" w:cs="Times New Roman"/>
                <w:b/>
                <w:bCs/>
                <w:sz w:val="20"/>
                <w:szCs w:val="20"/>
                <w:lang w:eastAsia="en-US"/>
              </w:rPr>
              <w:t>$</w:t>
            </w:r>
            <w:r w:rsidR="00BF619A" w:rsidRPr="00BF619A">
              <w:rPr>
                <w:rFonts w:ascii="Arial Narrow" w:eastAsiaTheme="minorEastAsia" w:hAnsi="Arial Narrow" w:cs="Times New Roman"/>
                <w:b/>
                <w:bCs/>
                <w:color w:val="000000"/>
                <w:spacing w:val="55"/>
                <w:sz w:val="20"/>
                <w:szCs w:val="20"/>
                <w:shd w:val="solid" w:color="000000" w:fill="000000"/>
                <w:fitText w:val="350" w:id="-694432502"/>
                <w:lang w:eastAsia="en-US"/>
                <w14:textFill>
                  <w14:solidFill>
                    <w14:srgbClr w14:val="000000">
                      <w14:alpha w14:val="100000"/>
                    </w14:srgbClr>
                  </w14:solidFill>
                </w14:textFill>
              </w:rPr>
              <w:t>|||</w:t>
            </w:r>
            <w:r w:rsidR="00BF619A" w:rsidRPr="00BF619A">
              <w:rPr>
                <w:rFonts w:ascii="Arial Narrow" w:eastAsiaTheme="minorEastAsia" w:hAnsi="Arial Narrow" w:cs="Times New Roman"/>
                <w:b/>
                <w:bCs/>
                <w:color w:val="000000"/>
                <w:spacing w:val="2"/>
                <w:sz w:val="20"/>
                <w:szCs w:val="20"/>
                <w:shd w:val="solid" w:color="000000" w:fill="000000"/>
                <w:fitText w:val="350" w:id="-694432502"/>
                <w:lang w:eastAsia="en-US"/>
                <w14:textFill>
                  <w14:solidFill>
                    <w14:srgbClr w14:val="000000">
                      <w14:alpha w14:val="100000"/>
                    </w14:srgbClr>
                  </w14:solidFill>
                </w14:textFill>
              </w:rPr>
              <w:t>|</w:t>
            </w:r>
          </w:p>
        </w:tc>
        <w:tc>
          <w:tcPr>
            <w:tcW w:w="2501" w:type="pct"/>
            <w:tcBorders>
              <w:top w:val="single" w:sz="4" w:space="0" w:color="auto"/>
              <w:left w:val="single" w:sz="4" w:space="0" w:color="auto"/>
              <w:bottom w:val="single" w:sz="4" w:space="0" w:color="auto"/>
              <w:right w:val="single" w:sz="4" w:space="0" w:color="auto"/>
            </w:tcBorders>
            <w:hideMark/>
          </w:tcPr>
          <w:p w14:paraId="7F52B08C" w14:textId="137CAC6A" w:rsidR="00CF7513" w:rsidRPr="009661AD" w:rsidRDefault="00CF7513" w:rsidP="00105BDA">
            <w:pPr>
              <w:keepNext/>
              <w:keepLines/>
              <w:jc w:val="center"/>
              <w:rPr>
                <w:rFonts w:ascii="Arial Narrow" w:eastAsiaTheme="minorEastAsia" w:hAnsi="Arial Narrow" w:cs="Times New Roman"/>
                <w:b/>
                <w:bCs/>
                <w:sz w:val="20"/>
                <w:szCs w:val="20"/>
                <w:lang w:eastAsia="en-US"/>
              </w:rPr>
            </w:pPr>
            <w:r w:rsidRPr="009661AD">
              <w:rPr>
                <w:rFonts w:ascii="Arial Narrow" w:eastAsiaTheme="minorEastAsia" w:hAnsi="Arial Narrow" w:cs="Times New Roman"/>
                <w:b/>
                <w:bCs/>
                <w:sz w:val="20"/>
                <w:szCs w:val="20"/>
                <w:lang w:eastAsia="en-US"/>
              </w:rPr>
              <w:t>$</w:t>
            </w:r>
            <w:r w:rsidR="00BF619A" w:rsidRPr="00BF619A">
              <w:rPr>
                <w:rFonts w:ascii="Arial Narrow" w:eastAsiaTheme="minorEastAsia" w:hAnsi="Arial Narrow" w:cs="Times New Roman"/>
                <w:b/>
                <w:bCs/>
                <w:color w:val="000000"/>
                <w:spacing w:val="55"/>
                <w:sz w:val="20"/>
                <w:szCs w:val="20"/>
                <w:shd w:val="solid" w:color="000000" w:fill="000000"/>
                <w:fitText w:val="350" w:id="-694432501"/>
                <w:lang w:eastAsia="en-US"/>
                <w14:textFill>
                  <w14:solidFill>
                    <w14:srgbClr w14:val="000000">
                      <w14:alpha w14:val="100000"/>
                    </w14:srgbClr>
                  </w14:solidFill>
                </w14:textFill>
              </w:rPr>
              <w:t>|||</w:t>
            </w:r>
            <w:r w:rsidR="00BF619A" w:rsidRPr="00BF619A">
              <w:rPr>
                <w:rFonts w:ascii="Arial Narrow" w:eastAsiaTheme="minorEastAsia" w:hAnsi="Arial Narrow" w:cs="Times New Roman"/>
                <w:b/>
                <w:bCs/>
                <w:color w:val="000000"/>
                <w:spacing w:val="2"/>
                <w:sz w:val="20"/>
                <w:szCs w:val="20"/>
                <w:shd w:val="solid" w:color="000000" w:fill="000000"/>
                <w:fitText w:val="350" w:id="-694432501"/>
                <w:lang w:eastAsia="en-US"/>
                <w14:textFill>
                  <w14:solidFill>
                    <w14:srgbClr w14:val="000000">
                      <w14:alpha w14:val="100000"/>
                    </w14:srgbClr>
                  </w14:solidFill>
                </w14:textFill>
              </w:rPr>
              <w:t>|</w:t>
            </w:r>
          </w:p>
        </w:tc>
      </w:tr>
    </w:tbl>
    <w:p w14:paraId="57939EF7" w14:textId="11DE211D" w:rsidR="00CF7513" w:rsidRPr="009661AD" w:rsidRDefault="00CF7513" w:rsidP="00105BDA">
      <w:pPr>
        <w:keepNext/>
        <w:keepLines/>
        <w:rPr>
          <w:rFonts w:ascii="Arial Narrow" w:eastAsiaTheme="minorEastAsia" w:hAnsi="Arial Narrow"/>
          <w:snapToGrid w:val="0"/>
          <w:sz w:val="18"/>
          <w:szCs w:val="18"/>
          <w:lang w:eastAsia="en-US"/>
        </w:rPr>
      </w:pPr>
      <w:r w:rsidRPr="009661AD">
        <w:rPr>
          <w:rFonts w:ascii="Arial Narrow" w:eastAsiaTheme="minorEastAsia" w:hAnsi="Arial Narrow"/>
          <w:snapToGrid w:val="0"/>
          <w:sz w:val="18"/>
          <w:szCs w:val="18"/>
          <w:lang w:eastAsia="en-US"/>
        </w:rPr>
        <w:t xml:space="preserve">Source: constructed during the evaluation as a </w:t>
      </w:r>
      <w:r w:rsidR="00D4010F">
        <w:rPr>
          <w:rFonts w:ascii="Arial Narrow" w:eastAsiaTheme="minorEastAsia" w:hAnsi="Arial Narrow"/>
          <w:snapToGrid w:val="0"/>
          <w:sz w:val="18"/>
          <w:szCs w:val="18"/>
          <w:lang w:eastAsia="en-US"/>
        </w:rPr>
        <w:t>price parity</w:t>
      </w:r>
      <w:r w:rsidRPr="009661AD">
        <w:rPr>
          <w:rFonts w:ascii="Arial Narrow" w:eastAsiaTheme="minorEastAsia" w:hAnsi="Arial Narrow"/>
          <w:snapToGrid w:val="0"/>
          <w:sz w:val="18"/>
          <w:szCs w:val="18"/>
          <w:lang w:eastAsia="en-US"/>
        </w:rPr>
        <w:t xml:space="preserve"> analysis was not presented in the submission.</w:t>
      </w:r>
    </w:p>
    <w:p w14:paraId="55465E2B" w14:textId="77777777" w:rsidR="00CF7513" w:rsidRPr="009661AD" w:rsidRDefault="00CF7513" w:rsidP="00105BDA">
      <w:pPr>
        <w:keepNext/>
        <w:keepLines/>
        <w:rPr>
          <w:rFonts w:ascii="Arial Narrow" w:eastAsiaTheme="minorEastAsia" w:hAnsi="Arial Narrow"/>
          <w:snapToGrid w:val="0"/>
          <w:sz w:val="18"/>
          <w:szCs w:val="18"/>
          <w:lang w:eastAsia="en-US"/>
        </w:rPr>
      </w:pPr>
      <w:r w:rsidRPr="009661AD">
        <w:rPr>
          <w:rFonts w:ascii="Arial Narrow" w:eastAsiaTheme="minorEastAsia" w:hAnsi="Arial Narrow"/>
          <w:snapToGrid w:val="0"/>
          <w:sz w:val="18"/>
          <w:szCs w:val="18"/>
          <w:lang w:eastAsia="en-US"/>
        </w:rPr>
        <w:t>SPA = special pricing arrangement.</w:t>
      </w:r>
    </w:p>
    <w:p w14:paraId="3E1B30DF" w14:textId="77777777" w:rsidR="007D469B" w:rsidRPr="009661AD" w:rsidRDefault="00CF7513" w:rsidP="00105BDA">
      <w:pPr>
        <w:keepNext/>
        <w:keepLines/>
        <w:ind w:left="165" w:hanging="165"/>
        <w:rPr>
          <w:rFonts w:ascii="Arial Narrow" w:hAnsi="Arial Narrow"/>
          <w:sz w:val="18"/>
          <w:szCs w:val="18"/>
        </w:rPr>
      </w:pPr>
      <w:r w:rsidRPr="009661AD">
        <w:rPr>
          <w:rFonts w:ascii="Arial Narrow" w:eastAsiaTheme="minorEastAsia" w:hAnsi="Arial Narrow"/>
          <w:sz w:val="18"/>
          <w:szCs w:val="18"/>
          <w:vertAlign w:val="superscript"/>
          <w:lang w:eastAsia="en-US"/>
        </w:rPr>
        <w:t>a</w:t>
      </w:r>
      <w:r>
        <w:rPr>
          <w:rFonts w:eastAsiaTheme="minorEastAsia"/>
        </w:rPr>
        <w:tab/>
      </w:r>
      <w:r w:rsidRPr="009661AD">
        <w:rPr>
          <w:rFonts w:ascii="Arial Narrow" w:eastAsiaTheme="minorEastAsia" w:hAnsi="Arial Narrow"/>
          <w:sz w:val="18"/>
          <w:szCs w:val="18"/>
          <w:lang w:eastAsia="en-US"/>
        </w:rPr>
        <w:t xml:space="preserve">Utilisation of </w:t>
      </w:r>
      <w:r w:rsidRPr="009661AD">
        <w:rPr>
          <w:rFonts w:ascii="Arial Narrow" w:hAnsi="Arial Narrow"/>
          <w:sz w:val="18"/>
          <w:szCs w:val="18"/>
        </w:rPr>
        <w:t>Section 100 selexipag 1.6 mg tablets public and private hospital scripts dispensed during 2023 was used to calculate the weighted DPMQ of selexipag.</w:t>
      </w:r>
    </w:p>
    <w:p w14:paraId="59753BB1" w14:textId="50BE5863" w:rsidR="00CF7513" w:rsidRPr="009661AD" w:rsidRDefault="007D469B" w:rsidP="00105BDA">
      <w:pPr>
        <w:keepNext/>
        <w:keepLines/>
        <w:ind w:left="165" w:hanging="165"/>
        <w:rPr>
          <w:rFonts w:ascii="Arial Narrow" w:eastAsiaTheme="minorEastAsia" w:hAnsi="Arial Narrow"/>
          <w:snapToGrid w:val="0"/>
          <w:sz w:val="18"/>
          <w:szCs w:val="18"/>
          <w:lang w:eastAsia="en-US"/>
        </w:rPr>
      </w:pPr>
      <w:r w:rsidRPr="009661AD">
        <w:rPr>
          <w:rFonts w:ascii="Arial Narrow" w:eastAsiaTheme="minorEastAsia" w:hAnsi="Arial Narrow"/>
          <w:sz w:val="18"/>
          <w:szCs w:val="18"/>
          <w:vertAlign w:val="superscript"/>
          <w:lang w:eastAsia="en-US"/>
        </w:rPr>
        <w:t>b</w:t>
      </w:r>
      <w:r>
        <w:rPr>
          <w:rFonts w:eastAsiaTheme="minorEastAsia"/>
        </w:rPr>
        <w:tab/>
      </w:r>
      <w:r w:rsidR="00CF7513" w:rsidRPr="009661AD">
        <w:rPr>
          <w:rFonts w:ascii="Arial Narrow" w:eastAsiaTheme="minorEastAsia" w:hAnsi="Arial Narrow"/>
          <w:sz w:val="18"/>
          <w:szCs w:val="18"/>
          <w:lang w:eastAsia="en-US"/>
        </w:rPr>
        <w:t xml:space="preserve">Public and private DPMQs have not been back-calculated from the estimated weighted average DPMQs (row below). Utilisation of </w:t>
      </w:r>
      <w:r w:rsidR="00CF7513" w:rsidRPr="009661AD">
        <w:rPr>
          <w:rFonts w:ascii="Arial Narrow" w:hAnsi="Arial Narrow"/>
          <w:sz w:val="18"/>
          <w:szCs w:val="18"/>
        </w:rPr>
        <w:t>all Section 100 public hospital and private hospital PAH scripts dispensed during 2023 was used to calculate weighted (public/private) DPMQ for sotatercept (</w:t>
      </w:r>
      <w:r w:rsidR="00BF619A" w:rsidRPr="00BF619A">
        <w:rPr>
          <w:rFonts w:ascii="Arial Narrow" w:hAnsi="Arial Narrow"/>
          <w:color w:val="000000"/>
          <w:spacing w:val="37"/>
          <w:sz w:val="18"/>
          <w:szCs w:val="18"/>
          <w:shd w:val="solid" w:color="000000" w:fill="000000"/>
          <w:fitText w:val="270" w:id="-694432500"/>
          <w14:textFill>
            <w14:solidFill>
              <w14:srgbClr w14:val="000000">
                <w14:alpha w14:val="100000"/>
              </w14:srgbClr>
            </w14:solidFill>
          </w14:textFill>
        </w:rPr>
        <w:t xml:space="preserve">|  </w:t>
      </w:r>
      <w:r w:rsidR="00BF619A" w:rsidRPr="00BF619A">
        <w:rPr>
          <w:rFonts w:ascii="Arial Narrow" w:hAnsi="Arial Narrow"/>
          <w:color w:val="000000"/>
          <w:spacing w:val="1"/>
          <w:sz w:val="18"/>
          <w:szCs w:val="18"/>
          <w:shd w:val="solid" w:color="000000" w:fill="000000"/>
          <w:fitText w:val="270" w:id="-694432500"/>
          <w14:textFill>
            <w14:solidFill>
              <w14:srgbClr w14:val="000000">
                <w14:alpha w14:val="100000"/>
              </w14:srgbClr>
            </w14:solidFill>
          </w14:textFill>
        </w:rPr>
        <w:t>|</w:t>
      </w:r>
      <w:r w:rsidR="00CF7513" w:rsidRPr="009661AD">
        <w:rPr>
          <w:rFonts w:ascii="Arial Narrow" w:hAnsi="Arial Narrow"/>
          <w:sz w:val="18"/>
          <w:szCs w:val="18"/>
        </w:rPr>
        <w:t xml:space="preserve">% public; </w:t>
      </w:r>
      <w:r w:rsidR="00BF619A" w:rsidRPr="00BF619A">
        <w:rPr>
          <w:rFonts w:ascii="Arial Narrow" w:hAnsi="Arial Narrow"/>
          <w:color w:val="000000"/>
          <w:spacing w:val="37"/>
          <w:sz w:val="18"/>
          <w:szCs w:val="18"/>
          <w:shd w:val="solid" w:color="000000" w:fill="000000"/>
          <w:fitText w:val="270" w:id="-694432499"/>
          <w14:textFill>
            <w14:solidFill>
              <w14:srgbClr w14:val="000000">
                <w14:alpha w14:val="100000"/>
              </w14:srgbClr>
            </w14:solidFill>
          </w14:textFill>
        </w:rPr>
        <w:t xml:space="preserve">|  </w:t>
      </w:r>
      <w:r w:rsidR="00BF619A" w:rsidRPr="00BF619A">
        <w:rPr>
          <w:rFonts w:ascii="Arial Narrow" w:hAnsi="Arial Narrow"/>
          <w:color w:val="000000"/>
          <w:spacing w:val="1"/>
          <w:sz w:val="18"/>
          <w:szCs w:val="18"/>
          <w:shd w:val="solid" w:color="000000" w:fill="000000"/>
          <w:fitText w:val="270" w:id="-694432499"/>
          <w14:textFill>
            <w14:solidFill>
              <w14:srgbClr w14:val="000000">
                <w14:alpha w14:val="100000"/>
              </w14:srgbClr>
            </w14:solidFill>
          </w14:textFill>
        </w:rPr>
        <w:t>|</w:t>
      </w:r>
      <w:r w:rsidR="00CF7513" w:rsidRPr="009661AD">
        <w:rPr>
          <w:rFonts w:ascii="Arial Narrow" w:hAnsi="Arial Narrow"/>
          <w:sz w:val="18"/>
          <w:szCs w:val="18"/>
        </w:rPr>
        <w:t>% private) in the submission.</w:t>
      </w:r>
    </w:p>
    <w:p w14:paraId="017FD570" w14:textId="77777777" w:rsidR="00CF7513" w:rsidRDefault="00CF7513" w:rsidP="00105BDA">
      <w:pPr>
        <w:keepNext/>
        <w:keepLines/>
        <w:rPr>
          <w:rFonts w:ascii="Arial Narrow" w:hAnsi="Arial Narrow"/>
          <w:sz w:val="18"/>
          <w:szCs w:val="18"/>
        </w:rPr>
      </w:pPr>
      <w:r w:rsidRPr="009661AD">
        <w:rPr>
          <w:rFonts w:ascii="Arial Narrow" w:eastAsiaTheme="minorEastAsia" w:hAnsi="Arial Narrow"/>
          <w:sz w:val="18"/>
          <w:szCs w:val="18"/>
          <w:vertAlign w:val="superscript"/>
          <w:lang w:eastAsia="en-US"/>
        </w:rPr>
        <w:t>c</w:t>
      </w:r>
      <w:r>
        <w:rPr>
          <w:rFonts w:eastAsiaTheme="minorEastAsia"/>
        </w:rPr>
        <w:tab/>
      </w:r>
      <w:r w:rsidRPr="009661AD">
        <w:rPr>
          <w:rFonts w:ascii="Arial Narrow" w:hAnsi="Arial Narrow"/>
          <w:sz w:val="18"/>
          <w:szCs w:val="18"/>
        </w:rPr>
        <w:t>Weight data from the PHSANZ registry was used to estimate the overall utilisation of each pack size of sotatercept.</w:t>
      </w:r>
    </w:p>
    <w:p w14:paraId="7A46FD9B" w14:textId="6A997090" w:rsidR="00C50D0D" w:rsidRPr="00032280" w:rsidRDefault="00007077" w:rsidP="00BC7068">
      <w:pPr>
        <w:keepNext/>
        <w:keepLines/>
        <w:ind w:left="142" w:hanging="142"/>
        <w:rPr>
          <w:rFonts w:ascii="Arial Narrow" w:hAnsi="Arial Narrow"/>
          <w:sz w:val="18"/>
          <w:szCs w:val="18"/>
        </w:rPr>
      </w:pPr>
      <w:r w:rsidRPr="00032280">
        <w:rPr>
          <w:rFonts w:ascii="Arial Narrow" w:hAnsi="Arial Narrow"/>
          <w:sz w:val="18"/>
          <w:szCs w:val="18"/>
          <w:vertAlign w:val="superscript"/>
        </w:rPr>
        <w:t>d</w:t>
      </w:r>
      <w:r w:rsidRPr="00032280">
        <w:rPr>
          <w:rFonts w:ascii="Arial Narrow" w:hAnsi="Arial Narrow"/>
          <w:sz w:val="18"/>
          <w:szCs w:val="18"/>
        </w:rPr>
        <w:t xml:space="preserve"> </w:t>
      </w:r>
      <w:r w:rsidR="00BC7068">
        <w:rPr>
          <w:rFonts w:ascii="Arial Narrow" w:hAnsi="Arial Narrow"/>
          <w:sz w:val="18"/>
          <w:szCs w:val="18"/>
        </w:rPr>
        <w:t xml:space="preserve"> </w:t>
      </w:r>
      <w:r w:rsidRPr="00032280">
        <w:rPr>
          <w:rFonts w:ascii="Arial Narrow" w:hAnsi="Arial Narrow"/>
          <w:sz w:val="18"/>
          <w:szCs w:val="18"/>
        </w:rPr>
        <w:t xml:space="preserve">The evaluation used a </w:t>
      </w:r>
      <w:r w:rsidR="00BF619A" w:rsidRPr="00BF619A">
        <w:rPr>
          <w:rFonts w:ascii="Arial Narrow" w:hAnsi="Arial Narrow"/>
          <w:color w:val="000000"/>
          <w:spacing w:val="37"/>
          <w:sz w:val="18"/>
          <w:szCs w:val="18"/>
          <w:shd w:val="solid" w:color="000000" w:fill="000000"/>
          <w:fitText w:val="270" w:id="-694432498"/>
          <w14:textFill>
            <w14:solidFill>
              <w14:srgbClr w14:val="000000">
                <w14:alpha w14:val="100000"/>
              </w14:srgbClr>
            </w14:solidFill>
          </w14:textFill>
        </w:rPr>
        <w:t xml:space="preserve">|  </w:t>
      </w:r>
      <w:r w:rsidR="00BF619A" w:rsidRPr="00BF619A">
        <w:rPr>
          <w:rFonts w:ascii="Arial Narrow" w:hAnsi="Arial Narrow"/>
          <w:color w:val="000000"/>
          <w:spacing w:val="1"/>
          <w:sz w:val="18"/>
          <w:szCs w:val="18"/>
          <w:shd w:val="solid" w:color="000000" w:fill="000000"/>
          <w:fitText w:val="270" w:id="-694432498"/>
          <w14:textFill>
            <w14:solidFill>
              <w14:srgbClr w14:val="000000">
                <w14:alpha w14:val="100000"/>
              </w14:srgbClr>
            </w14:solidFill>
          </w14:textFill>
        </w:rPr>
        <w:t>|</w:t>
      </w:r>
      <w:r w:rsidRPr="00032280">
        <w:rPr>
          <w:rFonts w:ascii="Arial Narrow" w:hAnsi="Arial Narrow"/>
          <w:sz w:val="18"/>
          <w:szCs w:val="18"/>
        </w:rPr>
        <w:t xml:space="preserve">% </w:t>
      </w:r>
      <w:r w:rsidR="00180FB0" w:rsidRPr="00032280">
        <w:rPr>
          <w:rFonts w:ascii="Arial Narrow" w:hAnsi="Arial Narrow"/>
          <w:sz w:val="18"/>
          <w:szCs w:val="18"/>
        </w:rPr>
        <w:t xml:space="preserve">reduction from the </w:t>
      </w:r>
      <w:r w:rsidR="00432A6F" w:rsidRPr="00032280">
        <w:rPr>
          <w:rFonts w:ascii="Arial Narrow" w:hAnsi="Arial Narrow"/>
          <w:sz w:val="18"/>
          <w:szCs w:val="18"/>
        </w:rPr>
        <w:t xml:space="preserve">published </w:t>
      </w:r>
      <w:r w:rsidR="00953BE6" w:rsidRPr="00032280">
        <w:rPr>
          <w:rFonts w:ascii="Arial Narrow" w:hAnsi="Arial Narrow"/>
          <w:sz w:val="18"/>
          <w:szCs w:val="18"/>
        </w:rPr>
        <w:t xml:space="preserve">selexipag DPMQ as an approximation for the effective </w:t>
      </w:r>
      <w:r w:rsidR="004652B4" w:rsidRPr="00032280">
        <w:rPr>
          <w:rFonts w:ascii="Arial Narrow" w:hAnsi="Arial Narrow"/>
          <w:sz w:val="18"/>
          <w:szCs w:val="18"/>
        </w:rPr>
        <w:t>price</w:t>
      </w:r>
      <w:r w:rsidR="009545C1" w:rsidRPr="00032280">
        <w:rPr>
          <w:rFonts w:ascii="Arial Narrow" w:hAnsi="Arial Narrow"/>
          <w:sz w:val="18"/>
          <w:szCs w:val="18"/>
        </w:rPr>
        <w:t>,</w:t>
      </w:r>
      <w:r w:rsidR="004652B4" w:rsidRPr="00032280">
        <w:rPr>
          <w:rFonts w:ascii="Arial Narrow" w:hAnsi="Arial Narrow"/>
          <w:sz w:val="18"/>
          <w:szCs w:val="18"/>
        </w:rPr>
        <w:t xml:space="preserve"> consisten</w:t>
      </w:r>
      <w:r w:rsidR="00663A0E" w:rsidRPr="00032280">
        <w:rPr>
          <w:rFonts w:ascii="Arial Narrow" w:hAnsi="Arial Narrow"/>
          <w:sz w:val="18"/>
          <w:szCs w:val="18"/>
        </w:rPr>
        <w:t xml:space="preserve">t with the </w:t>
      </w:r>
      <w:r w:rsidR="00925A9D" w:rsidRPr="00032280">
        <w:rPr>
          <w:rFonts w:ascii="Arial Narrow" w:hAnsi="Arial Narrow"/>
          <w:sz w:val="18"/>
          <w:szCs w:val="18"/>
        </w:rPr>
        <w:t>method used by the sponsor</w:t>
      </w:r>
      <w:r w:rsidR="00E66B1E" w:rsidRPr="00032280">
        <w:rPr>
          <w:rFonts w:ascii="Arial Narrow" w:hAnsi="Arial Narrow"/>
          <w:sz w:val="18"/>
          <w:szCs w:val="18"/>
        </w:rPr>
        <w:t xml:space="preserve"> to estimate the </w:t>
      </w:r>
      <w:r w:rsidR="00BB0E47" w:rsidRPr="00032280">
        <w:rPr>
          <w:rFonts w:ascii="Arial Narrow" w:hAnsi="Arial Narrow"/>
          <w:sz w:val="18"/>
          <w:szCs w:val="18"/>
        </w:rPr>
        <w:t>effective selexipag price</w:t>
      </w:r>
      <w:r w:rsidR="00925A9D" w:rsidRPr="00032280">
        <w:rPr>
          <w:rFonts w:ascii="Arial Narrow" w:hAnsi="Arial Narrow"/>
          <w:sz w:val="18"/>
          <w:szCs w:val="18"/>
        </w:rPr>
        <w:t xml:space="preserve"> in the cost-effectiveness analysis</w:t>
      </w:r>
      <w:r w:rsidR="00980D9C" w:rsidRPr="00032280">
        <w:rPr>
          <w:rFonts w:ascii="Arial Narrow" w:hAnsi="Arial Narrow"/>
          <w:sz w:val="18"/>
          <w:szCs w:val="18"/>
        </w:rPr>
        <w:t xml:space="preserve"> (applying to </w:t>
      </w:r>
      <w:r w:rsidR="00BF619A" w:rsidRPr="00BF619A">
        <w:rPr>
          <w:rFonts w:ascii="Arial Narrow" w:hAnsi="Arial Narrow"/>
          <w:color w:val="000000"/>
          <w:spacing w:val="40"/>
          <w:sz w:val="18"/>
          <w:szCs w:val="18"/>
          <w:shd w:val="solid" w:color="000000" w:fill="000000"/>
          <w:fitText w:val="280" w:id="-694432497"/>
          <w14:textFill>
            <w14:solidFill>
              <w14:srgbClr w14:val="000000">
                <w14:alpha w14:val="100000"/>
              </w14:srgbClr>
            </w14:solidFill>
          </w14:textFill>
        </w:rPr>
        <w:t xml:space="preserve">|  </w:t>
      </w:r>
      <w:r w:rsidR="00BF619A" w:rsidRPr="00BF619A">
        <w:rPr>
          <w:rFonts w:ascii="Arial Narrow" w:hAnsi="Arial Narrow"/>
          <w:color w:val="000000"/>
          <w:spacing w:val="2"/>
          <w:sz w:val="18"/>
          <w:szCs w:val="18"/>
          <w:shd w:val="solid" w:color="000000" w:fill="000000"/>
          <w:fitText w:val="280" w:id="-694432497"/>
          <w14:textFill>
            <w14:solidFill>
              <w14:srgbClr w14:val="000000">
                <w14:alpha w14:val="100000"/>
              </w14:srgbClr>
            </w14:solidFill>
          </w14:textFill>
        </w:rPr>
        <w:t>|</w:t>
      </w:r>
      <w:r w:rsidR="00980D9C" w:rsidRPr="00032280">
        <w:rPr>
          <w:rFonts w:ascii="Arial Narrow" w:hAnsi="Arial Narrow"/>
          <w:sz w:val="18"/>
          <w:szCs w:val="18"/>
        </w:rPr>
        <w:t>% of the population)</w:t>
      </w:r>
      <w:r w:rsidR="00925A9D" w:rsidRPr="00032280">
        <w:rPr>
          <w:rFonts w:ascii="Arial Narrow" w:hAnsi="Arial Narrow"/>
          <w:sz w:val="18"/>
          <w:szCs w:val="18"/>
        </w:rPr>
        <w:t>.</w:t>
      </w:r>
    </w:p>
    <w:p w14:paraId="55A41D99" w14:textId="77777777" w:rsidR="00A40D3C" w:rsidRDefault="00A40D3C" w:rsidP="00A40D3C">
      <w:pPr>
        <w:pStyle w:val="4-SubsectionHeading"/>
      </w:pPr>
      <w:bookmarkStart w:id="91" w:name="_Toc188365037"/>
      <w:r w:rsidRPr="002C2775">
        <w:t>Drug cost/patient/year</w:t>
      </w:r>
      <w:bookmarkEnd w:id="91"/>
    </w:p>
    <w:p w14:paraId="202BDEE4" w14:textId="00D9F8CE" w:rsidR="00CF7513" w:rsidRDefault="00CF7513" w:rsidP="00CF7513">
      <w:pPr>
        <w:pStyle w:val="3-BodyText"/>
      </w:pPr>
      <w:r>
        <w:fldChar w:fldCharType="begin"/>
      </w:r>
      <w:r>
        <w:instrText xml:space="preserve"> REF _Ref187393500 \h  \* MERGEFORMAT </w:instrText>
      </w:r>
      <w:r>
        <w:fldChar w:fldCharType="separate"/>
      </w:r>
      <w:r w:rsidR="004146EE" w:rsidRPr="00E07397">
        <w:t xml:space="preserve">Table </w:t>
      </w:r>
      <w:r w:rsidR="004146EE">
        <w:rPr>
          <w:noProof/>
        </w:rPr>
        <w:t>23</w:t>
      </w:r>
      <w:r>
        <w:fldChar w:fldCharType="end"/>
      </w:r>
      <w:r>
        <w:t xml:space="preserve"> presents the submission’s calculations of the overall weighted effective price for sotatercept. The annual cost per patient replacing selexipag (an estimated </w:t>
      </w:r>
      <w:r w:rsidR="00BF619A" w:rsidRPr="00BF619A">
        <w:rPr>
          <w:color w:val="000000"/>
          <w:w w:val="62"/>
          <w:shd w:val="solid" w:color="000000" w:fill="000000"/>
          <w:fitText w:val="480" w:id="-694432496"/>
          <w14:textFill>
            <w14:solidFill>
              <w14:srgbClr w14:val="000000">
                <w14:alpha w14:val="100000"/>
              </w14:srgbClr>
            </w14:solidFill>
          </w14:textFill>
        </w:rPr>
        <w:t>|||  ||</w:t>
      </w:r>
      <w:r w:rsidR="00BF619A" w:rsidRPr="00BF619A">
        <w:rPr>
          <w:color w:val="000000"/>
          <w:spacing w:val="2"/>
          <w:w w:val="62"/>
          <w:shd w:val="solid" w:color="000000" w:fill="000000"/>
          <w:fitText w:val="480" w:id="-694432496"/>
          <w14:textFill>
            <w14:solidFill>
              <w14:srgbClr w14:val="000000">
                <w14:alpha w14:val="100000"/>
              </w14:srgbClr>
            </w14:solidFill>
          </w14:textFill>
        </w:rPr>
        <w:t>|</w:t>
      </w:r>
      <w:r>
        <w:t xml:space="preserve">% of the requested population) was </w:t>
      </w:r>
      <w:r w:rsidRPr="00141931">
        <w:t>estimated to be $</w:t>
      </w:r>
      <w:r w:rsidR="00BF619A" w:rsidRPr="00BF619A">
        <w:rPr>
          <w:color w:val="000000"/>
          <w:w w:val="60"/>
          <w:shd w:val="solid" w:color="000000" w:fill="000000"/>
          <w:fitText w:val="470" w:id="-694432512"/>
          <w14:textFill>
            <w14:solidFill>
              <w14:srgbClr w14:val="000000">
                <w14:alpha w14:val="100000"/>
              </w14:srgbClr>
            </w14:solidFill>
          </w14:textFill>
        </w:rPr>
        <w:t>|||  ||</w:t>
      </w:r>
      <w:r w:rsidR="00BF619A" w:rsidRPr="00BF619A">
        <w:rPr>
          <w:color w:val="000000"/>
          <w:spacing w:val="6"/>
          <w:w w:val="60"/>
          <w:shd w:val="solid" w:color="000000" w:fill="000000"/>
          <w:fitText w:val="470" w:id="-694432512"/>
          <w14:textFill>
            <w14:solidFill>
              <w14:srgbClr w14:val="000000">
                <w14:alpha w14:val="100000"/>
              </w14:srgbClr>
            </w14:solidFill>
          </w14:textFill>
        </w:rPr>
        <w:t>|</w:t>
      </w:r>
      <w:r w:rsidRPr="00141931">
        <w:t xml:space="preserve"> per year</w:t>
      </w:r>
      <w:r w:rsidR="00410BA8" w:rsidRPr="00141931">
        <w:t xml:space="preserve">, </w:t>
      </w:r>
      <w:r w:rsidR="00905AE1" w:rsidRPr="00141931">
        <w:t>based on</w:t>
      </w:r>
      <w:r w:rsidR="00F245F8" w:rsidRPr="00141931">
        <w:t xml:space="preserve"> </w:t>
      </w:r>
      <w:r w:rsidR="00627FC2" w:rsidRPr="00141931">
        <w:t>price parity with selexipag</w:t>
      </w:r>
      <w:r w:rsidR="00F245F8" w:rsidRPr="00141931">
        <w:t xml:space="preserve"> that </w:t>
      </w:r>
      <w:r w:rsidR="00FF4391" w:rsidRPr="00141931">
        <w:t>incorporated</w:t>
      </w:r>
      <w:r w:rsidR="00905AE1" w:rsidRPr="00141931">
        <w:t xml:space="preserve"> an </w:t>
      </w:r>
      <w:r w:rsidR="003244AD" w:rsidRPr="00141931">
        <w:t xml:space="preserve">estimated </w:t>
      </w:r>
      <w:r w:rsidR="00BF619A" w:rsidRPr="00BF619A">
        <w:rPr>
          <w:color w:val="000000"/>
          <w:w w:val="60"/>
          <w:shd w:val="solid" w:color="000000" w:fill="000000"/>
          <w:fitText w:val="470" w:id="-694432511"/>
          <w14:textFill>
            <w14:solidFill>
              <w14:srgbClr w14:val="000000">
                <w14:alpha w14:val="100000"/>
              </w14:srgbClr>
            </w14:solidFill>
          </w14:textFill>
        </w:rPr>
        <w:t>|||  ||</w:t>
      </w:r>
      <w:r w:rsidR="00BF619A" w:rsidRPr="00BF619A">
        <w:rPr>
          <w:color w:val="000000"/>
          <w:spacing w:val="6"/>
          <w:w w:val="60"/>
          <w:shd w:val="solid" w:color="000000" w:fill="000000"/>
          <w:fitText w:val="470" w:id="-694432511"/>
          <w14:textFill>
            <w14:solidFill>
              <w14:srgbClr w14:val="000000">
                <w14:alpha w14:val="100000"/>
              </w14:srgbClr>
            </w14:solidFill>
          </w14:textFill>
        </w:rPr>
        <w:t>|</w:t>
      </w:r>
      <w:r w:rsidR="003244AD" w:rsidRPr="00141931">
        <w:t>%</w:t>
      </w:r>
      <w:r w:rsidR="00136409" w:rsidRPr="00141931">
        <w:t xml:space="preserve"> DPMQ</w:t>
      </w:r>
      <w:r w:rsidR="00AB0CA0" w:rsidRPr="00141931">
        <w:t xml:space="preserve"> price</w:t>
      </w:r>
      <w:r w:rsidR="003244AD" w:rsidRPr="00141931">
        <w:t xml:space="preserve"> reduction to account for the selexipag SPA</w:t>
      </w:r>
      <w:r w:rsidRPr="00141931">
        <w:t>. In contrast, the annual</w:t>
      </w:r>
      <w:r>
        <w:t xml:space="preserve"> cost per patient adding sotatercept to their existing regimens (an estimated 70% of the requested population) was estimated to be $</w:t>
      </w:r>
      <w:r w:rsidR="00BF619A" w:rsidRPr="00BF619A">
        <w:rPr>
          <w:color w:val="000000"/>
          <w:w w:val="60"/>
          <w:shd w:val="solid" w:color="000000" w:fill="000000"/>
          <w:fitText w:val="470" w:id="-694432510"/>
          <w14:textFill>
            <w14:solidFill>
              <w14:srgbClr w14:val="000000">
                <w14:alpha w14:val="100000"/>
              </w14:srgbClr>
            </w14:solidFill>
          </w14:textFill>
        </w:rPr>
        <w:t>|||  ||</w:t>
      </w:r>
      <w:r w:rsidR="00BF619A" w:rsidRPr="00BF619A">
        <w:rPr>
          <w:color w:val="000000"/>
          <w:spacing w:val="6"/>
          <w:w w:val="60"/>
          <w:shd w:val="solid" w:color="000000" w:fill="000000"/>
          <w:fitText w:val="470" w:id="-694432510"/>
          <w14:textFill>
            <w14:solidFill>
              <w14:srgbClr w14:val="000000">
                <w14:alpha w14:val="100000"/>
              </w14:srgbClr>
            </w14:solidFill>
          </w14:textFill>
        </w:rPr>
        <w:t>|</w:t>
      </w:r>
      <w:r>
        <w:t xml:space="preserve"> per year. This resulted in a weighted average effective price for sotatercept of $</w:t>
      </w:r>
      <w:r w:rsidR="00BF619A" w:rsidRPr="00BF619A">
        <w:rPr>
          <w:color w:val="000000"/>
          <w:w w:val="60"/>
          <w:shd w:val="solid" w:color="000000" w:fill="000000"/>
          <w:fitText w:val="470" w:id="-694432509"/>
          <w14:textFill>
            <w14:solidFill>
              <w14:srgbClr w14:val="000000">
                <w14:alpha w14:val="100000"/>
              </w14:srgbClr>
            </w14:solidFill>
          </w14:textFill>
        </w:rPr>
        <w:t>|||  ||</w:t>
      </w:r>
      <w:r w:rsidR="00BF619A" w:rsidRPr="00BF619A">
        <w:rPr>
          <w:color w:val="000000"/>
          <w:spacing w:val="6"/>
          <w:w w:val="60"/>
          <w:shd w:val="solid" w:color="000000" w:fill="000000"/>
          <w:fitText w:val="470" w:id="-694432509"/>
          <w14:textFill>
            <w14:solidFill>
              <w14:srgbClr w14:val="000000">
                <w14:alpha w14:val="100000"/>
              </w14:srgbClr>
            </w14:solidFill>
          </w14:textFill>
        </w:rPr>
        <w:t>|</w:t>
      </w:r>
      <w:r>
        <w:t xml:space="preserve"> per year.</w:t>
      </w:r>
      <w:r w:rsidR="00DE5532">
        <w:t xml:space="preserve"> </w:t>
      </w:r>
    </w:p>
    <w:p w14:paraId="2C70950F" w14:textId="580F4CE3" w:rsidR="00F9790D" w:rsidRPr="00AE5D84" w:rsidRDefault="00F9790D" w:rsidP="00105BDA">
      <w:pPr>
        <w:pStyle w:val="Caption"/>
      </w:pPr>
      <w:bookmarkStart w:id="92" w:name="_Ref187393500"/>
      <w:r w:rsidRPr="00E07397">
        <w:t xml:space="preserve">Table </w:t>
      </w:r>
      <w:r>
        <w:fldChar w:fldCharType="begin"/>
      </w:r>
      <w:r>
        <w:instrText>SEQ Table \* ARABIC</w:instrText>
      </w:r>
      <w:r>
        <w:fldChar w:fldCharType="separate"/>
      </w:r>
      <w:r w:rsidR="004146EE">
        <w:rPr>
          <w:noProof/>
        </w:rPr>
        <w:t>23</w:t>
      </w:r>
      <w:r>
        <w:fldChar w:fldCharType="end"/>
      </w:r>
      <w:bookmarkEnd w:id="92"/>
      <w:r w:rsidRPr="4221AA0E">
        <w:rPr>
          <w:rFonts w:eastAsiaTheme="minorEastAsia"/>
          <w:snapToGrid w:val="0"/>
          <w:lang w:eastAsia="en-US"/>
        </w:rPr>
        <w:t>: Derivation of overall weighted</w:t>
      </w:r>
      <w:r w:rsidR="00A017B1">
        <w:rPr>
          <w:rFonts w:eastAsiaTheme="minorEastAsia"/>
          <w:snapToGrid w:val="0"/>
          <w:lang w:eastAsia="en-US"/>
        </w:rPr>
        <w:t xml:space="preserve"> drug</w:t>
      </w:r>
      <w:r w:rsidRPr="4221AA0E">
        <w:rPr>
          <w:rFonts w:eastAsiaTheme="minorEastAsia"/>
          <w:snapToGrid w:val="0"/>
          <w:lang w:eastAsia="en-US"/>
        </w:rPr>
        <w:t xml:space="preserve"> cost</w:t>
      </w:r>
      <w:r w:rsidR="00634CF7">
        <w:rPr>
          <w:rFonts w:eastAsiaTheme="minorEastAsia"/>
          <w:snapToGrid w:val="0"/>
          <w:lang w:eastAsia="en-US"/>
        </w:rPr>
        <w:t xml:space="preserve"> per patient</w:t>
      </w:r>
      <w:r w:rsidRPr="4221AA0E">
        <w:rPr>
          <w:rFonts w:eastAsiaTheme="minorEastAsia"/>
          <w:snapToGrid w:val="0"/>
          <w:lang w:eastAsia="en-US"/>
        </w:rPr>
        <w:t xml:space="preserve"> per year in overall population</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3: Derivation of overall weighted drug cost per patient per year in overall population"/>
      </w:tblPr>
      <w:tblGrid>
        <w:gridCol w:w="1980"/>
        <w:gridCol w:w="3117"/>
        <w:gridCol w:w="3830"/>
      </w:tblGrid>
      <w:tr w:rsidR="00F9790D" w:rsidRPr="00105BDA" w14:paraId="162D162A" w14:textId="77777777" w:rsidTr="00FE62D3">
        <w:trPr>
          <w:trHeight w:val="423"/>
        </w:trPr>
        <w:tc>
          <w:tcPr>
            <w:tcW w:w="1109" w:type="pct"/>
            <w:tcBorders>
              <w:top w:val="single" w:sz="4" w:space="0" w:color="auto"/>
              <w:left w:val="single" w:sz="4" w:space="0" w:color="auto"/>
              <w:bottom w:val="single" w:sz="4" w:space="0" w:color="auto"/>
              <w:right w:val="single" w:sz="4" w:space="0" w:color="auto"/>
            </w:tcBorders>
            <w:vAlign w:val="center"/>
            <w:hideMark/>
          </w:tcPr>
          <w:p w14:paraId="76132B3A" w14:textId="77777777" w:rsidR="00F9790D" w:rsidRPr="00105BDA" w:rsidRDefault="00F9790D" w:rsidP="00105BDA">
            <w:pPr>
              <w:keepNext/>
              <w:keepLines/>
              <w:jc w:val="left"/>
              <w:rPr>
                <w:rFonts w:ascii="Arial Narrow" w:eastAsiaTheme="minorEastAsia" w:hAnsi="Arial Narrow" w:cs="Times New Roman"/>
                <w:b/>
                <w:sz w:val="20"/>
                <w:szCs w:val="20"/>
                <w:lang w:eastAsia="en-US"/>
              </w:rPr>
            </w:pPr>
            <w:r w:rsidRPr="00105BDA">
              <w:rPr>
                <w:rFonts w:ascii="Arial Narrow" w:eastAsiaTheme="minorEastAsia" w:hAnsi="Arial Narrow" w:cs="Times New Roman"/>
                <w:b/>
                <w:sz w:val="20"/>
                <w:szCs w:val="20"/>
                <w:lang w:eastAsia="en-US"/>
              </w:rPr>
              <w:t>Component</w:t>
            </w:r>
          </w:p>
        </w:tc>
        <w:tc>
          <w:tcPr>
            <w:tcW w:w="1746" w:type="pct"/>
            <w:tcBorders>
              <w:top w:val="single" w:sz="4" w:space="0" w:color="auto"/>
              <w:left w:val="single" w:sz="4" w:space="0" w:color="auto"/>
              <w:bottom w:val="single" w:sz="4" w:space="0" w:color="auto"/>
              <w:right w:val="single" w:sz="4" w:space="0" w:color="auto"/>
            </w:tcBorders>
            <w:hideMark/>
          </w:tcPr>
          <w:p w14:paraId="586E348C" w14:textId="6DA919C6" w:rsidR="00F9790D" w:rsidRPr="00105BDA" w:rsidRDefault="00862ADD" w:rsidP="00105BDA">
            <w:pPr>
              <w:keepNext/>
              <w:keepLines/>
              <w:jc w:val="center"/>
              <w:rPr>
                <w:rFonts w:ascii="Arial Narrow" w:eastAsiaTheme="minorEastAsia" w:hAnsi="Arial Narrow" w:cs="Times New Roman"/>
                <w:b/>
                <w:sz w:val="20"/>
                <w:szCs w:val="20"/>
                <w:lang w:eastAsia="en-US"/>
              </w:rPr>
            </w:pPr>
            <w:r>
              <w:rPr>
                <w:rFonts w:ascii="Arial Narrow" w:eastAsiaTheme="minorEastAsia" w:hAnsi="Arial Narrow" w:cs="Times New Roman"/>
                <w:b/>
                <w:sz w:val="20"/>
                <w:szCs w:val="20"/>
                <w:lang w:eastAsia="en-US"/>
              </w:rPr>
              <w:t>Price parity</w:t>
            </w:r>
            <w:r w:rsidR="00F9790D" w:rsidRPr="00105BDA">
              <w:rPr>
                <w:rFonts w:ascii="Arial Narrow" w:eastAsiaTheme="minorEastAsia" w:hAnsi="Arial Narrow" w:cs="Times New Roman"/>
                <w:b/>
                <w:sz w:val="20"/>
                <w:szCs w:val="20"/>
                <w:lang w:eastAsia="en-US"/>
              </w:rPr>
              <w:t xml:space="preserve"> versus selexipag (including </w:t>
            </w:r>
            <w:r w:rsidR="00BF619A" w:rsidRPr="00BF619A">
              <w:rPr>
                <w:rFonts w:ascii="Arial Narrow" w:eastAsiaTheme="minorEastAsia" w:hAnsi="Arial Narrow" w:cs="Times New Roman"/>
                <w:b/>
                <w:color w:val="000000"/>
                <w:spacing w:val="58"/>
                <w:sz w:val="20"/>
                <w:szCs w:val="20"/>
                <w:shd w:val="solid" w:color="000000" w:fill="000000"/>
                <w:fitText w:val="360" w:id="-694432508"/>
                <w:lang w:eastAsia="en-US"/>
                <w14:textFill>
                  <w14:solidFill>
                    <w14:srgbClr w14:val="000000">
                      <w14:alpha w14:val="100000"/>
                    </w14:srgbClr>
                  </w14:solidFill>
                </w14:textFill>
              </w:rPr>
              <w:t>|||</w:t>
            </w:r>
            <w:r w:rsidR="00BF619A" w:rsidRPr="00BF619A">
              <w:rPr>
                <w:rFonts w:ascii="Arial Narrow" w:eastAsiaTheme="minorEastAsia" w:hAnsi="Arial Narrow" w:cs="Times New Roman"/>
                <w:b/>
                <w:color w:val="000000"/>
                <w:spacing w:val="3"/>
                <w:sz w:val="20"/>
                <w:szCs w:val="20"/>
                <w:shd w:val="solid" w:color="000000" w:fill="000000"/>
                <w:fitText w:val="360" w:id="-694432508"/>
                <w:lang w:eastAsia="en-US"/>
                <w14:textFill>
                  <w14:solidFill>
                    <w14:srgbClr w14:val="000000">
                      <w14:alpha w14:val="100000"/>
                    </w14:srgbClr>
                  </w14:solidFill>
                </w14:textFill>
              </w:rPr>
              <w:t>|</w:t>
            </w:r>
            <w:r w:rsidR="00F9790D" w:rsidRPr="00105BDA">
              <w:rPr>
                <w:rFonts w:ascii="Arial Narrow" w:eastAsiaTheme="minorEastAsia" w:hAnsi="Arial Narrow" w:cs="Times New Roman"/>
                <w:b/>
                <w:sz w:val="20"/>
                <w:szCs w:val="20"/>
                <w:lang w:eastAsia="en-US"/>
              </w:rPr>
              <w:t>% rebate for published DPMQ)</w:t>
            </w:r>
          </w:p>
        </w:tc>
        <w:tc>
          <w:tcPr>
            <w:tcW w:w="2145" w:type="pct"/>
            <w:tcBorders>
              <w:top w:val="single" w:sz="4" w:space="0" w:color="auto"/>
              <w:left w:val="single" w:sz="4" w:space="0" w:color="auto"/>
              <w:bottom w:val="single" w:sz="4" w:space="0" w:color="auto"/>
              <w:right w:val="single" w:sz="4" w:space="0" w:color="auto"/>
            </w:tcBorders>
            <w:hideMark/>
          </w:tcPr>
          <w:p w14:paraId="16E2CF08" w14:textId="77777777" w:rsidR="00F9790D" w:rsidRPr="00105BDA" w:rsidRDefault="00F9790D" w:rsidP="00105BDA">
            <w:pPr>
              <w:keepNext/>
              <w:keepLines/>
              <w:jc w:val="center"/>
              <w:rPr>
                <w:rFonts w:ascii="Arial Narrow" w:eastAsiaTheme="minorEastAsia" w:hAnsi="Arial Narrow" w:cs="Times New Roman"/>
                <w:b/>
                <w:sz w:val="20"/>
                <w:szCs w:val="20"/>
                <w:lang w:eastAsia="en-US"/>
              </w:rPr>
            </w:pPr>
            <w:r w:rsidRPr="00105BDA">
              <w:rPr>
                <w:rFonts w:ascii="Arial Narrow" w:eastAsiaTheme="minorEastAsia" w:hAnsi="Arial Narrow" w:cs="Times New Roman"/>
                <w:b/>
                <w:sz w:val="20"/>
                <w:szCs w:val="20"/>
                <w:lang w:eastAsia="en-US"/>
              </w:rPr>
              <w:t>Cost-effectiveness versus placebo</w:t>
            </w:r>
          </w:p>
        </w:tc>
      </w:tr>
      <w:tr w:rsidR="00F9790D" w:rsidRPr="00105BDA" w14:paraId="509848D7" w14:textId="77777777" w:rsidTr="00FE62D3">
        <w:tc>
          <w:tcPr>
            <w:tcW w:w="1109" w:type="pct"/>
            <w:tcBorders>
              <w:top w:val="single" w:sz="4" w:space="0" w:color="auto"/>
              <w:left w:val="single" w:sz="4" w:space="0" w:color="auto"/>
              <w:bottom w:val="single" w:sz="4" w:space="0" w:color="auto"/>
              <w:right w:val="single" w:sz="4" w:space="0" w:color="auto"/>
            </w:tcBorders>
            <w:hideMark/>
          </w:tcPr>
          <w:p w14:paraId="5AB7FBD5" w14:textId="77777777" w:rsidR="00F9790D" w:rsidRPr="00105BDA" w:rsidRDefault="00F9790D" w:rsidP="00105BDA">
            <w:pPr>
              <w:keepNext/>
              <w:keepLines/>
              <w:jc w:val="left"/>
              <w:rPr>
                <w:rFonts w:ascii="Arial Narrow" w:eastAsiaTheme="minorEastAsia" w:hAnsi="Arial Narrow" w:cs="Times New Roman"/>
                <w:b/>
                <w:bCs/>
                <w:sz w:val="20"/>
                <w:szCs w:val="20"/>
                <w:lang w:eastAsia="en-US"/>
              </w:rPr>
            </w:pPr>
            <w:r w:rsidRPr="00105BDA">
              <w:rPr>
                <w:rFonts w:ascii="Arial Narrow" w:eastAsiaTheme="minorEastAsia" w:hAnsi="Arial Narrow" w:cs="Times New Roman"/>
                <w:b/>
                <w:bCs/>
                <w:sz w:val="20"/>
                <w:szCs w:val="20"/>
                <w:lang w:eastAsia="en-US"/>
              </w:rPr>
              <w:t>% of proposed population</w:t>
            </w:r>
          </w:p>
        </w:tc>
        <w:tc>
          <w:tcPr>
            <w:tcW w:w="1746" w:type="pct"/>
            <w:tcBorders>
              <w:top w:val="single" w:sz="4" w:space="0" w:color="auto"/>
              <w:left w:val="single" w:sz="4" w:space="0" w:color="auto"/>
              <w:bottom w:val="single" w:sz="4" w:space="0" w:color="auto"/>
              <w:right w:val="single" w:sz="4" w:space="0" w:color="auto"/>
            </w:tcBorders>
            <w:vAlign w:val="center"/>
            <w:hideMark/>
          </w:tcPr>
          <w:p w14:paraId="5F450B85" w14:textId="0B49B0F6" w:rsidR="00F9790D" w:rsidRPr="00105BDA" w:rsidRDefault="00BF619A" w:rsidP="00105BDA">
            <w:pPr>
              <w:keepNext/>
              <w:keepLines/>
              <w:jc w:val="center"/>
              <w:rPr>
                <w:rFonts w:ascii="Arial Narrow" w:eastAsiaTheme="minorEastAsia" w:hAnsi="Arial Narrow" w:cs="Times New Roman"/>
                <w:b/>
                <w:bCs/>
                <w:sz w:val="20"/>
                <w:szCs w:val="20"/>
                <w:lang w:eastAsia="en-US"/>
              </w:rPr>
            </w:pPr>
            <w:r w:rsidRPr="00BF619A">
              <w:rPr>
                <w:rFonts w:ascii="Arial Narrow" w:eastAsiaTheme="minorEastAsia" w:hAnsi="Arial Narrow" w:cs="Times New Roman" w:hint="eastAsia"/>
                <w:b/>
                <w:bCs/>
                <w:color w:val="000000"/>
                <w:spacing w:val="30"/>
                <w:w w:val="15"/>
                <w:sz w:val="20"/>
                <w:szCs w:val="20"/>
                <w:shd w:val="solid" w:color="000000" w:fill="000000"/>
                <w:fitText w:val="60" w:id="-694432507"/>
                <w:lang w:eastAsia="en-US"/>
                <w14:textFill>
                  <w14:solidFill>
                    <w14:srgbClr w14:val="000000">
                      <w14:alpha w14:val="100000"/>
                    </w14:srgbClr>
                  </w14:solidFill>
                </w14:textFill>
              </w:rPr>
              <w:t xml:space="preserve">　</w:t>
            </w:r>
            <w:r w:rsidRPr="00BF619A">
              <w:rPr>
                <w:rFonts w:ascii="Arial Narrow" w:eastAsiaTheme="minorEastAsia" w:hAnsi="Arial Narrow" w:cs="Times New Roman" w:hint="eastAsia"/>
                <w:b/>
                <w:bCs/>
                <w:color w:val="000000"/>
                <w:spacing w:val="84"/>
                <w:w w:val="33"/>
                <w:sz w:val="20"/>
                <w:szCs w:val="20"/>
                <w:shd w:val="solid" w:color="000000" w:fill="000000"/>
                <w:fitText w:val="150" w:id="-694432506"/>
                <w:lang w:eastAsia="en-US"/>
                <w14:textFill>
                  <w14:solidFill>
                    <w14:srgbClr w14:val="000000">
                      <w14:alpha w14:val="100000"/>
                    </w14:srgbClr>
                  </w14:solidFill>
                </w14:textFill>
              </w:rPr>
              <w:t xml:space="preserve">　</w:t>
            </w:r>
            <w:r w:rsidRPr="00BF619A">
              <w:rPr>
                <w:rFonts w:ascii="Arial Narrow" w:eastAsiaTheme="minorEastAsia" w:hAnsi="Arial Narrow" w:cs="Times New Roman"/>
                <w:b/>
                <w:bCs/>
                <w:color w:val="000000"/>
                <w:spacing w:val="42"/>
                <w:sz w:val="20"/>
                <w:szCs w:val="20"/>
                <w:shd w:val="solid" w:color="000000" w:fill="000000"/>
                <w:fitText w:val="310" w:id="-694432505"/>
                <w:lang w:eastAsia="en-US"/>
                <w14:textFill>
                  <w14:solidFill>
                    <w14:srgbClr w14:val="000000">
                      <w14:alpha w14:val="100000"/>
                    </w14:srgbClr>
                  </w14:solidFill>
                </w14:textFill>
              </w:rPr>
              <w:t>|||</w:t>
            </w:r>
            <w:r w:rsidRPr="00BF619A">
              <w:rPr>
                <w:rFonts w:ascii="Arial Narrow" w:eastAsiaTheme="minorEastAsia" w:hAnsi="Arial Narrow" w:cs="Times New Roman"/>
                <w:b/>
                <w:bCs/>
                <w:color w:val="000000"/>
                <w:spacing w:val="1"/>
                <w:sz w:val="20"/>
                <w:szCs w:val="20"/>
                <w:shd w:val="solid" w:color="000000" w:fill="000000"/>
                <w:fitText w:val="310" w:id="-694432505"/>
                <w:lang w:eastAsia="en-US"/>
                <w14:textFill>
                  <w14:solidFill>
                    <w14:srgbClr w14:val="000000">
                      <w14:alpha w14:val="100000"/>
                    </w14:srgbClr>
                  </w14:solidFill>
                </w14:textFill>
              </w:rPr>
              <w:t>|</w:t>
            </w:r>
            <w:r w:rsidR="00F9790D" w:rsidRPr="00105BDA">
              <w:rPr>
                <w:rFonts w:ascii="Arial Narrow" w:eastAsiaTheme="minorEastAsia" w:hAnsi="Arial Narrow" w:cs="Times New Roman"/>
                <w:b/>
                <w:bCs/>
                <w:sz w:val="20"/>
                <w:szCs w:val="20"/>
                <w:lang w:eastAsia="en-US"/>
              </w:rPr>
              <w:t>%</w:t>
            </w:r>
          </w:p>
        </w:tc>
        <w:tc>
          <w:tcPr>
            <w:tcW w:w="2145" w:type="pct"/>
            <w:tcBorders>
              <w:top w:val="single" w:sz="4" w:space="0" w:color="auto"/>
              <w:left w:val="single" w:sz="4" w:space="0" w:color="auto"/>
              <w:bottom w:val="single" w:sz="4" w:space="0" w:color="auto"/>
              <w:right w:val="single" w:sz="4" w:space="0" w:color="auto"/>
            </w:tcBorders>
            <w:vAlign w:val="center"/>
            <w:hideMark/>
          </w:tcPr>
          <w:p w14:paraId="76D7D1CB" w14:textId="00759DF2" w:rsidR="00F9790D" w:rsidRPr="00105BDA" w:rsidRDefault="00BF619A" w:rsidP="00105BDA">
            <w:pPr>
              <w:keepNext/>
              <w:keepLines/>
              <w:jc w:val="center"/>
              <w:rPr>
                <w:rFonts w:ascii="Arial Narrow" w:eastAsiaTheme="minorEastAsia" w:hAnsi="Arial Narrow" w:cs="Times New Roman"/>
                <w:b/>
                <w:bCs/>
                <w:sz w:val="20"/>
                <w:szCs w:val="20"/>
                <w:lang w:eastAsia="en-US"/>
              </w:rPr>
            </w:pPr>
            <w:r w:rsidRPr="00BF619A">
              <w:rPr>
                <w:rFonts w:ascii="Arial Narrow" w:eastAsiaTheme="minorEastAsia" w:hAnsi="Arial Narrow" w:cs="Times New Roman"/>
                <w:b/>
                <w:bCs/>
                <w:color w:val="000000"/>
                <w:spacing w:val="55"/>
                <w:sz w:val="20"/>
                <w:szCs w:val="20"/>
                <w:shd w:val="solid" w:color="000000" w:fill="000000"/>
                <w:fitText w:val="350" w:id="-694432504"/>
                <w:lang w:eastAsia="en-US"/>
                <w14:textFill>
                  <w14:solidFill>
                    <w14:srgbClr w14:val="000000">
                      <w14:alpha w14:val="100000"/>
                    </w14:srgbClr>
                  </w14:solidFill>
                </w14:textFill>
              </w:rPr>
              <w:t>|||</w:t>
            </w:r>
            <w:r w:rsidRPr="00BF619A">
              <w:rPr>
                <w:rFonts w:ascii="Arial Narrow" w:eastAsiaTheme="minorEastAsia" w:hAnsi="Arial Narrow" w:cs="Times New Roman"/>
                <w:b/>
                <w:bCs/>
                <w:color w:val="000000"/>
                <w:spacing w:val="2"/>
                <w:sz w:val="20"/>
                <w:szCs w:val="20"/>
                <w:shd w:val="solid" w:color="000000" w:fill="000000"/>
                <w:fitText w:val="350" w:id="-694432504"/>
                <w:lang w:eastAsia="en-US"/>
                <w14:textFill>
                  <w14:solidFill>
                    <w14:srgbClr w14:val="000000">
                      <w14:alpha w14:val="100000"/>
                    </w14:srgbClr>
                  </w14:solidFill>
                </w14:textFill>
              </w:rPr>
              <w:t>|</w:t>
            </w:r>
            <w:r w:rsidR="00F9790D" w:rsidRPr="00105BDA">
              <w:rPr>
                <w:rFonts w:ascii="Arial Narrow" w:eastAsiaTheme="minorEastAsia" w:hAnsi="Arial Narrow" w:cs="Times New Roman"/>
                <w:b/>
                <w:bCs/>
                <w:sz w:val="20"/>
                <w:szCs w:val="20"/>
                <w:lang w:eastAsia="en-US"/>
              </w:rPr>
              <w:t>%</w:t>
            </w:r>
          </w:p>
        </w:tc>
      </w:tr>
      <w:tr w:rsidR="00F9790D" w:rsidRPr="00105BDA" w14:paraId="074F917F" w14:textId="77777777" w:rsidTr="00FE62D3">
        <w:tc>
          <w:tcPr>
            <w:tcW w:w="1109" w:type="pct"/>
            <w:tcBorders>
              <w:top w:val="single" w:sz="4" w:space="0" w:color="auto"/>
              <w:left w:val="single" w:sz="4" w:space="0" w:color="auto"/>
              <w:bottom w:val="single" w:sz="4" w:space="0" w:color="auto"/>
              <w:right w:val="single" w:sz="4" w:space="0" w:color="auto"/>
            </w:tcBorders>
            <w:hideMark/>
          </w:tcPr>
          <w:p w14:paraId="7D2F2FC0" w14:textId="77777777" w:rsidR="00F9790D" w:rsidRPr="00105BDA" w:rsidRDefault="00F9790D" w:rsidP="00105BDA">
            <w:pPr>
              <w:keepNext/>
              <w:keepLines/>
              <w:jc w:val="left"/>
              <w:rPr>
                <w:rFonts w:ascii="Arial Narrow" w:eastAsiaTheme="minorEastAsia" w:hAnsi="Arial Narrow" w:cs="Times New Roman"/>
                <w:sz w:val="20"/>
                <w:szCs w:val="20"/>
                <w:lang w:eastAsia="en-US"/>
              </w:rPr>
            </w:pPr>
            <w:r w:rsidRPr="00105BDA">
              <w:rPr>
                <w:rFonts w:ascii="Arial Narrow" w:eastAsiaTheme="minorEastAsia" w:hAnsi="Arial Narrow" w:cs="Times New Roman"/>
                <w:sz w:val="20"/>
                <w:szCs w:val="20"/>
                <w:lang w:eastAsia="en-US"/>
              </w:rPr>
              <w:t>Drug cost /12-week model cycle</w:t>
            </w:r>
          </w:p>
        </w:tc>
        <w:tc>
          <w:tcPr>
            <w:tcW w:w="1746" w:type="pct"/>
            <w:tcBorders>
              <w:top w:val="single" w:sz="4" w:space="0" w:color="auto"/>
              <w:left w:val="single" w:sz="4" w:space="0" w:color="auto"/>
              <w:bottom w:val="single" w:sz="4" w:space="0" w:color="auto"/>
              <w:right w:val="single" w:sz="4" w:space="0" w:color="auto"/>
            </w:tcBorders>
            <w:vAlign w:val="center"/>
            <w:hideMark/>
          </w:tcPr>
          <w:p w14:paraId="1647DC2D" w14:textId="2E72D0DF" w:rsidR="00F9790D" w:rsidRPr="00105BDA" w:rsidRDefault="00F9790D" w:rsidP="00105BDA">
            <w:pPr>
              <w:keepNext/>
              <w:keepLines/>
              <w:jc w:val="center"/>
              <w:rPr>
                <w:rFonts w:ascii="Arial Narrow" w:eastAsiaTheme="minorEastAsia" w:hAnsi="Arial Narrow" w:cs="Times New Roman"/>
                <w:sz w:val="20"/>
                <w:szCs w:val="20"/>
                <w:lang w:eastAsia="en-US"/>
              </w:rPr>
            </w:pPr>
            <w:r w:rsidRPr="00105BDA">
              <w:rPr>
                <w:rFonts w:ascii="Arial Narrow" w:eastAsiaTheme="minorEastAsia" w:hAnsi="Arial Narrow" w:cs="Times New Roman"/>
                <w:sz w:val="20"/>
                <w:szCs w:val="20"/>
                <w:lang w:eastAsia="en-US"/>
              </w:rPr>
              <w:t>$</w:t>
            </w:r>
            <w:r w:rsidR="00BF619A" w:rsidRPr="00BF619A">
              <w:rPr>
                <w:rFonts w:ascii="Arial Narrow" w:eastAsiaTheme="minorEastAsia" w:hAnsi="Arial Narrow" w:cs="Times New Roman"/>
                <w:color w:val="000000"/>
                <w:spacing w:val="49"/>
                <w:sz w:val="20"/>
                <w:szCs w:val="20"/>
                <w:shd w:val="solid" w:color="000000" w:fill="000000"/>
                <w:fitText w:val="320" w:id="-694432503"/>
                <w:lang w:eastAsia="en-US"/>
                <w14:textFill>
                  <w14:solidFill>
                    <w14:srgbClr w14:val="000000">
                      <w14:alpha w14:val="100000"/>
                    </w14:srgbClr>
                  </w14:solidFill>
                </w14:textFill>
              </w:rPr>
              <w:t>|||</w:t>
            </w:r>
            <w:r w:rsidR="00BF619A" w:rsidRPr="00BF619A">
              <w:rPr>
                <w:rFonts w:ascii="Arial Narrow" w:eastAsiaTheme="minorEastAsia" w:hAnsi="Arial Narrow" w:cs="Times New Roman"/>
                <w:color w:val="000000"/>
                <w:spacing w:val="3"/>
                <w:sz w:val="20"/>
                <w:szCs w:val="20"/>
                <w:shd w:val="solid" w:color="000000" w:fill="000000"/>
                <w:fitText w:val="320" w:id="-694432503"/>
                <w:lang w:eastAsia="en-US"/>
                <w14:textFill>
                  <w14:solidFill>
                    <w14:srgbClr w14:val="000000">
                      <w14:alpha w14:val="100000"/>
                    </w14:srgbClr>
                  </w14:solidFill>
                </w14:textFill>
              </w:rPr>
              <w:t>|</w:t>
            </w:r>
          </w:p>
        </w:tc>
        <w:tc>
          <w:tcPr>
            <w:tcW w:w="2145" w:type="pct"/>
            <w:tcBorders>
              <w:top w:val="single" w:sz="4" w:space="0" w:color="auto"/>
              <w:left w:val="single" w:sz="4" w:space="0" w:color="auto"/>
              <w:bottom w:val="single" w:sz="4" w:space="0" w:color="auto"/>
              <w:right w:val="single" w:sz="4" w:space="0" w:color="auto"/>
            </w:tcBorders>
            <w:vAlign w:val="center"/>
            <w:hideMark/>
          </w:tcPr>
          <w:p w14:paraId="5DD674E6" w14:textId="5BEF1022" w:rsidR="00F9790D" w:rsidRPr="00105BDA" w:rsidRDefault="00F9790D" w:rsidP="00105BDA">
            <w:pPr>
              <w:keepNext/>
              <w:keepLines/>
              <w:jc w:val="center"/>
              <w:rPr>
                <w:rFonts w:ascii="Arial Narrow" w:eastAsiaTheme="minorEastAsia" w:hAnsi="Arial Narrow" w:cs="Times New Roman"/>
                <w:sz w:val="20"/>
                <w:szCs w:val="20"/>
                <w:lang w:eastAsia="en-US"/>
              </w:rPr>
            </w:pPr>
            <w:r w:rsidRPr="00105BDA">
              <w:rPr>
                <w:rFonts w:ascii="Arial Narrow" w:eastAsiaTheme="minorEastAsia" w:hAnsi="Arial Narrow" w:cs="Times New Roman"/>
                <w:sz w:val="20"/>
                <w:szCs w:val="20"/>
                <w:lang w:eastAsia="en-US"/>
              </w:rPr>
              <w:t>$</w:t>
            </w:r>
            <w:r w:rsidR="00BF619A" w:rsidRPr="00BF619A">
              <w:rPr>
                <w:rFonts w:ascii="Arial Narrow" w:eastAsiaTheme="minorEastAsia" w:hAnsi="Arial Narrow" w:cs="Times New Roman"/>
                <w:color w:val="000000"/>
                <w:spacing w:val="53"/>
                <w:sz w:val="20"/>
                <w:szCs w:val="20"/>
                <w:shd w:val="solid" w:color="000000" w:fill="000000"/>
                <w:fitText w:val="330" w:id="-694432502"/>
                <w:lang w:eastAsia="en-US"/>
                <w14:textFill>
                  <w14:solidFill>
                    <w14:srgbClr w14:val="000000">
                      <w14:alpha w14:val="100000"/>
                    </w14:srgbClr>
                  </w14:solidFill>
                </w14:textFill>
              </w:rPr>
              <w:t>|||</w:t>
            </w:r>
            <w:r w:rsidR="00BF619A" w:rsidRPr="00BF619A">
              <w:rPr>
                <w:rFonts w:ascii="Arial Narrow" w:eastAsiaTheme="minorEastAsia" w:hAnsi="Arial Narrow" w:cs="Times New Roman"/>
                <w:color w:val="000000"/>
                <w:spacing w:val="1"/>
                <w:sz w:val="20"/>
                <w:szCs w:val="20"/>
                <w:shd w:val="solid" w:color="000000" w:fill="000000"/>
                <w:fitText w:val="330" w:id="-694432502"/>
                <w:lang w:eastAsia="en-US"/>
                <w14:textFill>
                  <w14:solidFill>
                    <w14:srgbClr w14:val="000000">
                      <w14:alpha w14:val="100000"/>
                    </w14:srgbClr>
                  </w14:solidFill>
                </w14:textFill>
              </w:rPr>
              <w:t>|</w:t>
            </w:r>
          </w:p>
        </w:tc>
      </w:tr>
      <w:tr w:rsidR="00F9790D" w:rsidRPr="00105BDA" w14:paraId="7993D16C" w14:textId="77777777" w:rsidTr="00FE62D3">
        <w:tc>
          <w:tcPr>
            <w:tcW w:w="1109" w:type="pct"/>
            <w:tcBorders>
              <w:top w:val="single" w:sz="4" w:space="0" w:color="auto"/>
              <w:left w:val="single" w:sz="4" w:space="0" w:color="auto"/>
              <w:bottom w:val="single" w:sz="4" w:space="0" w:color="auto"/>
              <w:right w:val="single" w:sz="4" w:space="0" w:color="auto"/>
            </w:tcBorders>
            <w:hideMark/>
          </w:tcPr>
          <w:p w14:paraId="128D64DF" w14:textId="77777777" w:rsidR="00F9790D" w:rsidRPr="00105BDA" w:rsidRDefault="00F9790D" w:rsidP="00105BDA">
            <w:pPr>
              <w:keepNext/>
              <w:keepLines/>
              <w:jc w:val="left"/>
              <w:rPr>
                <w:rFonts w:ascii="Arial Narrow" w:eastAsiaTheme="minorEastAsia" w:hAnsi="Arial Narrow" w:cs="Times New Roman"/>
                <w:b/>
                <w:bCs/>
                <w:sz w:val="20"/>
                <w:szCs w:val="20"/>
                <w:lang w:eastAsia="en-US"/>
              </w:rPr>
            </w:pPr>
            <w:r w:rsidRPr="00105BDA">
              <w:rPr>
                <w:rFonts w:ascii="Arial Narrow" w:eastAsiaTheme="minorEastAsia" w:hAnsi="Arial Narrow" w:cs="Times New Roman"/>
                <w:b/>
                <w:bCs/>
                <w:sz w:val="20"/>
                <w:szCs w:val="20"/>
                <w:lang w:eastAsia="en-US"/>
              </w:rPr>
              <w:t xml:space="preserve">Drug cost / year </w:t>
            </w:r>
          </w:p>
        </w:tc>
        <w:tc>
          <w:tcPr>
            <w:tcW w:w="1746" w:type="pct"/>
            <w:tcBorders>
              <w:top w:val="single" w:sz="4" w:space="0" w:color="auto"/>
              <w:left w:val="single" w:sz="4" w:space="0" w:color="auto"/>
              <w:bottom w:val="single" w:sz="4" w:space="0" w:color="auto"/>
              <w:right w:val="single" w:sz="4" w:space="0" w:color="auto"/>
            </w:tcBorders>
            <w:vAlign w:val="center"/>
            <w:hideMark/>
          </w:tcPr>
          <w:p w14:paraId="5563672C" w14:textId="2DAB9C64" w:rsidR="00F9790D" w:rsidRPr="00105BDA" w:rsidRDefault="00F9790D" w:rsidP="00105BDA">
            <w:pPr>
              <w:keepNext/>
              <w:keepLines/>
              <w:jc w:val="center"/>
              <w:rPr>
                <w:rFonts w:ascii="Arial Narrow" w:eastAsiaTheme="minorEastAsia" w:hAnsi="Arial Narrow" w:cs="Times New Roman"/>
                <w:b/>
                <w:bCs/>
                <w:sz w:val="20"/>
                <w:szCs w:val="20"/>
                <w:lang w:eastAsia="en-US"/>
              </w:rPr>
            </w:pPr>
            <w:r w:rsidRPr="00105BDA">
              <w:rPr>
                <w:rFonts w:ascii="Arial Narrow" w:eastAsiaTheme="minorEastAsia" w:hAnsi="Arial Narrow" w:cs="Times New Roman"/>
                <w:b/>
                <w:bCs/>
                <w:sz w:val="20"/>
                <w:szCs w:val="20"/>
                <w:lang w:eastAsia="en-US"/>
              </w:rPr>
              <w:t>$</w:t>
            </w:r>
            <w:r w:rsidR="00BF619A" w:rsidRPr="00BF619A">
              <w:rPr>
                <w:rFonts w:ascii="Arial Narrow" w:eastAsiaTheme="minorEastAsia" w:hAnsi="Arial Narrow" w:cs="Times New Roman"/>
                <w:b/>
                <w:bCs/>
                <w:color w:val="000000"/>
                <w:spacing w:val="55"/>
                <w:sz w:val="20"/>
                <w:szCs w:val="20"/>
                <w:shd w:val="solid" w:color="000000" w:fill="000000"/>
                <w:fitText w:val="350" w:id="-694432501"/>
                <w:lang w:eastAsia="en-US"/>
                <w14:textFill>
                  <w14:solidFill>
                    <w14:srgbClr w14:val="000000">
                      <w14:alpha w14:val="100000"/>
                    </w14:srgbClr>
                  </w14:solidFill>
                </w14:textFill>
              </w:rPr>
              <w:t>|||</w:t>
            </w:r>
            <w:r w:rsidR="00BF619A" w:rsidRPr="00BF619A">
              <w:rPr>
                <w:rFonts w:ascii="Arial Narrow" w:eastAsiaTheme="minorEastAsia" w:hAnsi="Arial Narrow" w:cs="Times New Roman"/>
                <w:b/>
                <w:bCs/>
                <w:color w:val="000000"/>
                <w:spacing w:val="2"/>
                <w:sz w:val="20"/>
                <w:szCs w:val="20"/>
                <w:shd w:val="solid" w:color="000000" w:fill="000000"/>
                <w:fitText w:val="350" w:id="-694432501"/>
                <w:lang w:eastAsia="en-US"/>
                <w14:textFill>
                  <w14:solidFill>
                    <w14:srgbClr w14:val="000000">
                      <w14:alpha w14:val="100000"/>
                    </w14:srgbClr>
                  </w14:solidFill>
                </w14:textFill>
              </w:rPr>
              <w:t>|</w:t>
            </w:r>
          </w:p>
        </w:tc>
        <w:tc>
          <w:tcPr>
            <w:tcW w:w="2145" w:type="pct"/>
            <w:tcBorders>
              <w:top w:val="single" w:sz="4" w:space="0" w:color="auto"/>
              <w:left w:val="single" w:sz="4" w:space="0" w:color="auto"/>
              <w:bottom w:val="single" w:sz="4" w:space="0" w:color="auto"/>
              <w:right w:val="single" w:sz="4" w:space="0" w:color="auto"/>
            </w:tcBorders>
            <w:vAlign w:val="center"/>
            <w:hideMark/>
          </w:tcPr>
          <w:p w14:paraId="6179EA9C" w14:textId="08EAA1F4" w:rsidR="00F9790D" w:rsidRPr="00105BDA" w:rsidRDefault="00F9790D" w:rsidP="00105BDA">
            <w:pPr>
              <w:keepNext/>
              <w:keepLines/>
              <w:jc w:val="center"/>
              <w:rPr>
                <w:rFonts w:ascii="Arial Narrow" w:eastAsiaTheme="minorEastAsia" w:hAnsi="Arial Narrow" w:cs="Times New Roman"/>
                <w:b/>
                <w:bCs/>
                <w:sz w:val="20"/>
                <w:szCs w:val="20"/>
                <w:lang w:eastAsia="en-US"/>
              </w:rPr>
            </w:pPr>
            <w:r w:rsidRPr="00105BDA">
              <w:rPr>
                <w:rFonts w:ascii="Arial Narrow" w:eastAsiaTheme="minorEastAsia" w:hAnsi="Arial Narrow" w:cs="Times New Roman"/>
                <w:b/>
                <w:bCs/>
                <w:sz w:val="20"/>
                <w:szCs w:val="20"/>
                <w:lang w:eastAsia="en-US"/>
              </w:rPr>
              <w:t>$</w:t>
            </w:r>
            <w:r w:rsidR="00BF619A" w:rsidRPr="00BF619A">
              <w:rPr>
                <w:rFonts w:ascii="Arial Narrow" w:eastAsiaTheme="minorEastAsia" w:hAnsi="Arial Narrow" w:cs="Times New Roman"/>
                <w:b/>
                <w:bCs/>
                <w:color w:val="000000"/>
                <w:spacing w:val="58"/>
                <w:sz w:val="20"/>
                <w:szCs w:val="20"/>
                <w:shd w:val="solid" w:color="000000" w:fill="000000"/>
                <w:fitText w:val="360" w:id="-694432500"/>
                <w:lang w:eastAsia="en-US"/>
                <w14:textFill>
                  <w14:solidFill>
                    <w14:srgbClr w14:val="000000">
                      <w14:alpha w14:val="100000"/>
                    </w14:srgbClr>
                  </w14:solidFill>
                </w14:textFill>
              </w:rPr>
              <w:t>|||</w:t>
            </w:r>
            <w:r w:rsidR="00BF619A" w:rsidRPr="00BF619A">
              <w:rPr>
                <w:rFonts w:ascii="Arial Narrow" w:eastAsiaTheme="minorEastAsia" w:hAnsi="Arial Narrow" w:cs="Times New Roman"/>
                <w:b/>
                <w:bCs/>
                <w:color w:val="000000"/>
                <w:spacing w:val="3"/>
                <w:sz w:val="20"/>
                <w:szCs w:val="20"/>
                <w:shd w:val="solid" w:color="000000" w:fill="000000"/>
                <w:fitText w:val="360" w:id="-694432500"/>
                <w:lang w:eastAsia="en-US"/>
                <w14:textFill>
                  <w14:solidFill>
                    <w14:srgbClr w14:val="000000">
                      <w14:alpha w14:val="100000"/>
                    </w14:srgbClr>
                  </w14:solidFill>
                </w14:textFill>
              </w:rPr>
              <w:t>|</w:t>
            </w:r>
          </w:p>
          <w:p w14:paraId="1D2A4488" w14:textId="77777777" w:rsidR="00F9790D" w:rsidRPr="00105BDA" w:rsidRDefault="00F9790D" w:rsidP="00105BDA">
            <w:pPr>
              <w:keepNext/>
              <w:keepLines/>
              <w:jc w:val="center"/>
              <w:rPr>
                <w:rFonts w:ascii="Arial Narrow" w:eastAsiaTheme="minorEastAsia" w:hAnsi="Arial Narrow" w:cs="Times New Roman"/>
                <w:b/>
                <w:bCs/>
                <w:sz w:val="20"/>
                <w:szCs w:val="20"/>
                <w:lang w:eastAsia="en-US"/>
              </w:rPr>
            </w:pPr>
            <w:r w:rsidRPr="00105BDA">
              <w:rPr>
                <w:rFonts w:ascii="Arial Narrow" w:eastAsiaTheme="minorEastAsia" w:hAnsi="Arial Narrow" w:cs="Times New Roman"/>
                <w:b/>
                <w:bCs/>
                <w:sz w:val="20"/>
                <w:szCs w:val="20"/>
                <w:lang w:eastAsia="en-US"/>
              </w:rPr>
              <w:t>(before consideration of 30% selexipag price parity)</w:t>
            </w:r>
          </w:p>
        </w:tc>
      </w:tr>
      <w:tr w:rsidR="00F9790D" w:rsidRPr="00105BDA" w14:paraId="08AE2546" w14:textId="77777777" w:rsidTr="00FE62D3">
        <w:tc>
          <w:tcPr>
            <w:tcW w:w="1109" w:type="pct"/>
            <w:tcBorders>
              <w:top w:val="single" w:sz="4" w:space="0" w:color="auto"/>
              <w:left w:val="single" w:sz="4" w:space="0" w:color="auto"/>
              <w:bottom w:val="double" w:sz="4" w:space="0" w:color="auto"/>
              <w:right w:val="single" w:sz="4" w:space="0" w:color="auto"/>
            </w:tcBorders>
            <w:hideMark/>
          </w:tcPr>
          <w:p w14:paraId="36D60908" w14:textId="77777777" w:rsidR="00F9790D" w:rsidRPr="00105BDA" w:rsidRDefault="00F9790D" w:rsidP="00105BDA">
            <w:pPr>
              <w:keepNext/>
              <w:keepLines/>
              <w:jc w:val="left"/>
              <w:rPr>
                <w:rFonts w:ascii="Arial Narrow" w:eastAsiaTheme="minorEastAsia" w:hAnsi="Arial Narrow" w:cs="Times New Roman"/>
                <w:b/>
                <w:bCs/>
                <w:sz w:val="20"/>
                <w:szCs w:val="20"/>
                <w:lang w:eastAsia="en-US"/>
              </w:rPr>
            </w:pPr>
            <w:r w:rsidRPr="00105BDA">
              <w:rPr>
                <w:rFonts w:ascii="Arial Narrow" w:eastAsiaTheme="minorEastAsia" w:hAnsi="Arial Narrow" w:cs="Times New Roman"/>
                <w:b/>
                <w:bCs/>
                <w:sz w:val="20"/>
                <w:szCs w:val="20"/>
                <w:lang w:eastAsia="en-US"/>
              </w:rPr>
              <w:t>Weighted average cost / year</w:t>
            </w:r>
          </w:p>
        </w:tc>
        <w:tc>
          <w:tcPr>
            <w:tcW w:w="3891" w:type="pct"/>
            <w:gridSpan w:val="2"/>
            <w:tcBorders>
              <w:top w:val="single" w:sz="4" w:space="0" w:color="auto"/>
              <w:left w:val="single" w:sz="4" w:space="0" w:color="auto"/>
              <w:bottom w:val="double" w:sz="4" w:space="0" w:color="auto"/>
              <w:right w:val="single" w:sz="4" w:space="0" w:color="auto"/>
            </w:tcBorders>
            <w:vAlign w:val="center"/>
            <w:hideMark/>
          </w:tcPr>
          <w:p w14:paraId="4C2547DB" w14:textId="206868CF" w:rsidR="00F9790D" w:rsidRPr="00105BDA" w:rsidRDefault="00F9790D" w:rsidP="00105BDA">
            <w:pPr>
              <w:keepNext/>
              <w:keepLines/>
              <w:jc w:val="center"/>
              <w:rPr>
                <w:rFonts w:ascii="Arial Narrow" w:eastAsiaTheme="minorEastAsia" w:hAnsi="Arial Narrow" w:cs="Times New Roman"/>
                <w:b/>
                <w:bCs/>
                <w:sz w:val="20"/>
                <w:szCs w:val="20"/>
                <w:lang w:eastAsia="en-US"/>
              </w:rPr>
            </w:pPr>
            <w:r w:rsidRPr="00105BDA">
              <w:rPr>
                <w:rFonts w:ascii="Arial Narrow" w:eastAsiaTheme="minorEastAsia" w:hAnsi="Arial Narrow" w:cs="Times New Roman"/>
                <w:b/>
                <w:bCs/>
                <w:sz w:val="20"/>
                <w:szCs w:val="20"/>
                <w:lang w:eastAsia="en-US"/>
              </w:rPr>
              <w:t>$</w:t>
            </w:r>
            <w:r w:rsidR="00BF619A" w:rsidRPr="00BF619A">
              <w:rPr>
                <w:rFonts w:ascii="Arial Narrow" w:eastAsiaTheme="minorEastAsia" w:hAnsi="Arial Narrow" w:cs="Times New Roman"/>
                <w:b/>
                <w:bCs/>
                <w:color w:val="000000"/>
                <w:spacing w:val="58"/>
                <w:sz w:val="20"/>
                <w:szCs w:val="20"/>
                <w:shd w:val="solid" w:color="000000" w:fill="000000"/>
                <w:fitText w:val="360" w:id="-694432499"/>
                <w:lang w:eastAsia="en-US"/>
                <w14:textFill>
                  <w14:solidFill>
                    <w14:srgbClr w14:val="000000">
                      <w14:alpha w14:val="100000"/>
                    </w14:srgbClr>
                  </w14:solidFill>
                </w14:textFill>
              </w:rPr>
              <w:t>|||</w:t>
            </w:r>
            <w:r w:rsidR="00BF619A" w:rsidRPr="00BF619A">
              <w:rPr>
                <w:rFonts w:ascii="Arial Narrow" w:eastAsiaTheme="minorEastAsia" w:hAnsi="Arial Narrow" w:cs="Times New Roman"/>
                <w:b/>
                <w:bCs/>
                <w:color w:val="000000"/>
                <w:spacing w:val="3"/>
                <w:sz w:val="20"/>
                <w:szCs w:val="20"/>
                <w:shd w:val="solid" w:color="000000" w:fill="000000"/>
                <w:fitText w:val="360" w:id="-694432499"/>
                <w:lang w:eastAsia="en-US"/>
                <w14:textFill>
                  <w14:solidFill>
                    <w14:srgbClr w14:val="000000">
                      <w14:alpha w14:val="100000"/>
                    </w14:srgbClr>
                  </w14:solidFill>
                </w14:textFill>
              </w:rPr>
              <w:t>|</w:t>
            </w:r>
            <w:r w:rsidRPr="00105BDA">
              <w:rPr>
                <w:rFonts w:ascii="Arial Narrow" w:eastAsiaTheme="minorEastAsia" w:hAnsi="Arial Narrow" w:cs="Times New Roman"/>
                <w:b/>
                <w:bCs/>
                <w:sz w:val="20"/>
                <w:szCs w:val="20"/>
                <w:lang w:eastAsia="en-US"/>
              </w:rPr>
              <w:t xml:space="preserve"> </w:t>
            </w:r>
          </w:p>
          <w:p w14:paraId="4D426F21" w14:textId="7DBAAB10" w:rsidR="00F9790D" w:rsidRPr="00105BDA" w:rsidRDefault="00F9790D" w:rsidP="00105BDA">
            <w:pPr>
              <w:keepNext/>
              <w:keepLines/>
              <w:jc w:val="center"/>
              <w:rPr>
                <w:rFonts w:ascii="Arial Narrow" w:eastAsiaTheme="minorEastAsia" w:hAnsi="Arial Narrow" w:cs="Times New Roman"/>
                <w:b/>
                <w:bCs/>
                <w:sz w:val="20"/>
                <w:szCs w:val="20"/>
                <w:lang w:eastAsia="en-US"/>
              </w:rPr>
            </w:pPr>
            <w:r w:rsidRPr="00105BDA">
              <w:rPr>
                <w:rFonts w:ascii="Arial Narrow" w:eastAsiaTheme="minorEastAsia" w:hAnsi="Arial Narrow" w:cs="Times New Roman"/>
                <w:b/>
                <w:bCs/>
                <w:sz w:val="20"/>
                <w:szCs w:val="20"/>
                <w:lang w:eastAsia="en-US"/>
              </w:rPr>
              <w:t>(</w:t>
            </w:r>
            <w:r w:rsidR="00BF619A" w:rsidRPr="00BF619A">
              <w:rPr>
                <w:rFonts w:ascii="Arial Narrow" w:eastAsiaTheme="minorEastAsia" w:hAnsi="Arial Narrow" w:cs="Times New Roman"/>
                <w:b/>
                <w:bCs/>
                <w:color w:val="000000"/>
                <w:spacing w:val="55"/>
                <w:sz w:val="20"/>
                <w:szCs w:val="20"/>
                <w:shd w:val="solid" w:color="000000" w:fill="000000"/>
                <w:fitText w:val="350" w:id="-694432498"/>
                <w:lang w:eastAsia="en-US"/>
                <w14:textFill>
                  <w14:solidFill>
                    <w14:srgbClr w14:val="000000">
                      <w14:alpha w14:val="100000"/>
                    </w14:srgbClr>
                  </w14:solidFill>
                </w14:textFill>
              </w:rPr>
              <w:t>|||</w:t>
            </w:r>
            <w:r w:rsidR="00BF619A" w:rsidRPr="00BF619A">
              <w:rPr>
                <w:rFonts w:ascii="Arial Narrow" w:eastAsiaTheme="minorEastAsia" w:hAnsi="Arial Narrow" w:cs="Times New Roman"/>
                <w:b/>
                <w:bCs/>
                <w:color w:val="000000"/>
                <w:spacing w:val="2"/>
                <w:sz w:val="20"/>
                <w:szCs w:val="20"/>
                <w:shd w:val="solid" w:color="000000" w:fill="000000"/>
                <w:fitText w:val="350" w:id="-694432498"/>
                <w:lang w:eastAsia="en-US"/>
                <w14:textFill>
                  <w14:solidFill>
                    <w14:srgbClr w14:val="000000">
                      <w14:alpha w14:val="100000"/>
                    </w14:srgbClr>
                  </w14:solidFill>
                </w14:textFill>
              </w:rPr>
              <w:t>|</w:t>
            </w:r>
            <w:r w:rsidRPr="00105BDA">
              <w:rPr>
                <w:rFonts w:ascii="Arial Narrow" w:eastAsiaTheme="minorEastAsia" w:hAnsi="Arial Narrow" w:cs="Times New Roman"/>
                <w:b/>
                <w:bCs/>
                <w:sz w:val="20"/>
                <w:szCs w:val="20"/>
                <w:lang w:eastAsia="en-US"/>
              </w:rPr>
              <w:t xml:space="preserve">% vs selexipag; </w:t>
            </w:r>
            <w:r w:rsidR="00BF619A" w:rsidRPr="00BF619A">
              <w:rPr>
                <w:rFonts w:ascii="Arial Narrow" w:eastAsiaTheme="minorEastAsia" w:hAnsi="Arial Narrow" w:cs="Times New Roman"/>
                <w:b/>
                <w:bCs/>
                <w:color w:val="000000"/>
                <w:spacing w:val="55"/>
                <w:sz w:val="20"/>
                <w:szCs w:val="20"/>
                <w:shd w:val="solid" w:color="000000" w:fill="000000"/>
                <w:fitText w:val="350" w:id="-694432497"/>
                <w:lang w:eastAsia="en-US"/>
                <w14:textFill>
                  <w14:solidFill>
                    <w14:srgbClr w14:val="000000">
                      <w14:alpha w14:val="100000"/>
                    </w14:srgbClr>
                  </w14:solidFill>
                </w14:textFill>
              </w:rPr>
              <w:t>|||</w:t>
            </w:r>
            <w:r w:rsidR="00BF619A" w:rsidRPr="00BF619A">
              <w:rPr>
                <w:rFonts w:ascii="Arial Narrow" w:eastAsiaTheme="minorEastAsia" w:hAnsi="Arial Narrow" w:cs="Times New Roman"/>
                <w:b/>
                <w:bCs/>
                <w:color w:val="000000"/>
                <w:spacing w:val="2"/>
                <w:sz w:val="20"/>
                <w:szCs w:val="20"/>
                <w:shd w:val="solid" w:color="000000" w:fill="000000"/>
                <w:fitText w:val="350" w:id="-694432497"/>
                <w:lang w:eastAsia="en-US"/>
                <w14:textFill>
                  <w14:solidFill>
                    <w14:srgbClr w14:val="000000">
                      <w14:alpha w14:val="100000"/>
                    </w14:srgbClr>
                  </w14:solidFill>
                </w14:textFill>
              </w:rPr>
              <w:t>|</w:t>
            </w:r>
            <w:r w:rsidRPr="00105BDA">
              <w:rPr>
                <w:rFonts w:ascii="Arial Narrow" w:eastAsiaTheme="minorEastAsia" w:hAnsi="Arial Narrow" w:cs="Times New Roman"/>
                <w:b/>
                <w:bCs/>
                <w:sz w:val="20"/>
                <w:szCs w:val="20"/>
                <w:lang w:eastAsia="en-US"/>
              </w:rPr>
              <w:t>% vs placebo)</w:t>
            </w:r>
          </w:p>
        </w:tc>
      </w:tr>
      <w:tr w:rsidR="00F9790D" w:rsidRPr="00105BDA" w14:paraId="1F0775A6" w14:textId="77777777" w:rsidTr="00FE62D3">
        <w:tc>
          <w:tcPr>
            <w:tcW w:w="1109" w:type="pct"/>
            <w:tcBorders>
              <w:top w:val="double" w:sz="4" w:space="0" w:color="auto"/>
              <w:left w:val="single" w:sz="4" w:space="0" w:color="auto"/>
              <w:bottom w:val="single" w:sz="4" w:space="0" w:color="auto"/>
              <w:right w:val="single" w:sz="4" w:space="0" w:color="auto"/>
            </w:tcBorders>
            <w:hideMark/>
          </w:tcPr>
          <w:p w14:paraId="1BD8B191" w14:textId="77777777" w:rsidR="00F9790D" w:rsidRPr="00105BDA" w:rsidRDefault="00F9790D" w:rsidP="00105BDA">
            <w:pPr>
              <w:keepNext/>
              <w:keepLines/>
              <w:jc w:val="left"/>
              <w:rPr>
                <w:rFonts w:ascii="Arial Narrow" w:eastAsiaTheme="minorEastAsia" w:hAnsi="Arial Narrow" w:cs="Times New Roman"/>
                <w:b/>
                <w:bCs/>
                <w:sz w:val="20"/>
                <w:szCs w:val="20"/>
                <w:lang w:eastAsia="en-US"/>
              </w:rPr>
            </w:pPr>
            <w:r w:rsidRPr="00105BDA">
              <w:rPr>
                <w:rFonts w:ascii="Arial Narrow" w:eastAsiaTheme="minorEastAsia" w:hAnsi="Arial Narrow" w:cs="Times New Roman"/>
                <w:b/>
                <w:bCs/>
                <w:sz w:val="20"/>
                <w:szCs w:val="20"/>
                <w:lang w:eastAsia="en-US"/>
              </w:rPr>
              <w:t>Proposed prices of sotatercept based on the weighted price</w:t>
            </w:r>
          </w:p>
        </w:tc>
        <w:tc>
          <w:tcPr>
            <w:tcW w:w="3891" w:type="pct"/>
            <w:gridSpan w:val="2"/>
            <w:tcBorders>
              <w:top w:val="double" w:sz="4" w:space="0" w:color="auto"/>
              <w:left w:val="single" w:sz="4" w:space="0" w:color="auto"/>
              <w:bottom w:val="single" w:sz="4" w:space="0" w:color="auto"/>
              <w:right w:val="single" w:sz="4" w:space="0" w:color="auto"/>
            </w:tcBorders>
            <w:vAlign w:val="center"/>
            <w:hideMark/>
          </w:tcPr>
          <w:tbl>
            <w:tblPr>
              <w:tblStyle w:val="TableGrid"/>
              <w:tblW w:w="0" w:type="auto"/>
              <w:tblLook w:val="04A0" w:firstRow="1" w:lastRow="0" w:firstColumn="1" w:lastColumn="0" w:noHBand="0" w:noVBand="1"/>
            </w:tblPr>
            <w:tblGrid>
              <w:gridCol w:w="1809"/>
              <w:gridCol w:w="1417"/>
              <w:gridCol w:w="1418"/>
              <w:gridCol w:w="1988"/>
            </w:tblGrid>
            <w:tr w:rsidR="00F9790D" w:rsidRPr="00105BDA" w14:paraId="236B1F83" w14:textId="77777777" w:rsidTr="00FE62D3">
              <w:tc>
                <w:tcPr>
                  <w:tcW w:w="1809" w:type="dxa"/>
                  <w:vMerge w:val="restart"/>
                  <w:tcBorders>
                    <w:top w:val="single" w:sz="4" w:space="0" w:color="auto"/>
                    <w:left w:val="single" w:sz="4" w:space="0" w:color="auto"/>
                    <w:bottom w:val="single" w:sz="4" w:space="0" w:color="auto"/>
                    <w:right w:val="single" w:sz="4" w:space="0" w:color="auto"/>
                  </w:tcBorders>
                  <w:hideMark/>
                </w:tcPr>
                <w:p w14:paraId="6320D7EC" w14:textId="77777777" w:rsidR="00F9790D" w:rsidRPr="00105BDA" w:rsidRDefault="00F9790D" w:rsidP="00105BDA">
                  <w:pPr>
                    <w:pStyle w:val="TableText0"/>
                    <w:keepLines/>
                    <w:rPr>
                      <w:b/>
                      <w:szCs w:val="20"/>
                    </w:rPr>
                  </w:pPr>
                  <w:r w:rsidRPr="00105BDA">
                    <w:rPr>
                      <w:b/>
                      <w:szCs w:val="20"/>
                    </w:rPr>
                    <w:t>Pack sizes</w:t>
                  </w:r>
                </w:p>
              </w:tc>
              <w:tc>
                <w:tcPr>
                  <w:tcW w:w="4823" w:type="dxa"/>
                  <w:gridSpan w:val="3"/>
                  <w:tcBorders>
                    <w:top w:val="single" w:sz="4" w:space="0" w:color="auto"/>
                    <w:left w:val="single" w:sz="4" w:space="0" w:color="auto"/>
                    <w:bottom w:val="single" w:sz="4" w:space="0" w:color="auto"/>
                    <w:right w:val="single" w:sz="4" w:space="0" w:color="auto"/>
                  </w:tcBorders>
                  <w:vAlign w:val="center"/>
                  <w:hideMark/>
                </w:tcPr>
                <w:p w14:paraId="7E08672D" w14:textId="77777777" w:rsidR="00F9790D" w:rsidRPr="00105BDA" w:rsidRDefault="00F9790D" w:rsidP="00105BDA">
                  <w:pPr>
                    <w:pStyle w:val="TableText0"/>
                    <w:keepLines/>
                    <w:jc w:val="center"/>
                    <w:rPr>
                      <w:b/>
                      <w:bCs w:val="0"/>
                      <w:szCs w:val="20"/>
                    </w:rPr>
                  </w:pPr>
                  <w:r w:rsidRPr="00105BDA">
                    <w:rPr>
                      <w:b/>
                      <w:bCs w:val="0"/>
                      <w:szCs w:val="20"/>
                    </w:rPr>
                    <w:t>Effective DPMQs</w:t>
                  </w:r>
                </w:p>
              </w:tc>
            </w:tr>
            <w:tr w:rsidR="00F9790D" w:rsidRPr="00105BDA" w14:paraId="0604CA73" w14:textId="77777777" w:rsidTr="00BF619A">
              <w:tc>
                <w:tcPr>
                  <w:tcW w:w="0" w:type="auto"/>
                  <w:vMerge/>
                  <w:vAlign w:val="center"/>
                  <w:hideMark/>
                </w:tcPr>
                <w:p w14:paraId="5FA4A94C" w14:textId="77777777" w:rsidR="00F9790D" w:rsidRPr="00105BDA" w:rsidRDefault="00F9790D" w:rsidP="00105BDA">
                  <w:pPr>
                    <w:keepNext/>
                    <w:keepLines/>
                    <w:jc w:val="left"/>
                    <w:rPr>
                      <w:rFonts w:ascii="Arial Narrow" w:eastAsiaTheme="majorEastAsia" w:hAnsi="Arial Narrow" w:cstheme="majorBidi"/>
                      <w:b/>
                      <w:bCs/>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4AFFB81A" w14:textId="77777777" w:rsidR="00F9790D" w:rsidRPr="00105BDA" w:rsidRDefault="00F9790D" w:rsidP="00105BDA">
                  <w:pPr>
                    <w:pStyle w:val="TableText0"/>
                    <w:keepLines/>
                    <w:rPr>
                      <w:b/>
                      <w:bCs w:val="0"/>
                      <w:szCs w:val="20"/>
                    </w:rPr>
                  </w:pPr>
                  <w:r w:rsidRPr="00105BDA">
                    <w:rPr>
                      <w:b/>
                      <w:bCs w:val="0"/>
                      <w:szCs w:val="20"/>
                    </w:rPr>
                    <w:t>Public</w:t>
                  </w:r>
                </w:p>
              </w:tc>
              <w:tc>
                <w:tcPr>
                  <w:tcW w:w="1418" w:type="dxa"/>
                  <w:tcBorders>
                    <w:top w:val="single" w:sz="4" w:space="0" w:color="auto"/>
                    <w:left w:val="single" w:sz="4" w:space="0" w:color="auto"/>
                    <w:bottom w:val="single" w:sz="4" w:space="0" w:color="auto"/>
                    <w:right w:val="single" w:sz="4" w:space="0" w:color="auto"/>
                  </w:tcBorders>
                  <w:hideMark/>
                </w:tcPr>
                <w:p w14:paraId="4F46A213" w14:textId="77777777" w:rsidR="00F9790D" w:rsidRPr="00105BDA" w:rsidRDefault="00F9790D" w:rsidP="00105BDA">
                  <w:pPr>
                    <w:pStyle w:val="TableText0"/>
                    <w:keepLines/>
                    <w:rPr>
                      <w:b/>
                      <w:bCs w:val="0"/>
                      <w:szCs w:val="20"/>
                    </w:rPr>
                  </w:pPr>
                  <w:r w:rsidRPr="00105BDA">
                    <w:rPr>
                      <w:b/>
                      <w:bCs w:val="0"/>
                      <w:szCs w:val="20"/>
                    </w:rPr>
                    <w:t>Private</w:t>
                  </w:r>
                </w:p>
              </w:tc>
              <w:tc>
                <w:tcPr>
                  <w:tcW w:w="1988" w:type="dxa"/>
                  <w:tcBorders>
                    <w:top w:val="single" w:sz="4" w:space="0" w:color="auto"/>
                    <w:left w:val="single" w:sz="4" w:space="0" w:color="auto"/>
                    <w:bottom w:val="single" w:sz="4" w:space="0" w:color="auto"/>
                    <w:right w:val="single" w:sz="4" w:space="0" w:color="auto"/>
                  </w:tcBorders>
                  <w:hideMark/>
                </w:tcPr>
                <w:p w14:paraId="63C48A91" w14:textId="77777777" w:rsidR="00F9790D" w:rsidRPr="00105BDA" w:rsidRDefault="00F9790D" w:rsidP="00105BDA">
                  <w:pPr>
                    <w:pStyle w:val="TableText0"/>
                    <w:keepLines/>
                    <w:rPr>
                      <w:b/>
                    </w:rPr>
                  </w:pPr>
                  <w:proofErr w:type="spellStart"/>
                  <w:r w:rsidRPr="345F76E6">
                    <w:rPr>
                      <w:b/>
                    </w:rPr>
                    <w:t>Weighted</w:t>
                  </w:r>
                  <w:r w:rsidRPr="345F76E6">
                    <w:rPr>
                      <w:b/>
                      <w:vertAlign w:val="superscript"/>
                    </w:rPr>
                    <w:t>a</w:t>
                  </w:r>
                  <w:proofErr w:type="spellEnd"/>
                </w:p>
              </w:tc>
            </w:tr>
            <w:tr w:rsidR="00F9790D" w:rsidRPr="00105BDA" w14:paraId="33732E89" w14:textId="77777777" w:rsidTr="00BF619A">
              <w:tc>
                <w:tcPr>
                  <w:tcW w:w="1809" w:type="dxa"/>
                  <w:tcBorders>
                    <w:top w:val="single" w:sz="4" w:space="0" w:color="auto"/>
                    <w:left w:val="single" w:sz="4" w:space="0" w:color="auto"/>
                    <w:bottom w:val="single" w:sz="4" w:space="0" w:color="auto"/>
                    <w:right w:val="single" w:sz="4" w:space="0" w:color="auto"/>
                  </w:tcBorders>
                  <w:hideMark/>
                </w:tcPr>
                <w:p w14:paraId="00D7553A" w14:textId="77777777" w:rsidR="00F9790D" w:rsidRPr="00105BDA" w:rsidRDefault="00F9790D" w:rsidP="00105BDA">
                  <w:pPr>
                    <w:pStyle w:val="TableText0"/>
                    <w:keepLines/>
                    <w:rPr>
                      <w:szCs w:val="20"/>
                    </w:rPr>
                  </w:pPr>
                  <w:r w:rsidRPr="00105BDA">
                    <w:rPr>
                      <w:szCs w:val="20"/>
                    </w:rPr>
                    <w:t xml:space="preserve">45 mg </w:t>
                  </w:r>
                </w:p>
              </w:tc>
              <w:tc>
                <w:tcPr>
                  <w:tcW w:w="1417" w:type="dxa"/>
                  <w:tcBorders>
                    <w:top w:val="single" w:sz="4" w:space="0" w:color="auto"/>
                    <w:left w:val="single" w:sz="4" w:space="0" w:color="auto"/>
                    <w:bottom w:val="single" w:sz="4" w:space="0" w:color="auto"/>
                    <w:right w:val="single" w:sz="4" w:space="0" w:color="auto"/>
                  </w:tcBorders>
                  <w:hideMark/>
                </w:tcPr>
                <w:p w14:paraId="5FED556E" w14:textId="236A3772" w:rsidR="00F9790D" w:rsidRPr="00105BDA" w:rsidRDefault="00F9790D" w:rsidP="00105BDA">
                  <w:pPr>
                    <w:pStyle w:val="TableText0"/>
                    <w:keepLines/>
                    <w:rPr>
                      <w:szCs w:val="20"/>
                    </w:rPr>
                  </w:pPr>
                  <w:r w:rsidRPr="00105BDA">
                    <w:rPr>
                      <w:szCs w:val="20"/>
                    </w:rPr>
                    <w:t>$</w:t>
                  </w:r>
                  <w:r w:rsidR="00BF619A" w:rsidRPr="00BF619A">
                    <w:rPr>
                      <w:color w:val="000000"/>
                      <w:spacing w:val="53"/>
                      <w:szCs w:val="20"/>
                      <w:shd w:val="solid" w:color="000000" w:fill="000000"/>
                      <w:fitText w:val="330" w:id="-694432496"/>
                      <w14:textFill>
                        <w14:solidFill>
                          <w14:srgbClr w14:val="000000">
                            <w14:alpha w14:val="100000"/>
                          </w14:srgbClr>
                        </w14:solidFill>
                      </w14:textFill>
                    </w:rPr>
                    <w:t>|||</w:t>
                  </w:r>
                  <w:r w:rsidR="00BF619A" w:rsidRPr="00BF619A">
                    <w:rPr>
                      <w:color w:val="000000"/>
                      <w:spacing w:val="1"/>
                      <w:szCs w:val="20"/>
                      <w:shd w:val="solid" w:color="000000" w:fill="000000"/>
                      <w:fitText w:val="330" w:id="-694432496"/>
                      <w14:textFill>
                        <w14:solidFill>
                          <w14:srgbClr w14:val="000000">
                            <w14:alpha w14:val="100000"/>
                          </w14:srgbClr>
                        </w14:solidFill>
                      </w14:textFill>
                    </w:rPr>
                    <w:t>|</w:t>
                  </w:r>
                </w:p>
              </w:tc>
              <w:tc>
                <w:tcPr>
                  <w:tcW w:w="1418" w:type="dxa"/>
                  <w:tcBorders>
                    <w:top w:val="single" w:sz="4" w:space="0" w:color="auto"/>
                    <w:left w:val="single" w:sz="4" w:space="0" w:color="auto"/>
                    <w:bottom w:val="single" w:sz="4" w:space="0" w:color="auto"/>
                    <w:right w:val="single" w:sz="4" w:space="0" w:color="auto"/>
                  </w:tcBorders>
                  <w:shd w:val="solid" w:color="000000" w:fill="000000"/>
                  <w:hideMark/>
                </w:tcPr>
                <w:p w14:paraId="2EF3421E" w14:textId="15D5732B" w:rsidR="00F9790D" w:rsidRPr="00105BDA" w:rsidRDefault="00BF619A" w:rsidP="00105BDA">
                  <w:pPr>
                    <w:pStyle w:val="TableText0"/>
                    <w:keepLines/>
                    <w:rPr>
                      <w:szCs w:val="20"/>
                    </w:rPr>
                  </w:pPr>
                  <w:r w:rsidRPr="00BF619A">
                    <w:rPr>
                      <w:color w:val="000000"/>
                      <w:spacing w:val="53"/>
                      <w:szCs w:val="20"/>
                      <w:fitText w:val="330" w:id="-694432512"/>
                      <w14:textFill>
                        <w14:solidFill>
                          <w14:srgbClr w14:val="000000">
                            <w14:alpha w14:val="100000"/>
                          </w14:srgbClr>
                        </w14:solidFill>
                      </w14:textFill>
                    </w:rPr>
                    <w:t>|||</w:t>
                  </w:r>
                  <w:r w:rsidRPr="00BF619A">
                    <w:rPr>
                      <w:color w:val="000000"/>
                      <w:spacing w:val="1"/>
                      <w:szCs w:val="20"/>
                      <w:fitText w:val="330" w:id="-694432512"/>
                      <w14:textFill>
                        <w14:solidFill>
                          <w14:srgbClr w14:val="000000">
                            <w14:alpha w14:val="100000"/>
                          </w14:srgbClr>
                        </w14:solidFill>
                      </w14:textFill>
                    </w:rPr>
                    <w:t>|</w:t>
                  </w:r>
                </w:p>
              </w:tc>
              <w:tc>
                <w:tcPr>
                  <w:tcW w:w="1988" w:type="dxa"/>
                  <w:tcBorders>
                    <w:top w:val="single" w:sz="4" w:space="0" w:color="auto"/>
                    <w:left w:val="single" w:sz="4" w:space="0" w:color="auto"/>
                    <w:bottom w:val="single" w:sz="4" w:space="0" w:color="auto"/>
                    <w:right w:val="single" w:sz="4" w:space="0" w:color="auto"/>
                  </w:tcBorders>
                  <w:hideMark/>
                </w:tcPr>
                <w:p w14:paraId="453C4015" w14:textId="6519FAEF" w:rsidR="00F9790D" w:rsidRPr="00105BDA" w:rsidRDefault="00F9790D" w:rsidP="00105BDA">
                  <w:pPr>
                    <w:pStyle w:val="TableText0"/>
                    <w:keepLines/>
                    <w:rPr>
                      <w:szCs w:val="20"/>
                    </w:rPr>
                  </w:pPr>
                  <w:r w:rsidRPr="00105BDA">
                    <w:rPr>
                      <w:szCs w:val="20"/>
                    </w:rPr>
                    <w:t>$</w:t>
                  </w:r>
                  <w:r w:rsidR="00BF619A" w:rsidRPr="00BF619A">
                    <w:rPr>
                      <w:color w:val="000000"/>
                      <w:spacing w:val="53"/>
                      <w:szCs w:val="20"/>
                      <w:shd w:val="solid" w:color="000000" w:fill="000000"/>
                      <w:fitText w:val="330" w:id="-694432511"/>
                      <w14:textFill>
                        <w14:solidFill>
                          <w14:srgbClr w14:val="000000">
                            <w14:alpha w14:val="100000"/>
                          </w14:srgbClr>
                        </w14:solidFill>
                      </w14:textFill>
                    </w:rPr>
                    <w:t>|||</w:t>
                  </w:r>
                  <w:r w:rsidR="00BF619A" w:rsidRPr="00BF619A">
                    <w:rPr>
                      <w:color w:val="000000"/>
                      <w:spacing w:val="1"/>
                      <w:szCs w:val="20"/>
                      <w:shd w:val="solid" w:color="000000" w:fill="000000"/>
                      <w:fitText w:val="330" w:id="-694432511"/>
                      <w14:textFill>
                        <w14:solidFill>
                          <w14:srgbClr w14:val="000000">
                            <w14:alpha w14:val="100000"/>
                          </w14:srgbClr>
                        </w14:solidFill>
                      </w14:textFill>
                    </w:rPr>
                    <w:t>|</w:t>
                  </w:r>
                </w:p>
              </w:tc>
            </w:tr>
            <w:tr w:rsidR="00F9790D" w:rsidRPr="00105BDA" w14:paraId="52F2C63E" w14:textId="77777777" w:rsidTr="00FE62D3">
              <w:tc>
                <w:tcPr>
                  <w:tcW w:w="1809" w:type="dxa"/>
                  <w:tcBorders>
                    <w:top w:val="single" w:sz="4" w:space="0" w:color="auto"/>
                    <w:left w:val="single" w:sz="4" w:space="0" w:color="auto"/>
                    <w:bottom w:val="single" w:sz="4" w:space="0" w:color="auto"/>
                    <w:right w:val="single" w:sz="4" w:space="0" w:color="auto"/>
                  </w:tcBorders>
                  <w:hideMark/>
                </w:tcPr>
                <w:p w14:paraId="64CD0D7E" w14:textId="77777777" w:rsidR="00F9790D" w:rsidRPr="00105BDA" w:rsidRDefault="00F9790D" w:rsidP="00105BDA">
                  <w:pPr>
                    <w:pStyle w:val="TableText0"/>
                    <w:keepLines/>
                    <w:rPr>
                      <w:szCs w:val="20"/>
                    </w:rPr>
                  </w:pPr>
                  <w:r w:rsidRPr="00105BDA">
                    <w:rPr>
                      <w:szCs w:val="20"/>
                    </w:rPr>
                    <w:t>60 mg</w:t>
                  </w:r>
                </w:p>
              </w:tc>
              <w:tc>
                <w:tcPr>
                  <w:tcW w:w="1417" w:type="dxa"/>
                  <w:tcBorders>
                    <w:top w:val="single" w:sz="4" w:space="0" w:color="auto"/>
                    <w:left w:val="single" w:sz="4" w:space="0" w:color="auto"/>
                    <w:bottom w:val="single" w:sz="4" w:space="0" w:color="auto"/>
                    <w:right w:val="single" w:sz="4" w:space="0" w:color="auto"/>
                  </w:tcBorders>
                  <w:hideMark/>
                </w:tcPr>
                <w:p w14:paraId="298B7ECE" w14:textId="1F4EB058" w:rsidR="00F9790D" w:rsidRPr="00105BDA" w:rsidRDefault="00F9790D" w:rsidP="00105BDA">
                  <w:pPr>
                    <w:pStyle w:val="TableText0"/>
                    <w:keepLines/>
                    <w:rPr>
                      <w:szCs w:val="20"/>
                    </w:rPr>
                  </w:pPr>
                  <w:r w:rsidRPr="00105BDA">
                    <w:rPr>
                      <w:szCs w:val="20"/>
                    </w:rPr>
                    <w:t>$</w:t>
                  </w:r>
                  <w:r w:rsidR="00BF619A" w:rsidRPr="00BF619A">
                    <w:rPr>
                      <w:color w:val="000000"/>
                      <w:spacing w:val="53"/>
                      <w:szCs w:val="20"/>
                      <w:shd w:val="solid" w:color="000000" w:fill="000000"/>
                      <w:fitText w:val="330" w:id="-694432510"/>
                      <w14:textFill>
                        <w14:solidFill>
                          <w14:srgbClr w14:val="000000">
                            <w14:alpha w14:val="100000"/>
                          </w14:srgbClr>
                        </w14:solidFill>
                      </w14:textFill>
                    </w:rPr>
                    <w:t>|||</w:t>
                  </w:r>
                  <w:r w:rsidR="00BF619A" w:rsidRPr="00BF619A">
                    <w:rPr>
                      <w:color w:val="000000"/>
                      <w:spacing w:val="1"/>
                      <w:szCs w:val="20"/>
                      <w:shd w:val="solid" w:color="000000" w:fill="000000"/>
                      <w:fitText w:val="330" w:id="-694432510"/>
                      <w14:textFill>
                        <w14:solidFill>
                          <w14:srgbClr w14:val="000000">
                            <w14:alpha w14:val="100000"/>
                          </w14:srgbClr>
                        </w14:solidFill>
                      </w14:textFill>
                    </w:rPr>
                    <w:t>|</w:t>
                  </w:r>
                </w:p>
              </w:tc>
              <w:tc>
                <w:tcPr>
                  <w:tcW w:w="1418" w:type="dxa"/>
                  <w:tcBorders>
                    <w:top w:val="single" w:sz="4" w:space="0" w:color="auto"/>
                    <w:left w:val="single" w:sz="4" w:space="0" w:color="auto"/>
                    <w:bottom w:val="single" w:sz="4" w:space="0" w:color="auto"/>
                    <w:right w:val="single" w:sz="4" w:space="0" w:color="auto"/>
                  </w:tcBorders>
                  <w:hideMark/>
                </w:tcPr>
                <w:p w14:paraId="678C6B1E" w14:textId="5CD1A734" w:rsidR="00F9790D" w:rsidRPr="00105BDA" w:rsidRDefault="00F9790D" w:rsidP="00105BDA">
                  <w:pPr>
                    <w:pStyle w:val="TableText0"/>
                    <w:keepLines/>
                    <w:rPr>
                      <w:szCs w:val="20"/>
                    </w:rPr>
                  </w:pPr>
                  <w:r w:rsidRPr="00105BDA">
                    <w:rPr>
                      <w:szCs w:val="20"/>
                    </w:rPr>
                    <w:t>$</w:t>
                  </w:r>
                  <w:r w:rsidR="00BF619A" w:rsidRPr="00BF619A">
                    <w:rPr>
                      <w:color w:val="000000"/>
                      <w:spacing w:val="53"/>
                      <w:szCs w:val="20"/>
                      <w:shd w:val="solid" w:color="000000" w:fill="000000"/>
                      <w:fitText w:val="330" w:id="-694432509"/>
                      <w14:textFill>
                        <w14:solidFill>
                          <w14:srgbClr w14:val="000000">
                            <w14:alpha w14:val="100000"/>
                          </w14:srgbClr>
                        </w14:solidFill>
                      </w14:textFill>
                    </w:rPr>
                    <w:t>|||</w:t>
                  </w:r>
                  <w:r w:rsidR="00BF619A" w:rsidRPr="00BF619A">
                    <w:rPr>
                      <w:color w:val="000000"/>
                      <w:spacing w:val="1"/>
                      <w:szCs w:val="20"/>
                      <w:shd w:val="solid" w:color="000000" w:fill="000000"/>
                      <w:fitText w:val="330" w:id="-694432509"/>
                      <w14:textFill>
                        <w14:solidFill>
                          <w14:srgbClr w14:val="000000">
                            <w14:alpha w14:val="100000"/>
                          </w14:srgbClr>
                        </w14:solidFill>
                      </w14:textFill>
                    </w:rPr>
                    <w:t>|</w:t>
                  </w:r>
                </w:p>
              </w:tc>
              <w:tc>
                <w:tcPr>
                  <w:tcW w:w="1988" w:type="dxa"/>
                  <w:tcBorders>
                    <w:top w:val="single" w:sz="4" w:space="0" w:color="auto"/>
                    <w:left w:val="single" w:sz="4" w:space="0" w:color="auto"/>
                    <w:bottom w:val="single" w:sz="4" w:space="0" w:color="auto"/>
                    <w:right w:val="single" w:sz="4" w:space="0" w:color="auto"/>
                  </w:tcBorders>
                  <w:hideMark/>
                </w:tcPr>
                <w:p w14:paraId="10F64647" w14:textId="774B213A" w:rsidR="00F9790D" w:rsidRPr="00105BDA" w:rsidRDefault="00F9790D" w:rsidP="00105BDA">
                  <w:pPr>
                    <w:pStyle w:val="TableText0"/>
                    <w:keepLines/>
                    <w:rPr>
                      <w:szCs w:val="20"/>
                    </w:rPr>
                  </w:pPr>
                  <w:r w:rsidRPr="00105BDA">
                    <w:rPr>
                      <w:szCs w:val="20"/>
                    </w:rPr>
                    <w:t>$</w:t>
                  </w:r>
                  <w:r w:rsidR="00BF619A" w:rsidRPr="00BF619A">
                    <w:rPr>
                      <w:color w:val="000000"/>
                      <w:spacing w:val="53"/>
                      <w:szCs w:val="20"/>
                      <w:shd w:val="solid" w:color="000000" w:fill="000000"/>
                      <w:fitText w:val="330" w:id="-694432508"/>
                      <w14:textFill>
                        <w14:solidFill>
                          <w14:srgbClr w14:val="000000">
                            <w14:alpha w14:val="100000"/>
                          </w14:srgbClr>
                        </w14:solidFill>
                      </w14:textFill>
                    </w:rPr>
                    <w:t>|||</w:t>
                  </w:r>
                  <w:r w:rsidR="00BF619A" w:rsidRPr="00BF619A">
                    <w:rPr>
                      <w:color w:val="000000"/>
                      <w:spacing w:val="1"/>
                      <w:szCs w:val="20"/>
                      <w:shd w:val="solid" w:color="000000" w:fill="000000"/>
                      <w:fitText w:val="330" w:id="-694432508"/>
                      <w14:textFill>
                        <w14:solidFill>
                          <w14:srgbClr w14:val="000000">
                            <w14:alpha w14:val="100000"/>
                          </w14:srgbClr>
                        </w14:solidFill>
                      </w14:textFill>
                    </w:rPr>
                    <w:t>|</w:t>
                  </w:r>
                </w:p>
              </w:tc>
            </w:tr>
            <w:tr w:rsidR="00F9790D" w:rsidRPr="00105BDA" w14:paraId="3812A7AB" w14:textId="77777777" w:rsidTr="00FE62D3">
              <w:tc>
                <w:tcPr>
                  <w:tcW w:w="1809" w:type="dxa"/>
                  <w:tcBorders>
                    <w:top w:val="single" w:sz="4" w:space="0" w:color="auto"/>
                    <w:left w:val="single" w:sz="4" w:space="0" w:color="auto"/>
                    <w:bottom w:val="single" w:sz="4" w:space="0" w:color="auto"/>
                    <w:right w:val="single" w:sz="4" w:space="0" w:color="auto"/>
                  </w:tcBorders>
                  <w:hideMark/>
                </w:tcPr>
                <w:p w14:paraId="46AC180F" w14:textId="77777777" w:rsidR="00F9790D" w:rsidRPr="00105BDA" w:rsidRDefault="00F9790D" w:rsidP="00105BDA">
                  <w:pPr>
                    <w:pStyle w:val="TableText0"/>
                    <w:keepLines/>
                    <w:rPr>
                      <w:szCs w:val="20"/>
                    </w:rPr>
                  </w:pPr>
                  <w:r w:rsidRPr="00105BDA">
                    <w:rPr>
                      <w:szCs w:val="20"/>
                    </w:rPr>
                    <w:t>45 mg x 2</w:t>
                  </w:r>
                </w:p>
              </w:tc>
              <w:tc>
                <w:tcPr>
                  <w:tcW w:w="1417" w:type="dxa"/>
                  <w:tcBorders>
                    <w:top w:val="single" w:sz="4" w:space="0" w:color="auto"/>
                    <w:left w:val="single" w:sz="4" w:space="0" w:color="auto"/>
                    <w:bottom w:val="single" w:sz="4" w:space="0" w:color="auto"/>
                    <w:right w:val="single" w:sz="4" w:space="0" w:color="auto"/>
                  </w:tcBorders>
                  <w:hideMark/>
                </w:tcPr>
                <w:p w14:paraId="5323C1A1" w14:textId="13CC39CD" w:rsidR="00F9790D" w:rsidRPr="00105BDA" w:rsidRDefault="00F9790D" w:rsidP="00105BDA">
                  <w:pPr>
                    <w:pStyle w:val="TableText0"/>
                    <w:keepLines/>
                    <w:rPr>
                      <w:szCs w:val="20"/>
                    </w:rPr>
                  </w:pPr>
                  <w:r w:rsidRPr="00105BDA">
                    <w:rPr>
                      <w:szCs w:val="20"/>
                    </w:rPr>
                    <w:t>$</w:t>
                  </w:r>
                  <w:r w:rsidR="00BF619A" w:rsidRPr="00BF619A">
                    <w:rPr>
                      <w:color w:val="000000"/>
                      <w:spacing w:val="53"/>
                      <w:szCs w:val="20"/>
                      <w:shd w:val="solid" w:color="000000" w:fill="000000"/>
                      <w:fitText w:val="330" w:id="-694432507"/>
                      <w14:textFill>
                        <w14:solidFill>
                          <w14:srgbClr w14:val="000000">
                            <w14:alpha w14:val="100000"/>
                          </w14:srgbClr>
                        </w14:solidFill>
                      </w14:textFill>
                    </w:rPr>
                    <w:t>|||</w:t>
                  </w:r>
                  <w:r w:rsidR="00BF619A" w:rsidRPr="00BF619A">
                    <w:rPr>
                      <w:color w:val="000000"/>
                      <w:spacing w:val="1"/>
                      <w:szCs w:val="20"/>
                      <w:shd w:val="solid" w:color="000000" w:fill="000000"/>
                      <w:fitText w:val="330" w:id="-694432507"/>
                      <w14:textFill>
                        <w14:solidFill>
                          <w14:srgbClr w14:val="000000">
                            <w14:alpha w14:val="100000"/>
                          </w14:srgbClr>
                        </w14:solidFill>
                      </w14:textFill>
                    </w:rPr>
                    <w:t>|</w:t>
                  </w:r>
                </w:p>
              </w:tc>
              <w:tc>
                <w:tcPr>
                  <w:tcW w:w="1418" w:type="dxa"/>
                  <w:tcBorders>
                    <w:top w:val="single" w:sz="4" w:space="0" w:color="auto"/>
                    <w:left w:val="single" w:sz="4" w:space="0" w:color="auto"/>
                    <w:bottom w:val="single" w:sz="4" w:space="0" w:color="auto"/>
                    <w:right w:val="single" w:sz="4" w:space="0" w:color="auto"/>
                  </w:tcBorders>
                  <w:hideMark/>
                </w:tcPr>
                <w:p w14:paraId="1DC81096" w14:textId="656049BD" w:rsidR="00F9790D" w:rsidRPr="00105BDA" w:rsidRDefault="00F9790D" w:rsidP="00105BDA">
                  <w:pPr>
                    <w:pStyle w:val="TableText0"/>
                    <w:keepLines/>
                    <w:rPr>
                      <w:szCs w:val="20"/>
                    </w:rPr>
                  </w:pPr>
                  <w:r w:rsidRPr="00105BDA">
                    <w:rPr>
                      <w:szCs w:val="20"/>
                    </w:rPr>
                    <w:t>$</w:t>
                  </w:r>
                  <w:r w:rsidR="00BF619A" w:rsidRPr="00BF619A">
                    <w:rPr>
                      <w:color w:val="000000"/>
                      <w:spacing w:val="53"/>
                      <w:szCs w:val="20"/>
                      <w:shd w:val="solid" w:color="000000" w:fill="000000"/>
                      <w:fitText w:val="330" w:id="-694432506"/>
                      <w14:textFill>
                        <w14:solidFill>
                          <w14:srgbClr w14:val="000000">
                            <w14:alpha w14:val="100000"/>
                          </w14:srgbClr>
                        </w14:solidFill>
                      </w14:textFill>
                    </w:rPr>
                    <w:t>|||</w:t>
                  </w:r>
                  <w:r w:rsidR="00BF619A" w:rsidRPr="00BF619A">
                    <w:rPr>
                      <w:color w:val="000000"/>
                      <w:spacing w:val="1"/>
                      <w:szCs w:val="20"/>
                      <w:shd w:val="solid" w:color="000000" w:fill="000000"/>
                      <w:fitText w:val="330" w:id="-694432506"/>
                      <w14:textFill>
                        <w14:solidFill>
                          <w14:srgbClr w14:val="000000">
                            <w14:alpha w14:val="100000"/>
                          </w14:srgbClr>
                        </w14:solidFill>
                      </w14:textFill>
                    </w:rPr>
                    <w:t>|</w:t>
                  </w:r>
                </w:p>
              </w:tc>
              <w:tc>
                <w:tcPr>
                  <w:tcW w:w="1988" w:type="dxa"/>
                  <w:tcBorders>
                    <w:top w:val="single" w:sz="4" w:space="0" w:color="auto"/>
                    <w:left w:val="single" w:sz="4" w:space="0" w:color="auto"/>
                    <w:bottom w:val="single" w:sz="4" w:space="0" w:color="auto"/>
                    <w:right w:val="single" w:sz="4" w:space="0" w:color="auto"/>
                  </w:tcBorders>
                  <w:hideMark/>
                </w:tcPr>
                <w:p w14:paraId="1F310ED4" w14:textId="31201C27" w:rsidR="00F9790D" w:rsidRPr="00105BDA" w:rsidRDefault="00F9790D" w:rsidP="00105BDA">
                  <w:pPr>
                    <w:pStyle w:val="TableText0"/>
                    <w:keepLines/>
                    <w:rPr>
                      <w:szCs w:val="20"/>
                    </w:rPr>
                  </w:pPr>
                  <w:r w:rsidRPr="00105BDA">
                    <w:rPr>
                      <w:szCs w:val="20"/>
                    </w:rPr>
                    <w:t>$</w:t>
                  </w:r>
                  <w:r w:rsidR="00BF619A" w:rsidRPr="00BF619A">
                    <w:rPr>
                      <w:color w:val="000000"/>
                      <w:spacing w:val="53"/>
                      <w:szCs w:val="20"/>
                      <w:shd w:val="solid" w:color="000000" w:fill="000000"/>
                      <w:fitText w:val="330" w:id="-694432505"/>
                      <w14:textFill>
                        <w14:solidFill>
                          <w14:srgbClr w14:val="000000">
                            <w14:alpha w14:val="100000"/>
                          </w14:srgbClr>
                        </w14:solidFill>
                      </w14:textFill>
                    </w:rPr>
                    <w:t>|||</w:t>
                  </w:r>
                  <w:r w:rsidR="00BF619A" w:rsidRPr="00BF619A">
                    <w:rPr>
                      <w:color w:val="000000"/>
                      <w:spacing w:val="1"/>
                      <w:szCs w:val="20"/>
                      <w:shd w:val="solid" w:color="000000" w:fill="000000"/>
                      <w:fitText w:val="330" w:id="-694432505"/>
                      <w14:textFill>
                        <w14:solidFill>
                          <w14:srgbClr w14:val="000000">
                            <w14:alpha w14:val="100000"/>
                          </w14:srgbClr>
                        </w14:solidFill>
                      </w14:textFill>
                    </w:rPr>
                    <w:t>|</w:t>
                  </w:r>
                </w:p>
              </w:tc>
            </w:tr>
            <w:tr w:rsidR="00F9790D" w:rsidRPr="00105BDA" w14:paraId="450A3838" w14:textId="77777777" w:rsidTr="00FE62D3">
              <w:tc>
                <w:tcPr>
                  <w:tcW w:w="1809" w:type="dxa"/>
                  <w:tcBorders>
                    <w:top w:val="single" w:sz="4" w:space="0" w:color="auto"/>
                    <w:left w:val="single" w:sz="4" w:space="0" w:color="auto"/>
                    <w:bottom w:val="single" w:sz="4" w:space="0" w:color="auto"/>
                    <w:right w:val="single" w:sz="4" w:space="0" w:color="auto"/>
                  </w:tcBorders>
                  <w:hideMark/>
                </w:tcPr>
                <w:p w14:paraId="3EB71DFE" w14:textId="77777777" w:rsidR="00F9790D" w:rsidRPr="00105BDA" w:rsidRDefault="00F9790D" w:rsidP="00105BDA">
                  <w:pPr>
                    <w:pStyle w:val="TableText0"/>
                    <w:keepLines/>
                    <w:rPr>
                      <w:szCs w:val="20"/>
                    </w:rPr>
                  </w:pPr>
                  <w:r w:rsidRPr="00105BDA">
                    <w:rPr>
                      <w:szCs w:val="20"/>
                    </w:rPr>
                    <w:t>60 mg x 2</w:t>
                  </w:r>
                </w:p>
              </w:tc>
              <w:tc>
                <w:tcPr>
                  <w:tcW w:w="1417" w:type="dxa"/>
                  <w:tcBorders>
                    <w:top w:val="single" w:sz="4" w:space="0" w:color="auto"/>
                    <w:left w:val="single" w:sz="4" w:space="0" w:color="auto"/>
                    <w:bottom w:val="single" w:sz="4" w:space="0" w:color="auto"/>
                    <w:right w:val="single" w:sz="4" w:space="0" w:color="auto"/>
                  </w:tcBorders>
                  <w:hideMark/>
                </w:tcPr>
                <w:p w14:paraId="12066F12" w14:textId="0732CFD6" w:rsidR="00F9790D" w:rsidRPr="00105BDA" w:rsidRDefault="00F9790D" w:rsidP="00105BDA">
                  <w:pPr>
                    <w:pStyle w:val="TableText0"/>
                    <w:keepLines/>
                    <w:rPr>
                      <w:szCs w:val="20"/>
                    </w:rPr>
                  </w:pPr>
                  <w:r w:rsidRPr="00105BDA">
                    <w:rPr>
                      <w:szCs w:val="20"/>
                    </w:rPr>
                    <w:t>$</w:t>
                  </w:r>
                  <w:r w:rsidR="00BF619A" w:rsidRPr="00BF619A">
                    <w:rPr>
                      <w:color w:val="000000"/>
                      <w:spacing w:val="53"/>
                      <w:szCs w:val="20"/>
                      <w:shd w:val="solid" w:color="000000" w:fill="000000"/>
                      <w:fitText w:val="330" w:id="-694432504"/>
                      <w14:textFill>
                        <w14:solidFill>
                          <w14:srgbClr w14:val="000000">
                            <w14:alpha w14:val="100000"/>
                          </w14:srgbClr>
                        </w14:solidFill>
                      </w14:textFill>
                    </w:rPr>
                    <w:t>|||</w:t>
                  </w:r>
                  <w:r w:rsidR="00BF619A" w:rsidRPr="00BF619A">
                    <w:rPr>
                      <w:color w:val="000000"/>
                      <w:spacing w:val="1"/>
                      <w:szCs w:val="20"/>
                      <w:shd w:val="solid" w:color="000000" w:fill="000000"/>
                      <w:fitText w:val="330" w:id="-694432504"/>
                      <w14:textFill>
                        <w14:solidFill>
                          <w14:srgbClr w14:val="000000">
                            <w14:alpha w14:val="100000"/>
                          </w14:srgbClr>
                        </w14:solidFill>
                      </w14:textFill>
                    </w:rPr>
                    <w:t>|</w:t>
                  </w:r>
                </w:p>
              </w:tc>
              <w:tc>
                <w:tcPr>
                  <w:tcW w:w="1418" w:type="dxa"/>
                  <w:tcBorders>
                    <w:top w:val="single" w:sz="4" w:space="0" w:color="auto"/>
                    <w:left w:val="single" w:sz="4" w:space="0" w:color="auto"/>
                    <w:bottom w:val="single" w:sz="4" w:space="0" w:color="auto"/>
                    <w:right w:val="single" w:sz="4" w:space="0" w:color="auto"/>
                  </w:tcBorders>
                  <w:hideMark/>
                </w:tcPr>
                <w:p w14:paraId="1BDFB831" w14:textId="74C435EC" w:rsidR="00F9790D" w:rsidRPr="00105BDA" w:rsidRDefault="00F9790D" w:rsidP="00105BDA">
                  <w:pPr>
                    <w:pStyle w:val="TableText0"/>
                    <w:keepLines/>
                    <w:rPr>
                      <w:szCs w:val="20"/>
                    </w:rPr>
                  </w:pPr>
                  <w:r w:rsidRPr="00105BDA">
                    <w:rPr>
                      <w:szCs w:val="20"/>
                    </w:rPr>
                    <w:t>$</w:t>
                  </w:r>
                  <w:r w:rsidR="00BF619A" w:rsidRPr="00BF619A">
                    <w:rPr>
                      <w:color w:val="000000"/>
                      <w:spacing w:val="53"/>
                      <w:szCs w:val="20"/>
                      <w:shd w:val="solid" w:color="000000" w:fill="000000"/>
                      <w:fitText w:val="330" w:id="-694432503"/>
                      <w14:textFill>
                        <w14:solidFill>
                          <w14:srgbClr w14:val="000000">
                            <w14:alpha w14:val="100000"/>
                          </w14:srgbClr>
                        </w14:solidFill>
                      </w14:textFill>
                    </w:rPr>
                    <w:t>|||</w:t>
                  </w:r>
                  <w:r w:rsidR="00BF619A" w:rsidRPr="00BF619A">
                    <w:rPr>
                      <w:color w:val="000000"/>
                      <w:spacing w:val="1"/>
                      <w:szCs w:val="20"/>
                      <w:shd w:val="solid" w:color="000000" w:fill="000000"/>
                      <w:fitText w:val="330" w:id="-694432503"/>
                      <w14:textFill>
                        <w14:solidFill>
                          <w14:srgbClr w14:val="000000">
                            <w14:alpha w14:val="100000"/>
                          </w14:srgbClr>
                        </w14:solidFill>
                      </w14:textFill>
                    </w:rPr>
                    <w:t>|</w:t>
                  </w:r>
                </w:p>
              </w:tc>
              <w:tc>
                <w:tcPr>
                  <w:tcW w:w="1988" w:type="dxa"/>
                  <w:tcBorders>
                    <w:top w:val="single" w:sz="4" w:space="0" w:color="auto"/>
                    <w:left w:val="single" w:sz="4" w:space="0" w:color="auto"/>
                    <w:bottom w:val="single" w:sz="4" w:space="0" w:color="auto"/>
                    <w:right w:val="single" w:sz="4" w:space="0" w:color="auto"/>
                  </w:tcBorders>
                  <w:hideMark/>
                </w:tcPr>
                <w:p w14:paraId="70AA018B" w14:textId="37750D74" w:rsidR="00F9790D" w:rsidRPr="00105BDA" w:rsidRDefault="00F9790D" w:rsidP="00105BDA">
                  <w:pPr>
                    <w:pStyle w:val="TableText0"/>
                    <w:keepLines/>
                    <w:rPr>
                      <w:szCs w:val="20"/>
                    </w:rPr>
                  </w:pPr>
                  <w:r w:rsidRPr="00105BDA">
                    <w:rPr>
                      <w:szCs w:val="20"/>
                    </w:rPr>
                    <w:t>$</w:t>
                  </w:r>
                  <w:r w:rsidR="00BF619A" w:rsidRPr="00BF619A">
                    <w:rPr>
                      <w:color w:val="000000"/>
                      <w:spacing w:val="53"/>
                      <w:szCs w:val="20"/>
                      <w:shd w:val="solid" w:color="000000" w:fill="000000"/>
                      <w:fitText w:val="330" w:id="-694432502"/>
                      <w14:textFill>
                        <w14:solidFill>
                          <w14:srgbClr w14:val="000000">
                            <w14:alpha w14:val="100000"/>
                          </w14:srgbClr>
                        </w14:solidFill>
                      </w14:textFill>
                    </w:rPr>
                    <w:t>|||</w:t>
                  </w:r>
                  <w:r w:rsidR="00BF619A" w:rsidRPr="00BF619A">
                    <w:rPr>
                      <w:color w:val="000000"/>
                      <w:spacing w:val="1"/>
                      <w:szCs w:val="20"/>
                      <w:shd w:val="solid" w:color="000000" w:fill="000000"/>
                      <w:fitText w:val="330" w:id="-694432502"/>
                      <w14:textFill>
                        <w14:solidFill>
                          <w14:srgbClr w14:val="000000">
                            <w14:alpha w14:val="100000"/>
                          </w14:srgbClr>
                        </w14:solidFill>
                      </w14:textFill>
                    </w:rPr>
                    <w:t>|</w:t>
                  </w:r>
                </w:p>
              </w:tc>
            </w:tr>
          </w:tbl>
          <w:p w14:paraId="341B8699" w14:textId="77777777" w:rsidR="00F9790D" w:rsidRPr="00105BDA" w:rsidRDefault="00F9790D" w:rsidP="00105BDA">
            <w:pPr>
              <w:keepNext/>
              <w:keepLines/>
              <w:jc w:val="center"/>
              <w:rPr>
                <w:rFonts w:ascii="Arial Narrow" w:eastAsiaTheme="minorEastAsia" w:hAnsi="Arial Narrow" w:cs="Times New Roman"/>
                <w:b/>
                <w:bCs/>
                <w:sz w:val="20"/>
                <w:szCs w:val="20"/>
                <w:lang w:eastAsia="en-US"/>
              </w:rPr>
            </w:pPr>
          </w:p>
        </w:tc>
      </w:tr>
    </w:tbl>
    <w:p w14:paraId="7C392184" w14:textId="77777777" w:rsidR="00F9790D" w:rsidRPr="00105BDA" w:rsidRDefault="00F9790D" w:rsidP="00105BDA">
      <w:pPr>
        <w:keepNext/>
        <w:keepLines/>
        <w:rPr>
          <w:rFonts w:ascii="Arial Narrow" w:eastAsiaTheme="minorEastAsia" w:hAnsi="Arial Narrow"/>
          <w:snapToGrid w:val="0"/>
          <w:sz w:val="18"/>
          <w:szCs w:val="18"/>
          <w:lang w:eastAsia="en-US"/>
        </w:rPr>
      </w:pPr>
      <w:r w:rsidRPr="00105BDA">
        <w:rPr>
          <w:rFonts w:ascii="Arial Narrow" w:eastAsiaTheme="minorEastAsia" w:hAnsi="Arial Narrow"/>
          <w:snapToGrid w:val="0"/>
          <w:sz w:val="18"/>
          <w:szCs w:val="18"/>
          <w:lang w:eastAsia="en-US"/>
        </w:rPr>
        <w:t>Source: Table 3.6-5 to 3.6-6; pp. 180-181 of the submission; constructed during the evaluation.</w:t>
      </w:r>
    </w:p>
    <w:p w14:paraId="39556A10" w14:textId="77777777" w:rsidR="00317C93" w:rsidRDefault="00862ADD" w:rsidP="00105BDA">
      <w:pPr>
        <w:keepNext/>
        <w:keepLines/>
        <w:ind w:left="165" w:hanging="165"/>
        <w:rPr>
          <w:rFonts w:ascii="Arial Narrow" w:eastAsiaTheme="minorEastAsia" w:hAnsi="Arial Narrow"/>
          <w:snapToGrid w:val="0"/>
          <w:sz w:val="18"/>
          <w:szCs w:val="18"/>
          <w:lang w:eastAsia="en-US"/>
        </w:rPr>
      </w:pPr>
      <w:r>
        <w:rPr>
          <w:rFonts w:ascii="Arial Narrow" w:eastAsiaTheme="minorEastAsia" w:hAnsi="Arial Narrow"/>
          <w:snapToGrid w:val="0"/>
          <w:sz w:val="18"/>
          <w:szCs w:val="18"/>
          <w:lang w:eastAsia="en-US"/>
        </w:rPr>
        <w:t>DPMQ = dispensed price for maximum quantity.</w:t>
      </w:r>
    </w:p>
    <w:p w14:paraId="26F7D752" w14:textId="6692194E" w:rsidR="00F9790D" w:rsidRPr="00105BDA" w:rsidRDefault="00F9790D" w:rsidP="00105BDA">
      <w:pPr>
        <w:keepNext/>
        <w:keepLines/>
        <w:ind w:left="165" w:hanging="165"/>
        <w:rPr>
          <w:rFonts w:ascii="Arial Narrow" w:hAnsi="Arial Narrow"/>
          <w:sz w:val="18"/>
          <w:szCs w:val="18"/>
        </w:rPr>
      </w:pPr>
      <w:r w:rsidRPr="00105BDA">
        <w:rPr>
          <w:rFonts w:ascii="Arial Narrow" w:eastAsiaTheme="minorEastAsia" w:hAnsi="Arial Narrow"/>
          <w:sz w:val="18"/>
          <w:szCs w:val="18"/>
          <w:vertAlign w:val="superscript"/>
          <w:lang w:eastAsia="en-US"/>
        </w:rPr>
        <w:t>a</w:t>
      </w:r>
      <w:r w:rsidRPr="00105BDA">
        <w:rPr>
          <w:rFonts w:ascii="Arial Narrow" w:eastAsiaTheme="minorEastAsia" w:hAnsi="Arial Narrow"/>
          <w:sz w:val="18"/>
          <w:szCs w:val="18"/>
          <w:vertAlign w:val="superscript"/>
          <w:lang w:eastAsia="en-US"/>
        </w:rPr>
        <w:tab/>
      </w:r>
      <w:r w:rsidRPr="00105BDA">
        <w:rPr>
          <w:rFonts w:ascii="Arial Narrow" w:eastAsiaTheme="minorEastAsia" w:hAnsi="Arial Narrow"/>
          <w:sz w:val="18"/>
          <w:szCs w:val="18"/>
          <w:lang w:eastAsia="en-US"/>
        </w:rPr>
        <w:t xml:space="preserve">Utilisation of </w:t>
      </w:r>
      <w:r w:rsidRPr="00105BDA">
        <w:rPr>
          <w:rFonts w:ascii="Arial Narrow" w:hAnsi="Arial Narrow"/>
          <w:sz w:val="18"/>
          <w:szCs w:val="18"/>
        </w:rPr>
        <w:t>all Section 100 public hospital and private hospital PAH scripts dispensed during 2023 was used to calculate weighted (public/private) DPMQ for sotatercept (</w:t>
      </w:r>
      <w:r w:rsidR="00BF619A" w:rsidRPr="00BF619A">
        <w:rPr>
          <w:rFonts w:ascii="Arial Narrow" w:hAnsi="Arial Narrow"/>
          <w:color w:val="000000"/>
          <w:spacing w:val="40"/>
          <w:sz w:val="18"/>
          <w:szCs w:val="18"/>
          <w:shd w:val="solid" w:color="000000" w:fill="000000"/>
          <w:fitText w:val="280" w:id="-694432501"/>
          <w14:textFill>
            <w14:solidFill>
              <w14:srgbClr w14:val="000000">
                <w14:alpha w14:val="100000"/>
              </w14:srgbClr>
            </w14:solidFill>
          </w14:textFill>
        </w:rPr>
        <w:t xml:space="preserve">|  </w:t>
      </w:r>
      <w:r w:rsidR="00BF619A" w:rsidRPr="00BF619A">
        <w:rPr>
          <w:rFonts w:ascii="Arial Narrow" w:hAnsi="Arial Narrow"/>
          <w:color w:val="000000"/>
          <w:spacing w:val="2"/>
          <w:sz w:val="18"/>
          <w:szCs w:val="18"/>
          <w:shd w:val="solid" w:color="000000" w:fill="000000"/>
          <w:fitText w:val="280" w:id="-694432501"/>
          <w14:textFill>
            <w14:solidFill>
              <w14:srgbClr w14:val="000000">
                <w14:alpha w14:val="100000"/>
              </w14:srgbClr>
            </w14:solidFill>
          </w14:textFill>
        </w:rPr>
        <w:t>|</w:t>
      </w:r>
      <w:r w:rsidRPr="00105BDA">
        <w:rPr>
          <w:rFonts w:ascii="Arial Narrow" w:hAnsi="Arial Narrow"/>
          <w:sz w:val="18"/>
          <w:szCs w:val="18"/>
        </w:rPr>
        <w:t>% public).</w:t>
      </w:r>
    </w:p>
    <w:p w14:paraId="1F79EC86" w14:textId="77777777" w:rsidR="0003335A" w:rsidRDefault="0003335A" w:rsidP="00CF7513">
      <w:pPr>
        <w:rPr>
          <w:rFonts w:ascii="Arial Narrow" w:eastAsiaTheme="minorEastAsia" w:hAnsi="Arial Narrow"/>
          <w:snapToGrid w:val="0"/>
          <w:sz w:val="16"/>
          <w:szCs w:val="16"/>
          <w:lang w:eastAsia="en-US"/>
        </w:rPr>
      </w:pPr>
    </w:p>
    <w:p w14:paraId="6681B29C" w14:textId="6061EB8E" w:rsidR="0068080E" w:rsidRPr="00105BDA" w:rsidRDefault="00263AEC" w:rsidP="0068080E">
      <w:pPr>
        <w:pStyle w:val="3-BodyText"/>
      </w:pPr>
      <w:r>
        <w:t>T</w:t>
      </w:r>
      <w:r w:rsidR="0068080E" w:rsidRPr="00105BDA">
        <w:t>he weighted average price of sotatercept was used in the cost</w:t>
      </w:r>
      <w:r w:rsidR="00F55858" w:rsidRPr="00105BDA">
        <w:t>-</w:t>
      </w:r>
      <w:r w:rsidR="0068080E" w:rsidRPr="00105BDA">
        <w:t>utility analysis to generate the ICER</w:t>
      </w:r>
      <w:r w:rsidR="001D27DF">
        <w:t>.</w:t>
      </w:r>
      <w:r w:rsidR="0068080E" w:rsidRPr="00105BDA">
        <w:t xml:space="preserve"> </w:t>
      </w:r>
      <w:r w:rsidR="00A85D0C">
        <w:t>A</w:t>
      </w:r>
      <w:r w:rsidR="0068080E" w:rsidRPr="00105BDA">
        <w:t xml:space="preserve">pplying this drug cost instead in the </w:t>
      </w:r>
      <w:r w:rsidR="0068080E" w:rsidRPr="00D231C0">
        <w:t>70</w:t>
      </w:r>
      <w:r w:rsidR="0068080E" w:rsidRPr="00105BDA">
        <w:t>% population</w:t>
      </w:r>
      <w:r w:rsidR="00E9791B">
        <w:t xml:space="preserve"> gives an</w:t>
      </w:r>
      <w:r w:rsidR="0068080E" w:rsidRPr="00105BDA">
        <w:t xml:space="preserve"> average weighted cost of sotatercept per year </w:t>
      </w:r>
      <w:r w:rsidR="00A92B19">
        <w:t>of</w:t>
      </w:r>
      <w:r w:rsidR="0068080E" w:rsidRPr="00105BDA">
        <w:t xml:space="preserve"> $</w:t>
      </w:r>
      <w:r w:rsidR="00BF619A" w:rsidRPr="00BF619A">
        <w:rPr>
          <w:color w:val="000000"/>
          <w:w w:val="60"/>
          <w:shd w:val="solid" w:color="000000" w:fill="000000"/>
          <w:fitText w:val="470" w:id="-694432500"/>
          <w14:textFill>
            <w14:solidFill>
              <w14:srgbClr w14:val="000000">
                <w14:alpha w14:val="100000"/>
              </w14:srgbClr>
            </w14:solidFill>
          </w14:textFill>
        </w:rPr>
        <w:t>|||  ||</w:t>
      </w:r>
      <w:r w:rsidR="00BF619A" w:rsidRPr="00BF619A">
        <w:rPr>
          <w:color w:val="000000"/>
          <w:spacing w:val="6"/>
          <w:w w:val="60"/>
          <w:shd w:val="solid" w:color="000000" w:fill="000000"/>
          <w:fitText w:val="470" w:id="-694432500"/>
          <w14:textFill>
            <w14:solidFill>
              <w14:srgbClr w14:val="000000">
                <w14:alpha w14:val="100000"/>
              </w14:srgbClr>
            </w14:solidFill>
          </w14:textFill>
        </w:rPr>
        <w:t>|</w:t>
      </w:r>
      <w:r w:rsidR="0068080E" w:rsidRPr="00105BDA">
        <w:t>.</w:t>
      </w:r>
    </w:p>
    <w:p w14:paraId="68AB14C4" w14:textId="77777777" w:rsidR="004146EE" w:rsidRPr="003A1956" w:rsidRDefault="00CF7513" w:rsidP="003A1956">
      <w:pPr>
        <w:pStyle w:val="3-BodyText"/>
        <w:rPr>
          <w:rFonts w:ascii="Arial Narrow" w:hAnsi="Arial Narrow"/>
          <w:b/>
          <w:sz w:val="20"/>
          <w:szCs w:val="20"/>
        </w:rPr>
      </w:pPr>
      <w:r w:rsidRPr="003A5835">
        <w:t>The submission estimated an average cost per patient for sotatercept of $</w:t>
      </w:r>
      <w:r w:rsidR="00BF619A" w:rsidRPr="00BF619A">
        <w:rPr>
          <w:color w:val="000000"/>
          <w:w w:val="60"/>
          <w:shd w:val="solid" w:color="000000" w:fill="000000"/>
          <w:fitText w:val="470" w:id="-694432499"/>
          <w14:textFill>
            <w14:solidFill>
              <w14:srgbClr w14:val="000000">
                <w14:alpha w14:val="100000"/>
              </w14:srgbClr>
            </w14:solidFill>
          </w14:textFill>
        </w:rPr>
        <w:t>|||  ||</w:t>
      </w:r>
      <w:r w:rsidR="00BF619A" w:rsidRPr="00BF619A">
        <w:rPr>
          <w:color w:val="000000"/>
          <w:spacing w:val="6"/>
          <w:w w:val="60"/>
          <w:shd w:val="solid" w:color="000000" w:fill="000000"/>
          <w:fitText w:val="470" w:id="-694432499"/>
          <w14:textFill>
            <w14:solidFill>
              <w14:srgbClr w14:val="000000">
                <w14:alpha w14:val="100000"/>
              </w14:srgbClr>
            </w14:solidFill>
          </w14:textFill>
        </w:rPr>
        <w:t>|</w:t>
      </w:r>
      <w:r w:rsidRPr="003A5835">
        <w:t xml:space="preserve"> for each 12-week cycle and $</w:t>
      </w:r>
      <w:r w:rsidR="00BF619A" w:rsidRPr="00BF619A">
        <w:rPr>
          <w:color w:val="000000"/>
          <w:w w:val="60"/>
          <w:shd w:val="solid" w:color="000000" w:fill="000000"/>
          <w:fitText w:val="470" w:id="-694432498"/>
          <w14:textFill>
            <w14:solidFill>
              <w14:srgbClr w14:val="000000">
                <w14:alpha w14:val="100000"/>
              </w14:srgbClr>
            </w14:solidFill>
          </w14:textFill>
        </w:rPr>
        <w:t>|||  ||</w:t>
      </w:r>
      <w:r w:rsidR="00BF619A" w:rsidRPr="00BF619A">
        <w:rPr>
          <w:color w:val="000000"/>
          <w:spacing w:val="6"/>
          <w:w w:val="60"/>
          <w:shd w:val="solid" w:color="000000" w:fill="000000"/>
          <w:fitText w:val="470" w:id="-694432498"/>
          <w14:textFill>
            <w14:solidFill>
              <w14:srgbClr w14:val="000000">
                <w14:alpha w14:val="100000"/>
              </w14:srgbClr>
            </w14:solidFill>
          </w14:textFill>
        </w:rPr>
        <w:t>|</w:t>
      </w:r>
      <w:r w:rsidRPr="003A5835">
        <w:t xml:space="preserve"> per year assuming maintenance dosing and 30.0%, 44.1%, 24.0% and 1.9% on 45 mg, 60 mg, 90 mg and 120 mg respectively, based on PHSANZ registry data.</w:t>
      </w:r>
      <w:bookmarkStart w:id="93" w:name="_Ref188016920"/>
      <w:r w:rsidR="00CD44A7" w:rsidRPr="00CD44A7">
        <w:t xml:space="preserve"> </w:t>
      </w:r>
      <w:r w:rsidR="00F55858">
        <w:rPr>
          <w:rFonts w:ascii="Calibri" w:hAnsi="Calibri"/>
          <w:snapToGrid/>
        </w:rPr>
        <w:fldChar w:fldCharType="begin"/>
      </w:r>
      <w:r w:rsidR="00F55858">
        <w:instrText xml:space="preserve"> REF _Ref188020987 \h </w:instrText>
      </w:r>
      <w:r w:rsidR="00F55858">
        <w:rPr>
          <w:rFonts w:ascii="Calibri" w:hAnsi="Calibri"/>
          <w:snapToGrid/>
        </w:rPr>
      </w:r>
      <w:r w:rsidR="00F55858">
        <w:rPr>
          <w:rFonts w:ascii="Calibri" w:hAnsi="Calibri"/>
          <w:snapToGrid/>
        </w:rPr>
        <w:fldChar w:fldCharType="separate"/>
      </w:r>
    </w:p>
    <w:p w14:paraId="2FA60B09" w14:textId="2BF0DB9C" w:rsidR="00BA230F" w:rsidRPr="003A1956" w:rsidRDefault="004146EE" w:rsidP="003A1956">
      <w:pPr>
        <w:pStyle w:val="3-BodyText"/>
        <w:rPr>
          <w:rFonts w:ascii="Arial Narrow" w:hAnsi="Arial Narrow"/>
          <w:b/>
          <w:sz w:val="20"/>
          <w:szCs w:val="20"/>
        </w:rPr>
      </w:pPr>
      <w:r w:rsidRPr="009D7DEF">
        <w:t xml:space="preserve">Table </w:t>
      </w:r>
      <w:r>
        <w:rPr>
          <w:noProof/>
        </w:rPr>
        <w:t>24</w:t>
      </w:r>
      <w:r w:rsidR="00F55858">
        <w:fldChar w:fldCharType="end"/>
      </w:r>
      <w:r w:rsidR="00F55858">
        <w:t xml:space="preserve"> </w:t>
      </w:r>
      <w:r w:rsidR="00CD44A7" w:rsidRPr="000204FF">
        <w:t>compar</w:t>
      </w:r>
      <w:r w:rsidR="00F55858">
        <w:t xml:space="preserve">es the </w:t>
      </w:r>
      <w:r w:rsidR="00CD44A7" w:rsidRPr="000204FF">
        <w:t xml:space="preserve">drug cost </w:t>
      </w:r>
      <w:r w:rsidR="00F55858">
        <w:t xml:space="preserve">for sotatercept across </w:t>
      </w:r>
      <w:r w:rsidR="00CD44A7" w:rsidRPr="000204FF">
        <w:t xml:space="preserve">the economic evaluation and the financial analysis </w:t>
      </w:r>
      <w:r w:rsidR="00F55858">
        <w:t>versus doses and treatment duration in the trial.</w:t>
      </w:r>
      <w:bookmarkStart w:id="94" w:name="_Ref188020987"/>
      <w:bookmarkEnd w:id="93"/>
    </w:p>
    <w:p w14:paraId="74D4A6F9" w14:textId="15115552" w:rsidR="003560E2" w:rsidRPr="009D7DEF" w:rsidRDefault="009D7DEF" w:rsidP="003A1956">
      <w:pPr>
        <w:pStyle w:val="Caption"/>
        <w:rPr>
          <w:rStyle w:val="CommentReference"/>
          <w:rFonts w:asciiTheme="minorHAnsi" w:hAnsiTheme="minorHAnsi"/>
          <w:sz w:val="24"/>
          <w:szCs w:val="24"/>
        </w:rPr>
      </w:pPr>
      <w:r w:rsidRPr="009D7DEF">
        <w:t xml:space="preserve">Table </w:t>
      </w:r>
      <w:r w:rsidR="000B6EF9">
        <w:fldChar w:fldCharType="begin"/>
      </w:r>
      <w:r w:rsidR="000B6EF9">
        <w:instrText xml:space="preserve"> SEQ Table \* ARABIC </w:instrText>
      </w:r>
      <w:r w:rsidR="000B6EF9">
        <w:fldChar w:fldCharType="separate"/>
      </w:r>
      <w:r w:rsidR="004146EE">
        <w:rPr>
          <w:noProof/>
        </w:rPr>
        <w:t>24</w:t>
      </w:r>
      <w:r w:rsidR="000B6EF9">
        <w:rPr>
          <w:noProof/>
        </w:rPr>
        <w:fldChar w:fldCharType="end"/>
      </w:r>
      <w:bookmarkEnd w:id="94"/>
      <w:r w:rsidR="003560E2" w:rsidRPr="009D7DEF">
        <w:t>:</w:t>
      </w:r>
      <w:r w:rsidR="003560E2" w:rsidRPr="345F76E6">
        <w:rPr>
          <w:rStyle w:val="CommentReference"/>
        </w:rPr>
        <w:t xml:space="preserve"> </w:t>
      </w:r>
      <w:r w:rsidR="003560E2" w:rsidRPr="345F76E6">
        <w:rPr>
          <w:rStyle w:val="CommentReference"/>
          <w:b/>
        </w:rPr>
        <w:t>Drug cost per patient for sotatercept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24: Drug cost per patient for sotatercept"/>
      </w:tblPr>
      <w:tblGrid>
        <w:gridCol w:w="1555"/>
        <w:gridCol w:w="2552"/>
        <w:gridCol w:w="2126"/>
        <w:gridCol w:w="2784"/>
      </w:tblGrid>
      <w:tr w:rsidR="001C4DE1" w:rsidRPr="007359EF" w14:paraId="3D72634E" w14:textId="77777777" w:rsidTr="001C4DE1">
        <w:trPr>
          <w:cantSplit/>
          <w:tblHeader/>
          <w:jc w:val="center"/>
        </w:trPr>
        <w:tc>
          <w:tcPr>
            <w:tcW w:w="862" w:type="pct"/>
            <w:shd w:val="clear" w:color="auto" w:fill="auto"/>
            <w:vAlign w:val="center"/>
          </w:tcPr>
          <w:p w14:paraId="1D169CF0" w14:textId="77777777" w:rsidR="001C4DE1" w:rsidRPr="007359EF" w:rsidRDefault="001C4DE1" w:rsidP="003A1956">
            <w:pPr>
              <w:pStyle w:val="In-tableHeading"/>
              <w:keepLines/>
              <w:jc w:val="center"/>
              <w:rPr>
                <w:szCs w:val="20"/>
              </w:rPr>
            </w:pPr>
          </w:p>
        </w:tc>
        <w:tc>
          <w:tcPr>
            <w:tcW w:w="1415" w:type="pct"/>
            <w:shd w:val="clear" w:color="auto" w:fill="auto"/>
            <w:vAlign w:val="center"/>
          </w:tcPr>
          <w:p w14:paraId="247D6115" w14:textId="179C2420" w:rsidR="001C4DE1" w:rsidRPr="007359EF" w:rsidRDefault="001C4DE1" w:rsidP="003A1956">
            <w:pPr>
              <w:pStyle w:val="In-tableHeading"/>
              <w:keepLines/>
              <w:jc w:val="center"/>
              <w:rPr>
                <w:szCs w:val="20"/>
              </w:rPr>
            </w:pPr>
            <w:proofErr w:type="spellStart"/>
            <w:r w:rsidRPr="007359EF">
              <w:rPr>
                <w:szCs w:val="20"/>
              </w:rPr>
              <w:t>Sotatercept</w:t>
            </w:r>
            <w:proofErr w:type="spellEnd"/>
            <w:r w:rsidRPr="007359EF">
              <w:rPr>
                <w:szCs w:val="20"/>
              </w:rPr>
              <w:t xml:space="preserve"> trial dose and duration</w:t>
            </w:r>
          </w:p>
        </w:tc>
        <w:tc>
          <w:tcPr>
            <w:tcW w:w="1179" w:type="pct"/>
            <w:shd w:val="clear" w:color="auto" w:fill="auto"/>
            <w:vAlign w:val="center"/>
          </w:tcPr>
          <w:p w14:paraId="62CE7C2F" w14:textId="5EA9A4A6" w:rsidR="001C4DE1" w:rsidRPr="007359EF" w:rsidRDefault="001C4DE1" w:rsidP="003A1956">
            <w:pPr>
              <w:pStyle w:val="In-tableHeading"/>
              <w:keepLines/>
              <w:jc w:val="center"/>
              <w:rPr>
                <w:szCs w:val="20"/>
              </w:rPr>
            </w:pPr>
            <w:proofErr w:type="spellStart"/>
            <w:r w:rsidRPr="007359EF">
              <w:rPr>
                <w:szCs w:val="20"/>
              </w:rPr>
              <w:t>Sotatercept</w:t>
            </w:r>
            <w:proofErr w:type="spellEnd"/>
            <w:r w:rsidRPr="007359EF">
              <w:rPr>
                <w:szCs w:val="20"/>
              </w:rPr>
              <w:t xml:space="preserve"> </w:t>
            </w:r>
            <w:r w:rsidR="008108B9">
              <w:rPr>
                <w:szCs w:val="20"/>
              </w:rPr>
              <w:t>m</w:t>
            </w:r>
            <w:r w:rsidRPr="007359EF">
              <w:rPr>
                <w:szCs w:val="20"/>
              </w:rPr>
              <w:t>odel</w:t>
            </w:r>
          </w:p>
        </w:tc>
        <w:tc>
          <w:tcPr>
            <w:tcW w:w="1544" w:type="pct"/>
            <w:shd w:val="clear" w:color="auto" w:fill="auto"/>
            <w:vAlign w:val="center"/>
          </w:tcPr>
          <w:p w14:paraId="6EE19332" w14:textId="2D1E67C5" w:rsidR="001C4DE1" w:rsidRPr="007359EF" w:rsidRDefault="001C4DE1" w:rsidP="003A1956">
            <w:pPr>
              <w:pStyle w:val="In-tableHeading"/>
              <w:keepLines/>
              <w:jc w:val="center"/>
              <w:rPr>
                <w:szCs w:val="20"/>
              </w:rPr>
            </w:pPr>
            <w:proofErr w:type="spellStart"/>
            <w:r w:rsidRPr="007359EF">
              <w:rPr>
                <w:szCs w:val="20"/>
              </w:rPr>
              <w:t>Sotatercept</w:t>
            </w:r>
            <w:proofErr w:type="spellEnd"/>
            <w:r w:rsidRPr="007359EF">
              <w:rPr>
                <w:szCs w:val="20"/>
              </w:rPr>
              <w:t xml:space="preserve"> </w:t>
            </w:r>
            <w:r w:rsidR="008108B9">
              <w:rPr>
                <w:szCs w:val="20"/>
              </w:rPr>
              <w:t>f</w:t>
            </w:r>
            <w:r w:rsidRPr="007359EF">
              <w:rPr>
                <w:szCs w:val="20"/>
              </w:rPr>
              <w:t>inancial estimates</w:t>
            </w:r>
          </w:p>
        </w:tc>
      </w:tr>
      <w:tr w:rsidR="001C4DE1" w:rsidRPr="007359EF" w14:paraId="6FD4C6A2" w14:textId="77777777" w:rsidTr="001C4DE1">
        <w:trPr>
          <w:cantSplit/>
          <w:jc w:val="center"/>
        </w:trPr>
        <w:tc>
          <w:tcPr>
            <w:tcW w:w="862" w:type="pct"/>
            <w:shd w:val="clear" w:color="auto" w:fill="auto"/>
            <w:vAlign w:val="center"/>
          </w:tcPr>
          <w:p w14:paraId="6858752F" w14:textId="77777777" w:rsidR="001C4DE1" w:rsidRPr="007359EF" w:rsidRDefault="001C4DE1" w:rsidP="003A1956">
            <w:pPr>
              <w:pStyle w:val="TableText0"/>
              <w:keepLines/>
              <w:rPr>
                <w:szCs w:val="20"/>
                <w:lang w:val="en-US"/>
              </w:rPr>
            </w:pPr>
            <w:r w:rsidRPr="007359EF">
              <w:rPr>
                <w:szCs w:val="20"/>
                <w:lang w:val="en-US"/>
              </w:rPr>
              <w:t>Mean dose</w:t>
            </w:r>
          </w:p>
        </w:tc>
        <w:tc>
          <w:tcPr>
            <w:tcW w:w="1415" w:type="pct"/>
            <w:shd w:val="clear" w:color="auto" w:fill="auto"/>
            <w:vAlign w:val="center"/>
          </w:tcPr>
          <w:p w14:paraId="0693FF42" w14:textId="77777777" w:rsidR="001C4DE1" w:rsidRPr="007359EF" w:rsidRDefault="001C4DE1" w:rsidP="003A1956">
            <w:pPr>
              <w:pStyle w:val="TableText0"/>
              <w:keepLines/>
              <w:jc w:val="center"/>
              <w:rPr>
                <w:bCs w:val="0"/>
                <w:szCs w:val="20"/>
                <w:lang w:val="en-US"/>
              </w:rPr>
            </w:pPr>
            <w:r w:rsidRPr="007359EF">
              <w:rPr>
                <w:bCs w:val="0"/>
                <w:szCs w:val="20"/>
                <w:lang w:val="en-US"/>
              </w:rPr>
              <w:t>353.7mg</w:t>
            </w:r>
          </w:p>
          <w:p w14:paraId="249481B7" w14:textId="57E23F1F" w:rsidR="004025D6" w:rsidRPr="007359EF" w:rsidRDefault="004025D6" w:rsidP="003A1956">
            <w:pPr>
              <w:pStyle w:val="TableText0"/>
              <w:keepLines/>
              <w:jc w:val="center"/>
              <w:rPr>
                <w:bCs w:val="0"/>
                <w:szCs w:val="20"/>
                <w:lang w:val="en-US"/>
              </w:rPr>
            </w:pPr>
            <w:r w:rsidRPr="007359EF">
              <w:rPr>
                <w:bCs w:val="0"/>
                <w:szCs w:val="20"/>
                <w:lang w:val="en-US"/>
              </w:rPr>
              <w:t xml:space="preserve">(cumulative dose at 24 </w:t>
            </w:r>
            <w:proofErr w:type="spellStart"/>
            <w:r w:rsidRPr="007359EF">
              <w:rPr>
                <w:bCs w:val="0"/>
                <w:szCs w:val="20"/>
                <w:lang w:val="en-US"/>
              </w:rPr>
              <w:t>wks</w:t>
            </w:r>
            <w:proofErr w:type="spellEnd"/>
            <w:r w:rsidRPr="007359EF">
              <w:rPr>
                <w:bCs w:val="0"/>
                <w:szCs w:val="20"/>
                <w:lang w:val="en-US"/>
              </w:rPr>
              <w:t>)</w:t>
            </w:r>
          </w:p>
        </w:tc>
        <w:tc>
          <w:tcPr>
            <w:tcW w:w="2723" w:type="pct"/>
            <w:gridSpan w:val="2"/>
            <w:shd w:val="clear" w:color="auto" w:fill="auto"/>
            <w:vAlign w:val="center"/>
          </w:tcPr>
          <w:p w14:paraId="1FBCDA11" w14:textId="77777777" w:rsidR="001C4DE1" w:rsidRPr="007359EF" w:rsidRDefault="001C4DE1" w:rsidP="003A1956">
            <w:pPr>
              <w:pStyle w:val="TableText0"/>
              <w:keepLines/>
              <w:jc w:val="center"/>
              <w:rPr>
                <w:bCs w:val="0"/>
                <w:szCs w:val="20"/>
                <w:lang w:val="en-US"/>
              </w:rPr>
            </w:pPr>
            <w:r w:rsidRPr="007359EF">
              <w:rPr>
                <w:bCs w:val="0"/>
                <w:szCs w:val="20"/>
                <w:lang w:val="en-US"/>
              </w:rPr>
              <w:t xml:space="preserve">Weight-dependent dosing based on PHSANZ registry </w:t>
            </w:r>
          </w:p>
          <w:p w14:paraId="704103B2" w14:textId="61233BE0" w:rsidR="001C4DE1" w:rsidRPr="007359EF" w:rsidRDefault="001C4DE1" w:rsidP="003A1956">
            <w:pPr>
              <w:pStyle w:val="TableText0"/>
              <w:keepLines/>
              <w:jc w:val="center"/>
              <w:rPr>
                <w:bCs w:val="0"/>
                <w:szCs w:val="20"/>
                <w:lang w:val="en-US"/>
              </w:rPr>
            </w:pPr>
            <w:r w:rsidRPr="007359EF">
              <w:rPr>
                <w:bCs w:val="0"/>
                <w:szCs w:val="20"/>
                <w:lang w:val="en-US"/>
              </w:rPr>
              <w:t>(weighted average mean dose 63.8 mg every 21 days)</w:t>
            </w:r>
          </w:p>
        </w:tc>
      </w:tr>
      <w:tr w:rsidR="001C4DE1" w:rsidRPr="007359EF" w14:paraId="7C5327C8" w14:textId="77777777" w:rsidTr="001C4DE1">
        <w:trPr>
          <w:cantSplit/>
          <w:jc w:val="center"/>
        </w:trPr>
        <w:tc>
          <w:tcPr>
            <w:tcW w:w="862" w:type="pct"/>
            <w:shd w:val="clear" w:color="auto" w:fill="auto"/>
            <w:vAlign w:val="center"/>
          </w:tcPr>
          <w:p w14:paraId="50D51CED" w14:textId="77777777" w:rsidR="001C4DE1" w:rsidRPr="007359EF" w:rsidRDefault="001C4DE1" w:rsidP="003A1956">
            <w:pPr>
              <w:pStyle w:val="TableText0"/>
              <w:keepLines/>
              <w:rPr>
                <w:szCs w:val="20"/>
                <w:lang w:val="en-US"/>
              </w:rPr>
            </w:pPr>
            <w:r w:rsidRPr="007359EF">
              <w:rPr>
                <w:szCs w:val="20"/>
                <w:lang w:val="en-US"/>
              </w:rPr>
              <w:t>Mean duration</w:t>
            </w:r>
          </w:p>
        </w:tc>
        <w:tc>
          <w:tcPr>
            <w:tcW w:w="1415" w:type="pct"/>
            <w:shd w:val="clear" w:color="auto" w:fill="auto"/>
            <w:vAlign w:val="center"/>
          </w:tcPr>
          <w:p w14:paraId="1AC3957A" w14:textId="77777777" w:rsidR="001C4DE1" w:rsidRPr="007359EF" w:rsidRDefault="001C4DE1" w:rsidP="003A1956">
            <w:pPr>
              <w:pStyle w:val="TableText0"/>
              <w:keepLines/>
              <w:jc w:val="center"/>
              <w:rPr>
                <w:bCs w:val="0"/>
                <w:szCs w:val="20"/>
                <w:lang w:val="en-US"/>
              </w:rPr>
            </w:pPr>
            <w:r w:rsidRPr="007359EF">
              <w:rPr>
                <w:bCs w:val="0"/>
                <w:szCs w:val="20"/>
                <w:lang w:val="en-US"/>
              </w:rPr>
              <w:t>166.3 days</w:t>
            </w:r>
          </w:p>
        </w:tc>
        <w:tc>
          <w:tcPr>
            <w:tcW w:w="1179" w:type="pct"/>
            <w:shd w:val="clear" w:color="auto" w:fill="auto"/>
            <w:vAlign w:val="center"/>
          </w:tcPr>
          <w:p w14:paraId="5C4A39F1" w14:textId="5B035FDE" w:rsidR="001C4DE1" w:rsidRPr="007359EF" w:rsidRDefault="001C4DE1" w:rsidP="003A1956">
            <w:pPr>
              <w:pStyle w:val="TableText0"/>
              <w:keepLines/>
              <w:jc w:val="center"/>
              <w:rPr>
                <w:bCs w:val="0"/>
                <w:szCs w:val="20"/>
                <w:lang w:val="en-US"/>
              </w:rPr>
            </w:pPr>
            <w:r w:rsidRPr="007359EF">
              <w:rPr>
                <w:bCs w:val="0"/>
                <w:szCs w:val="20"/>
                <w:lang w:val="en-US"/>
              </w:rPr>
              <w:t xml:space="preserve">Ongoing </w:t>
            </w:r>
            <w:proofErr w:type="spellStart"/>
            <w:r w:rsidRPr="007359EF">
              <w:rPr>
                <w:bCs w:val="0"/>
                <w:szCs w:val="20"/>
                <w:lang w:val="en-US"/>
              </w:rPr>
              <w:t>treatment</w:t>
            </w:r>
            <w:r w:rsidRPr="007359EF">
              <w:rPr>
                <w:bCs w:val="0"/>
                <w:szCs w:val="20"/>
                <w:vertAlign w:val="superscript"/>
                <w:lang w:val="en-US"/>
              </w:rPr>
              <w:t>a</w:t>
            </w:r>
            <w:proofErr w:type="spellEnd"/>
            <w:r w:rsidRPr="007359EF">
              <w:rPr>
                <w:bCs w:val="0"/>
                <w:szCs w:val="20"/>
                <w:vertAlign w:val="superscript"/>
                <w:lang w:val="en-US"/>
              </w:rPr>
              <w:t xml:space="preserve"> </w:t>
            </w:r>
          </w:p>
        </w:tc>
        <w:tc>
          <w:tcPr>
            <w:tcW w:w="1544" w:type="pct"/>
            <w:shd w:val="clear" w:color="auto" w:fill="auto"/>
            <w:vAlign w:val="center"/>
          </w:tcPr>
          <w:p w14:paraId="269DBD7A" w14:textId="04B2513C" w:rsidR="001C4DE1" w:rsidRPr="007359EF" w:rsidRDefault="001C4DE1" w:rsidP="003A1956">
            <w:pPr>
              <w:pStyle w:val="TableText0"/>
              <w:keepLines/>
              <w:jc w:val="center"/>
              <w:rPr>
                <w:bCs w:val="0"/>
                <w:szCs w:val="20"/>
                <w:lang w:val="en-US"/>
              </w:rPr>
            </w:pPr>
            <w:r w:rsidRPr="007359EF">
              <w:rPr>
                <w:bCs w:val="0"/>
                <w:szCs w:val="20"/>
                <w:lang w:val="en-US"/>
              </w:rPr>
              <w:t>Ongoing treatment</w:t>
            </w:r>
          </w:p>
        </w:tc>
      </w:tr>
      <w:tr w:rsidR="001C4DE1" w:rsidRPr="007359EF" w14:paraId="63CA20D9" w14:textId="77777777" w:rsidTr="001C4DE1">
        <w:trPr>
          <w:cantSplit/>
          <w:jc w:val="center"/>
        </w:trPr>
        <w:tc>
          <w:tcPr>
            <w:tcW w:w="862" w:type="pct"/>
            <w:shd w:val="clear" w:color="auto" w:fill="auto"/>
            <w:vAlign w:val="center"/>
          </w:tcPr>
          <w:p w14:paraId="1D2A1879" w14:textId="77777777" w:rsidR="001C4DE1" w:rsidRPr="007359EF" w:rsidRDefault="001C4DE1" w:rsidP="003A1956">
            <w:pPr>
              <w:pStyle w:val="TableText0"/>
              <w:keepLines/>
              <w:rPr>
                <w:szCs w:val="20"/>
                <w:lang w:val="en-US"/>
              </w:rPr>
            </w:pPr>
            <w:r w:rsidRPr="007359EF">
              <w:rPr>
                <w:szCs w:val="20"/>
                <w:lang w:val="en-US"/>
              </w:rPr>
              <w:t>Cost/patient/year</w:t>
            </w:r>
          </w:p>
        </w:tc>
        <w:tc>
          <w:tcPr>
            <w:tcW w:w="1415" w:type="pct"/>
            <w:shd w:val="clear" w:color="auto" w:fill="auto"/>
            <w:vAlign w:val="center"/>
          </w:tcPr>
          <w:p w14:paraId="72F99453" w14:textId="77777777" w:rsidR="001C4DE1" w:rsidRPr="007359EF" w:rsidRDefault="001C4DE1" w:rsidP="003A1956">
            <w:pPr>
              <w:pStyle w:val="TableText0"/>
              <w:keepLines/>
              <w:jc w:val="center"/>
              <w:rPr>
                <w:szCs w:val="20"/>
                <w:lang w:val="en-US"/>
              </w:rPr>
            </w:pPr>
            <w:r w:rsidRPr="007359EF">
              <w:rPr>
                <w:szCs w:val="20"/>
                <w:lang w:val="en-US"/>
              </w:rPr>
              <w:t>-</w:t>
            </w:r>
          </w:p>
        </w:tc>
        <w:tc>
          <w:tcPr>
            <w:tcW w:w="1179" w:type="pct"/>
            <w:shd w:val="clear" w:color="auto" w:fill="auto"/>
            <w:vAlign w:val="center"/>
          </w:tcPr>
          <w:p w14:paraId="6BBC2119" w14:textId="07575C6A" w:rsidR="001C4DE1" w:rsidRPr="007359EF" w:rsidRDefault="001C4DE1" w:rsidP="003A1956">
            <w:pPr>
              <w:pStyle w:val="TableText0"/>
              <w:keepLines/>
              <w:jc w:val="center"/>
              <w:rPr>
                <w:szCs w:val="20"/>
                <w:lang w:val="en-US"/>
              </w:rPr>
            </w:pPr>
            <w:r w:rsidRPr="007359EF">
              <w:rPr>
                <w:szCs w:val="20"/>
                <w:lang w:val="en-US"/>
              </w:rPr>
              <w:t>$</w:t>
            </w:r>
            <w:r w:rsidR="00BF619A" w:rsidRPr="00BF619A">
              <w:rPr>
                <w:color w:val="000000"/>
                <w:spacing w:val="53"/>
                <w:szCs w:val="20"/>
                <w:shd w:val="solid" w:color="000000" w:fill="000000"/>
                <w:fitText w:val="330" w:id="-694432497"/>
                <w:lang w:val="en-US"/>
                <w14:textFill>
                  <w14:solidFill>
                    <w14:srgbClr w14:val="000000">
                      <w14:alpha w14:val="100000"/>
                    </w14:srgbClr>
                  </w14:solidFill>
                </w14:textFill>
              </w:rPr>
              <w:t>|||</w:t>
            </w:r>
            <w:r w:rsidR="00BF619A" w:rsidRPr="00BF619A">
              <w:rPr>
                <w:color w:val="000000"/>
                <w:spacing w:val="1"/>
                <w:szCs w:val="20"/>
                <w:shd w:val="solid" w:color="000000" w:fill="000000"/>
                <w:fitText w:val="330" w:id="-694432497"/>
                <w:lang w:val="en-US"/>
                <w14:textFill>
                  <w14:solidFill>
                    <w14:srgbClr w14:val="000000">
                      <w14:alpha w14:val="100000"/>
                    </w14:srgbClr>
                  </w14:solidFill>
                </w14:textFill>
              </w:rPr>
              <w:t>|</w:t>
            </w:r>
            <w:proofErr w:type="spellStart"/>
            <w:r w:rsidRPr="007359EF">
              <w:rPr>
                <w:szCs w:val="20"/>
                <w:vertAlign w:val="superscript"/>
                <w:lang w:val="en-US"/>
              </w:rPr>
              <w:t>b,c</w:t>
            </w:r>
            <w:proofErr w:type="spellEnd"/>
          </w:p>
        </w:tc>
        <w:tc>
          <w:tcPr>
            <w:tcW w:w="1544" w:type="pct"/>
            <w:shd w:val="clear" w:color="auto" w:fill="auto"/>
            <w:vAlign w:val="center"/>
          </w:tcPr>
          <w:p w14:paraId="2B4E9A1E" w14:textId="6733CC20" w:rsidR="001C4DE1" w:rsidRPr="007359EF" w:rsidRDefault="001C4DE1" w:rsidP="003A1956">
            <w:pPr>
              <w:pStyle w:val="TableText0"/>
              <w:keepLines/>
              <w:jc w:val="center"/>
              <w:rPr>
                <w:szCs w:val="20"/>
                <w:lang w:val="en-US"/>
              </w:rPr>
            </w:pPr>
            <w:r w:rsidRPr="007359EF">
              <w:rPr>
                <w:szCs w:val="20"/>
                <w:lang w:val="en-US"/>
              </w:rPr>
              <w:t>$</w:t>
            </w:r>
            <w:r w:rsidR="00BF619A" w:rsidRPr="00BF619A">
              <w:rPr>
                <w:color w:val="000000"/>
                <w:spacing w:val="53"/>
                <w:szCs w:val="20"/>
                <w:shd w:val="solid" w:color="000000" w:fill="000000"/>
                <w:fitText w:val="330" w:id="-694432496"/>
                <w:lang w:val="en-US"/>
                <w14:textFill>
                  <w14:solidFill>
                    <w14:srgbClr w14:val="000000">
                      <w14:alpha w14:val="100000"/>
                    </w14:srgbClr>
                  </w14:solidFill>
                </w14:textFill>
              </w:rPr>
              <w:t>|||</w:t>
            </w:r>
            <w:r w:rsidR="00BF619A" w:rsidRPr="00BF619A">
              <w:rPr>
                <w:color w:val="000000"/>
                <w:spacing w:val="1"/>
                <w:szCs w:val="20"/>
                <w:shd w:val="solid" w:color="000000" w:fill="000000"/>
                <w:fitText w:val="330" w:id="-694432496"/>
                <w:lang w:val="en-US"/>
                <w14:textFill>
                  <w14:solidFill>
                    <w14:srgbClr w14:val="000000">
                      <w14:alpha w14:val="100000"/>
                    </w14:srgbClr>
                  </w14:solidFill>
                </w14:textFill>
              </w:rPr>
              <w:t>|</w:t>
            </w:r>
            <w:r w:rsidRPr="007359EF">
              <w:rPr>
                <w:szCs w:val="20"/>
                <w:vertAlign w:val="superscript"/>
                <w:lang w:val="en-US"/>
              </w:rPr>
              <w:t>c</w:t>
            </w:r>
          </w:p>
        </w:tc>
      </w:tr>
    </w:tbl>
    <w:p w14:paraId="3945A363" w14:textId="77777777" w:rsidR="003560E2" w:rsidRPr="007359EF" w:rsidRDefault="003560E2" w:rsidP="003A1956">
      <w:pPr>
        <w:pStyle w:val="FooterTableFigure"/>
        <w:keepNext/>
        <w:keepLines/>
        <w:ind w:left="165" w:hanging="165"/>
        <w:rPr>
          <w:szCs w:val="18"/>
        </w:rPr>
      </w:pPr>
      <w:r w:rsidRPr="007359EF">
        <w:rPr>
          <w:szCs w:val="18"/>
        </w:rPr>
        <w:t xml:space="preserve">Source: compiled during the evaluation from economic and financial models. PHSANZ = Pulmonary Hypertension Society of Australia and New Zealand. </w:t>
      </w:r>
    </w:p>
    <w:p w14:paraId="7BEA82D1" w14:textId="4672F58A" w:rsidR="003560E2" w:rsidRPr="007359EF" w:rsidRDefault="003560E2" w:rsidP="003A1956">
      <w:pPr>
        <w:pStyle w:val="FooterTableFigure"/>
        <w:keepNext/>
        <w:keepLines/>
        <w:ind w:left="165" w:hanging="165"/>
      </w:pPr>
      <w:r w:rsidRPr="345F76E6">
        <w:rPr>
          <w:rFonts w:eastAsiaTheme="minorEastAsia"/>
          <w:vertAlign w:val="superscript"/>
          <w:lang w:eastAsia="en-US"/>
        </w:rPr>
        <w:t>a</w:t>
      </w:r>
      <w:r>
        <w:rPr>
          <w:rFonts w:eastAsiaTheme="minorEastAsia"/>
        </w:rPr>
        <w:tab/>
      </w:r>
      <w:r w:rsidRPr="345F76E6">
        <w:rPr>
          <w:rFonts w:eastAsiaTheme="minorEastAsia"/>
          <w:lang w:eastAsia="en-US"/>
        </w:rPr>
        <w:t>No discontinuations from treatment were assumed</w:t>
      </w:r>
      <w:r w:rsidRPr="345F76E6">
        <w:t>. In the economic model, all patients</w:t>
      </w:r>
      <w:r w:rsidR="000E68C4" w:rsidRPr="345F76E6">
        <w:t xml:space="preserve"> (aside from patients who had transplant or died)</w:t>
      </w:r>
      <w:r w:rsidRPr="345F76E6">
        <w:t xml:space="preserve"> were assumed to continue sotatercept treatment. Markov traces extracted during the evaluation show that the median survival </w:t>
      </w:r>
      <w:r w:rsidR="00DD34E9" w:rsidRPr="345F76E6">
        <w:t xml:space="preserve">for the sotatercept arm </w:t>
      </w:r>
      <w:r w:rsidRPr="345F76E6">
        <w:t>had not been reached at the end of the 20-year model duration.</w:t>
      </w:r>
    </w:p>
    <w:p w14:paraId="6EA99604" w14:textId="13F1D805" w:rsidR="003560E2" w:rsidRPr="007359EF" w:rsidRDefault="003560E2" w:rsidP="003A1956">
      <w:pPr>
        <w:pStyle w:val="FooterTableFigure"/>
        <w:keepNext/>
        <w:keepLines/>
        <w:ind w:left="165" w:hanging="165"/>
        <w:rPr>
          <w:rFonts w:eastAsiaTheme="minorEastAsia"/>
          <w:lang w:eastAsia="en-US"/>
        </w:rPr>
      </w:pPr>
      <w:r w:rsidRPr="345F76E6">
        <w:rPr>
          <w:rFonts w:eastAsiaTheme="minorEastAsia"/>
          <w:vertAlign w:val="superscript"/>
          <w:lang w:eastAsia="en-US"/>
        </w:rPr>
        <w:t>b</w:t>
      </w:r>
      <w:r>
        <w:rPr>
          <w:rFonts w:eastAsiaTheme="minorEastAsia"/>
        </w:rPr>
        <w:tab/>
      </w:r>
      <w:r w:rsidRPr="345F76E6">
        <w:rPr>
          <w:rFonts w:eastAsiaTheme="minorEastAsia"/>
          <w:lang w:eastAsia="en-US"/>
        </w:rPr>
        <w:t>The sotatercept drug costs in the cost-utility analysis w</w:t>
      </w:r>
      <w:r w:rsidR="000E68C4" w:rsidRPr="345F76E6">
        <w:rPr>
          <w:rFonts w:eastAsiaTheme="minorEastAsia"/>
          <w:lang w:eastAsia="en-US"/>
        </w:rPr>
        <w:t>ere</w:t>
      </w:r>
      <w:r w:rsidRPr="345F76E6">
        <w:rPr>
          <w:rFonts w:eastAsiaTheme="minorEastAsia"/>
          <w:lang w:eastAsia="en-US"/>
        </w:rPr>
        <w:t xml:space="preserve"> based on proposed prices assuming </w:t>
      </w:r>
      <w:r w:rsidR="00BF619A" w:rsidRPr="00BF619A">
        <w:rPr>
          <w:rFonts w:eastAsiaTheme="minorEastAsia"/>
          <w:color w:val="000000"/>
          <w:spacing w:val="40"/>
          <w:shd w:val="solid" w:color="000000" w:fill="000000"/>
          <w:fitText w:val="280" w:id="-694432512"/>
          <w:lang w:eastAsia="en-US"/>
          <w14:textFill>
            <w14:solidFill>
              <w14:srgbClr w14:val="000000">
                <w14:alpha w14:val="100000"/>
              </w14:srgbClr>
            </w14:solidFill>
          </w14:textFill>
        </w:rPr>
        <w:t xml:space="preserve">|  </w:t>
      </w:r>
      <w:r w:rsidR="00BF619A" w:rsidRPr="00BF619A">
        <w:rPr>
          <w:rFonts w:eastAsiaTheme="minorEastAsia"/>
          <w:color w:val="000000"/>
          <w:spacing w:val="2"/>
          <w:shd w:val="solid" w:color="000000" w:fill="000000"/>
          <w:fitText w:val="280" w:id="-694432512"/>
          <w:lang w:eastAsia="en-US"/>
          <w14:textFill>
            <w14:solidFill>
              <w14:srgbClr w14:val="000000">
                <w14:alpha w14:val="100000"/>
              </w14:srgbClr>
            </w14:solidFill>
          </w14:textFill>
        </w:rPr>
        <w:t>|</w:t>
      </w:r>
      <w:r w:rsidRPr="345F76E6">
        <w:rPr>
          <w:rFonts w:eastAsiaTheme="minorEastAsia"/>
          <w:lang w:eastAsia="en-US"/>
        </w:rPr>
        <w:t xml:space="preserve">% at cost parity to selexipag, which applies to the overall population. This was inappropriate, given the economic model was estimating the cost-effectiveness of the other </w:t>
      </w:r>
      <w:r w:rsidR="00BF619A" w:rsidRPr="00BF619A">
        <w:rPr>
          <w:rFonts w:eastAsiaTheme="minorEastAsia"/>
          <w:color w:val="000000"/>
          <w:w w:val="67"/>
          <w:shd w:val="solid" w:color="000000" w:fill="000000"/>
          <w:fitText w:val="210" w:id="-694432508"/>
          <w:lang w:eastAsia="en-US"/>
          <w14:textFill>
            <w14:solidFill>
              <w14:srgbClr w14:val="000000">
                <w14:alpha w14:val="100000"/>
              </w14:srgbClr>
            </w14:solidFill>
          </w14:textFill>
        </w:rPr>
        <w:t>|||  |||</w:t>
      </w:r>
      <w:r w:rsidRPr="00021A79">
        <w:rPr>
          <w:rFonts w:eastAsiaTheme="minorEastAsia"/>
          <w:lang w:eastAsia="en-US"/>
        </w:rPr>
        <w:t>%</w:t>
      </w:r>
      <w:r w:rsidRPr="345F76E6">
        <w:rPr>
          <w:rFonts w:eastAsiaTheme="minorEastAsia"/>
          <w:lang w:eastAsia="en-US"/>
        </w:rPr>
        <w:t xml:space="preserve"> of its use.</w:t>
      </w:r>
    </w:p>
    <w:p w14:paraId="7AED0EA9" w14:textId="77777777" w:rsidR="003560E2" w:rsidRDefault="003560E2" w:rsidP="003A1956">
      <w:pPr>
        <w:pStyle w:val="FooterTableFigure"/>
        <w:keepNext/>
        <w:keepLines/>
        <w:ind w:left="165" w:hanging="165"/>
        <w:rPr>
          <w:rFonts w:eastAsiaTheme="minorEastAsia"/>
          <w:lang w:eastAsia="en-US"/>
        </w:rPr>
      </w:pPr>
      <w:r w:rsidRPr="345F76E6">
        <w:rPr>
          <w:rFonts w:eastAsiaTheme="minorEastAsia"/>
          <w:vertAlign w:val="superscript"/>
          <w:lang w:eastAsia="en-US"/>
        </w:rPr>
        <w:t>c</w:t>
      </w:r>
      <w:r>
        <w:rPr>
          <w:rFonts w:eastAsiaTheme="minorEastAsia"/>
        </w:rPr>
        <w:tab/>
      </w:r>
      <w:r w:rsidRPr="345F76E6">
        <w:rPr>
          <w:rFonts w:eastAsiaTheme="minorEastAsia"/>
          <w:lang w:eastAsia="en-US"/>
        </w:rPr>
        <w:t>These were estimated from the economic and financial models. The same costing assumptions were applied, minor differences expected to be due to rounding differences between models.</w:t>
      </w:r>
    </w:p>
    <w:p w14:paraId="2DA20A8E" w14:textId="77777777" w:rsidR="00BF20E1" w:rsidRDefault="00BF20E1" w:rsidP="003A1956">
      <w:pPr>
        <w:pStyle w:val="FooterTableFigure"/>
        <w:keepNext/>
        <w:keepLines/>
        <w:ind w:left="165" w:hanging="165"/>
        <w:rPr>
          <w:rFonts w:eastAsiaTheme="minorEastAsia"/>
          <w:szCs w:val="18"/>
          <w:lang w:eastAsia="en-US"/>
        </w:rPr>
      </w:pPr>
    </w:p>
    <w:p w14:paraId="6C9A3E59" w14:textId="5DC057A5" w:rsidR="00BF20E1" w:rsidRPr="00032280" w:rsidRDefault="00236F15" w:rsidP="00236F15">
      <w:pPr>
        <w:pStyle w:val="3-BodyText"/>
      </w:pPr>
      <w:r w:rsidRPr="00032280">
        <w:t xml:space="preserve">The </w:t>
      </w:r>
      <w:r w:rsidR="00BF20E1" w:rsidRPr="00032280">
        <w:t>PSCR</w:t>
      </w:r>
      <w:r w:rsidRPr="00032280">
        <w:t xml:space="preserve"> stated</w:t>
      </w:r>
      <w:r w:rsidR="00BF20E1" w:rsidRPr="00032280">
        <w:t xml:space="preserve"> </w:t>
      </w:r>
      <w:r w:rsidRPr="00032280">
        <w:t xml:space="preserve">that the submission contained an error </w:t>
      </w:r>
      <w:r w:rsidR="00BF20E1" w:rsidRPr="00032280">
        <w:t xml:space="preserve">in the </w:t>
      </w:r>
      <w:r w:rsidR="00BF20E1" w:rsidRPr="00032280">
        <w:rPr>
          <w:bCs/>
        </w:rPr>
        <w:t>effective</w:t>
      </w:r>
      <w:r w:rsidR="00BF20E1" w:rsidRPr="00032280">
        <w:t xml:space="preserve"> pricing proposed in the submission. </w:t>
      </w:r>
      <w:r w:rsidR="0000238A" w:rsidRPr="00032280">
        <w:t>It stated that t</w:t>
      </w:r>
      <w:r w:rsidR="00BF20E1" w:rsidRPr="00032280">
        <w:t xml:space="preserve">he </w:t>
      </w:r>
      <w:r w:rsidR="0000238A" w:rsidRPr="00032280">
        <w:t>g</w:t>
      </w:r>
      <w:r w:rsidR="00BF20E1" w:rsidRPr="00032280">
        <w:t>lobal approved effective price for sotatercept is $</w:t>
      </w:r>
      <w:r w:rsidR="00BF619A" w:rsidRPr="00BF619A">
        <w:rPr>
          <w:color w:val="000000"/>
          <w:w w:val="60"/>
          <w:shd w:val="solid" w:color="000000" w:fill="000000"/>
          <w:fitText w:val="470" w:id="-694432507"/>
          <w14:textFill>
            <w14:solidFill>
              <w14:srgbClr w14:val="000000">
                <w14:alpha w14:val="100000"/>
              </w14:srgbClr>
            </w14:solidFill>
          </w14:textFill>
        </w:rPr>
        <w:t>|||  ||</w:t>
      </w:r>
      <w:r w:rsidR="00BF619A" w:rsidRPr="00BF619A">
        <w:rPr>
          <w:color w:val="000000"/>
          <w:spacing w:val="6"/>
          <w:w w:val="60"/>
          <w:shd w:val="solid" w:color="000000" w:fill="000000"/>
          <w:fitText w:val="470" w:id="-694432507"/>
          <w14:textFill>
            <w14:solidFill>
              <w14:srgbClr w14:val="000000">
                <w14:alpha w14:val="100000"/>
              </w14:srgbClr>
            </w14:solidFill>
          </w14:textFill>
        </w:rPr>
        <w:t>|</w:t>
      </w:r>
      <w:r w:rsidR="00BF20E1" w:rsidRPr="00032280">
        <w:t>/mg (AEMP</w:t>
      </w:r>
      <w:r w:rsidR="005F5ACE" w:rsidRPr="00032280">
        <w:t>)</w:t>
      </w:r>
      <w:r w:rsidR="001549B0" w:rsidRPr="00032280">
        <w:t>, b</w:t>
      </w:r>
      <w:r w:rsidR="0000238A" w:rsidRPr="00032280">
        <w:t>ut</w:t>
      </w:r>
      <w:r w:rsidR="001549B0" w:rsidRPr="00032280">
        <w:t xml:space="preserve"> it</w:t>
      </w:r>
      <w:r w:rsidR="00BF20E1" w:rsidRPr="00032280">
        <w:t xml:space="preserve"> was</w:t>
      </w:r>
      <w:r w:rsidR="001549B0" w:rsidRPr="00032280">
        <w:t xml:space="preserve"> erroneously</w:t>
      </w:r>
      <w:r w:rsidR="00BF20E1" w:rsidRPr="00032280">
        <w:t xml:space="preserve"> included in the submission as $</w:t>
      </w:r>
      <w:r w:rsidR="00BF619A" w:rsidRPr="00BF619A">
        <w:rPr>
          <w:color w:val="000000"/>
          <w:w w:val="60"/>
          <w:shd w:val="solid" w:color="000000" w:fill="000000"/>
          <w:fitText w:val="470" w:id="-694432506"/>
          <w14:textFill>
            <w14:solidFill>
              <w14:srgbClr w14:val="000000">
                <w14:alpha w14:val="100000"/>
              </w14:srgbClr>
            </w14:solidFill>
          </w14:textFill>
        </w:rPr>
        <w:t>|||  ||</w:t>
      </w:r>
      <w:r w:rsidR="00BF619A" w:rsidRPr="00BF619A">
        <w:rPr>
          <w:color w:val="000000"/>
          <w:spacing w:val="6"/>
          <w:w w:val="60"/>
          <w:shd w:val="solid" w:color="000000" w:fill="000000"/>
          <w:fitText w:val="470" w:id="-694432506"/>
          <w14:textFill>
            <w14:solidFill>
              <w14:srgbClr w14:val="000000">
                <w14:alpha w14:val="100000"/>
              </w14:srgbClr>
            </w14:solidFill>
          </w14:textFill>
        </w:rPr>
        <w:t>|</w:t>
      </w:r>
      <w:r w:rsidR="00BF20E1" w:rsidRPr="00032280">
        <w:t xml:space="preserve">/mg. The corrected effective vial prices are </w:t>
      </w:r>
      <w:r w:rsidR="001549B0" w:rsidRPr="00032280">
        <w:t xml:space="preserve">shown in </w:t>
      </w:r>
      <w:r w:rsidR="00E43124" w:rsidRPr="00032280">
        <w:fldChar w:fldCharType="begin"/>
      </w:r>
      <w:r w:rsidR="00E43124" w:rsidRPr="00032280">
        <w:instrText xml:space="preserve"> REF _Ref190959700 \h </w:instrText>
      </w:r>
      <w:r w:rsidR="00032280">
        <w:instrText xml:space="preserve"> \* MERGEFORMAT </w:instrText>
      </w:r>
      <w:r w:rsidR="00E43124" w:rsidRPr="00032280">
        <w:fldChar w:fldCharType="separate"/>
      </w:r>
      <w:r w:rsidR="004146EE" w:rsidRPr="00070968">
        <w:t xml:space="preserve">Table </w:t>
      </w:r>
      <w:r w:rsidR="004146EE">
        <w:rPr>
          <w:noProof/>
        </w:rPr>
        <w:t>25</w:t>
      </w:r>
      <w:r w:rsidR="00E43124" w:rsidRPr="00032280">
        <w:fldChar w:fldCharType="end"/>
      </w:r>
      <w:r w:rsidR="001549B0" w:rsidRPr="00032280">
        <w:t>.</w:t>
      </w:r>
      <w:r w:rsidR="004A727E" w:rsidRPr="00032280">
        <w:t xml:space="preserve"> The </w:t>
      </w:r>
      <w:r w:rsidR="004768FA" w:rsidRPr="00032280">
        <w:t xml:space="preserve">corrected prices have not been incorporated into the </w:t>
      </w:r>
      <w:r w:rsidR="0025139E" w:rsidRPr="00032280">
        <w:t>calculations</w:t>
      </w:r>
      <w:r w:rsidR="004768FA" w:rsidRPr="00032280">
        <w:t xml:space="preserve"> in this </w:t>
      </w:r>
      <w:r w:rsidR="0025139E" w:rsidRPr="00032280">
        <w:t>document</w:t>
      </w:r>
      <w:r w:rsidR="00987720" w:rsidRPr="00032280">
        <w:t xml:space="preserve"> apart from the recalculated base case ICER in </w:t>
      </w:r>
      <w:r w:rsidR="00987720" w:rsidRPr="00032280">
        <w:fldChar w:fldCharType="begin"/>
      </w:r>
      <w:r w:rsidR="00987720" w:rsidRPr="00032280">
        <w:instrText xml:space="preserve"> REF _Ref187226980 \h  \* MERGEFORMAT </w:instrText>
      </w:r>
      <w:r w:rsidR="00987720" w:rsidRPr="00032280">
        <w:fldChar w:fldCharType="separate"/>
      </w:r>
      <w:r w:rsidR="004146EE">
        <w:t xml:space="preserve">Table </w:t>
      </w:r>
      <w:r w:rsidR="004146EE">
        <w:rPr>
          <w:noProof/>
        </w:rPr>
        <w:t>20</w:t>
      </w:r>
      <w:r w:rsidR="00987720" w:rsidRPr="00032280">
        <w:fldChar w:fldCharType="end"/>
      </w:r>
      <w:r w:rsidR="00987720" w:rsidRPr="00032280">
        <w:t>.</w:t>
      </w:r>
    </w:p>
    <w:p w14:paraId="41CD774F" w14:textId="76C23425" w:rsidR="00BF20E1" w:rsidRPr="00070968" w:rsidRDefault="00E43124" w:rsidP="00E43124">
      <w:pPr>
        <w:pStyle w:val="Caption"/>
      </w:pPr>
      <w:bookmarkStart w:id="95" w:name="_Ref190959700"/>
      <w:r w:rsidRPr="00070968">
        <w:t xml:space="preserve">Table </w:t>
      </w:r>
      <w:r w:rsidR="000B6EF9">
        <w:fldChar w:fldCharType="begin"/>
      </w:r>
      <w:r w:rsidR="000B6EF9">
        <w:instrText xml:space="preserve"> SEQ Table \* ARABIC </w:instrText>
      </w:r>
      <w:r w:rsidR="000B6EF9">
        <w:fldChar w:fldCharType="separate"/>
      </w:r>
      <w:r w:rsidR="004146EE">
        <w:rPr>
          <w:noProof/>
        </w:rPr>
        <w:t>25</w:t>
      </w:r>
      <w:r w:rsidR="000B6EF9">
        <w:rPr>
          <w:noProof/>
        </w:rPr>
        <w:fldChar w:fldCharType="end"/>
      </w:r>
      <w:bookmarkEnd w:id="95"/>
      <w:r w:rsidR="00BF20E1" w:rsidRPr="00070968">
        <w:t>: Updated pack prices for sotatercept</w:t>
      </w:r>
      <w:r w:rsidR="005F5ACE" w:rsidRPr="00070968">
        <w:t xml:space="preserve"> using $117</w:t>
      </w:r>
      <w:r w:rsidR="002539CB" w:rsidRPr="00070968">
        <w:t>.01/mg (AEMP)</w:t>
      </w:r>
    </w:p>
    <w:tbl>
      <w:tblPr>
        <w:tblStyle w:val="TableGrid"/>
        <w:tblW w:w="0" w:type="auto"/>
        <w:tblLook w:val="04A0" w:firstRow="1" w:lastRow="0" w:firstColumn="1" w:lastColumn="0" w:noHBand="0" w:noVBand="1"/>
        <w:tblCaption w:val="Table 25: Updated pack prices for sotatercept using $117.01/mg (AEMP)"/>
      </w:tblPr>
      <w:tblGrid>
        <w:gridCol w:w="1744"/>
        <w:gridCol w:w="1674"/>
        <w:gridCol w:w="1854"/>
        <w:gridCol w:w="1854"/>
        <w:gridCol w:w="1891"/>
      </w:tblGrid>
      <w:tr w:rsidR="00BF20E1" w:rsidRPr="00032280" w14:paraId="3A3BC0D4" w14:textId="77777777" w:rsidTr="00BF619A">
        <w:tc>
          <w:tcPr>
            <w:tcW w:w="2064" w:type="dxa"/>
          </w:tcPr>
          <w:p w14:paraId="0266EE3D" w14:textId="77777777" w:rsidR="00BF20E1" w:rsidRPr="00032280" w:rsidRDefault="00BF20E1" w:rsidP="00295127">
            <w:pPr>
              <w:pStyle w:val="Tabletext"/>
              <w:rPr>
                <w:b/>
                <w:bCs/>
              </w:rPr>
            </w:pPr>
            <w:r w:rsidRPr="00032280">
              <w:rPr>
                <w:b/>
                <w:bCs/>
              </w:rPr>
              <w:t>Pack size (mg)</w:t>
            </w:r>
          </w:p>
        </w:tc>
        <w:tc>
          <w:tcPr>
            <w:tcW w:w="1921" w:type="dxa"/>
            <w:tcBorders>
              <w:bottom w:val="single" w:sz="4" w:space="0" w:color="auto"/>
            </w:tcBorders>
          </w:tcPr>
          <w:p w14:paraId="41CE5A26" w14:textId="1BC1508F" w:rsidR="00BF20E1" w:rsidRPr="00032280" w:rsidRDefault="00BF20E1" w:rsidP="00295127">
            <w:pPr>
              <w:pStyle w:val="Tabletext"/>
              <w:rPr>
                <w:b/>
                <w:bCs/>
              </w:rPr>
            </w:pPr>
            <w:r w:rsidRPr="00032280">
              <w:rPr>
                <w:b/>
                <w:bCs/>
              </w:rPr>
              <w:t xml:space="preserve">AEMP – effective </w:t>
            </w:r>
            <w:r w:rsidR="00F020B9">
              <w:rPr>
                <w:b/>
                <w:bCs/>
              </w:rPr>
              <w:t>($)</w:t>
            </w:r>
          </w:p>
        </w:tc>
        <w:tc>
          <w:tcPr>
            <w:tcW w:w="2157" w:type="dxa"/>
            <w:tcBorders>
              <w:bottom w:val="single" w:sz="4" w:space="0" w:color="auto"/>
            </w:tcBorders>
          </w:tcPr>
          <w:p w14:paraId="2465424B" w14:textId="04C71341" w:rsidR="00BF20E1" w:rsidRPr="00032280" w:rsidRDefault="00BF20E1" w:rsidP="00295127">
            <w:pPr>
              <w:pStyle w:val="Tabletext"/>
              <w:rPr>
                <w:b/>
                <w:bCs/>
              </w:rPr>
            </w:pPr>
            <w:r w:rsidRPr="00032280">
              <w:rPr>
                <w:b/>
                <w:bCs/>
              </w:rPr>
              <w:t>DPMQ – effective (public)</w:t>
            </w:r>
            <w:r w:rsidR="00F020B9">
              <w:rPr>
                <w:b/>
                <w:bCs/>
              </w:rPr>
              <w:t xml:space="preserve"> ($)</w:t>
            </w:r>
          </w:p>
        </w:tc>
        <w:tc>
          <w:tcPr>
            <w:tcW w:w="2157" w:type="dxa"/>
            <w:tcBorders>
              <w:bottom w:val="single" w:sz="4" w:space="0" w:color="auto"/>
            </w:tcBorders>
          </w:tcPr>
          <w:p w14:paraId="5BAD0399" w14:textId="5BA5268C" w:rsidR="00BF20E1" w:rsidRPr="00032280" w:rsidRDefault="00BF20E1" w:rsidP="00295127">
            <w:pPr>
              <w:pStyle w:val="Tabletext"/>
              <w:rPr>
                <w:b/>
                <w:bCs/>
              </w:rPr>
            </w:pPr>
            <w:r w:rsidRPr="00032280">
              <w:rPr>
                <w:b/>
                <w:bCs/>
              </w:rPr>
              <w:t>DPMQ – effective (private)</w:t>
            </w:r>
            <w:r w:rsidR="00F020B9">
              <w:rPr>
                <w:b/>
                <w:bCs/>
              </w:rPr>
              <w:t xml:space="preserve"> ($)</w:t>
            </w:r>
          </w:p>
        </w:tc>
        <w:tc>
          <w:tcPr>
            <w:tcW w:w="2157" w:type="dxa"/>
            <w:tcBorders>
              <w:bottom w:val="single" w:sz="4" w:space="0" w:color="auto"/>
            </w:tcBorders>
          </w:tcPr>
          <w:p w14:paraId="176FE1F2" w14:textId="2157236E" w:rsidR="00BF20E1" w:rsidRPr="00032280" w:rsidRDefault="00BF20E1" w:rsidP="00295127">
            <w:pPr>
              <w:pStyle w:val="Tabletext"/>
              <w:rPr>
                <w:b/>
                <w:bCs/>
              </w:rPr>
            </w:pPr>
            <w:r w:rsidRPr="00032280">
              <w:rPr>
                <w:b/>
                <w:bCs/>
              </w:rPr>
              <w:t>DMPQ – effective (weighted)</w:t>
            </w:r>
            <w:r w:rsidR="00F020B9">
              <w:rPr>
                <w:b/>
                <w:bCs/>
              </w:rPr>
              <w:t xml:space="preserve"> ($)</w:t>
            </w:r>
          </w:p>
        </w:tc>
      </w:tr>
      <w:tr w:rsidR="00BF20E1" w:rsidRPr="00032280" w14:paraId="15A17FA7" w14:textId="77777777" w:rsidTr="00BF619A">
        <w:tc>
          <w:tcPr>
            <w:tcW w:w="2064" w:type="dxa"/>
          </w:tcPr>
          <w:p w14:paraId="21615C89" w14:textId="77777777" w:rsidR="00BF20E1" w:rsidRPr="00032280" w:rsidRDefault="00BF20E1" w:rsidP="00295127">
            <w:pPr>
              <w:pStyle w:val="Tabletext"/>
            </w:pPr>
            <w:r w:rsidRPr="00032280">
              <w:t>45mg</w:t>
            </w:r>
          </w:p>
        </w:tc>
        <w:tc>
          <w:tcPr>
            <w:tcW w:w="1921" w:type="dxa"/>
            <w:tcBorders>
              <w:bottom w:val="single" w:sz="4" w:space="0" w:color="auto"/>
            </w:tcBorders>
            <w:shd w:val="solid" w:color="000000" w:fill="000000"/>
          </w:tcPr>
          <w:p w14:paraId="2F27AD3E" w14:textId="5DAC7D06" w:rsidR="00BF20E1" w:rsidRPr="00F020B9" w:rsidRDefault="00BF619A" w:rsidP="00295127">
            <w:pPr>
              <w:pStyle w:val="Tabletext"/>
              <w:rPr>
                <w:highlight w:val="darkGray"/>
              </w:rPr>
            </w:pPr>
            <w:r w:rsidRPr="00BF619A">
              <w:rPr>
                <w:color w:val="000000"/>
                <w:spacing w:val="53"/>
                <w:fitText w:val="330" w:id="-694432505"/>
                <w14:textFill>
                  <w14:solidFill>
                    <w14:srgbClr w14:val="000000">
                      <w14:alpha w14:val="100000"/>
                    </w14:srgbClr>
                  </w14:solidFill>
                </w14:textFill>
              </w:rPr>
              <w:t>|||</w:t>
            </w:r>
            <w:r w:rsidRPr="00BF619A">
              <w:rPr>
                <w:color w:val="000000"/>
                <w:spacing w:val="1"/>
                <w:fitText w:val="330" w:id="-694432505"/>
                <w14:textFill>
                  <w14:solidFill>
                    <w14:srgbClr w14:val="000000">
                      <w14:alpha w14:val="100000"/>
                    </w14:srgbClr>
                  </w14:solidFill>
                </w14:textFill>
              </w:rPr>
              <w:t>|</w:t>
            </w:r>
          </w:p>
        </w:tc>
        <w:tc>
          <w:tcPr>
            <w:tcW w:w="2157" w:type="dxa"/>
            <w:tcBorders>
              <w:bottom w:val="single" w:sz="4" w:space="0" w:color="auto"/>
            </w:tcBorders>
            <w:shd w:val="solid" w:color="000000" w:fill="000000"/>
            <w:vAlign w:val="bottom"/>
          </w:tcPr>
          <w:p w14:paraId="202DE337" w14:textId="0E08ABBA" w:rsidR="00BF20E1" w:rsidRPr="00F020B9" w:rsidRDefault="00BF619A" w:rsidP="00295127">
            <w:pPr>
              <w:pStyle w:val="Tabletext"/>
              <w:rPr>
                <w:highlight w:val="darkGray"/>
              </w:rPr>
            </w:pPr>
            <w:r w:rsidRPr="00BF619A">
              <w:rPr>
                <w:color w:val="000000"/>
                <w:spacing w:val="53"/>
                <w:fitText w:val="330" w:id="-694432504"/>
                <w14:textFill>
                  <w14:solidFill>
                    <w14:srgbClr w14:val="000000">
                      <w14:alpha w14:val="100000"/>
                    </w14:srgbClr>
                  </w14:solidFill>
                </w14:textFill>
              </w:rPr>
              <w:t>|||</w:t>
            </w:r>
            <w:r w:rsidRPr="00BF619A">
              <w:rPr>
                <w:color w:val="000000"/>
                <w:spacing w:val="1"/>
                <w:fitText w:val="330" w:id="-694432504"/>
                <w14:textFill>
                  <w14:solidFill>
                    <w14:srgbClr w14:val="000000">
                      <w14:alpha w14:val="100000"/>
                    </w14:srgbClr>
                  </w14:solidFill>
                </w14:textFill>
              </w:rPr>
              <w:t>|</w:t>
            </w:r>
          </w:p>
        </w:tc>
        <w:tc>
          <w:tcPr>
            <w:tcW w:w="2157" w:type="dxa"/>
            <w:tcBorders>
              <w:bottom w:val="single" w:sz="4" w:space="0" w:color="auto"/>
            </w:tcBorders>
            <w:shd w:val="solid" w:color="000000" w:fill="000000"/>
            <w:vAlign w:val="bottom"/>
          </w:tcPr>
          <w:p w14:paraId="1B727798" w14:textId="31BE3027" w:rsidR="00BF20E1" w:rsidRPr="00F020B9" w:rsidRDefault="00BF619A" w:rsidP="00295127">
            <w:pPr>
              <w:pStyle w:val="Tabletext"/>
              <w:rPr>
                <w:highlight w:val="darkGray"/>
              </w:rPr>
            </w:pPr>
            <w:r w:rsidRPr="00BF619A">
              <w:rPr>
                <w:color w:val="000000"/>
                <w:spacing w:val="53"/>
                <w:fitText w:val="330" w:id="-694432503"/>
                <w14:textFill>
                  <w14:solidFill>
                    <w14:srgbClr w14:val="000000">
                      <w14:alpha w14:val="100000"/>
                    </w14:srgbClr>
                  </w14:solidFill>
                </w14:textFill>
              </w:rPr>
              <w:t>|||</w:t>
            </w:r>
            <w:r w:rsidRPr="00BF619A">
              <w:rPr>
                <w:color w:val="000000"/>
                <w:spacing w:val="1"/>
                <w:fitText w:val="330" w:id="-694432503"/>
                <w14:textFill>
                  <w14:solidFill>
                    <w14:srgbClr w14:val="000000">
                      <w14:alpha w14:val="100000"/>
                    </w14:srgbClr>
                  </w14:solidFill>
                </w14:textFill>
              </w:rPr>
              <w:t>|</w:t>
            </w:r>
          </w:p>
        </w:tc>
        <w:tc>
          <w:tcPr>
            <w:tcW w:w="2157" w:type="dxa"/>
            <w:tcBorders>
              <w:bottom w:val="single" w:sz="4" w:space="0" w:color="auto"/>
            </w:tcBorders>
            <w:shd w:val="solid" w:color="000000" w:fill="000000"/>
            <w:vAlign w:val="bottom"/>
          </w:tcPr>
          <w:p w14:paraId="1162C80E" w14:textId="0A7550EE" w:rsidR="00BF20E1" w:rsidRPr="00F020B9" w:rsidRDefault="00BF619A" w:rsidP="00295127">
            <w:pPr>
              <w:pStyle w:val="Tabletext"/>
              <w:rPr>
                <w:highlight w:val="darkGray"/>
              </w:rPr>
            </w:pPr>
            <w:r w:rsidRPr="00BF619A">
              <w:rPr>
                <w:color w:val="000000"/>
                <w:spacing w:val="53"/>
                <w:fitText w:val="330" w:id="-694432502"/>
                <w14:textFill>
                  <w14:solidFill>
                    <w14:srgbClr w14:val="000000">
                      <w14:alpha w14:val="100000"/>
                    </w14:srgbClr>
                  </w14:solidFill>
                </w14:textFill>
              </w:rPr>
              <w:t>|||</w:t>
            </w:r>
            <w:r w:rsidRPr="00BF619A">
              <w:rPr>
                <w:color w:val="000000"/>
                <w:spacing w:val="1"/>
                <w:fitText w:val="330" w:id="-694432502"/>
                <w14:textFill>
                  <w14:solidFill>
                    <w14:srgbClr w14:val="000000">
                      <w14:alpha w14:val="100000"/>
                    </w14:srgbClr>
                  </w14:solidFill>
                </w14:textFill>
              </w:rPr>
              <w:t>|</w:t>
            </w:r>
          </w:p>
        </w:tc>
      </w:tr>
      <w:tr w:rsidR="00BF20E1" w:rsidRPr="00032280" w14:paraId="7167D171" w14:textId="77777777" w:rsidTr="00BF619A">
        <w:tc>
          <w:tcPr>
            <w:tcW w:w="2064" w:type="dxa"/>
          </w:tcPr>
          <w:p w14:paraId="6FAAF6D7" w14:textId="77777777" w:rsidR="00BF20E1" w:rsidRPr="00032280" w:rsidRDefault="00BF20E1" w:rsidP="00295127">
            <w:pPr>
              <w:pStyle w:val="Tabletext"/>
            </w:pPr>
            <w:r w:rsidRPr="00032280">
              <w:t xml:space="preserve">60mg </w:t>
            </w:r>
          </w:p>
        </w:tc>
        <w:tc>
          <w:tcPr>
            <w:tcW w:w="1921" w:type="dxa"/>
            <w:tcBorders>
              <w:bottom w:val="single" w:sz="4" w:space="0" w:color="auto"/>
            </w:tcBorders>
            <w:shd w:val="solid" w:color="000000" w:fill="000000"/>
          </w:tcPr>
          <w:p w14:paraId="0CCC99C2" w14:textId="17D1E54F" w:rsidR="00BF20E1" w:rsidRPr="00F020B9" w:rsidRDefault="00BF619A" w:rsidP="00295127">
            <w:pPr>
              <w:pStyle w:val="Tabletext"/>
              <w:rPr>
                <w:highlight w:val="darkGray"/>
              </w:rPr>
            </w:pPr>
            <w:r w:rsidRPr="00BF619A">
              <w:rPr>
                <w:color w:val="000000"/>
                <w:spacing w:val="53"/>
                <w:fitText w:val="330" w:id="-694432501"/>
                <w14:textFill>
                  <w14:solidFill>
                    <w14:srgbClr w14:val="000000">
                      <w14:alpha w14:val="100000"/>
                    </w14:srgbClr>
                  </w14:solidFill>
                </w14:textFill>
              </w:rPr>
              <w:t>|||</w:t>
            </w:r>
            <w:r w:rsidRPr="00BF619A">
              <w:rPr>
                <w:color w:val="000000"/>
                <w:spacing w:val="1"/>
                <w:fitText w:val="330" w:id="-694432501"/>
                <w14:textFill>
                  <w14:solidFill>
                    <w14:srgbClr w14:val="000000">
                      <w14:alpha w14:val="100000"/>
                    </w14:srgbClr>
                  </w14:solidFill>
                </w14:textFill>
              </w:rPr>
              <w:t>|</w:t>
            </w:r>
          </w:p>
        </w:tc>
        <w:tc>
          <w:tcPr>
            <w:tcW w:w="2157" w:type="dxa"/>
            <w:tcBorders>
              <w:bottom w:val="single" w:sz="4" w:space="0" w:color="auto"/>
            </w:tcBorders>
            <w:shd w:val="solid" w:color="000000" w:fill="000000"/>
            <w:vAlign w:val="bottom"/>
          </w:tcPr>
          <w:p w14:paraId="20336080" w14:textId="78248317" w:rsidR="00BF20E1" w:rsidRPr="00F020B9" w:rsidRDefault="00BF619A" w:rsidP="00295127">
            <w:pPr>
              <w:pStyle w:val="Tabletext"/>
              <w:rPr>
                <w:highlight w:val="darkGray"/>
              </w:rPr>
            </w:pPr>
            <w:r w:rsidRPr="00BF619A">
              <w:rPr>
                <w:color w:val="000000"/>
                <w:spacing w:val="53"/>
                <w:fitText w:val="330" w:id="-694432500"/>
                <w14:textFill>
                  <w14:solidFill>
                    <w14:srgbClr w14:val="000000">
                      <w14:alpha w14:val="100000"/>
                    </w14:srgbClr>
                  </w14:solidFill>
                </w14:textFill>
              </w:rPr>
              <w:t>|||</w:t>
            </w:r>
            <w:r w:rsidRPr="00BF619A">
              <w:rPr>
                <w:color w:val="000000"/>
                <w:spacing w:val="1"/>
                <w:fitText w:val="330" w:id="-694432500"/>
                <w14:textFill>
                  <w14:solidFill>
                    <w14:srgbClr w14:val="000000">
                      <w14:alpha w14:val="100000"/>
                    </w14:srgbClr>
                  </w14:solidFill>
                </w14:textFill>
              </w:rPr>
              <w:t>|</w:t>
            </w:r>
          </w:p>
        </w:tc>
        <w:tc>
          <w:tcPr>
            <w:tcW w:w="2157" w:type="dxa"/>
            <w:tcBorders>
              <w:bottom w:val="single" w:sz="4" w:space="0" w:color="auto"/>
            </w:tcBorders>
            <w:shd w:val="solid" w:color="000000" w:fill="000000"/>
            <w:vAlign w:val="bottom"/>
          </w:tcPr>
          <w:p w14:paraId="6E09CABD" w14:textId="01ED7555" w:rsidR="00BF20E1" w:rsidRPr="00F020B9" w:rsidRDefault="00BF619A" w:rsidP="00295127">
            <w:pPr>
              <w:pStyle w:val="Tabletext"/>
              <w:rPr>
                <w:highlight w:val="darkGray"/>
              </w:rPr>
            </w:pPr>
            <w:r w:rsidRPr="00BF619A">
              <w:rPr>
                <w:color w:val="000000"/>
                <w:spacing w:val="53"/>
                <w:fitText w:val="330" w:id="-694432499"/>
                <w14:textFill>
                  <w14:solidFill>
                    <w14:srgbClr w14:val="000000">
                      <w14:alpha w14:val="100000"/>
                    </w14:srgbClr>
                  </w14:solidFill>
                </w14:textFill>
              </w:rPr>
              <w:t>|||</w:t>
            </w:r>
            <w:r w:rsidRPr="00BF619A">
              <w:rPr>
                <w:color w:val="000000"/>
                <w:spacing w:val="1"/>
                <w:fitText w:val="330" w:id="-694432499"/>
                <w14:textFill>
                  <w14:solidFill>
                    <w14:srgbClr w14:val="000000">
                      <w14:alpha w14:val="100000"/>
                    </w14:srgbClr>
                  </w14:solidFill>
                </w14:textFill>
              </w:rPr>
              <w:t>|</w:t>
            </w:r>
          </w:p>
        </w:tc>
        <w:tc>
          <w:tcPr>
            <w:tcW w:w="2157" w:type="dxa"/>
            <w:tcBorders>
              <w:bottom w:val="single" w:sz="4" w:space="0" w:color="auto"/>
            </w:tcBorders>
            <w:shd w:val="solid" w:color="000000" w:fill="000000"/>
            <w:vAlign w:val="bottom"/>
          </w:tcPr>
          <w:p w14:paraId="08B3B65D" w14:textId="4EDD2B86" w:rsidR="00BF20E1" w:rsidRPr="00F020B9" w:rsidRDefault="00BF619A" w:rsidP="00295127">
            <w:pPr>
              <w:pStyle w:val="Tabletext"/>
              <w:rPr>
                <w:highlight w:val="darkGray"/>
              </w:rPr>
            </w:pPr>
            <w:r w:rsidRPr="00BF619A">
              <w:rPr>
                <w:color w:val="000000"/>
                <w:spacing w:val="53"/>
                <w:fitText w:val="330" w:id="-694432498"/>
                <w14:textFill>
                  <w14:solidFill>
                    <w14:srgbClr w14:val="000000">
                      <w14:alpha w14:val="100000"/>
                    </w14:srgbClr>
                  </w14:solidFill>
                </w14:textFill>
              </w:rPr>
              <w:t>|||</w:t>
            </w:r>
            <w:r w:rsidRPr="00BF619A">
              <w:rPr>
                <w:color w:val="000000"/>
                <w:spacing w:val="1"/>
                <w:fitText w:val="330" w:id="-694432498"/>
                <w14:textFill>
                  <w14:solidFill>
                    <w14:srgbClr w14:val="000000">
                      <w14:alpha w14:val="100000"/>
                    </w14:srgbClr>
                  </w14:solidFill>
                </w14:textFill>
              </w:rPr>
              <w:t>|</w:t>
            </w:r>
          </w:p>
        </w:tc>
      </w:tr>
      <w:tr w:rsidR="00BF20E1" w:rsidRPr="00032280" w14:paraId="3E8E27E4" w14:textId="77777777" w:rsidTr="00BF619A">
        <w:tc>
          <w:tcPr>
            <w:tcW w:w="2064" w:type="dxa"/>
          </w:tcPr>
          <w:p w14:paraId="36DADD14" w14:textId="77777777" w:rsidR="00BF20E1" w:rsidRPr="00032280" w:rsidRDefault="00BF20E1" w:rsidP="00295127">
            <w:pPr>
              <w:pStyle w:val="Tabletext"/>
            </w:pPr>
            <w:r w:rsidRPr="00032280">
              <w:t>90mg</w:t>
            </w:r>
          </w:p>
        </w:tc>
        <w:tc>
          <w:tcPr>
            <w:tcW w:w="1921" w:type="dxa"/>
            <w:tcBorders>
              <w:bottom w:val="single" w:sz="4" w:space="0" w:color="auto"/>
            </w:tcBorders>
            <w:shd w:val="solid" w:color="000000" w:fill="000000"/>
          </w:tcPr>
          <w:p w14:paraId="05601A04" w14:textId="26F893D0" w:rsidR="00BF20E1" w:rsidRPr="00F020B9" w:rsidRDefault="00BF619A" w:rsidP="00295127">
            <w:pPr>
              <w:pStyle w:val="Tabletext"/>
              <w:rPr>
                <w:highlight w:val="darkGray"/>
              </w:rPr>
            </w:pPr>
            <w:r w:rsidRPr="00BF619A">
              <w:rPr>
                <w:color w:val="000000"/>
                <w:spacing w:val="53"/>
                <w:fitText w:val="330" w:id="-694432497"/>
                <w14:textFill>
                  <w14:solidFill>
                    <w14:srgbClr w14:val="000000">
                      <w14:alpha w14:val="100000"/>
                    </w14:srgbClr>
                  </w14:solidFill>
                </w14:textFill>
              </w:rPr>
              <w:t>|||</w:t>
            </w:r>
            <w:r w:rsidRPr="00BF619A">
              <w:rPr>
                <w:color w:val="000000"/>
                <w:spacing w:val="1"/>
                <w:fitText w:val="330" w:id="-694432497"/>
                <w14:textFill>
                  <w14:solidFill>
                    <w14:srgbClr w14:val="000000">
                      <w14:alpha w14:val="100000"/>
                    </w14:srgbClr>
                  </w14:solidFill>
                </w14:textFill>
              </w:rPr>
              <w:t>|</w:t>
            </w:r>
          </w:p>
        </w:tc>
        <w:tc>
          <w:tcPr>
            <w:tcW w:w="2157" w:type="dxa"/>
            <w:tcBorders>
              <w:bottom w:val="single" w:sz="4" w:space="0" w:color="auto"/>
            </w:tcBorders>
            <w:shd w:val="solid" w:color="000000" w:fill="000000"/>
            <w:vAlign w:val="bottom"/>
          </w:tcPr>
          <w:p w14:paraId="52D2C572" w14:textId="7C1274B5" w:rsidR="00BF20E1" w:rsidRPr="00F020B9" w:rsidRDefault="00BF619A" w:rsidP="00295127">
            <w:pPr>
              <w:pStyle w:val="Tabletext"/>
              <w:rPr>
                <w:highlight w:val="darkGray"/>
              </w:rPr>
            </w:pPr>
            <w:r w:rsidRPr="00BF619A">
              <w:rPr>
                <w:color w:val="000000"/>
                <w:spacing w:val="53"/>
                <w:fitText w:val="330" w:id="-694432496"/>
                <w14:textFill>
                  <w14:solidFill>
                    <w14:srgbClr w14:val="000000">
                      <w14:alpha w14:val="100000"/>
                    </w14:srgbClr>
                  </w14:solidFill>
                </w14:textFill>
              </w:rPr>
              <w:t>|||</w:t>
            </w:r>
            <w:r w:rsidRPr="00BF619A">
              <w:rPr>
                <w:color w:val="000000"/>
                <w:spacing w:val="1"/>
                <w:fitText w:val="330" w:id="-694432496"/>
                <w14:textFill>
                  <w14:solidFill>
                    <w14:srgbClr w14:val="000000">
                      <w14:alpha w14:val="100000"/>
                    </w14:srgbClr>
                  </w14:solidFill>
                </w14:textFill>
              </w:rPr>
              <w:t>|</w:t>
            </w:r>
          </w:p>
        </w:tc>
        <w:tc>
          <w:tcPr>
            <w:tcW w:w="2157" w:type="dxa"/>
            <w:tcBorders>
              <w:bottom w:val="single" w:sz="4" w:space="0" w:color="auto"/>
            </w:tcBorders>
            <w:shd w:val="solid" w:color="000000" w:fill="000000"/>
            <w:vAlign w:val="bottom"/>
          </w:tcPr>
          <w:p w14:paraId="7AED96E1" w14:textId="6E656560" w:rsidR="00BF20E1" w:rsidRPr="00F020B9" w:rsidRDefault="00BF619A" w:rsidP="00295127">
            <w:pPr>
              <w:pStyle w:val="Tabletext"/>
              <w:rPr>
                <w:highlight w:val="darkGray"/>
              </w:rPr>
            </w:pPr>
            <w:r w:rsidRPr="00BF619A">
              <w:rPr>
                <w:color w:val="000000"/>
                <w:spacing w:val="53"/>
                <w:fitText w:val="330" w:id="-694432512"/>
                <w14:textFill>
                  <w14:solidFill>
                    <w14:srgbClr w14:val="000000">
                      <w14:alpha w14:val="100000"/>
                    </w14:srgbClr>
                  </w14:solidFill>
                </w14:textFill>
              </w:rPr>
              <w:t>|||</w:t>
            </w:r>
            <w:r w:rsidRPr="00BF619A">
              <w:rPr>
                <w:color w:val="000000"/>
                <w:spacing w:val="1"/>
                <w:fitText w:val="330" w:id="-694432512"/>
                <w14:textFill>
                  <w14:solidFill>
                    <w14:srgbClr w14:val="000000">
                      <w14:alpha w14:val="100000"/>
                    </w14:srgbClr>
                  </w14:solidFill>
                </w14:textFill>
              </w:rPr>
              <w:t>|</w:t>
            </w:r>
          </w:p>
        </w:tc>
        <w:tc>
          <w:tcPr>
            <w:tcW w:w="2157" w:type="dxa"/>
            <w:tcBorders>
              <w:bottom w:val="single" w:sz="4" w:space="0" w:color="auto"/>
            </w:tcBorders>
            <w:shd w:val="solid" w:color="000000" w:fill="000000"/>
            <w:vAlign w:val="bottom"/>
          </w:tcPr>
          <w:p w14:paraId="07C2283C" w14:textId="4ADB282B" w:rsidR="00BF20E1" w:rsidRPr="00F020B9" w:rsidRDefault="00BF619A" w:rsidP="00295127">
            <w:pPr>
              <w:pStyle w:val="Tabletext"/>
              <w:rPr>
                <w:highlight w:val="darkGray"/>
              </w:rPr>
            </w:pPr>
            <w:r w:rsidRPr="00BF619A">
              <w:rPr>
                <w:color w:val="000000"/>
                <w:spacing w:val="53"/>
                <w:fitText w:val="330" w:id="-694432511"/>
                <w14:textFill>
                  <w14:solidFill>
                    <w14:srgbClr w14:val="000000">
                      <w14:alpha w14:val="100000"/>
                    </w14:srgbClr>
                  </w14:solidFill>
                </w14:textFill>
              </w:rPr>
              <w:t>|||</w:t>
            </w:r>
            <w:r w:rsidRPr="00BF619A">
              <w:rPr>
                <w:color w:val="000000"/>
                <w:spacing w:val="1"/>
                <w:fitText w:val="330" w:id="-694432511"/>
                <w14:textFill>
                  <w14:solidFill>
                    <w14:srgbClr w14:val="000000">
                      <w14:alpha w14:val="100000"/>
                    </w14:srgbClr>
                  </w14:solidFill>
                </w14:textFill>
              </w:rPr>
              <w:t>|</w:t>
            </w:r>
          </w:p>
        </w:tc>
      </w:tr>
      <w:tr w:rsidR="00BF20E1" w:rsidRPr="00032280" w14:paraId="581BAC73" w14:textId="77777777" w:rsidTr="00BF619A">
        <w:tc>
          <w:tcPr>
            <w:tcW w:w="2064" w:type="dxa"/>
          </w:tcPr>
          <w:p w14:paraId="6E9D221A" w14:textId="77777777" w:rsidR="00BF20E1" w:rsidRPr="00032280" w:rsidRDefault="00BF20E1" w:rsidP="00295127">
            <w:pPr>
              <w:pStyle w:val="Tabletext"/>
            </w:pPr>
            <w:r w:rsidRPr="00032280">
              <w:t>120mg</w:t>
            </w:r>
          </w:p>
        </w:tc>
        <w:tc>
          <w:tcPr>
            <w:tcW w:w="1921" w:type="dxa"/>
            <w:shd w:val="solid" w:color="000000" w:fill="000000"/>
          </w:tcPr>
          <w:p w14:paraId="1D323C34" w14:textId="1E234138" w:rsidR="00BF20E1" w:rsidRPr="00F020B9" w:rsidRDefault="00BF619A" w:rsidP="00295127">
            <w:pPr>
              <w:pStyle w:val="Tabletext"/>
              <w:rPr>
                <w:highlight w:val="darkGray"/>
              </w:rPr>
            </w:pPr>
            <w:r w:rsidRPr="00BF619A">
              <w:rPr>
                <w:color w:val="000000"/>
                <w:spacing w:val="53"/>
                <w:fitText w:val="330" w:id="-694432510"/>
                <w14:textFill>
                  <w14:solidFill>
                    <w14:srgbClr w14:val="000000">
                      <w14:alpha w14:val="100000"/>
                    </w14:srgbClr>
                  </w14:solidFill>
                </w14:textFill>
              </w:rPr>
              <w:t>|||</w:t>
            </w:r>
            <w:r w:rsidRPr="00BF619A">
              <w:rPr>
                <w:color w:val="000000"/>
                <w:spacing w:val="1"/>
                <w:fitText w:val="330" w:id="-694432510"/>
                <w14:textFill>
                  <w14:solidFill>
                    <w14:srgbClr w14:val="000000">
                      <w14:alpha w14:val="100000"/>
                    </w14:srgbClr>
                  </w14:solidFill>
                </w14:textFill>
              </w:rPr>
              <w:t>|</w:t>
            </w:r>
          </w:p>
        </w:tc>
        <w:tc>
          <w:tcPr>
            <w:tcW w:w="2157" w:type="dxa"/>
            <w:shd w:val="solid" w:color="000000" w:fill="000000"/>
            <w:vAlign w:val="bottom"/>
          </w:tcPr>
          <w:p w14:paraId="2B3C5B01" w14:textId="6F2B46CD" w:rsidR="00BF20E1" w:rsidRPr="00F020B9" w:rsidRDefault="00BF619A" w:rsidP="00295127">
            <w:pPr>
              <w:pStyle w:val="Tabletext"/>
              <w:rPr>
                <w:highlight w:val="darkGray"/>
              </w:rPr>
            </w:pPr>
            <w:r w:rsidRPr="00BF619A">
              <w:rPr>
                <w:color w:val="000000"/>
                <w:spacing w:val="53"/>
                <w:fitText w:val="330" w:id="-694432509"/>
                <w14:textFill>
                  <w14:solidFill>
                    <w14:srgbClr w14:val="000000">
                      <w14:alpha w14:val="100000"/>
                    </w14:srgbClr>
                  </w14:solidFill>
                </w14:textFill>
              </w:rPr>
              <w:t>|||</w:t>
            </w:r>
            <w:r w:rsidRPr="00BF619A">
              <w:rPr>
                <w:color w:val="000000"/>
                <w:spacing w:val="1"/>
                <w:fitText w:val="330" w:id="-694432509"/>
                <w14:textFill>
                  <w14:solidFill>
                    <w14:srgbClr w14:val="000000">
                      <w14:alpha w14:val="100000"/>
                    </w14:srgbClr>
                  </w14:solidFill>
                </w14:textFill>
              </w:rPr>
              <w:t>|</w:t>
            </w:r>
          </w:p>
        </w:tc>
        <w:tc>
          <w:tcPr>
            <w:tcW w:w="2157" w:type="dxa"/>
            <w:shd w:val="solid" w:color="000000" w:fill="000000"/>
            <w:vAlign w:val="bottom"/>
          </w:tcPr>
          <w:p w14:paraId="457BED1C" w14:textId="20DE6FC7" w:rsidR="00BF20E1" w:rsidRPr="00F020B9" w:rsidRDefault="00BF619A" w:rsidP="00295127">
            <w:pPr>
              <w:pStyle w:val="Tabletext"/>
              <w:rPr>
                <w:highlight w:val="darkGray"/>
              </w:rPr>
            </w:pPr>
            <w:r w:rsidRPr="00BF619A">
              <w:rPr>
                <w:color w:val="000000"/>
                <w:spacing w:val="53"/>
                <w:fitText w:val="330" w:id="-694432508"/>
                <w14:textFill>
                  <w14:solidFill>
                    <w14:srgbClr w14:val="000000">
                      <w14:alpha w14:val="100000"/>
                    </w14:srgbClr>
                  </w14:solidFill>
                </w14:textFill>
              </w:rPr>
              <w:t>|||</w:t>
            </w:r>
            <w:r w:rsidRPr="00BF619A">
              <w:rPr>
                <w:color w:val="000000"/>
                <w:spacing w:val="1"/>
                <w:fitText w:val="330" w:id="-694432508"/>
                <w14:textFill>
                  <w14:solidFill>
                    <w14:srgbClr w14:val="000000">
                      <w14:alpha w14:val="100000"/>
                    </w14:srgbClr>
                  </w14:solidFill>
                </w14:textFill>
              </w:rPr>
              <w:t>|</w:t>
            </w:r>
          </w:p>
        </w:tc>
        <w:tc>
          <w:tcPr>
            <w:tcW w:w="2157" w:type="dxa"/>
            <w:shd w:val="solid" w:color="000000" w:fill="000000"/>
            <w:vAlign w:val="bottom"/>
          </w:tcPr>
          <w:p w14:paraId="3E442A68" w14:textId="3AB85111" w:rsidR="00BF20E1" w:rsidRPr="00F020B9" w:rsidRDefault="00BF619A" w:rsidP="00295127">
            <w:pPr>
              <w:pStyle w:val="Tabletext"/>
              <w:rPr>
                <w:highlight w:val="darkGray"/>
              </w:rPr>
            </w:pPr>
            <w:r w:rsidRPr="00BF619A">
              <w:rPr>
                <w:color w:val="000000"/>
                <w:spacing w:val="53"/>
                <w:fitText w:val="330" w:id="-694432507"/>
                <w14:textFill>
                  <w14:solidFill>
                    <w14:srgbClr w14:val="000000">
                      <w14:alpha w14:val="100000"/>
                    </w14:srgbClr>
                  </w14:solidFill>
                </w14:textFill>
              </w:rPr>
              <w:t>|||</w:t>
            </w:r>
            <w:r w:rsidRPr="00BF619A">
              <w:rPr>
                <w:color w:val="000000"/>
                <w:spacing w:val="1"/>
                <w:fitText w:val="330" w:id="-694432507"/>
                <w14:textFill>
                  <w14:solidFill>
                    <w14:srgbClr w14:val="000000">
                      <w14:alpha w14:val="100000"/>
                    </w14:srgbClr>
                  </w14:solidFill>
                </w14:textFill>
              </w:rPr>
              <w:t>|</w:t>
            </w:r>
          </w:p>
        </w:tc>
      </w:tr>
    </w:tbl>
    <w:p w14:paraId="6B8C8D91" w14:textId="2569C8A8" w:rsidR="00CF7513" w:rsidRDefault="00CF7513" w:rsidP="00CF7513">
      <w:pPr>
        <w:pStyle w:val="4-SubsectionHeading"/>
      </w:pPr>
      <w:bookmarkStart w:id="96" w:name="_Toc22897647"/>
      <w:bookmarkStart w:id="97" w:name="_Toc188365038"/>
      <w:r w:rsidRPr="00C9624D">
        <w:t>Estimated PBS usage &amp; financial implications</w:t>
      </w:r>
      <w:bookmarkEnd w:id="96"/>
      <w:bookmarkEnd w:id="97"/>
    </w:p>
    <w:p w14:paraId="3856C6D7" w14:textId="68872285" w:rsidR="00DA3CC3" w:rsidRPr="002632CD" w:rsidRDefault="00DA3CC3" w:rsidP="00DA3CC3">
      <w:pPr>
        <w:pStyle w:val="3-BodyText"/>
        <w:spacing w:before="60" w:after="60"/>
      </w:pPr>
      <w:r w:rsidRPr="002632CD">
        <w:t xml:space="preserve">This submission </w:t>
      </w:r>
      <w:r w:rsidR="004303F5">
        <w:t>was</w:t>
      </w:r>
      <w:r w:rsidRPr="002632CD">
        <w:t xml:space="preserve"> considered by</w:t>
      </w:r>
      <w:r w:rsidR="00E405BD">
        <w:t xml:space="preserve"> the</w:t>
      </w:r>
      <w:r w:rsidRPr="002632CD">
        <w:t xml:space="preserve"> DUSC. </w:t>
      </w:r>
    </w:p>
    <w:p w14:paraId="7416FE5E" w14:textId="6E59A015" w:rsidR="00DA3CC3" w:rsidRPr="004303F5" w:rsidRDefault="00DA3CC3" w:rsidP="00F054F5">
      <w:pPr>
        <w:pStyle w:val="3-BodyText"/>
        <w:spacing w:before="60"/>
      </w:pPr>
      <w:r w:rsidRPr="002632CD">
        <w:t>The submission estimated the financial implications of the proposed listing using a quasi</w:t>
      </w:r>
      <w:r>
        <w:t>-</w:t>
      </w:r>
      <w:r w:rsidRPr="002632CD">
        <w:t>epidemiological approach based on current PBS patients on monotherapy, dual therapy or triple therapy. A market share approach was used to account for replacement/displacement of selexipag, based on current PBS script numbers for selexipag</w:t>
      </w:r>
      <w:r w:rsidRPr="004303F5">
        <w:t>.</w:t>
      </w:r>
      <w:r w:rsidR="00890B9F">
        <w:t xml:space="preserve"> </w:t>
      </w:r>
    </w:p>
    <w:p w14:paraId="31295B4E" w14:textId="689B5963" w:rsidR="00DA3CC3" w:rsidRPr="00BA230F" w:rsidRDefault="00DA3CC3" w:rsidP="00854B58">
      <w:pPr>
        <w:pStyle w:val="3-BodyText"/>
        <w:numPr>
          <w:ilvl w:val="0"/>
          <w:numId w:val="0"/>
        </w:numPr>
        <w:spacing w:after="0"/>
        <w:rPr>
          <w:rStyle w:val="CommentReference"/>
          <w:bCs/>
          <w:szCs w:val="20"/>
        </w:rPr>
      </w:pPr>
      <w:bookmarkStart w:id="98" w:name="_Ref195706265"/>
      <w:r w:rsidRPr="00BA230F">
        <w:rPr>
          <w:rFonts w:ascii="Arial Narrow" w:hAnsi="Arial Narrow"/>
          <w:b/>
          <w:bCs/>
          <w:sz w:val="20"/>
          <w:szCs w:val="20"/>
        </w:rPr>
        <w:t xml:space="preserve">Table </w:t>
      </w:r>
      <w:r w:rsidRPr="00BA230F">
        <w:rPr>
          <w:rFonts w:ascii="Arial Narrow" w:hAnsi="Arial Narrow"/>
          <w:b/>
          <w:bCs/>
          <w:sz w:val="20"/>
          <w:szCs w:val="20"/>
        </w:rPr>
        <w:fldChar w:fldCharType="begin"/>
      </w:r>
      <w:r w:rsidRPr="00BA230F">
        <w:rPr>
          <w:rFonts w:ascii="Arial Narrow" w:hAnsi="Arial Narrow"/>
          <w:b/>
          <w:bCs/>
          <w:sz w:val="20"/>
          <w:szCs w:val="20"/>
        </w:rPr>
        <w:instrText xml:space="preserve"> SEQ Table \* ARABIC </w:instrText>
      </w:r>
      <w:r w:rsidRPr="00BA230F">
        <w:rPr>
          <w:rFonts w:ascii="Arial Narrow" w:hAnsi="Arial Narrow"/>
          <w:b/>
          <w:bCs/>
          <w:sz w:val="20"/>
          <w:szCs w:val="20"/>
        </w:rPr>
        <w:fldChar w:fldCharType="separate"/>
      </w:r>
      <w:r w:rsidR="004146EE">
        <w:rPr>
          <w:rFonts w:ascii="Arial Narrow" w:hAnsi="Arial Narrow"/>
          <w:b/>
          <w:bCs/>
          <w:noProof/>
          <w:sz w:val="20"/>
          <w:szCs w:val="20"/>
        </w:rPr>
        <w:t>26</w:t>
      </w:r>
      <w:r w:rsidRPr="00BA230F">
        <w:rPr>
          <w:rFonts w:ascii="Arial Narrow" w:hAnsi="Arial Narrow"/>
          <w:b/>
          <w:bCs/>
          <w:noProof/>
          <w:sz w:val="20"/>
          <w:szCs w:val="20"/>
        </w:rPr>
        <w:fldChar w:fldCharType="end"/>
      </w:r>
      <w:bookmarkEnd w:id="98"/>
      <w:r w:rsidRPr="00BA230F">
        <w:rPr>
          <w:rFonts w:ascii="Arial Narrow" w:hAnsi="Arial Narrow"/>
          <w:b/>
          <w:bCs/>
          <w:sz w:val="20"/>
          <w:szCs w:val="20"/>
        </w:rPr>
        <w:t>:</w:t>
      </w:r>
      <w:r w:rsidRPr="00BA230F">
        <w:rPr>
          <w:rStyle w:val="CommentReference"/>
          <w:bCs/>
          <w:szCs w:val="20"/>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26: Key inputs for financial estimates"/>
      </w:tblPr>
      <w:tblGrid>
        <w:gridCol w:w="1713"/>
        <w:gridCol w:w="2819"/>
        <w:gridCol w:w="4485"/>
      </w:tblGrid>
      <w:tr w:rsidR="00DA3CC3" w:rsidRPr="0035280D" w14:paraId="36017336" w14:textId="77777777" w:rsidTr="007A0AE6">
        <w:trPr>
          <w:tblHeader/>
        </w:trPr>
        <w:tc>
          <w:tcPr>
            <w:tcW w:w="950" w:type="pct"/>
            <w:shd w:val="clear" w:color="auto" w:fill="auto"/>
            <w:vAlign w:val="center"/>
          </w:tcPr>
          <w:p w14:paraId="1AA07C41" w14:textId="77777777" w:rsidR="00DA3CC3" w:rsidRPr="0035280D" w:rsidRDefault="00DA3CC3" w:rsidP="007A0AE6">
            <w:pPr>
              <w:pStyle w:val="In-tableHeading"/>
              <w:keepNext w:val="0"/>
            </w:pPr>
            <w:r w:rsidRPr="0035280D">
              <w:t>Parameter</w:t>
            </w:r>
          </w:p>
        </w:tc>
        <w:tc>
          <w:tcPr>
            <w:tcW w:w="1563" w:type="pct"/>
            <w:shd w:val="clear" w:color="auto" w:fill="auto"/>
            <w:vAlign w:val="center"/>
          </w:tcPr>
          <w:p w14:paraId="19CB96F1" w14:textId="77777777" w:rsidR="00DA3CC3" w:rsidRPr="0035280D" w:rsidRDefault="00DA3CC3" w:rsidP="007A0AE6">
            <w:pPr>
              <w:pStyle w:val="In-tableHeading"/>
              <w:keepNext w:val="0"/>
            </w:pPr>
            <w:r w:rsidRPr="0035280D">
              <w:t>Value applied and source</w:t>
            </w:r>
          </w:p>
        </w:tc>
        <w:tc>
          <w:tcPr>
            <w:tcW w:w="2487" w:type="pct"/>
            <w:shd w:val="clear" w:color="auto" w:fill="auto"/>
            <w:vAlign w:val="center"/>
          </w:tcPr>
          <w:p w14:paraId="326A6069" w14:textId="76F5C305" w:rsidR="00DA3CC3" w:rsidRPr="0035280D" w:rsidRDefault="00C067C5" w:rsidP="007A0AE6">
            <w:pPr>
              <w:pStyle w:val="In-tableHeading"/>
              <w:keepNext w:val="0"/>
            </w:pPr>
            <w:r w:rsidRPr="0035280D">
              <w:t>Evaluator c</w:t>
            </w:r>
            <w:r w:rsidR="00DA3CC3" w:rsidRPr="0035280D">
              <w:t>omment</w:t>
            </w:r>
          </w:p>
        </w:tc>
      </w:tr>
      <w:tr w:rsidR="00DA3CC3" w:rsidRPr="0035280D" w14:paraId="5DDD2B30" w14:textId="77777777" w:rsidTr="007A0AE6">
        <w:tc>
          <w:tcPr>
            <w:tcW w:w="950" w:type="pct"/>
            <w:shd w:val="clear" w:color="auto" w:fill="auto"/>
            <w:vAlign w:val="center"/>
          </w:tcPr>
          <w:p w14:paraId="70ADBB00" w14:textId="77777777" w:rsidR="00DA3CC3" w:rsidRPr="0035280D" w:rsidRDefault="00DA3CC3" w:rsidP="007A0AE6">
            <w:pPr>
              <w:pStyle w:val="TableText0"/>
              <w:keepNext w:val="0"/>
              <w:rPr>
                <w:lang w:val="en-US"/>
              </w:rPr>
            </w:pPr>
            <w:r w:rsidRPr="0035280D">
              <w:rPr>
                <w:lang w:val="en-US"/>
              </w:rPr>
              <w:t xml:space="preserve">Patients </w:t>
            </w:r>
            <w:proofErr w:type="gramStart"/>
            <w:r w:rsidRPr="0035280D">
              <w:rPr>
                <w:lang w:val="en-US"/>
              </w:rPr>
              <w:t>on</w:t>
            </w:r>
            <w:proofErr w:type="gramEnd"/>
            <w:r w:rsidRPr="0035280D">
              <w:rPr>
                <w:lang w:val="en-US"/>
              </w:rPr>
              <w:t xml:space="preserve"> monotherapy, dual therapy and triple therapy</w:t>
            </w:r>
          </w:p>
        </w:tc>
        <w:tc>
          <w:tcPr>
            <w:tcW w:w="1563" w:type="pct"/>
            <w:shd w:val="clear" w:color="auto" w:fill="auto"/>
            <w:vAlign w:val="center"/>
          </w:tcPr>
          <w:p w14:paraId="53EBEDC7" w14:textId="77777777" w:rsidR="00DA3CC3" w:rsidRPr="0035280D" w:rsidRDefault="00DA3CC3" w:rsidP="007A0AE6">
            <w:pPr>
              <w:pStyle w:val="TableText0"/>
              <w:keepNext w:val="0"/>
              <w:widowControl w:val="0"/>
            </w:pPr>
          </w:p>
          <w:tbl>
            <w:tblPr>
              <w:tblStyle w:val="TableGrid"/>
              <w:tblW w:w="0" w:type="auto"/>
              <w:tblLayout w:type="fixed"/>
              <w:tblLook w:val="04A0" w:firstRow="1" w:lastRow="0" w:firstColumn="1" w:lastColumn="0" w:noHBand="0" w:noVBand="1"/>
            </w:tblPr>
            <w:tblGrid>
              <w:gridCol w:w="664"/>
              <w:gridCol w:w="664"/>
              <w:gridCol w:w="664"/>
              <w:gridCol w:w="664"/>
            </w:tblGrid>
            <w:tr w:rsidR="00DA3CC3" w:rsidRPr="0035280D" w14:paraId="3C33A0EC" w14:textId="77777777" w:rsidTr="007A0AE6">
              <w:tc>
                <w:tcPr>
                  <w:tcW w:w="664" w:type="dxa"/>
                </w:tcPr>
                <w:p w14:paraId="1D0DD206" w14:textId="77777777" w:rsidR="00DA3CC3" w:rsidRPr="0035280D" w:rsidRDefault="00DA3CC3" w:rsidP="007A0AE6">
                  <w:pPr>
                    <w:pStyle w:val="TableText0"/>
                    <w:keepNext w:val="0"/>
                    <w:widowControl w:val="0"/>
                  </w:pPr>
                </w:p>
              </w:tc>
              <w:tc>
                <w:tcPr>
                  <w:tcW w:w="664" w:type="dxa"/>
                </w:tcPr>
                <w:p w14:paraId="363EE4C8" w14:textId="77777777" w:rsidR="00DA3CC3" w:rsidRPr="0035280D" w:rsidRDefault="00DA3CC3" w:rsidP="007A0AE6">
                  <w:pPr>
                    <w:pStyle w:val="TableText0"/>
                    <w:keepNext w:val="0"/>
                    <w:widowControl w:val="0"/>
                    <w:rPr>
                      <w:b/>
                      <w:bCs w:val="0"/>
                    </w:rPr>
                  </w:pPr>
                  <w:r w:rsidRPr="0035280D">
                    <w:rPr>
                      <w:b/>
                      <w:bCs w:val="0"/>
                    </w:rPr>
                    <w:t>Mono</w:t>
                  </w:r>
                </w:p>
              </w:tc>
              <w:tc>
                <w:tcPr>
                  <w:tcW w:w="664" w:type="dxa"/>
                </w:tcPr>
                <w:p w14:paraId="25DB93C4" w14:textId="77777777" w:rsidR="00DA3CC3" w:rsidRPr="0035280D" w:rsidRDefault="00DA3CC3" w:rsidP="007A0AE6">
                  <w:pPr>
                    <w:pStyle w:val="TableText0"/>
                    <w:keepNext w:val="0"/>
                    <w:widowControl w:val="0"/>
                    <w:rPr>
                      <w:b/>
                      <w:bCs w:val="0"/>
                    </w:rPr>
                  </w:pPr>
                  <w:r w:rsidRPr="0035280D">
                    <w:rPr>
                      <w:b/>
                      <w:bCs w:val="0"/>
                    </w:rPr>
                    <w:t>Dual</w:t>
                  </w:r>
                </w:p>
              </w:tc>
              <w:tc>
                <w:tcPr>
                  <w:tcW w:w="664" w:type="dxa"/>
                </w:tcPr>
                <w:p w14:paraId="73C08823" w14:textId="77777777" w:rsidR="00DA3CC3" w:rsidRPr="0035280D" w:rsidRDefault="00DA3CC3" w:rsidP="007A0AE6">
                  <w:pPr>
                    <w:pStyle w:val="TableText0"/>
                    <w:keepNext w:val="0"/>
                    <w:widowControl w:val="0"/>
                    <w:rPr>
                      <w:b/>
                      <w:bCs w:val="0"/>
                    </w:rPr>
                  </w:pPr>
                  <w:r w:rsidRPr="0035280D">
                    <w:rPr>
                      <w:b/>
                      <w:bCs w:val="0"/>
                    </w:rPr>
                    <w:t>Triple*</w:t>
                  </w:r>
                </w:p>
              </w:tc>
            </w:tr>
            <w:tr w:rsidR="00DA3CC3" w:rsidRPr="0035280D" w14:paraId="0D27FF6C" w14:textId="77777777" w:rsidTr="007A0AE6">
              <w:tc>
                <w:tcPr>
                  <w:tcW w:w="664" w:type="dxa"/>
                </w:tcPr>
                <w:p w14:paraId="23B16177" w14:textId="77777777" w:rsidR="00DA3CC3" w:rsidRPr="0035280D" w:rsidRDefault="00DA3CC3" w:rsidP="007A0AE6">
                  <w:pPr>
                    <w:pStyle w:val="TableText0"/>
                    <w:keepNext w:val="0"/>
                    <w:widowControl w:val="0"/>
                    <w:rPr>
                      <w:sz w:val="18"/>
                      <w:szCs w:val="18"/>
                    </w:rPr>
                  </w:pPr>
                  <w:r w:rsidRPr="0035280D">
                    <w:rPr>
                      <w:sz w:val="18"/>
                      <w:szCs w:val="18"/>
                    </w:rPr>
                    <w:t>2022</w:t>
                  </w:r>
                </w:p>
              </w:tc>
              <w:tc>
                <w:tcPr>
                  <w:tcW w:w="664" w:type="dxa"/>
                </w:tcPr>
                <w:p w14:paraId="66F4E300" w14:textId="77777777" w:rsidR="00DA3CC3" w:rsidRPr="0035280D" w:rsidRDefault="00DA3CC3" w:rsidP="007A0AE6">
                  <w:pPr>
                    <w:pStyle w:val="TableText0"/>
                    <w:keepNext w:val="0"/>
                    <w:widowControl w:val="0"/>
                    <w:rPr>
                      <w:sz w:val="18"/>
                      <w:szCs w:val="18"/>
                    </w:rPr>
                  </w:pPr>
                  <w:r w:rsidRPr="0035280D">
                    <w:rPr>
                      <w:sz w:val="18"/>
                      <w:szCs w:val="18"/>
                    </w:rPr>
                    <w:t>1,412</w:t>
                  </w:r>
                </w:p>
              </w:tc>
              <w:tc>
                <w:tcPr>
                  <w:tcW w:w="664" w:type="dxa"/>
                </w:tcPr>
                <w:p w14:paraId="5BB56FDC" w14:textId="77777777" w:rsidR="00DA3CC3" w:rsidRPr="0035280D" w:rsidRDefault="00DA3CC3" w:rsidP="007A0AE6">
                  <w:pPr>
                    <w:pStyle w:val="TableText0"/>
                    <w:keepNext w:val="0"/>
                    <w:widowControl w:val="0"/>
                    <w:rPr>
                      <w:sz w:val="18"/>
                      <w:szCs w:val="18"/>
                    </w:rPr>
                  </w:pPr>
                  <w:r w:rsidRPr="0035280D">
                    <w:rPr>
                      <w:sz w:val="18"/>
                      <w:szCs w:val="18"/>
                    </w:rPr>
                    <w:t>1,248</w:t>
                  </w:r>
                </w:p>
              </w:tc>
              <w:tc>
                <w:tcPr>
                  <w:tcW w:w="664" w:type="dxa"/>
                </w:tcPr>
                <w:p w14:paraId="5A91243C" w14:textId="77777777" w:rsidR="00DA3CC3" w:rsidRPr="0035280D" w:rsidRDefault="00DA3CC3" w:rsidP="007A0AE6">
                  <w:pPr>
                    <w:pStyle w:val="TableText0"/>
                    <w:keepNext w:val="0"/>
                    <w:widowControl w:val="0"/>
                    <w:rPr>
                      <w:sz w:val="18"/>
                      <w:szCs w:val="18"/>
                    </w:rPr>
                  </w:pPr>
                  <w:r w:rsidRPr="0035280D">
                    <w:rPr>
                      <w:sz w:val="18"/>
                      <w:szCs w:val="18"/>
                    </w:rPr>
                    <w:t>398</w:t>
                  </w:r>
                </w:p>
              </w:tc>
            </w:tr>
            <w:tr w:rsidR="00DA3CC3" w:rsidRPr="0035280D" w14:paraId="119BCE36" w14:textId="77777777" w:rsidTr="007A0AE6">
              <w:tc>
                <w:tcPr>
                  <w:tcW w:w="664" w:type="dxa"/>
                </w:tcPr>
                <w:p w14:paraId="527E7BBE" w14:textId="77777777" w:rsidR="00DA3CC3" w:rsidRPr="0035280D" w:rsidRDefault="00DA3CC3" w:rsidP="007A0AE6">
                  <w:pPr>
                    <w:pStyle w:val="TableText0"/>
                    <w:keepNext w:val="0"/>
                    <w:widowControl w:val="0"/>
                    <w:rPr>
                      <w:sz w:val="18"/>
                      <w:szCs w:val="18"/>
                    </w:rPr>
                  </w:pPr>
                  <w:r w:rsidRPr="0035280D">
                    <w:rPr>
                      <w:sz w:val="18"/>
                      <w:szCs w:val="18"/>
                    </w:rPr>
                    <w:t>2023</w:t>
                  </w:r>
                </w:p>
              </w:tc>
              <w:tc>
                <w:tcPr>
                  <w:tcW w:w="664" w:type="dxa"/>
                </w:tcPr>
                <w:p w14:paraId="595E19FD" w14:textId="77777777" w:rsidR="00DA3CC3" w:rsidRPr="0035280D" w:rsidRDefault="00DA3CC3" w:rsidP="007A0AE6">
                  <w:pPr>
                    <w:pStyle w:val="TableText0"/>
                    <w:keepNext w:val="0"/>
                    <w:widowControl w:val="0"/>
                    <w:rPr>
                      <w:sz w:val="18"/>
                      <w:szCs w:val="18"/>
                    </w:rPr>
                  </w:pPr>
                  <w:r w:rsidRPr="0035280D">
                    <w:rPr>
                      <w:sz w:val="18"/>
                      <w:szCs w:val="18"/>
                    </w:rPr>
                    <w:t>1,320</w:t>
                  </w:r>
                </w:p>
              </w:tc>
              <w:tc>
                <w:tcPr>
                  <w:tcW w:w="664" w:type="dxa"/>
                </w:tcPr>
                <w:p w14:paraId="0A17E351" w14:textId="77777777" w:rsidR="00DA3CC3" w:rsidRPr="0035280D" w:rsidRDefault="00DA3CC3" w:rsidP="007A0AE6">
                  <w:pPr>
                    <w:pStyle w:val="TableText0"/>
                    <w:keepNext w:val="0"/>
                    <w:widowControl w:val="0"/>
                    <w:rPr>
                      <w:sz w:val="18"/>
                      <w:szCs w:val="18"/>
                    </w:rPr>
                  </w:pPr>
                  <w:r w:rsidRPr="0035280D">
                    <w:rPr>
                      <w:sz w:val="18"/>
                      <w:szCs w:val="18"/>
                    </w:rPr>
                    <w:t>1,411</w:t>
                  </w:r>
                </w:p>
              </w:tc>
              <w:tc>
                <w:tcPr>
                  <w:tcW w:w="664" w:type="dxa"/>
                </w:tcPr>
                <w:p w14:paraId="51785D30" w14:textId="77777777" w:rsidR="00DA3CC3" w:rsidRPr="0035280D" w:rsidRDefault="00DA3CC3" w:rsidP="007A0AE6">
                  <w:pPr>
                    <w:pStyle w:val="TableText0"/>
                    <w:keepNext w:val="0"/>
                    <w:widowControl w:val="0"/>
                    <w:rPr>
                      <w:sz w:val="18"/>
                      <w:szCs w:val="18"/>
                    </w:rPr>
                  </w:pPr>
                  <w:r w:rsidRPr="0035280D">
                    <w:rPr>
                      <w:sz w:val="18"/>
                      <w:szCs w:val="18"/>
                    </w:rPr>
                    <w:t>504</w:t>
                  </w:r>
                </w:p>
              </w:tc>
            </w:tr>
            <w:tr w:rsidR="00DA3CC3" w:rsidRPr="0035280D" w14:paraId="016A7351" w14:textId="77777777" w:rsidTr="007A0AE6">
              <w:tc>
                <w:tcPr>
                  <w:tcW w:w="664" w:type="dxa"/>
                </w:tcPr>
                <w:p w14:paraId="2142A3F1" w14:textId="77777777" w:rsidR="00DA3CC3" w:rsidRPr="0035280D" w:rsidRDefault="00DA3CC3" w:rsidP="007A0AE6">
                  <w:pPr>
                    <w:pStyle w:val="TableText0"/>
                    <w:keepNext w:val="0"/>
                    <w:widowControl w:val="0"/>
                    <w:rPr>
                      <w:sz w:val="18"/>
                      <w:szCs w:val="18"/>
                    </w:rPr>
                  </w:pPr>
                  <w:r w:rsidRPr="0035280D">
                    <w:rPr>
                      <w:sz w:val="18"/>
                      <w:szCs w:val="18"/>
                    </w:rPr>
                    <w:t>2024</w:t>
                  </w:r>
                </w:p>
              </w:tc>
              <w:tc>
                <w:tcPr>
                  <w:tcW w:w="664" w:type="dxa"/>
                </w:tcPr>
                <w:p w14:paraId="1498227B" w14:textId="77777777" w:rsidR="00DA3CC3" w:rsidRPr="0035280D" w:rsidRDefault="00DA3CC3" w:rsidP="007A0AE6">
                  <w:pPr>
                    <w:pStyle w:val="TableText0"/>
                    <w:keepNext w:val="0"/>
                    <w:widowControl w:val="0"/>
                    <w:rPr>
                      <w:sz w:val="18"/>
                      <w:szCs w:val="18"/>
                    </w:rPr>
                  </w:pPr>
                  <w:r w:rsidRPr="0035280D">
                    <w:rPr>
                      <w:sz w:val="18"/>
                      <w:szCs w:val="18"/>
                    </w:rPr>
                    <w:t>1,259</w:t>
                  </w:r>
                </w:p>
              </w:tc>
              <w:tc>
                <w:tcPr>
                  <w:tcW w:w="664" w:type="dxa"/>
                </w:tcPr>
                <w:p w14:paraId="2B6F7890" w14:textId="77777777" w:rsidR="00DA3CC3" w:rsidRPr="0035280D" w:rsidRDefault="00DA3CC3" w:rsidP="007A0AE6">
                  <w:pPr>
                    <w:pStyle w:val="TableText0"/>
                    <w:keepNext w:val="0"/>
                    <w:widowControl w:val="0"/>
                    <w:rPr>
                      <w:sz w:val="18"/>
                      <w:szCs w:val="18"/>
                    </w:rPr>
                  </w:pPr>
                  <w:r w:rsidRPr="0035280D">
                    <w:rPr>
                      <w:sz w:val="18"/>
                      <w:szCs w:val="18"/>
                    </w:rPr>
                    <w:t>1,490</w:t>
                  </w:r>
                </w:p>
              </w:tc>
              <w:tc>
                <w:tcPr>
                  <w:tcW w:w="664" w:type="dxa"/>
                </w:tcPr>
                <w:p w14:paraId="6E7108C6" w14:textId="77777777" w:rsidR="00DA3CC3" w:rsidRPr="0035280D" w:rsidRDefault="00DA3CC3" w:rsidP="007A0AE6">
                  <w:pPr>
                    <w:pStyle w:val="TableText0"/>
                    <w:keepNext w:val="0"/>
                    <w:widowControl w:val="0"/>
                    <w:rPr>
                      <w:sz w:val="18"/>
                      <w:szCs w:val="18"/>
                    </w:rPr>
                  </w:pPr>
                  <w:r w:rsidRPr="0035280D">
                    <w:rPr>
                      <w:sz w:val="18"/>
                      <w:szCs w:val="18"/>
                    </w:rPr>
                    <w:t>563</w:t>
                  </w:r>
                </w:p>
              </w:tc>
            </w:tr>
            <w:tr w:rsidR="00DA3CC3" w:rsidRPr="0035280D" w14:paraId="40F221FE" w14:textId="77777777" w:rsidTr="007A0AE6">
              <w:tc>
                <w:tcPr>
                  <w:tcW w:w="664" w:type="dxa"/>
                </w:tcPr>
                <w:p w14:paraId="6BD6A6BE" w14:textId="77777777" w:rsidR="00DA3CC3" w:rsidRPr="0035280D" w:rsidRDefault="00DA3CC3" w:rsidP="007A0AE6">
                  <w:pPr>
                    <w:pStyle w:val="TableText0"/>
                    <w:keepNext w:val="0"/>
                    <w:widowControl w:val="0"/>
                    <w:rPr>
                      <w:sz w:val="18"/>
                      <w:szCs w:val="18"/>
                    </w:rPr>
                  </w:pPr>
                  <w:r w:rsidRPr="0035280D">
                    <w:rPr>
                      <w:sz w:val="18"/>
                      <w:szCs w:val="18"/>
                    </w:rPr>
                    <w:t>2025</w:t>
                  </w:r>
                </w:p>
              </w:tc>
              <w:tc>
                <w:tcPr>
                  <w:tcW w:w="664" w:type="dxa"/>
                </w:tcPr>
                <w:p w14:paraId="24C7A955" w14:textId="77777777" w:rsidR="00DA3CC3" w:rsidRPr="0035280D" w:rsidRDefault="00DA3CC3" w:rsidP="007A0AE6">
                  <w:pPr>
                    <w:pStyle w:val="TableText0"/>
                    <w:keepNext w:val="0"/>
                    <w:widowControl w:val="0"/>
                    <w:rPr>
                      <w:sz w:val="18"/>
                      <w:szCs w:val="18"/>
                    </w:rPr>
                  </w:pPr>
                  <w:r w:rsidRPr="0035280D">
                    <w:rPr>
                      <w:sz w:val="18"/>
                      <w:szCs w:val="18"/>
                    </w:rPr>
                    <w:t>1,221</w:t>
                  </w:r>
                </w:p>
              </w:tc>
              <w:tc>
                <w:tcPr>
                  <w:tcW w:w="664" w:type="dxa"/>
                </w:tcPr>
                <w:p w14:paraId="1AB7ECE2" w14:textId="77777777" w:rsidR="00DA3CC3" w:rsidRPr="0035280D" w:rsidRDefault="00DA3CC3" w:rsidP="007A0AE6">
                  <w:pPr>
                    <w:pStyle w:val="TableText0"/>
                    <w:keepNext w:val="0"/>
                    <w:widowControl w:val="0"/>
                    <w:rPr>
                      <w:sz w:val="18"/>
                      <w:szCs w:val="18"/>
                    </w:rPr>
                  </w:pPr>
                  <w:r w:rsidRPr="0035280D">
                    <w:rPr>
                      <w:sz w:val="18"/>
                      <w:szCs w:val="18"/>
                    </w:rPr>
                    <w:t>1,526</w:t>
                  </w:r>
                </w:p>
              </w:tc>
              <w:tc>
                <w:tcPr>
                  <w:tcW w:w="664" w:type="dxa"/>
                </w:tcPr>
                <w:p w14:paraId="1D076D20" w14:textId="77777777" w:rsidR="00DA3CC3" w:rsidRPr="0035280D" w:rsidRDefault="00DA3CC3" w:rsidP="007A0AE6">
                  <w:pPr>
                    <w:pStyle w:val="TableText0"/>
                    <w:keepNext w:val="0"/>
                    <w:widowControl w:val="0"/>
                    <w:rPr>
                      <w:sz w:val="18"/>
                      <w:szCs w:val="18"/>
                    </w:rPr>
                  </w:pPr>
                  <w:r w:rsidRPr="0035280D">
                    <w:rPr>
                      <w:sz w:val="18"/>
                      <w:szCs w:val="18"/>
                    </w:rPr>
                    <w:t>644</w:t>
                  </w:r>
                </w:p>
              </w:tc>
            </w:tr>
            <w:tr w:rsidR="00DA3CC3" w:rsidRPr="0035280D" w14:paraId="1795DCBA" w14:textId="77777777" w:rsidTr="007A0AE6">
              <w:tc>
                <w:tcPr>
                  <w:tcW w:w="664" w:type="dxa"/>
                </w:tcPr>
                <w:p w14:paraId="240EDE0C" w14:textId="77777777" w:rsidR="00DA3CC3" w:rsidRPr="0035280D" w:rsidRDefault="00DA3CC3" w:rsidP="007A0AE6">
                  <w:pPr>
                    <w:pStyle w:val="TableText0"/>
                    <w:keepNext w:val="0"/>
                    <w:widowControl w:val="0"/>
                    <w:rPr>
                      <w:sz w:val="18"/>
                      <w:szCs w:val="18"/>
                    </w:rPr>
                  </w:pPr>
                  <w:r w:rsidRPr="0035280D">
                    <w:rPr>
                      <w:sz w:val="18"/>
                      <w:szCs w:val="18"/>
                    </w:rPr>
                    <w:t>2026</w:t>
                  </w:r>
                </w:p>
              </w:tc>
              <w:tc>
                <w:tcPr>
                  <w:tcW w:w="664" w:type="dxa"/>
                </w:tcPr>
                <w:p w14:paraId="696944DA" w14:textId="77777777" w:rsidR="00DA3CC3" w:rsidRPr="0035280D" w:rsidRDefault="00DA3CC3" w:rsidP="007A0AE6">
                  <w:pPr>
                    <w:pStyle w:val="TableText0"/>
                    <w:keepNext w:val="0"/>
                    <w:widowControl w:val="0"/>
                    <w:rPr>
                      <w:sz w:val="18"/>
                      <w:szCs w:val="18"/>
                    </w:rPr>
                  </w:pPr>
                  <w:r w:rsidRPr="0035280D">
                    <w:rPr>
                      <w:sz w:val="18"/>
                      <w:szCs w:val="18"/>
                    </w:rPr>
                    <w:t>1,250</w:t>
                  </w:r>
                </w:p>
              </w:tc>
              <w:tc>
                <w:tcPr>
                  <w:tcW w:w="664" w:type="dxa"/>
                </w:tcPr>
                <w:p w14:paraId="06835EE0" w14:textId="77777777" w:rsidR="00DA3CC3" w:rsidRPr="0035280D" w:rsidRDefault="00DA3CC3" w:rsidP="007A0AE6">
                  <w:pPr>
                    <w:pStyle w:val="TableText0"/>
                    <w:keepNext w:val="0"/>
                    <w:widowControl w:val="0"/>
                    <w:rPr>
                      <w:sz w:val="18"/>
                      <w:szCs w:val="18"/>
                    </w:rPr>
                  </w:pPr>
                  <w:r w:rsidRPr="0035280D">
                    <w:rPr>
                      <w:sz w:val="18"/>
                      <w:szCs w:val="18"/>
                    </w:rPr>
                    <w:t>1,493</w:t>
                  </w:r>
                </w:p>
              </w:tc>
              <w:tc>
                <w:tcPr>
                  <w:tcW w:w="664" w:type="dxa"/>
                </w:tcPr>
                <w:p w14:paraId="78DB7EA1" w14:textId="77777777" w:rsidR="00DA3CC3" w:rsidRPr="0035280D" w:rsidRDefault="00DA3CC3" w:rsidP="007A0AE6">
                  <w:pPr>
                    <w:pStyle w:val="TableText0"/>
                    <w:keepNext w:val="0"/>
                    <w:widowControl w:val="0"/>
                    <w:rPr>
                      <w:sz w:val="18"/>
                      <w:szCs w:val="18"/>
                    </w:rPr>
                  </w:pPr>
                  <w:r w:rsidRPr="0035280D">
                    <w:rPr>
                      <w:sz w:val="18"/>
                      <w:szCs w:val="18"/>
                    </w:rPr>
                    <w:t>729</w:t>
                  </w:r>
                </w:p>
              </w:tc>
            </w:tr>
            <w:tr w:rsidR="00DA3CC3" w:rsidRPr="0035280D" w14:paraId="528842FB" w14:textId="77777777" w:rsidTr="007A0AE6">
              <w:tc>
                <w:tcPr>
                  <w:tcW w:w="664" w:type="dxa"/>
                </w:tcPr>
                <w:p w14:paraId="6B419752" w14:textId="77777777" w:rsidR="00DA3CC3" w:rsidRPr="0035280D" w:rsidRDefault="00DA3CC3" w:rsidP="007A0AE6">
                  <w:pPr>
                    <w:pStyle w:val="TableText0"/>
                    <w:keepNext w:val="0"/>
                    <w:widowControl w:val="0"/>
                    <w:rPr>
                      <w:sz w:val="18"/>
                      <w:szCs w:val="18"/>
                    </w:rPr>
                  </w:pPr>
                  <w:r w:rsidRPr="0035280D">
                    <w:rPr>
                      <w:sz w:val="18"/>
                      <w:szCs w:val="18"/>
                    </w:rPr>
                    <w:t>2027</w:t>
                  </w:r>
                </w:p>
              </w:tc>
              <w:tc>
                <w:tcPr>
                  <w:tcW w:w="664" w:type="dxa"/>
                </w:tcPr>
                <w:p w14:paraId="4E571721" w14:textId="77777777" w:rsidR="00DA3CC3" w:rsidRPr="0035280D" w:rsidRDefault="00DA3CC3" w:rsidP="007A0AE6">
                  <w:pPr>
                    <w:pStyle w:val="TableText0"/>
                    <w:keepNext w:val="0"/>
                    <w:widowControl w:val="0"/>
                    <w:rPr>
                      <w:sz w:val="18"/>
                      <w:szCs w:val="18"/>
                    </w:rPr>
                  </w:pPr>
                  <w:r w:rsidRPr="0035280D">
                    <w:rPr>
                      <w:sz w:val="18"/>
                      <w:szCs w:val="18"/>
                    </w:rPr>
                    <w:t>1,243</w:t>
                  </w:r>
                </w:p>
              </w:tc>
              <w:tc>
                <w:tcPr>
                  <w:tcW w:w="664" w:type="dxa"/>
                </w:tcPr>
                <w:p w14:paraId="7E1F2E04" w14:textId="77777777" w:rsidR="00DA3CC3" w:rsidRPr="0035280D" w:rsidRDefault="00DA3CC3" w:rsidP="007A0AE6">
                  <w:pPr>
                    <w:pStyle w:val="TableText0"/>
                    <w:keepNext w:val="0"/>
                    <w:widowControl w:val="0"/>
                    <w:rPr>
                      <w:sz w:val="18"/>
                      <w:szCs w:val="18"/>
                    </w:rPr>
                  </w:pPr>
                  <w:r w:rsidRPr="0035280D">
                    <w:rPr>
                      <w:sz w:val="18"/>
                      <w:szCs w:val="18"/>
                    </w:rPr>
                    <w:t>1,528</w:t>
                  </w:r>
                </w:p>
              </w:tc>
              <w:tc>
                <w:tcPr>
                  <w:tcW w:w="664" w:type="dxa"/>
                </w:tcPr>
                <w:p w14:paraId="0D355847" w14:textId="77777777" w:rsidR="00DA3CC3" w:rsidRPr="0035280D" w:rsidRDefault="00DA3CC3" w:rsidP="007A0AE6">
                  <w:pPr>
                    <w:pStyle w:val="TableText0"/>
                    <w:keepNext w:val="0"/>
                    <w:widowControl w:val="0"/>
                    <w:rPr>
                      <w:sz w:val="18"/>
                      <w:szCs w:val="18"/>
                    </w:rPr>
                  </w:pPr>
                  <w:r w:rsidRPr="0035280D">
                    <w:rPr>
                      <w:sz w:val="18"/>
                      <w:szCs w:val="18"/>
                    </w:rPr>
                    <w:t>782</w:t>
                  </w:r>
                </w:p>
              </w:tc>
            </w:tr>
            <w:tr w:rsidR="00DA3CC3" w:rsidRPr="0035280D" w14:paraId="6427273A" w14:textId="77777777" w:rsidTr="007A0AE6">
              <w:tc>
                <w:tcPr>
                  <w:tcW w:w="664" w:type="dxa"/>
                </w:tcPr>
                <w:p w14:paraId="507E70F2" w14:textId="77777777" w:rsidR="00DA3CC3" w:rsidRPr="0035280D" w:rsidRDefault="00DA3CC3" w:rsidP="007A0AE6">
                  <w:pPr>
                    <w:pStyle w:val="TableText0"/>
                    <w:keepNext w:val="0"/>
                    <w:widowControl w:val="0"/>
                    <w:rPr>
                      <w:sz w:val="18"/>
                      <w:szCs w:val="18"/>
                    </w:rPr>
                  </w:pPr>
                  <w:r w:rsidRPr="0035280D">
                    <w:rPr>
                      <w:sz w:val="18"/>
                      <w:szCs w:val="18"/>
                    </w:rPr>
                    <w:t>2028</w:t>
                  </w:r>
                </w:p>
              </w:tc>
              <w:tc>
                <w:tcPr>
                  <w:tcW w:w="664" w:type="dxa"/>
                </w:tcPr>
                <w:p w14:paraId="1DBFE4FC" w14:textId="77777777" w:rsidR="00DA3CC3" w:rsidRPr="0035280D" w:rsidRDefault="00DA3CC3" w:rsidP="007A0AE6">
                  <w:pPr>
                    <w:pStyle w:val="TableText0"/>
                    <w:keepNext w:val="0"/>
                    <w:widowControl w:val="0"/>
                    <w:rPr>
                      <w:sz w:val="18"/>
                      <w:szCs w:val="18"/>
                    </w:rPr>
                  </w:pPr>
                  <w:r w:rsidRPr="0035280D">
                    <w:rPr>
                      <w:sz w:val="18"/>
                      <w:szCs w:val="18"/>
                    </w:rPr>
                    <w:t>1,198</w:t>
                  </w:r>
                </w:p>
              </w:tc>
              <w:tc>
                <w:tcPr>
                  <w:tcW w:w="664" w:type="dxa"/>
                </w:tcPr>
                <w:p w14:paraId="65C04EB1" w14:textId="77777777" w:rsidR="00DA3CC3" w:rsidRPr="0035280D" w:rsidRDefault="00DA3CC3" w:rsidP="007A0AE6">
                  <w:pPr>
                    <w:pStyle w:val="TableText0"/>
                    <w:keepNext w:val="0"/>
                    <w:widowControl w:val="0"/>
                    <w:rPr>
                      <w:sz w:val="18"/>
                      <w:szCs w:val="18"/>
                    </w:rPr>
                  </w:pPr>
                  <w:r w:rsidRPr="0035280D">
                    <w:rPr>
                      <w:sz w:val="18"/>
                      <w:szCs w:val="18"/>
                    </w:rPr>
                    <w:t>1,598</w:t>
                  </w:r>
                </w:p>
              </w:tc>
              <w:tc>
                <w:tcPr>
                  <w:tcW w:w="664" w:type="dxa"/>
                </w:tcPr>
                <w:p w14:paraId="1D97D084" w14:textId="77777777" w:rsidR="00DA3CC3" w:rsidRPr="0035280D" w:rsidRDefault="00DA3CC3" w:rsidP="007A0AE6">
                  <w:pPr>
                    <w:pStyle w:val="TableText0"/>
                    <w:keepNext w:val="0"/>
                    <w:widowControl w:val="0"/>
                    <w:rPr>
                      <w:sz w:val="18"/>
                      <w:szCs w:val="18"/>
                    </w:rPr>
                  </w:pPr>
                  <w:r w:rsidRPr="0035280D">
                    <w:rPr>
                      <w:sz w:val="18"/>
                      <w:szCs w:val="18"/>
                    </w:rPr>
                    <w:t>835</w:t>
                  </w:r>
                </w:p>
              </w:tc>
            </w:tr>
            <w:tr w:rsidR="00DA3CC3" w:rsidRPr="0035280D" w14:paraId="60DD4821" w14:textId="77777777" w:rsidTr="007A0AE6">
              <w:tc>
                <w:tcPr>
                  <w:tcW w:w="664" w:type="dxa"/>
                </w:tcPr>
                <w:p w14:paraId="4D18BCA7" w14:textId="77777777" w:rsidR="00DA3CC3" w:rsidRPr="0035280D" w:rsidRDefault="00DA3CC3" w:rsidP="007A0AE6">
                  <w:pPr>
                    <w:pStyle w:val="TableText0"/>
                    <w:keepNext w:val="0"/>
                    <w:widowControl w:val="0"/>
                    <w:rPr>
                      <w:sz w:val="18"/>
                      <w:szCs w:val="18"/>
                    </w:rPr>
                  </w:pPr>
                  <w:r w:rsidRPr="0035280D">
                    <w:rPr>
                      <w:sz w:val="18"/>
                      <w:szCs w:val="18"/>
                    </w:rPr>
                    <w:t>2029</w:t>
                  </w:r>
                </w:p>
              </w:tc>
              <w:tc>
                <w:tcPr>
                  <w:tcW w:w="664" w:type="dxa"/>
                </w:tcPr>
                <w:p w14:paraId="490A31AD" w14:textId="77777777" w:rsidR="00DA3CC3" w:rsidRPr="0035280D" w:rsidRDefault="00DA3CC3" w:rsidP="007A0AE6">
                  <w:pPr>
                    <w:pStyle w:val="TableText0"/>
                    <w:keepNext w:val="0"/>
                    <w:widowControl w:val="0"/>
                    <w:rPr>
                      <w:sz w:val="18"/>
                      <w:szCs w:val="18"/>
                    </w:rPr>
                  </w:pPr>
                  <w:r w:rsidRPr="0035280D">
                    <w:rPr>
                      <w:sz w:val="18"/>
                      <w:szCs w:val="18"/>
                    </w:rPr>
                    <w:t>1,185</w:t>
                  </w:r>
                </w:p>
              </w:tc>
              <w:tc>
                <w:tcPr>
                  <w:tcW w:w="664" w:type="dxa"/>
                </w:tcPr>
                <w:p w14:paraId="27209FFA" w14:textId="77777777" w:rsidR="00DA3CC3" w:rsidRPr="0035280D" w:rsidRDefault="00DA3CC3" w:rsidP="007A0AE6">
                  <w:pPr>
                    <w:pStyle w:val="TableText0"/>
                    <w:keepNext w:val="0"/>
                    <w:widowControl w:val="0"/>
                    <w:rPr>
                      <w:sz w:val="18"/>
                      <w:szCs w:val="18"/>
                    </w:rPr>
                  </w:pPr>
                  <w:r w:rsidRPr="0035280D">
                    <w:rPr>
                      <w:sz w:val="18"/>
                      <w:szCs w:val="18"/>
                    </w:rPr>
                    <w:t>1,629</w:t>
                  </w:r>
                </w:p>
              </w:tc>
              <w:tc>
                <w:tcPr>
                  <w:tcW w:w="664" w:type="dxa"/>
                </w:tcPr>
                <w:p w14:paraId="29A60367" w14:textId="77777777" w:rsidR="00DA3CC3" w:rsidRPr="0035280D" w:rsidRDefault="00DA3CC3" w:rsidP="007A0AE6">
                  <w:pPr>
                    <w:pStyle w:val="TableText0"/>
                    <w:keepNext w:val="0"/>
                    <w:widowControl w:val="0"/>
                    <w:rPr>
                      <w:sz w:val="18"/>
                      <w:szCs w:val="18"/>
                    </w:rPr>
                  </w:pPr>
                  <w:r w:rsidRPr="0035280D">
                    <w:rPr>
                      <w:sz w:val="18"/>
                      <w:szCs w:val="18"/>
                    </w:rPr>
                    <w:t>889</w:t>
                  </w:r>
                </w:p>
              </w:tc>
            </w:tr>
            <w:tr w:rsidR="00DA3CC3" w:rsidRPr="0035280D" w14:paraId="3B3A624F" w14:textId="77777777" w:rsidTr="007A0AE6">
              <w:tc>
                <w:tcPr>
                  <w:tcW w:w="664" w:type="dxa"/>
                </w:tcPr>
                <w:p w14:paraId="2424FF4B" w14:textId="77777777" w:rsidR="00DA3CC3" w:rsidRPr="0035280D" w:rsidRDefault="00DA3CC3" w:rsidP="007A0AE6">
                  <w:pPr>
                    <w:pStyle w:val="TableText0"/>
                    <w:keepNext w:val="0"/>
                    <w:widowControl w:val="0"/>
                    <w:rPr>
                      <w:sz w:val="18"/>
                      <w:szCs w:val="18"/>
                    </w:rPr>
                  </w:pPr>
                  <w:r w:rsidRPr="0035280D">
                    <w:rPr>
                      <w:sz w:val="18"/>
                      <w:szCs w:val="18"/>
                    </w:rPr>
                    <w:t>2030</w:t>
                  </w:r>
                </w:p>
              </w:tc>
              <w:tc>
                <w:tcPr>
                  <w:tcW w:w="664" w:type="dxa"/>
                </w:tcPr>
                <w:p w14:paraId="3A62A9E7" w14:textId="77777777" w:rsidR="00DA3CC3" w:rsidRPr="0035280D" w:rsidRDefault="00DA3CC3" w:rsidP="007A0AE6">
                  <w:pPr>
                    <w:pStyle w:val="TableText0"/>
                    <w:keepNext w:val="0"/>
                    <w:widowControl w:val="0"/>
                    <w:rPr>
                      <w:sz w:val="18"/>
                      <w:szCs w:val="18"/>
                    </w:rPr>
                  </w:pPr>
                  <w:r w:rsidRPr="0035280D">
                    <w:rPr>
                      <w:sz w:val="18"/>
                      <w:szCs w:val="18"/>
                    </w:rPr>
                    <w:t>1,133</w:t>
                  </w:r>
                </w:p>
              </w:tc>
              <w:tc>
                <w:tcPr>
                  <w:tcW w:w="664" w:type="dxa"/>
                </w:tcPr>
                <w:p w14:paraId="761CCB98" w14:textId="77777777" w:rsidR="00DA3CC3" w:rsidRPr="0035280D" w:rsidRDefault="00DA3CC3" w:rsidP="007A0AE6">
                  <w:pPr>
                    <w:pStyle w:val="TableText0"/>
                    <w:keepNext w:val="0"/>
                    <w:widowControl w:val="0"/>
                    <w:rPr>
                      <w:sz w:val="18"/>
                      <w:szCs w:val="18"/>
                    </w:rPr>
                  </w:pPr>
                  <w:r w:rsidRPr="0035280D">
                    <w:rPr>
                      <w:sz w:val="18"/>
                      <w:szCs w:val="18"/>
                    </w:rPr>
                    <w:t>1,662</w:t>
                  </w:r>
                </w:p>
              </w:tc>
              <w:tc>
                <w:tcPr>
                  <w:tcW w:w="664" w:type="dxa"/>
                </w:tcPr>
                <w:p w14:paraId="49BB8DC4" w14:textId="77777777" w:rsidR="00DA3CC3" w:rsidRPr="0035280D" w:rsidRDefault="00DA3CC3" w:rsidP="007A0AE6">
                  <w:pPr>
                    <w:pStyle w:val="TableText0"/>
                    <w:keepNext w:val="0"/>
                    <w:widowControl w:val="0"/>
                    <w:rPr>
                      <w:sz w:val="18"/>
                      <w:szCs w:val="18"/>
                    </w:rPr>
                  </w:pPr>
                  <w:r w:rsidRPr="0035280D">
                    <w:rPr>
                      <w:sz w:val="18"/>
                      <w:szCs w:val="18"/>
                    </w:rPr>
                    <w:t>982</w:t>
                  </w:r>
                </w:p>
              </w:tc>
            </w:tr>
          </w:tbl>
          <w:p w14:paraId="49DA3CD3" w14:textId="77777777" w:rsidR="00DA3CC3" w:rsidRPr="0035280D" w:rsidRDefault="00DA3CC3" w:rsidP="007A0AE6">
            <w:pPr>
              <w:pStyle w:val="TableText0"/>
              <w:keepNext w:val="0"/>
              <w:rPr>
                <w:sz w:val="18"/>
                <w:szCs w:val="18"/>
              </w:rPr>
            </w:pPr>
            <w:r w:rsidRPr="0035280D">
              <w:t>*</w:t>
            </w:r>
            <w:r w:rsidRPr="0035280D">
              <w:rPr>
                <w:sz w:val="18"/>
                <w:szCs w:val="18"/>
              </w:rPr>
              <w:t xml:space="preserve">triple therapy is defined as ERA + PDE5i + selexipag or IV </w:t>
            </w:r>
            <w:proofErr w:type="spellStart"/>
            <w:r w:rsidRPr="0035280D">
              <w:rPr>
                <w:sz w:val="18"/>
                <w:szCs w:val="18"/>
              </w:rPr>
              <w:t>epoprostenol</w:t>
            </w:r>
            <w:proofErr w:type="spellEnd"/>
          </w:p>
          <w:p w14:paraId="545C5978" w14:textId="77777777" w:rsidR="00DA3CC3" w:rsidRPr="0035280D" w:rsidRDefault="00DA3CC3" w:rsidP="007A0AE6">
            <w:pPr>
              <w:pStyle w:val="TableText0"/>
              <w:keepNext w:val="0"/>
              <w:widowControl w:val="0"/>
              <w:rPr>
                <w:sz w:val="18"/>
                <w:szCs w:val="18"/>
              </w:rPr>
            </w:pPr>
            <w:r w:rsidRPr="0035280D">
              <w:rPr>
                <w:sz w:val="18"/>
                <w:szCs w:val="18"/>
              </w:rPr>
              <w:t>Sourced from 10% PBS sample up to June 2024 (Attachments 9A &amp; 9b of submission)</w:t>
            </w:r>
          </w:p>
        </w:tc>
        <w:tc>
          <w:tcPr>
            <w:tcW w:w="2487" w:type="pct"/>
            <w:shd w:val="clear" w:color="auto" w:fill="auto"/>
            <w:vAlign w:val="center"/>
          </w:tcPr>
          <w:p w14:paraId="75E1433B" w14:textId="77777777" w:rsidR="00DA3CC3" w:rsidRPr="0035280D" w:rsidRDefault="00DA3CC3" w:rsidP="007A0AE6">
            <w:pPr>
              <w:pStyle w:val="TableText0"/>
              <w:keepNext w:val="0"/>
              <w:widowControl w:val="0"/>
            </w:pPr>
            <w:r w:rsidRPr="0035280D">
              <w:t>The submission did not provide details on assumptions used in extrapolating data beyond 2024. However, the extrapolations appeared reasonable based on trends from Attachment 9a of the submission.</w:t>
            </w:r>
          </w:p>
        </w:tc>
      </w:tr>
      <w:tr w:rsidR="00DA3CC3" w:rsidRPr="0035280D" w14:paraId="4B6D8773" w14:textId="77777777" w:rsidTr="007A0AE6">
        <w:tc>
          <w:tcPr>
            <w:tcW w:w="950" w:type="pct"/>
            <w:shd w:val="clear" w:color="auto" w:fill="FFFFFF" w:themeFill="background1"/>
            <w:vAlign w:val="center"/>
          </w:tcPr>
          <w:p w14:paraId="08CEBAEA" w14:textId="77777777" w:rsidR="00DA3CC3" w:rsidRPr="0035280D" w:rsidRDefault="00DA3CC3" w:rsidP="007A0AE6">
            <w:pPr>
              <w:pStyle w:val="TableText0"/>
              <w:keepNext w:val="0"/>
              <w:rPr>
                <w:lang w:val="en-US"/>
              </w:rPr>
            </w:pPr>
            <w:r w:rsidRPr="0035280D">
              <w:rPr>
                <w:szCs w:val="20"/>
              </w:rPr>
              <w:t>Proportion inadequately controlled</w:t>
            </w:r>
            <w:r w:rsidRPr="0035280D">
              <w:rPr>
                <w:bCs w:val="0"/>
                <w:szCs w:val="20"/>
              </w:rPr>
              <w:t xml:space="preserve"> on monotherapy</w:t>
            </w:r>
          </w:p>
        </w:tc>
        <w:tc>
          <w:tcPr>
            <w:tcW w:w="1563" w:type="pct"/>
            <w:vAlign w:val="center"/>
          </w:tcPr>
          <w:p w14:paraId="7DE55AC0" w14:textId="77777777" w:rsidR="00DA3CC3" w:rsidRPr="0035280D" w:rsidRDefault="00DA3CC3" w:rsidP="007A0AE6">
            <w:pPr>
              <w:pStyle w:val="TableText0"/>
              <w:keepNext w:val="0"/>
            </w:pPr>
            <w:r w:rsidRPr="0035280D">
              <w:t>41.2%</w:t>
            </w:r>
          </w:p>
          <w:p w14:paraId="62D77D58" w14:textId="77777777" w:rsidR="00DA3CC3" w:rsidRPr="0035280D" w:rsidRDefault="00DA3CC3" w:rsidP="007A0AE6">
            <w:pPr>
              <w:pStyle w:val="TableText0"/>
              <w:keepNext w:val="0"/>
              <w:rPr>
                <w:lang w:val="en-US"/>
              </w:rPr>
            </w:pPr>
            <w:r w:rsidRPr="0035280D">
              <w:rPr>
                <w:lang w:val="en-US"/>
              </w:rPr>
              <w:t>PHSANZ registry data, Table 4 of Attachment 7 of submission.</w:t>
            </w:r>
          </w:p>
        </w:tc>
        <w:tc>
          <w:tcPr>
            <w:tcW w:w="2487" w:type="pct"/>
            <w:shd w:val="clear" w:color="auto" w:fill="auto"/>
            <w:vAlign w:val="center"/>
          </w:tcPr>
          <w:p w14:paraId="7FF09413" w14:textId="00FBE9BA" w:rsidR="00DA3CC3" w:rsidRPr="0035280D" w:rsidRDefault="00DA3CC3" w:rsidP="007A0AE6">
            <w:pPr>
              <w:pStyle w:val="TableText0"/>
              <w:keepNext w:val="0"/>
              <w:rPr>
                <w:lang w:val="en-US"/>
              </w:rPr>
            </w:pPr>
            <w:r w:rsidRPr="0035280D">
              <w:t>The submission</w:t>
            </w:r>
            <w:r w:rsidR="001A5F9D" w:rsidRPr="0035280D">
              <w:t xml:space="preserve"> based the estimate on PHSANZ registr</w:t>
            </w:r>
            <w:r w:rsidR="008448F8" w:rsidRPr="0035280D">
              <w:t>y data that was derived from</w:t>
            </w:r>
            <w:r w:rsidR="001A5F9D" w:rsidRPr="0035280D">
              <w:t xml:space="preserve"> a snapshot of 463 patients from 4 centres in Australia</w:t>
            </w:r>
            <w:r w:rsidR="008448F8" w:rsidRPr="0035280D">
              <w:t>, although it</w:t>
            </w:r>
            <w:r w:rsidRPr="0035280D">
              <w:t xml:space="preserve"> did not clearly outline how this % was derived based on the reference provided</w:t>
            </w:r>
            <w:r w:rsidR="003323F5" w:rsidRPr="0035280D">
              <w:t>.</w:t>
            </w:r>
            <w:r w:rsidRPr="0035280D">
              <w:t xml:space="preserve"> The</w:t>
            </w:r>
            <w:r w:rsidR="00D665C7" w:rsidRPr="0035280D">
              <w:t xml:space="preserve"> evaluation considered the</w:t>
            </w:r>
            <w:r w:rsidRPr="0035280D">
              <w:t xml:space="preserve"> proportion may be an overestimate.</w:t>
            </w:r>
            <w:r w:rsidR="009F2232" w:rsidRPr="0035280D">
              <w:t xml:space="preserve"> The pre-PBAC response </w:t>
            </w:r>
            <w:r w:rsidR="003E13B0" w:rsidRPr="0035280D">
              <w:t>clarified</w:t>
            </w:r>
            <w:r w:rsidR="009F2232" w:rsidRPr="0035280D">
              <w:t xml:space="preserve"> that the PHSANZ </w:t>
            </w:r>
            <w:r w:rsidR="006C24EB" w:rsidRPr="0035280D">
              <w:t xml:space="preserve">registry data </w:t>
            </w:r>
            <w:r w:rsidR="000F3C3C" w:rsidRPr="0035280D">
              <w:t xml:space="preserve">showed </w:t>
            </w:r>
            <w:r w:rsidR="003621FA" w:rsidRPr="0035280D">
              <w:t>that</w:t>
            </w:r>
            <w:r w:rsidR="00B121D2" w:rsidRPr="0035280D">
              <w:t xml:space="preserve"> 41.2% of patients</w:t>
            </w:r>
            <w:r w:rsidR="00FB4C40" w:rsidRPr="0035280D">
              <w:t xml:space="preserve"> on monotherapy</w:t>
            </w:r>
            <w:r w:rsidR="00B121D2" w:rsidRPr="0035280D">
              <w:t xml:space="preserve"> were</w:t>
            </w:r>
            <w:r w:rsidR="00FB4C40" w:rsidRPr="0035280D">
              <w:t xml:space="preserve"> </w:t>
            </w:r>
            <w:r w:rsidR="00D62EDE" w:rsidRPr="0035280D">
              <w:t xml:space="preserve">in FC III (39.7%) </w:t>
            </w:r>
            <w:r w:rsidR="003621FA" w:rsidRPr="0035280D">
              <w:t>or</w:t>
            </w:r>
            <w:r w:rsidR="00D62EDE" w:rsidRPr="0035280D">
              <w:t xml:space="preserve"> FC IV</w:t>
            </w:r>
            <w:r w:rsidR="00EF0905" w:rsidRPr="0035280D">
              <w:t xml:space="preserve"> (1.5%)</w:t>
            </w:r>
            <w:r w:rsidR="00C41B29" w:rsidRPr="0035280D">
              <w:t xml:space="preserve">, </w:t>
            </w:r>
            <w:r w:rsidR="00F45984" w:rsidRPr="0035280D">
              <w:t>and they</w:t>
            </w:r>
            <w:r w:rsidR="00C41B29" w:rsidRPr="0035280D">
              <w:t xml:space="preserve"> can be assumed to be inadequately controlled</w:t>
            </w:r>
            <w:r w:rsidR="00DB0FAE" w:rsidRPr="0035280D">
              <w:t xml:space="preserve"> on monotherapy</w:t>
            </w:r>
            <w:r w:rsidR="00C41B29" w:rsidRPr="0035280D">
              <w:t>.</w:t>
            </w:r>
          </w:p>
        </w:tc>
      </w:tr>
      <w:tr w:rsidR="00DA3CC3" w:rsidRPr="0035280D" w14:paraId="5A93E90E" w14:textId="77777777" w:rsidTr="007A0AE6">
        <w:tc>
          <w:tcPr>
            <w:tcW w:w="950" w:type="pct"/>
            <w:shd w:val="clear" w:color="auto" w:fill="FFFFFF" w:themeFill="background1"/>
            <w:vAlign w:val="center"/>
          </w:tcPr>
          <w:p w14:paraId="43F22C01" w14:textId="77777777" w:rsidR="00DA3CC3" w:rsidRPr="0035280D" w:rsidRDefault="00DA3CC3" w:rsidP="007A0AE6">
            <w:pPr>
              <w:pStyle w:val="TableText0"/>
              <w:keepNext w:val="0"/>
              <w:rPr>
                <w:lang w:val="en-US"/>
              </w:rPr>
            </w:pPr>
            <w:r w:rsidRPr="0035280D">
              <w:rPr>
                <w:szCs w:val="20"/>
              </w:rPr>
              <w:t>Proportion on monotherapy with FC II and NT-pro-BNP ≥ 650 ng/L (or BNP ≥ 200ng/L)</w:t>
            </w:r>
          </w:p>
        </w:tc>
        <w:tc>
          <w:tcPr>
            <w:tcW w:w="1563" w:type="pct"/>
            <w:shd w:val="clear" w:color="auto" w:fill="FFFFFF" w:themeFill="background1"/>
            <w:vAlign w:val="center"/>
          </w:tcPr>
          <w:p w14:paraId="3C8F0B6A" w14:textId="77777777" w:rsidR="00DA3CC3" w:rsidRPr="0035280D" w:rsidRDefault="00DA3CC3" w:rsidP="007A0AE6">
            <w:pPr>
              <w:pStyle w:val="TableText0"/>
              <w:keepNext w:val="0"/>
              <w:rPr>
                <w:bCs w:val="0"/>
                <w:szCs w:val="20"/>
              </w:rPr>
            </w:pPr>
            <w:r w:rsidRPr="0035280D">
              <w:rPr>
                <w:bCs w:val="0"/>
                <w:szCs w:val="20"/>
              </w:rPr>
              <w:t>9.7%</w:t>
            </w:r>
          </w:p>
          <w:p w14:paraId="56B5AE4F" w14:textId="77777777" w:rsidR="00DA3CC3" w:rsidRPr="0035280D" w:rsidRDefault="00DA3CC3" w:rsidP="007A0AE6">
            <w:pPr>
              <w:pStyle w:val="TableText0"/>
              <w:keepNext w:val="0"/>
              <w:widowControl w:val="0"/>
            </w:pPr>
            <w:r w:rsidRPr="0035280D">
              <w:t>PHSANZ registry data;</w:t>
            </w:r>
          </w:p>
          <w:p w14:paraId="12ECED82" w14:textId="77777777" w:rsidR="00DA3CC3" w:rsidRPr="0035280D" w:rsidRDefault="00DA3CC3" w:rsidP="007A0AE6">
            <w:pPr>
              <w:pStyle w:val="TableText0"/>
              <w:keepNext w:val="0"/>
              <w:rPr>
                <w:lang w:val="en-US"/>
              </w:rPr>
            </w:pPr>
            <w:r w:rsidRPr="0035280D">
              <w:t>Table 5 of Attachment 7 of submission</w:t>
            </w:r>
          </w:p>
        </w:tc>
        <w:tc>
          <w:tcPr>
            <w:tcW w:w="2487" w:type="pct"/>
            <w:shd w:val="clear" w:color="auto" w:fill="auto"/>
            <w:vAlign w:val="center"/>
          </w:tcPr>
          <w:p w14:paraId="266061C7" w14:textId="5B4227F9" w:rsidR="00DA3CC3" w:rsidRPr="0035280D" w:rsidRDefault="00DA3CC3" w:rsidP="007A0AE6">
            <w:pPr>
              <w:pStyle w:val="TableText0"/>
              <w:keepNext w:val="0"/>
              <w:widowControl w:val="0"/>
            </w:pPr>
            <w:r w:rsidRPr="0035280D">
              <w:t xml:space="preserve">It was uncertain how the submission inferred this % from the reference provided. </w:t>
            </w:r>
            <w:r w:rsidR="00B72602" w:rsidRPr="0035280D">
              <w:t>T</w:t>
            </w:r>
            <w:r w:rsidRPr="0035280D">
              <w:t>he submission assumed 5.6% of patients on monotherapy with WHO FC II would have high BNP/NT-</w:t>
            </w:r>
            <w:proofErr w:type="spellStart"/>
            <w:r w:rsidRPr="0035280D">
              <w:t>proBNP</w:t>
            </w:r>
            <w:proofErr w:type="spellEnd"/>
            <w:r w:rsidRPr="0035280D">
              <w:t xml:space="preserve"> (meet biomarker cutoff), but this could not be verified.</w:t>
            </w:r>
            <w:r w:rsidR="00EE6D00" w:rsidRPr="0035280D">
              <w:t xml:space="preserve"> The pre-PBAC response clarified that the PHSANZ registry data showed that </w:t>
            </w:r>
            <w:r w:rsidR="00481885" w:rsidRPr="0035280D">
              <w:t>9.7</w:t>
            </w:r>
            <w:r w:rsidR="00EE6D00" w:rsidRPr="0035280D">
              <w:t>%</w:t>
            </w:r>
            <w:r w:rsidR="00503984" w:rsidRPr="0035280D">
              <w:t xml:space="preserve"> of patients</w:t>
            </w:r>
            <w:r w:rsidR="00EE6D00" w:rsidRPr="0035280D">
              <w:t xml:space="preserve"> </w:t>
            </w:r>
            <w:r w:rsidR="003778D5" w:rsidRPr="0035280D">
              <w:t>were either intermediate-high</w:t>
            </w:r>
            <w:r w:rsidR="00DD5F62" w:rsidRPr="0035280D">
              <w:t xml:space="preserve"> (6.5%)</w:t>
            </w:r>
            <w:r w:rsidR="003778D5" w:rsidRPr="0035280D">
              <w:t xml:space="preserve"> or high risk</w:t>
            </w:r>
            <w:r w:rsidR="00DD5F62" w:rsidRPr="0035280D">
              <w:t xml:space="preserve"> (3.2%)</w:t>
            </w:r>
            <w:r w:rsidR="003778D5" w:rsidRPr="0035280D">
              <w:t>. An assumption was made that most of the FC II patients would be on monotherapy</w:t>
            </w:r>
            <w:r w:rsidR="00EE6D00" w:rsidRPr="0035280D">
              <w:t>.</w:t>
            </w:r>
          </w:p>
        </w:tc>
      </w:tr>
      <w:tr w:rsidR="00DA3CC3" w:rsidRPr="0035280D" w14:paraId="26357E94" w14:textId="77777777" w:rsidTr="007A0AE6">
        <w:tc>
          <w:tcPr>
            <w:tcW w:w="950" w:type="pct"/>
            <w:shd w:val="clear" w:color="auto" w:fill="FFFFFF" w:themeFill="background1"/>
            <w:vAlign w:val="center"/>
          </w:tcPr>
          <w:p w14:paraId="7760AF26" w14:textId="77777777" w:rsidR="00DA3CC3" w:rsidRPr="0035280D" w:rsidRDefault="00DA3CC3" w:rsidP="007A0AE6">
            <w:pPr>
              <w:pStyle w:val="TableText0"/>
              <w:keepNext w:val="0"/>
              <w:rPr>
                <w:lang w:val="en-US"/>
              </w:rPr>
            </w:pPr>
            <w:r w:rsidRPr="0035280D">
              <w:rPr>
                <w:szCs w:val="20"/>
              </w:rPr>
              <w:t>Proportion inadequately controlled</w:t>
            </w:r>
            <w:r w:rsidRPr="0035280D">
              <w:rPr>
                <w:bCs w:val="0"/>
                <w:szCs w:val="20"/>
              </w:rPr>
              <w:t xml:space="preserve"> on dual therapy</w:t>
            </w:r>
          </w:p>
        </w:tc>
        <w:tc>
          <w:tcPr>
            <w:tcW w:w="1563" w:type="pct"/>
            <w:vAlign w:val="center"/>
          </w:tcPr>
          <w:p w14:paraId="532C48AD" w14:textId="77777777" w:rsidR="00DA3CC3" w:rsidRPr="0035280D" w:rsidRDefault="00DA3CC3" w:rsidP="007A0AE6">
            <w:pPr>
              <w:pStyle w:val="TableText0"/>
              <w:keepNext w:val="0"/>
            </w:pPr>
            <w:r w:rsidRPr="0035280D">
              <w:t>51.2%</w:t>
            </w:r>
          </w:p>
          <w:p w14:paraId="64ED090F" w14:textId="77777777" w:rsidR="00DA3CC3" w:rsidRPr="0035280D" w:rsidRDefault="00DA3CC3" w:rsidP="007A0AE6">
            <w:pPr>
              <w:pStyle w:val="TableText0"/>
              <w:keepNext w:val="0"/>
              <w:rPr>
                <w:lang w:val="en-US"/>
              </w:rPr>
            </w:pPr>
            <w:r w:rsidRPr="0035280D">
              <w:rPr>
                <w:bCs w:val="0"/>
                <w:szCs w:val="20"/>
              </w:rPr>
              <w:t>PHSANZ registry data; Table 4 of Attachment 7 of submission.</w:t>
            </w:r>
          </w:p>
        </w:tc>
        <w:tc>
          <w:tcPr>
            <w:tcW w:w="2487" w:type="pct"/>
            <w:shd w:val="clear" w:color="auto" w:fill="auto"/>
            <w:vAlign w:val="center"/>
          </w:tcPr>
          <w:p w14:paraId="74817A15" w14:textId="140461C7" w:rsidR="00DA3CC3" w:rsidRPr="0035280D" w:rsidRDefault="00DA3CC3" w:rsidP="007A0AE6">
            <w:pPr>
              <w:pStyle w:val="TableText0"/>
              <w:keepNext w:val="0"/>
              <w:widowControl w:val="0"/>
              <w:rPr>
                <w:lang w:val="en-US"/>
              </w:rPr>
            </w:pPr>
            <w:r w:rsidRPr="0035280D">
              <w:t>The submission did not clearly outline how this % was derived based on the cited reference. The</w:t>
            </w:r>
            <w:r w:rsidR="00B108C7" w:rsidRPr="0035280D">
              <w:t xml:space="preserve"> evaluation considered the</w:t>
            </w:r>
            <w:r w:rsidRPr="0035280D">
              <w:t xml:space="preserve"> proportion may be an overestimate.</w:t>
            </w:r>
            <w:r w:rsidR="005156DB" w:rsidRPr="0035280D">
              <w:t xml:space="preserve"> The pre-PBAC response clarified that the PHSANZ registry data showed that </w:t>
            </w:r>
            <w:r w:rsidR="00C80C36" w:rsidRPr="0035280D">
              <w:t>51.2</w:t>
            </w:r>
            <w:r w:rsidR="005156DB" w:rsidRPr="0035280D">
              <w:t xml:space="preserve">% </w:t>
            </w:r>
            <w:r w:rsidR="00B41860" w:rsidRPr="0035280D">
              <w:t xml:space="preserve">of patients on </w:t>
            </w:r>
            <w:r w:rsidR="004F1645" w:rsidRPr="0035280D">
              <w:t xml:space="preserve">dual </w:t>
            </w:r>
            <w:r w:rsidR="00B41860" w:rsidRPr="0035280D">
              <w:t>therapy were in FC III (</w:t>
            </w:r>
            <w:r w:rsidR="00AA76E0" w:rsidRPr="0035280D">
              <w:t>47.7</w:t>
            </w:r>
            <w:r w:rsidR="00B41860" w:rsidRPr="0035280D">
              <w:t>%) or FC IV (</w:t>
            </w:r>
            <w:r w:rsidR="00AA76E0" w:rsidRPr="0035280D">
              <w:t>3.5</w:t>
            </w:r>
            <w:r w:rsidR="00B41860" w:rsidRPr="0035280D">
              <w:t>%), and they can be assumed to be inadequately controlled on dual therapy</w:t>
            </w:r>
            <w:r w:rsidR="005156DB" w:rsidRPr="0035280D">
              <w:t>.</w:t>
            </w:r>
          </w:p>
        </w:tc>
      </w:tr>
      <w:tr w:rsidR="00DA3CC3" w:rsidRPr="0035280D" w14:paraId="0336AE26" w14:textId="77777777" w:rsidTr="007A0AE6">
        <w:tc>
          <w:tcPr>
            <w:tcW w:w="950" w:type="pct"/>
            <w:vAlign w:val="center"/>
          </w:tcPr>
          <w:p w14:paraId="6D45AC7C" w14:textId="77777777" w:rsidR="00DA3CC3" w:rsidRPr="0035280D" w:rsidRDefault="00DA3CC3" w:rsidP="007A0AE6">
            <w:pPr>
              <w:pStyle w:val="TableText0"/>
              <w:keepNext w:val="0"/>
              <w:rPr>
                <w:lang w:val="en-US"/>
              </w:rPr>
            </w:pPr>
            <w:r w:rsidRPr="0035280D">
              <w:t>Proportion inadequately controlled on triple therapy</w:t>
            </w:r>
          </w:p>
        </w:tc>
        <w:tc>
          <w:tcPr>
            <w:tcW w:w="1563" w:type="pct"/>
            <w:vAlign w:val="center"/>
          </w:tcPr>
          <w:p w14:paraId="24F6FE25" w14:textId="77777777" w:rsidR="00DA3CC3" w:rsidRPr="0035280D" w:rsidRDefault="00DA3CC3" w:rsidP="007A0AE6">
            <w:pPr>
              <w:pStyle w:val="TableText0"/>
              <w:keepNext w:val="0"/>
            </w:pPr>
            <w:r w:rsidRPr="0035280D">
              <w:t>57.2%</w:t>
            </w:r>
          </w:p>
          <w:p w14:paraId="328096E7" w14:textId="77777777" w:rsidR="00DA3CC3" w:rsidRPr="0035280D" w:rsidRDefault="00DA3CC3" w:rsidP="007A0AE6">
            <w:pPr>
              <w:pStyle w:val="TableText0"/>
              <w:keepNext w:val="0"/>
              <w:rPr>
                <w:lang w:val="en-US"/>
              </w:rPr>
            </w:pPr>
            <w:r w:rsidRPr="0035280D">
              <w:rPr>
                <w:bCs w:val="0"/>
                <w:szCs w:val="20"/>
              </w:rPr>
              <w:t>PHSANZ registry data; Table 4 of Attachment 7 of submission.</w:t>
            </w:r>
          </w:p>
        </w:tc>
        <w:tc>
          <w:tcPr>
            <w:tcW w:w="2487" w:type="pct"/>
            <w:shd w:val="clear" w:color="auto" w:fill="auto"/>
            <w:vAlign w:val="center"/>
          </w:tcPr>
          <w:p w14:paraId="0A29DE02" w14:textId="7EE4EE0F" w:rsidR="00DA3CC3" w:rsidRPr="0035280D" w:rsidRDefault="00001CE2" w:rsidP="007A0AE6">
            <w:pPr>
              <w:pStyle w:val="TableText0"/>
              <w:keepNext w:val="0"/>
              <w:rPr>
                <w:lang w:val="en-US"/>
              </w:rPr>
            </w:pPr>
            <w:r w:rsidRPr="0035280D">
              <w:t>The submission did not clearly outline how this % was derived based on the cited reference.</w:t>
            </w:r>
            <w:r w:rsidR="00DA3CC3" w:rsidRPr="0035280D">
              <w:t xml:space="preserve"> The</w:t>
            </w:r>
            <w:r w:rsidR="00726392" w:rsidRPr="0035280D">
              <w:t xml:space="preserve"> evaluation considered the</w:t>
            </w:r>
            <w:r w:rsidR="00280DDF" w:rsidRPr="0035280D">
              <w:t xml:space="preserve"> </w:t>
            </w:r>
            <w:r w:rsidR="00DA3CC3" w:rsidRPr="0035280D">
              <w:t>proportion may be an overestimate.</w:t>
            </w:r>
            <w:r w:rsidR="001670B9" w:rsidRPr="0035280D">
              <w:t xml:space="preserve"> The pre-PBAC response clarified that the PHSANZ</w:t>
            </w:r>
            <w:r w:rsidR="00240AA2" w:rsidRPr="0035280D">
              <w:t xml:space="preserve"> registry data showed that</w:t>
            </w:r>
            <w:r w:rsidR="006B1EA7" w:rsidRPr="0035280D">
              <w:t xml:space="preserve"> </w:t>
            </w:r>
            <w:r w:rsidR="00BC774D" w:rsidRPr="0035280D">
              <w:t>57.2</w:t>
            </w:r>
            <w:r w:rsidR="006B1EA7" w:rsidRPr="0035280D">
              <w:t>%</w:t>
            </w:r>
            <w:r w:rsidR="0000590B" w:rsidRPr="0035280D">
              <w:t xml:space="preserve"> of</w:t>
            </w:r>
            <w:r w:rsidR="001670B9" w:rsidRPr="0035280D">
              <w:t xml:space="preserve"> patients </w:t>
            </w:r>
            <w:r w:rsidR="0000590B" w:rsidRPr="0035280D">
              <w:t>on</w:t>
            </w:r>
            <w:r w:rsidR="001670B9" w:rsidRPr="0035280D">
              <w:t xml:space="preserve"> triple therapy </w:t>
            </w:r>
            <w:r w:rsidR="00B02B89" w:rsidRPr="0035280D">
              <w:t>were in FC III (</w:t>
            </w:r>
            <w:r w:rsidR="0034436C" w:rsidRPr="0035280D">
              <w:t>50.4</w:t>
            </w:r>
            <w:r w:rsidR="00B02B89" w:rsidRPr="0035280D">
              <w:t>%) or FC IV (</w:t>
            </w:r>
            <w:r w:rsidR="0034436C" w:rsidRPr="0035280D">
              <w:t>6.8</w:t>
            </w:r>
            <w:r w:rsidR="00B02B89" w:rsidRPr="0035280D">
              <w:t>%), and they can be assumed to be inadequately controlled on triple therapy</w:t>
            </w:r>
            <w:r w:rsidR="001670B9" w:rsidRPr="0035280D">
              <w:t>.</w:t>
            </w:r>
          </w:p>
        </w:tc>
      </w:tr>
      <w:tr w:rsidR="00DA3CC3" w:rsidRPr="0035280D" w14:paraId="3F5C9090" w14:textId="77777777" w:rsidTr="007A0AE6">
        <w:tc>
          <w:tcPr>
            <w:tcW w:w="950" w:type="pct"/>
            <w:vAlign w:val="center"/>
          </w:tcPr>
          <w:p w14:paraId="63C39CDA" w14:textId="77777777" w:rsidR="00DA3CC3" w:rsidRPr="0035280D" w:rsidRDefault="00DA3CC3" w:rsidP="007A0AE6">
            <w:pPr>
              <w:pStyle w:val="TableText0"/>
              <w:keepNext w:val="0"/>
              <w:rPr>
                <w:lang w:val="en-US"/>
              </w:rPr>
            </w:pPr>
            <w:r w:rsidRPr="0035280D">
              <w:t>Proportion on triple therapy with FC III</w:t>
            </w:r>
          </w:p>
        </w:tc>
        <w:tc>
          <w:tcPr>
            <w:tcW w:w="1563" w:type="pct"/>
            <w:vAlign w:val="center"/>
          </w:tcPr>
          <w:p w14:paraId="6265481D" w14:textId="6DAFC003" w:rsidR="00DA3CC3" w:rsidRPr="0035280D" w:rsidRDefault="009C3691" w:rsidP="007A0AE6">
            <w:pPr>
              <w:pStyle w:val="TableText0"/>
              <w:keepNext w:val="0"/>
              <w:rPr>
                <w:lang w:val="en-US"/>
              </w:rPr>
            </w:pPr>
            <w:r w:rsidRPr="0035280D">
              <w:t>50.4</w:t>
            </w:r>
            <w:r w:rsidR="00DA3CC3" w:rsidRPr="0035280D">
              <w:t>%</w:t>
            </w:r>
          </w:p>
        </w:tc>
        <w:tc>
          <w:tcPr>
            <w:tcW w:w="2487" w:type="pct"/>
            <w:shd w:val="clear" w:color="auto" w:fill="auto"/>
            <w:vAlign w:val="center"/>
          </w:tcPr>
          <w:p w14:paraId="628C671C" w14:textId="2F8DAFCF" w:rsidR="00DA3CC3" w:rsidRPr="0035280D" w:rsidRDefault="00DA3CC3" w:rsidP="007A0AE6">
            <w:pPr>
              <w:pStyle w:val="TableText0"/>
              <w:keepNext w:val="0"/>
              <w:rPr>
                <w:lang w:val="en-US"/>
              </w:rPr>
            </w:pPr>
            <w:r w:rsidRPr="0035280D">
              <w:t>It was uncertain how the submission inferred this.</w:t>
            </w:r>
            <w:r w:rsidR="0082378E" w:rsidRPr="0035280D">
              <w:t xml:space="preserve"> The pre-PBAC response </w:t>
            </w:r>
            <w:r w:rsidR="00B5433E" w:rsidRPr="0035280D">
              <w:t>stated</w:t>
            </w:r>
            <w:r w:rsidR="0082378E" w:rsidRPr="0035280D">
              <w:t xml:space="preserve"> that the PHSANZ registry data showed that </w:t>
            </w:r>
            <w:r w:rsidR="004C0E98" w:rsidRPr="0035280D">
              <w:t>57.2%</w:t>
            </w:r>
            <w:r w:rsidR="00901B00" w:rsidRPr="0035280D">
              <w:t xml:space="preserve"> of patients taking</w:t>
            </w:r>
            <w:r w:rsidR="00271B76" w:rsidRPr="0035280D">
              <w:t xml:space="preserve"> triple therapy </w:t>
            </w:r>
            <w:r w:rsidR="00553C04" w:rsidRPr="0035280D">
              <w:t>were in</w:t>
            </w:r>
            <w:r w:rsidR="00271B76" w:rsidRPr="0035280D">
              <w:t xml:space="preserve"> FC III/IV</w:t>
            </w:r>
            <w:r w:rsidR="00280784" w:rsidRPr="0035280D">
              <w:t xml:space="preserve"> and of these</w:t>
            </w:r>
            <w:r w:rsidR="003851CE" w:rsidRPr="0035280D">
              <w:t>,</w:t>
            </w:r>
            <w:r w:rsidR="00280784" w:rsidRPr="0035280D">
              <w:t xml:space="preserve"> 88.11% of patients were in FC III</w:t>
            </w:r>
            <w:r w:rsidR="003851CE" w:rsidRPr="0035280D">
              <w:t>, giving 50.4% FC III patients on triple therapy</w:t>
            </w:r>
            <w:r w:rsidR="0082378E" w:rsidRPr="0035280D">
              <w:t>.</w:t>
            </w:r>
            <w:r w:rsidR="00280784" w:rsidRPr="0035280D">
              <w:t xml:space="preserve"> </w:t>
            </w:r>
          </w:p>
        </w:tc>
      </w:tr>
      <w:tr w:rsidR="00DA3CC3" w:rsidRPr="0035280D" w14:paraId="049D75E2" w14:textId="77777777" w:rsidTr="007A0AE6">
        <w:tc>
          <w:tcPr>
            <w:tcW w:w="950" w:type="pct"/>
            <w:shd w:val="clear" w:color="auto" w:fill="auto"/>
            <w:vAlign w:val="center"/>
          </w:tcPr>
          <w:p w14:paraId="5D22B3A9" w14:textId="77777777" w:rsidR="00DA3CC3" w:rsidRPr="0035280D" w:rsidRDefault="00DA3CC3" w:rsidP="007A0AE6">
            <w:pPr>
              <w:pStyle w:val="TableText0"/>
              <w:keepNext w:val="0"/>
              <w:rPr>
                <w:lang w:val="en-US"/>
              </w:rPr>
            </w:pPr>
            <w:r w:rsidRPr="0035280D">
              <w:t xml:space="preserve">Number of grandfathered patients </w:t>
            </w:r>
          </w:p>
        </w:tc>
        <w:tc>
          <w:tcPr>
            <w:tcW w:w="1563" w:type="pct"/>
            <w:shd w:val="clear" w:color="auto" w:fill="auto"/>
            <w:vAlign w:val="center"/>
          </w:tcPr>
          <w:p w14:paraId="175341F3" w14:textId="781D1EA7" w:rsidR="00DA3CC3" w:rsidRPr="0035280D" w:rsidRDefault="00BF619A" w:rsidP="007A0AE6">
            <w:pPr>
              <w:pStyle w:val="TableText0"/>
              <w:keepNext w:val="0"/>
            </w:pPr>
            <w:r w:rsidRPr="00BF619A">
              <w:rPr>
                <w:rFonts w:hint="eastAsia"/>
                <w:color w:val="000000"/>
                <w:spacing w:val="30"/>
                <w:w w:val="15"/>
                <w:shd w:val="solid" w:color="000000" w:fill="000000"/>
                <w:fitText w:val="60" w:id="-694432506"/>
                <w14:textFill>
                  <w14:solidFill>
                    <w14:srgbClr w14:val="000000">
                      <w14:alpha w14:val="100000"/>
                    </w14:srgbClr>
                  </w14:solidFill>
                </w14:textFill>
              </w:rPr>
              <w:t xml:space="preserve">　</w:t>
            </w:r>
            <w:r w:rsidRPr="00BF619A">
              <w:rPr>
                <w:rFonts w:hint="eastAsia"/>
                <w:color w:val="000000"/>
                <w:spacing w:val="72"/>
                <w:w w:val="29"/>
                <w:shd w:val="solid" w:color="000000" w:fill="000000"/>
                <w:fitText w:val="130" w:id="-694432505"/>
                <w14:textFill>
                  <w14:solidFill>
                    <w14:srgbClr w14:val="000000">
                      <w14:alpha w14:val="100000"/>
                    </w14:srgbClr>
                  </w14:solidFill>
                </w14:textFill>
              </w:rPr>
              <w:t xml:space="preserve">　</w:t>
            </w:r>
            <w:r w:rsidRPr="00BF619A">
              <w:rPr>
                <w:color w:val="000000"/>
                <w:spacing w:val="194"/>
                <w:shd w:val="solid" w:color="000000" w:fill="000000"/>
                <w:fitText w:val="280" w:id="-694432504"/>
                <w14:textFill>
                  <w14:solidFill>
                    <w14:srgbClr w14:val="000000">
                      <w14:alpha w14:val="100000"/>
                    </w14:srgbClr>
                  </w14:solidFill>
                </w14:textFill>
              </w:rPr>
              <w:t>|</w:t>
            </w:r>
            <w:r w:rsidRPr="00BF619A">
              <w:rPr>
                <w:color w:val="000000"/>
                <w:spacing w:val="1"/>
                <w:shd w:val="solid" w:color="000000" w:fill="000000"/>
                <w:fitText w:val="280" w:id="-694432504"/>
                <w14:textFill>
                  <w14:solidFill>
                    <w14:srgbClr w14:val="000000">
                      <w14:alpha w14:val="100000"/>
                    </w14:srgbClr>
                  </w14:solidFill>
                </w14:textFill>
              </w:rPr>
              <w:t>|</w:t>
            </w:r>
            <w:r w:rsidR="00F650E6" w:rsidRPr="00F650E6">
              <w:rPr>
                <w:vertAlign w:val="superscript"/>
              </w:rPr>
              <w:t>1</w:t>
            </w:r>
            <w:r w:rsidR="00DA3CC3" w:rsidRPr="00F650E6">
              <w:rPr>
                <w:vertAlign w:val="superscript"/>
              </w:rPr>
              <w:t xml:space="preserve"> </w:t>
            </w:r>
            <w:r w:rsidR="00DA3CC3" w:rsidRPr="0035280D">
              <w:t>patients.</w:t>
            </w:r>
          </w:p>
          <w:p w14:paraId="7015BBCD" w14:textId="2DA8C88B" w:rsidR="00DA3CC3" w:rsidRPr="0035280D" w:rsidRDefault="00DA3CC3" w:rsidP="007A0AE6">
            <w:pPr>
              <w:pStyle w:val="TableText0"/>
              <w:keepNext w:val="0"/>
              <w:rPr>
                <w:lang w:val="en-US"/>
              </w:rPr>
            </w:pPr>
            <w:r w:rsidRPr="0035280D">
              <w:t xml:space="preserve">Assumption: </w:t>
            </w:r>
            <w:r w:rsidR="00BF619A" w:rsidRPr="00BF619A">
              <w:rPr>
                <w:color w:val="000000"/>
                <w:spacing w:val="53"/>
                <w:shd w:val="solid" w:color="000000" w:fill="000000"/>
                <w:fitText w:val="330" w:id="-694432503"/>
                <w14:textFill>
                  <w14:solidFill>
                    <w14:srgbClr w14:val="000000">
                      <w14:alpha w14:val="100000"/>
                    </w14:srgbClr>
                  </w14:solidFill>
                </w14:textFill>
              </w:rPr>
              <w:t>|||</w:t>
            </w:r>
            <w:r w:rsidR="00BF619A" w:rsidRPr="00BF619A">
              <w:rPr>
                <w:color w:val="000000"/>
                <w:spacing w:val="1"/>
                <w:shd w:val="solid" w:color="000000" w:fill="000000"/>
                <w:fitText w:val="330" w:id="-694432503"/>
                <w14:textFill>
                  <w14:solidFill>
                    <w14:srgbClr w14:val="000000">
                      <w14:alpha w14:val="100000"/>
                    </w14:srgbClr>
                  </w14:solidFill>
                </w14:textFill>
              </w:rPr>
              <w:t>|</w:t>
            </w:r>
            <w:r w:rsidRPr="0035280D">
              <w:t xml:space="preserve"> </w:t>
            </w:r>
            <w:r w:rsidR="00F650E6" w:rsidRPr="00F650E6">
              <w:rPr>
                <w:vertAlign w:val="superscript"/>
              </w:rPr>
              <w:t>1</w:t>
            </w:r>
            <w:r w:rsidRPr="0035280D">
              <w:t xml:space="preserve">patients (dual therapy) + </w:t>
            </w:r>
            <w:r w:rsidR="00BF619A" w:rsidRPr="00BF619A">
              <w:rPr>
                <w:color w:val="000000"/>
                <w:spacing w:val="53"/>
                <w:shd w:val="solid" w:color="000000" w:fill="000000"/>
                <w:fitText w:val="330" w:id="-694432502"/>
                <w14:textFill>
                  <w14:solidFill>
                    <w14:srgbClr w14:val="000000">
                      <w14:alpha w14:val="100000"/>
                    </w14:srgbClr>
                  </w14:solidFill>
                </w14:textFill>
              </w:rPr>
              <w:t>|||</w:t>
            </w:r>
            <w:r w:rsidR="00BF619A" w:rsidRPr="00BF619A">
              <w:rPr>
                <w:color w:val="000000"/>
                <w:spacing w:val="1"/>
                <w:shd w:val="solid" w:color="000000" w:fill="000000"/>
                <w:fitText w:val="330" w:id="-694432502"/>
                <w14:textFill>
                  <w14:solidFill>
                    <w14:srgbClr w14:val="000000">
                      <w14:alpha w14:val="100000"/>
                    </w14:srgbClr>
                  </w14:solidFill>
                </w14:textFill>
              </w:rPr>
              <w:t>|</w:t>
            </w:r>
            <w:r w:rsidR="00F650E6" w:rsidRPr="00F650E6">
              <w:rPr>
                <w:vertAlign w:val="superscript"/>
              </w:rPr>
              <w:t>1</w:t>
            </w:r>
            <w:r w:rsidRPr="0035280D">
              <w:t xml:space="preserve"> patients (triple therapy)</w:t>
            </w:r>
          </w:p>
        </w:tc>
        <w:tc>
          <w:tcPr>
            <w:tcW w:w="2487" w:type="pct"/>
            <w:shd w:val="clear" w:color="auto" w:fill="auto"/>
            <w:vAlign w:val="center"/>
          </w:tcPr>
          <w:p w14:paraId="0CD28DFA" w14:textId="77777777" w:rsidR="00DA3CC3" w:rsidRPr="0035280D" w:rsidRDefault="00DA3CC3" w:rsidP="007A0AE6">
            <w:pPr>
              <w:pStyle w:val="TableText0"/>
              <w:keepNext w:val="0"/>
              <w:rPr>
                <w:lang w:val="en-US"/>
              </w:rPr>
            </w:pPr>
            <w:r w:rsidRPr="0035280D">
              <w:rPr>
                <w:lang w:val="en-US"/>
              </w:rPr>
              <w:t xml:space="preserve">Given that the submission adopted a </w:t>
            </w:r>
            <w:proofErr w:type="gramStart"/>
            <w:r w:rsidRPr="0035280D">
              <w:rPr>
                <w:lang w:val="en-US"/>
              </w:rPr>
              <w:t>prevalence</w:t>
            </w:r>
            <w:proofErr w:type="gramEnd"/>
            <w:r w:rsidRPr="0035280D">
              <w:rPr>
                <w:lang w:val="en-US"/>
              </w:rPr>
              <w:t xml:space="preserve"> approach to estimate patient numbers, grandfathered patients would already be captured in the eligible population estimates. </w:t>
            </w:r>
          </w:p>
        </w:tc>
      </w:tr>
      <w:tr w:rsidR="00DA3CC3" w:rsidRPr="0035280D" w14:paraId="24B5833D" w14:textId="77777777" w:rsidTr="007A0AE6">
        <w:tc>
          <w:tcPr>
            <w:tcW w:w="950" w:type="pct"/>
            <w:shd w:val="clear" w:color="auto" w:fill="auto"/>
            <w:vAlign w:val="center"/>
          </w:tcPr>
          <w:p w14:paraId="27C00C36" w14:textId="77777777" w:rsidR="00DA3CC3" w:rsidRPr="0035280D" w:rsidRDefault="00DA3CC3" w:rsidP="007A0AE6">
            <w:pPr>
              <w:pStyle w:val="TableText0"/>
              <w:keepNext w:val="0"/>
              <w:rPr>
                <w:lang w:val="en-US"/>
              </w:rPr>
            </w:pPr>
            <w:r w:rsidRPr="0035280D">
              <w:rPr>
                <w:lang w:val="en-US"/>
              </w:rPr>
              <w:t>Uptake rate</w:t>
            </w:r>
          </w:p>
        </w:tc>
        <w:tc>
          <w:tcPr>
            <w:tcW w:w="1563" w:type="pct"/>
            <w:shd w:val="clear" w:color="auto" w:fill="auto"/>
            <w:vAlign w:val="center"/>
          </w:tcPr>
          <w:p w14:paraId="0DA1346F" w14:textId="16F6399E" w:rsidR="00DA3CC3" w:rsidRPr="0035280D" w:rsidRDefault="00BF619A" w:rsidP="007A0AE6">
            <w:pPr>
              <w:pStyle w:val="TableText0"/>
              <w:keepNext w:val="0"/>
              <w:rPr>
                <w:lang w:val="en-US"/>
              </w:rPr>
            </w:pPr>
            <w:r w:rsidRPr="00BF619A">
              <w:rPr>
                <w:rFonts w:hint="eastAsia"/>
                <w:color w:val="000000"/>
                <w:spacing w:val="30"/>
                <w:w w:val="15"/>
                <w:shd w:val="solid" w:color="000000" w:fill="000000"/>
                <w:fitText w:val="60" w:id="-694432501"/>
                <w:lang w:val="en-US"/>
                <w14:textFill>
                  <w14:solidFill>
                    <w14:srgbClr w14:val="000000">
                      <w14:alpha w14:val="100000"/>
                    </w14:srgbClr>
                  </w14:solidFill>
                </w14:textFill>
              </w:rPr>
              <w:t xml:space="preserve">　</w:t>
            </w:r>
            <w:r w:rsidRPr="00BF619A">
              <w:rPr>
                <w:rFonts w:hint="eastAsia"/>
                <w:color w:val="000000"/>
                <w:spacing w:val="72"/>
                <w:w w:val="29"/>
                <w:shd w:val="solid" w:color="000000" w:fill="000000"/>
                <w:fitText w:val="130" w:id="-694432500"/>
                <w:lang w:val="en-US"/>
                <w14:textFill>
                  <w14:solidFill>
                    <w14:srgbClr w14:val="000000">
                      <w14:alpha w14:val="100000"/>
                    </w14:srgbClr>
                  </w14:solidFill>
                </w14:textFill>
              </w:rPr>
              <w:t xml:space="preserve">　</w:t>
            </w:r>
            <w:r w:rsidRPr="00BF619A">
              <w:rPr>
                <w:color w:val="000000"/>
                <w:spacing w:val="194"/>
                <w:shd w:val="solid" w:color="000000" w:fill="000000"/>
                <w:fitText w:val="280" w:id="-694432499"/>
                <w:lang w:val="en-US"/>
                <w14:textFill>
                  <w14:solidFill>
                    <w14:srgbClr w14:val="000000">
                      <w14:alpha w14:val="100000"/>
                    </w14:srgbClr>
                  </w14:solidFill>
                </w14:textFill>
              </w:rPr>
              <w:t>|</w:t>
            </w:r>
            <w:r w:rsidRPr="00BF619A">
              <w:rPr>
                <w:color w:val="000000"/>
                <w:spacing w:val="1"/>
                <w:shd w:val="solid" w:color="000000" w:fill="000000"/>
                <w:fitText w:val="280" w:id="-694432499"/>
                <w:lang w:val="en-US"/>
                <w14:textFill>
                  <w14:solidFill>
                    <w14:srgbClr w14:val="000000">
                      <w14:alpha w14:val="100000"/>
                    </w14:srgbClr>
                  </w14:solidFill>
                </w14:textFill>
              </w:rPr>
              <w:t>|</w:t>
            </w:r>
            <w:r w:rsidR="00DA3CC3" w:rsidRPr="0035280D">
              <w:rPr>
                <w:lang w:val="en-US"/>
              </w:rPr>
              <w:t xml:space="preserve">% in Years 1 to 6. </w:t>
            </w:r>
          </w:p>
          <w:p w14:paraId="7C653E5E" w14:textId="77777777" w:rsidR="00DA3CC3" w:rsidRPr="0035280D" w:rsidRDefault="00DA3CC3" w:rsidP="007A0AE6">
            <w:pPr>
              <w:pStyle w:val="TableText0"/>
              <w:keepNext w:val="0"/>
              <w:rPr>
                <w:lang w:val="en-US"/>
              </w:rPr>
            </w:pPr>
            <w:r w:rsidRPr="0035280D">
              <w:rPr>
                <w:lang w:val="en-US"/>
              </w:rPr>
              <w:t>Based on Sponsor Clinician Advisory Board.</w:t>
            </w:r>
          </w:p>
        </w:tc>
        <w:tc>
          <w:tcPr>
            <w:tcW w:w="2487" w:type="pct"/>
            <w:shd w:val="clear" w:color="auto" w:fill="auto"/>
            <w:vAlign w:val="center"/>
          </w:tcPr>
          <w:p w14:paraId="53169741" w14:textId="77777777" w:rsidR="00DA3CC3" w:rsidRPr="0035280D" w:rsidRDefault="00DA3CC3" w:rsidP="007A0AE6">
            <w:pPr>
              <w:pStyle w:val="TableText0"/>
              <w:keepNext w:val="0"/>
              <w:rPr>
                <w:lang w:val="en-US"/>
              </w:rPr>
            </w:pPr>
            <w:r w:rsidRPr="0035280D">
              <w:rPr>
                <w:lang w:val="en-US"/>
              </w:rPr>
              <w:t>Cannot be verified, but given the high proportion assumed this may be an overestimate.</w:t>
            </w:r>
          </w:p>
        </w:tc>
      </w:tr>
      <w:tr w:rsidR="00DA3CC3" w:rsidRPr="0035280D" w14:paraId="4EBFDE0E" w14:textId="77777777" w:rsidTr="007A0AE6">
        <w:tc>
          <w:tcPr>
            <w:tcW w:w="950" w:type="pct"/>
            <w:vAlign w:val="center"/>
          </w:tcPr>
          <w:p w14:paraId="627880D7" w14:textId="77777777" w:rsidR="00DA3CC3" w:rsidRPr="0035280D" w:rsidRDefault="00DA3CC3" w:rsidP="007A0AE6">
            <w:pPr>
              <w:pStyle w:val="TableText0"/>
              <w:keepNext w:val="0"/>
              <w:rPr>
                <w:lang w:val="en-US"/>
              </w:rPr>
            </w:pPr>
            <w:r w:rsidRPr="0035280D">
              <w:t>Proportion of proposed population substituting selexipag (replacement)</w:t>
            </w:r>
          </w:p>
        </w:tc>
        <w:tc>
          <w:tcPr>
            <w:tcW w:w="1563" w:type="pct"/>
            <w:vAlign w:val="center"/>
          </w:tcPr>
          <w:p w14:paraId="43F3B576" w14:textId="4167890E" w:rsidR="00DA3CC3" w:rsidRPr="0035280D" w:rsidRDefault="00BF619A" w:rsidP="007A0AE6">
            <w:pPr>
              <w:pStyle w:val="TableText0"/>
              <w:keepNext w:val="0"/>
              <w:rPr>
                <w:lang w:val="en-US"/>
              </w:rPr>
            </w:pPr>
            <w:r w:rsidRPr="00BF619A">
              <w:rPr>
                <w:rFonts w:hint="eastAsia"/>
                <w:color w:val="000000"/>
                <w:spacing w:val="30"/>
                <w:w w:val="15"/>
                <w:shd w:val="solid" w:color="000000" w:fill="000000"/>
                <w:fitText w:val="60" w:id="-694432498"/>
                <w14:textFill>
                  <w14:solidFill>
                    <w14:srgbClr w14:val="000000">
                      <w14:alpha w14:val="100000"/>
                    </w14:srgbClr>
                  </w14:solidFill>
                </w14:textFill>
              </w:rPr>
              <w:t xml:space="preserve">　</w:t>
            </w:r>
            <w:r w:rsidRPr="00BF619A">
              <w:rPr>
                <w:rFonts w:hint="eastAsia"/>
                <w:color w:val="000000"/>
                <w:spacing w:val="72"/>
                <w:w w:val="29"/>
                <w:shd w:val="solid" w:color="000000" w:fill="000000"/>
                <w:fitText w:val="130" w:id="-694432497"/>
                <w14:textFill>
                  <w14:solidFill>
                    <w14:srgbClr w14:val="000000">
                      <w14:alpha w14:val="100000"/>
                    </w14:srgbClr>
                  </w14:solidFill>
                </w14:textFill>
              </w:rPr>
              <w:t xml:space="preserve">　</w:t>
            </w:r>
            <w:r w:rsidRPr="00BF619A">
              <w:rPr>
                <w:color w:val="000000"/>
                <w:spacing w:val="194"/>
                <w:shd w:val="solid" w:color="000000" w:fill="000000"/>
                <w:fitText w:val="280" w:id="-694432496"/>
                <w14:textFill>
                  <w14:solidFill>
                    <w14:srgbClr w14:val="000000">
                      <w14:alpha w14:val="100000"/>
                    </w14:srgbClr>
                  </w14:solidFill>
                </w14:textFill>
              </w:rPr>
              <w:t>|</w:t>
            </w:r>
            <w:r w:rsidRPr="00BF619A">
              <w:rPr>
                <w:color w:val="000000"/>
                <w:spacing w:val="1"/>
                <w:shd w:val="solid" w:color="000000" w:fill="000000"/>
                <w:fitText w:val="280" w:id="-694432496"/>
                <w14:textFill>
                  <w14:solidFill>
                    <w14:srgbClr w14:val="000000">
                      <w14:alpha w14:val="100000"/>
                    </w14:srgbClr>
                  </w14:solidFill>
                </w14:textFill>
              </w:rPr>
              <w:t>|</w:t>
            </w:r>
            <w:r w:rsidR="00DA3CC3" w:rsidRPr="0035280D">
              <w:t>%</w:t>
            </w:r>
          </w:p>
        </w:tc>
        <w:tc>
          <w:tcPr>
            <w:tcW w:w="2487" w:type="pct"/>
            <w:shd w:val="clear" w:color="auto" w:fill="auto"/>
            <w:vAlign w:val="center"/>
          </w:tcPr>
          <w:p w14:paraId="77854548" w14:textId="77777777" w:rsidR="00DA3CC3" w:rsidRPr="0035280D" w:rsidRDefault="00DA3CC3" w:rsidP="007A0AE6">
            <w:pPr>
              <w:pStyle w:val="TableText0"/>
              <w:keepNext w:val="0"/>
              <w:rPr>
                <w:lang w:val="en-US"/>
              </w:rPr>
            </w:pPr>
            <w:r w:rsidRPr="0035280D">
              <w:t>The methodology used to calculate the weighted comparator was presented in Table 1.1-9, p29 of the submission.</w:t>
            </w:r>
          </w:p>
        </w:tc>
      </w:tr>
      <w:tr w:rsidR="00DA3CC3" w:rsidRPr="0035280D" w14:paraId="47A3024B" w14:textId="77777777" w:rsidTr="007A0AE6">
        <w:tc>
          <w:tcPr>
            <w:tcW w:w="950" w:type="pct"/>
            <w:shd w:val="clear" w:color="auto" w:fill="auto"/>
            <w:vAlign w:val="center"/>
          </w:tcPr>
          <w:p w14:paraId="31B6A584" w14:textId="77777777" w:rsidR="00DA3CC3" w:rsidRPr="0035280D" w:rsidRDefault="00DA3CC3" w:rsidP="007A0AE6">
            <w:pPr>
              <w:pStyle w:val="TableText0"/>
              <w:keepNext w:val="0"/>
              <w:rPr>
                <w:lang w:val="en-US"/>
              </w:rPr>
            </w:pPr>
            <w:r w:rsidRPr="0035280D">
              <w:rPr>
                <w:lang w:val="en-US"/>
              </w:rPr>
              <w:t xml:space="preserve">Offsets for </w:t>
            </w:r>
            <w:proofErr w:type="spellStart"/>
            <w:r w:rsidRPr="0035280D">
              <w:rPr>
                <w:lang w:val="en-US"/>
              </w:rPr>
              <w:t>selexipag</w:t>
            </w:r>
            <w:proofErr w:type="spellEnd"/>
          </w:p>
        </w:tc>
        <w:tc>
          <w:tcPr>
            <w:tcW w:w="1563" w:type="pct"/>
            <w:shd w:val="clear" w:color="auto" w:fill="auto"/>
            <w:vAlign w:val="center"/>
          </w:tcPr>
          <w:p w14:paraId="46F8780B" w14:textId="77777777" w:rsidR="00DA3CC3" w:rsidRPr="0035280D" w:rsidRDefault="00DA3CC3" w:rsidP="007A0AE6">
            <w:pPr>
              <w:pStyle w:val="TableText0"/>
              <w:keepNext w:val="0"/>
              <w:rPr>
                <w:lang w:val="en-US"/>
              </w:rPr>
            </w:pPr>
            <w:proofErr w:type="spellStart"/>
            <w:r w:rsidRPr="0035280D">
              <w:rPr>
                <w:lang w:val="en-US"/>
              </w:rPr>
              <w:t>Selexipag</w:t>
            </w:r>
            <w:proofErr w:type="spellEnd"/>
            <w:r w:rsidRPr="0035280D">
              <w:rPr>
                <w:lang w:val="en-US"/>
              </w:rPr>
              <w:t xml:space="preserve"> script numbers</w:t>
            </w:r>
          </w:p>
        </w:tc>
        <w:tc>
          <w:tcPr>
            <w:tcW w:w="2487" w:type="pct"/>
            <w:shd w:val="clear" w:color="auto" w:fill="auto"/>
            <w:vAlign w:val="center"/>
          </w:tcPr>
          <w:p w14:paraId="45221596" w14:textId="771E069C" w:rsidR="00DA3CC3" w:rsidRPr="0035280D" w:rsidRDefault="00DA3CC3" w:rsidP="007A0AE6">
            <w:pPr>
              <w:pStyle w:val="TableText0"/>
              <w:keepNext w:val="0"/>
              <w:rPr>
                <w:lang w:val="en-US"/>
              </w:rPr>
            </w:pPr>
            <w:r w:rsidRPr="0035280D">
              <w:rPr>
                <w:szCs w:val="20"/>
              </w:rPr>
              <w:t xml:space="preserve">The submission assumed that </w:t>
            </w:r>
            <w:r w:rsidR="00BF619A" w:rsidRPr="00BF619A">
              <w:rPr>
                <w:color w:val="000000"/>
                <w:spacing w:val="53"/>
                <w:szCs w:val="20"/>
                <w:shd w:val="solid" w:color="000000" w:fill="000000"/>
                <w:fitText w:val="330" w:id="-694432512"/>
                <w14:textFill>
                  <w14:solidFill>
                    <w14:srgbClr w14:val="000000">
                      <w14:alpha w14:val="100000"/>
                    </w14:srgbClr>
                  </w14:solidFill>
                </w14:textFill>
              </w:rPr>
              <w:t>|||</w:t>
            </w:r>
            <w:r w:rsidR="00BF619A" w:rsidRPr="00BF619A">
              <w:rPr>
                <w:color w:val="000000"/>
                <w:spacing w:val="1"/>
                <w:szCs w:val="20"/>
                <w:shd w:val="solid" w:color="000000" w:fill="000000"/>
                <w:fitText w:val="330" w:id="-694432512"/>
                <w14:textFill>
                  <w14:solidFill>
                    <w14:srgbClr w14:val="000000">
                      <w14:alpha w14:val="100000"/>
                    </w14:srgbClr>
                  </w14:solidFill>
                </w14:textFill>
              </w:rPr>
              <w:t>|</w:t>
            </w:r>
            <w:r w:rsidRPr="0017732E">
              <w:rPr>
                <w:szCs w:val="20"/>
              </w:rPr>
              <w:t>% of selexipag use</w:t>
            </w:r>
            <w:r w:rsidRPr="0035280D">
              <w:rPr>
                <w:szCs w:val="20"/>
              </w:rPr>
              <w:t xml:space="preserve"> would be replaced in this population. This was not consistent with other </w:t>
            </w:r>
            <w:r w:rsidR="0017732E">
              <w:rPr>
                <w:szCs w:val="20"/>
              </w:rPr>
              <w:t>s</w:t>
            </w:r>
            <w:r w:rsidRPr="0035280D">
              <w:rPr>
                <w:szCs w:val="20"/>
              </w:rPr>
              <w:t xml:space="preserve">ections of the submission where it was assumed that </w:t>
            </w:r>
            <w:r w:rsidR="00BF619A" w:rsidRPr="00BF619A">
              <w:rPr>
                <w:rFonts w:hint="eastAsia"/>
                <w:color w:val="000000"/>
                <w:spacing w:val="30"/>
                <w:w w:val="15"/>
                <w:szCs w:val="20"/>
                <w:shd w:val="solid" w:color="000000" w:fill="000000"/>
                <w:fitText w:val="60" w:id="-694432511"/>
                <w14:textFill>
                  <w14:solidFill>
                    <w14:srgbClr w14:val="000000">
                      <w14:alpha w14:val="100000"/>
                    </w14:srgbClr>
                  </w14:solidFill>
                </w14:textFill>
              </w:rPr>
              <w:t xml:space="preserve">　</w:t>
            </w:r>
            <w:r w:rsidR="00BF619A" w:rsidRPr="00BF619A">
              <w:rPr>
                <w:rFonts w:hint="eastAsia"/>
                <w:color w:val="000000"/>
                <w:spacing w:val="72"/>
                <w:w w:val="29"/>
                <w:szCs w:val="20"/>
                <w:shd w:val="solid" w:color="000000" w:fill="000000"/>
                <w:fitText w:val="130" w:id="-694432510"/>
                <w14:textFill>
                  <w14:solidFill>
                    <w14:srgbClr w14:val="000000">
                      <w14:alpha w14:val="100000"/>
                    </w14:srgbClr>
                  </w14:solidFill>
                </w14:textFill>
              </w:rPr>
              <w:t xml:space="preserve">　</w:t>
            </w:r>
            <w:r w:rsidR="00BF619A" w:rsidRPr="00BF619A">
              <w:rPr>
                <w:color w:val="000000"/>
                <w:spacing w:val="194"/>
                <w:szCs w:val="20"/>
                <w:shd w:val="solid" w:color="000000" w:fill="000000"/>
                <w:fitText w:val="280" w:id="-694432509"/>
                <w14:textFill>
                  <w14:solidFill>
                    <w14:srgbClr w14:val="000000">
                      <w14:alpha w14:val="100000"/>
                    </w14:srgbClr>
                  </w14:solidFill>
                </w14:textFill>
              </w:rPr>
              <w:t>|</w:t>
            </w:r>
            <w:r w:rsidR="00BF619A" w:rsidRPr="00BF619A">
              <w:rPr>
                <w:color w:val="000000"/>
                <w:spacing w:val="1"/>
                <w:szCs w:val="20"/>
                <w:shd w:val="solid" w:color="000000" w:fill="000000"/>
                <w:fitText w:val="280" w:id="-694432509"/>
                <w14:textFill>
                  <w14:solidFill>
                    <w14:srgbClr w14:val="000000">
                      <w14:alpha w14:val="100000"/>
                    </w14:srgbClr>
                  </w14:solidFill>
                </w14:textFill>
              </w:rPr>
              <w:t>|</w:t>
            </w:r>
            <w:r w:rsidRPr="0035280D">
              <w:rPr>
                <w:szCs w:val="20"/>
              </w:rPr>
              <w:t xml:space="preserve">% of </w:t>
            </w:r>
            <w:proofErr w:type="spellStart"/>
            <w:r w:rsidRPr="0035280D">
              <w:rPr>
                <w:szCs w:val="20"/>
              </w:rPr>
              <w:t>sotatercept’s</w:t>
            </w:r>
            <w:proofErr w:type="spellEnd"/>
            <w:r w:rsidRPr="0035280D">
              <w:rPr>
                <w:szCs w:val="20"/>
              </w:rPr>
              <w:t xml:space="preserve"> use will be in the selexipag market.</w:t>
            </w:r>
          </w:p>
        </w:tc>
      </w:tr>
    </w:tbl>
    <w:p w14:paraId="1CE77CB3" w14:textId="77777777" w:rsidR="00DA3CC3" w:rsidRPr="00D27E88" w:rsidRDefault="00DA3CC3" w:rsidP="00DA3CC3">
      <w:pPr>
        <w:pStyle w:val="TableFigureFooter"/>
        <w:widowControl w:val="0"/>
      </w:pPr>
      <w:r w:rsidRPr="00800F64">
        <w:rPr>
          <w:iCs/>
        </w:rPr>
        <w:t>Source:</w:t>
      </w:r>
      <w:r w:rsidRPr="00F85FB8">
        <w:rPr>
          <w:i/>
          <w:iCs/>
        </w:rPr>
        <w:t xml:space="preserve"> </w:t>
      </w:r>
      <w:r w:rsidRPr="00FD7D0F">
        <w:t>compiled during the evaluation</w:t>
      </w:r>
      <w:r w:rsidRPr="00F85FB8">
        <w:rPr>
          <w:i/>
          <w:iCs/>
        </w:rPr>
        <w:t xml:space="preserve"> </w:t>
      </w:r>
      <w:r w:rsidRPr="00D27E88">
        <w:t>based on pp.200-211 of the submission.</w:t>
      </w:r>
    </w:p>
    <w:p w14:paraId="16413C1C" w14:textId="77777777" w:rsidR="00745B0F" w:rsidRDefault="00DA3CC3" w:rsidP="00AF1A20">
      <w:pPr>
        <w:pStyle w:val="TableFigureFooter"/>
        <w:widowControl w:val="0"/>
      </w:pPr>
      <w:r w:rsidRPr="00D27E88">
        <w:t xml:space="preserve">BNP=B-type natriuretic peptide; </w:t>
      </w:r>
      <w:r>
        <w:t>ERA=endothelin receptor antagonists (</w:t>
      </w:r>
      <w:proofErr w:type="spellStart"/>
      <w:r w:rsidRPr="009C4C6A">
        <w:t>bosentan</w:t>
      </w:r>
      <w:proofErr w:type="spellEnd"/>
      <w:r w:rsidRPr="009C4C6A">
        <w:t xml:space="preserve">, </w:t>
      </w:r>
      <w:proofErr w:type="spellStart"/>
      <w:r w:rsidRPr="009C4C6A">
        <w:t>ambrisentan</w:t>
      </w:r>
      <w:proofErr w:type="spellEnd"/>
      <w:r w:rsidRPr="009C4C6A">
        <w:t>, macitentan</w:t>
      </w:r>
      <w:r>
        <w:t xml:space="preserve">); </w:t>
      </w:r>
      <w:r w:rsidRPr="00D27E88">
        <w:t xml:space="preserve">FC=functional class; </w:t>
      </w:r>
      <w:r>
        <w:t>IV=</w:t>
      </w:r>
      <w:r w:rsidRPr="00C366F9">
        <w:t>intravenous; NT-</w:t>
      </w:r>
      <w:proofErr w:type="spellStart"/>
      <w:r w:rsidRPr="00C366F9">
        <w:t>proBNP</w:t>
      </w:r>
      <w:proofErr w:type="spellEnd"/>
      <w:r w:rsidRPr="00C366F9">
        <w:t>=N-terminal pro-type natriuretic peptide; PDE5i=phosphodiesterase type 5 inhibitors (sildenafil citrate; tadalafil); PHSANZ=Pulmonary Hypertension Society of Australia and New Zealand; SC=subcutaneous; WSPH=World Symposium on Pulmonary Hypertension.</w:t>
      </w:r>
    </w:p>
    <w:p w14:paraId="437A0602" w14:textId="35E22265" w:rsidR="00AF1A20" w:rsidRPr="00362BE5" w:rsidRDefault="00AF1A20" w:rsidP="00AF1A20">
      <w:pPr>
        <w:pStyle w:val="TableFigureFooter"/>
        <w:widowControl w:val="0"/>
        <w:rPr>
          <w:i/>
          <w:iCs/>
        </w:rPr>
      </w:pPr>
      <w:r w:rsidRPr="00362BE5">
        <w:rPr>
          <w:i/>
          <w:iCs/>
        </w:rPr>
        <w:t>The redacted values correspond to the following ranges</w:t>
      </w:r>
      <w:r w:rsidR="00362BE5" w:rsidRPr="00362BE5">
        <w:rPr>
          <w:i/>
          <w:iCs/>
        </w:rPr>
        <w:t>:</w:t>
      </w:r>
      <w:r w:rsidRPr="00362BE5">
        <w:rPr>
          <w:i/>
          <w:iCs/>
        </w:rPr>
        <w:t xml:space="preserve"> </w:t>
      </w:r>
    </w:p>
    <w:p w14:paraId="77A7A156" w14:textId="2EFACBCE" w:rsidR="00DA3CC3" w:rsidRPr="00362BE5" w:rsidRDefault="00AF1A20" w:rsidP="00AF1A20">
      <w:pPr>
        <w:pStyle w:val="TableFigureFooter"/>
        <w:widowControl w:val="0"/>
        <w:spacing w:after="0"/>
        <w:rPr>
          <w:i/>
          <w:iCs/>
          <w:sz w:val="20"/>
          <w:szCs w:val="18"/>
        </w:rPr>
      </w:pPr>
      <w:r w:rsidRPr="00362BE5">
        <w:rPr>
          <w:i/>
          <w:iCs/>
        </w:rPr>
        <w:t>1</w:t>
      </w:r>
      <w:r w:rsidR="00F650E6" w:rsidRPr="00362BE5">
        <w:rPr>
          <w:i/>
          <w:iCs/>
        </w:rPr>
        <w:t xml:space="preserve"> &lt;</w:t>
      </w:r>
      <w:r w:rsidRPr="00362BE5">
        <w:rPr>
          <w:i/>
          <w:iCs/>
        </w:rPr>
        <w:t xml:space="preserve"> 500</w:t>
      </w:r>
    </w:p>
    <w:p w14:paraId="74E556ED" w14:textId="77777777" w:rsidR="00DA3CC3" w:rsidRPr="00C366F9" w:rsidRDefault="00DA3CC3" w:rsidP="00DA3CC3"/>
    <w:p w14:paraId="1D44B783" w14:textId="1F9DF7B1" w:rsidR="00DA3CC3" w:rsidRPr="00C366F9" w:rsidRDefault="00DA3CC3" w:rsidP="00DA3CC3">
      <w:pPr>
        <w:pStyle w:val="Caption"/>
      </w:pPr>
      <w:r w:rsidRPr="00C366F9">
        <w:t xml:space="preserve">Table </w:t>
      </w:r>
      <w:r>
        <w:fldChar w:fldCharType="begin"/>
      </w:r>
      <w:r>
        <w:instrText>SEQ Table \* ARABIC</w:instrText>
      </w:r>
      <w:r>
        <w:fldChar w:fldCharType="separate"/>
      </w:r>
      <w:r w:rsidR="004146EE">
        <w:rPr>
          <w:noProof/>
        </w:rPr>
        <w:t>27</w:t>
      </w:r>
      <w:r>
        <w:fldChar w:fldCharType="end"/>
      </w:r>
      <w:r w:rsidRPr="00C366F9">
        <w:t>:</w:t>
      </w:r>
      <w:r w:rsidRPr="00C366F9">
        <w:rPr>
          <w:rStyle w:val="CommentReference"/>
          <w:b/>
          <w:szCs w:val="24"/>
        </w:rPr>
        <w:t xml:space="preserve">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27: Estimated use and financial implications"/>
      </w:tblPr>
      <w:tblGrid>
        <w:gridCol w:w="2405"/>
        <w:gridCol w:w="1102"/>
        <w:gridCol w:w="1102"/>
        <w:gridCol w:w="1102"/>
        <w:gridCol w:w="1102"/>
        <w:gridCol w:w="1102"/>
        <w:gridCol w:w="1102"/>
      </w:tblGrid>
      <w:tr w:rsidR="00DA3CC3" w:rsidRPr="00D1078F" w14:paraId="68327F1A" w14:textId="77777777" w:rsidTr="007A0AE6">
        <w:trPr>
          <w:tblHeader/>
        </w:trPr>
        <w:tc>
          <w:tcPr>
            <w:tcW w:w="1334" w:type="pct"/>
            <w:shd w:val="clear" w:color="auto" w:fill="auto"/>
            <w:vAlign w:val="center"/>
          </w:tcPr>
          <w:p w14:paraId="7040E857" w14:textId="77777777" w:rsidR="00DA3CC3" w:rsidRPr="003639A6" w:rsidRDefault="00DA3CC3" w:rsidP="007A0AE6">
            <w:pPr>
              <w:pStyle w:val="In-tableHeading"/>
              <w:jc w:val="center"/>
            </w:pPr>
          </w:p>
        </w:tc>
        <w:tc>
          <w:tcPr>
            <w:tcW w:w="611" w:type="pct"/>
            <w:shd w:val="clear" w:color="auto" w:fill="auto"/>
            <w:vAlign w:val="center"/>
          </w:tcPr>
          <w:p w14:paraId="051E43F3" w14:textId="77777777" w:rsidR="00DA3CC3" w:rsidRPr="00D1078F" w:rsidRDefault="00DA3CC3" w:rsidP="007A0AE6">
            <w:pPr>
              <w:pStyle w:val="In-tableHeading"/>
              <w:jc w:val="center"/>
            </w:pPr>
            <w:r w:rsidRPr="00D1078F">
              <w:t>Year 1</w:t>
            </w:r>
          </w:p>
        </w:tc>
        <w:tc>
          <w:tcPr>
            <w:tcW w:w="611" w:type="pct"/>
            <w:shd w:val="clear" w:color="auto" w:fill="auto"/>
            <w:vAlign w:val="center"/>
          </w:tcPr>
          <w:p w14:paraId="75217BF1" w14:textId="77777777" w:rsidR="00DA3CC3" w:rsidRPr="00D1078F" w:rsidRDefault="00DA3CC3" w:rsidP="007A0AE6">
            <w:pPr>
              <w:pStyle w:val="In-tableHeading"/>
              <w:jc w:val="center"/>
            </w:pPr>
            <w:r w:rsidRPr="00D1078F">
              <w:t>Year 2</w:t>
            </w:r>
          </w:p>
        </w:tc>
        <w:tc>
          <w:tcPr>
            <w:tcW w:w="611" w:type="pct"/>
            <w:shd w:val="clear" w:color="auto" w:fill="auto"/>
            <w:vAlign w:val="center"/>
          </w:tcPr>
          <w:p w14:paraId="209CD55F" w14:textId="77777777" w:rsidR="00DA3CC3" w:rsidRPr="00D1078F" w:rsidRDefault="00DA3CC3" w:rsidP="007A0AE6">
            <w:pPr>
              <w:pStyle w:val="In-tableHeading"/>
              <w:jc w:val="center"/>
            </w:pPr>
            <w:r w:rsidRPr="00D1078F">
              <w:t>Year 3</w:t>
            </w:r>
          </w:p>
        </w:tc>
        <w:tc>
          <w:tcPr>
            <w:tcW w:w="611" w:type="pct"/>
            <w:shd w:val="clear" w:color="auto" w:fill="auto"/>
            <w:vAlign w:val="center"/>
          </w:tcPr>
          <w:p w14:paraId="3BB26B10" w14:textId="77777777" w:rsidR="00DA3CC3" w:rsidRPr="00D1078F" w:rsidRDefault="00DA3CC3" w:rsidP="007A0AE6">
            <w:pPr>
              <w:pStyle w:val="In-tableHeading"/>
              <w:jc w:val="center"/>
            </w:pPr>
            <w:r w:rsidRPr="00D1078F">
              <w:t>Year 4</w:t>
            </w:r>
          </w:p>
        </w:tc>
        <w:tc>
          <w:tcPr>
            <w:tcW w:w="611" w:type="pct"/>
            <w:shd w:val="clear" w:color="auto" w:fill="auto"/>
            <w:vAlign w:val="center"/>
          </w:tcPr>
          <w:p w14:paraId="46C21E94" w14:textId="77777777" w:rsidR="00DA3CC3" w:rsidRPr="00D1078F" w:rsidRDefault="00DA3CC3" w:rsidP="007A0AE6">
            <w:pPr>
              <w:pStyle w:val="In-tableHeading"/>
              <w:jc w:val="center"/>
            </w:pPr>
            <w:r w:rsidRPr="00D1078F">
              <w:t>Year 5</w:t>
            </w:r>
          </w:p>
        </w:tc>
        <w:tc>
          <w:tcPr>
            <w:tcW w:w="611" w:type="pct"/>
          </w:tcPr>
          <w:p w14:paraId="201BDE79" w14:textId="77777777" w:rsidR="00DA3CC3" w:rsidRPr="00D1078F" w:rsidRDefault="00DA3CC3" w:rsidP="007A0AE6">
            <w:pPr>
              <w:pStyle w:val="In-tableHeading"/>
              <w:jc w:val="center"/>
            </w:pPr>
            <w:r w:rsidRPr="00D1078F">
              <w:t>Year 6</w:t>
            </w:r>
          </w:p>
        </w:tc>
      </w:tr>
      <w:tr w:rsidR="00DA3CC3" w:rsidRPr="00D1078F" w14:paraId="48E3AEAB" w14:textId="77777777" w:rsidTr="007A0AE6">
        <w:tc>
          <w:tcPr>
            <w:tcW w:w="5000" w:type="pct"/>
            <w:gridSpan w:val="7"/>
            <w:shd w:val="clear" w:color="auto" w:fill="auto"/>
            <w:vAlign w:val="center"/>
          </w:tcPr>
          <w:p w14:paraId="7442FCA8" w14:textId="77777777" w:rsidR="00DA3CC3" w:rsidRPr="00D1078F" w:rsidRDefault="00DA3CC3" w:rsidP="007A0AE6">
            <w:pPr>
              <w:pStyle w:val="In-tableHeading"/>
              <w:rPr>
                <w:bCs/>
                <w:color w:val="000000"/>
              </w:rPr>
            </w:pPr>
            <w:r w:rsidRPr="00D1078F">
              <w:rPr>
                <w:bCs/>
                <w:color w:val="000000"/>
              </w:rPr>
              <w:t>Estimated extent of use</w:t>
            </w:r>
          </w:p>
        </w:tc>
      </w:tr>
      <w:tr w:rsidR="00DA3CC3" w:rsidRPr="003639A6" w14:paraId="3E5DAB83" w14:textId="77777777" w:rsidTr="007A0AE6">
        <w:tc>
          <w:tcPr>
            <w:tcW w:w="1334" w:type="pct"/>
            <w:shd w:val="clear" w:color="auto" w:fill="auto"/>
            <w:vAlign w:val="center"/>
          </w:tcPr>
          <w:p w14:paraId="61B0B6DA" w14:textId="77777777" w:rsidR="00DA3CC3" w:rsidRPr="003639A6" w:rsidRDefault="00DA3CC3" w:rsidP="007A0AE6">
            <w:pPr>
              <w:pStyle w:val="TableText0"/>
              <w:rPr>
                <w:rFonts w:ascii="Times" w:hAnsi="Times"/>
              </w:rPr>
            </w:pPr>
            <w:r w:rsidRPr="003639A6">
              <w:t>Number of patients treated</w:t>
            </w:r>
          </w:p>
        </w:tc>
        <w:tc>
          <w:tcPr>
            <w:tcW w:w="611" w:type="pct"/>
            <w:vAlign w:val="center"/>
          </w:tcPr>
          <w:p w14:paraId="5363B624" w14:textId="0CAE2C3C" w:rsidR="00DA3CC3" w:rsidRPr="00745B0F" w:rsidRDefault="00BF619A" w:rsidP="007A0AE6">
            <w:pPr>
              <w:pStyle w:val="TableText0"/>
              <w:jc w:val="center"/>
              <w:rPr>
                <w:color w:val="000000"/>
                <w:highlight w:val="darkGray"/>
              </w:rPr>
            </w:pPr>
            <w:r w:rsidRPr="00BF619A">
              <w:rPr>
                <w:rFonts w:hint="eastAsia"/>
                <w:color w:val="000000"/>
                <w:spacing w:val="33"/>
                <w:w w:val="15"/>
                <w:sz w:val="18"/>
                <w:szCs w:val="18"/>
                <w:shd w:val="solid" w:color="000000" w:fill="000000"/>
                <w:fitText w:val="60" w:id="-694432508"/>
                <w14:textFill>
                  <w14:solidFill>
                    <w14:srgbClr w14:val="000000">
                      <w14:alpha w14:val="100000"/>
                    </w14:srgbClr>
                  </w14:solidFill>
                </w14:textFill>
              </w:rPr>
              <w:t xml:space="preserve">　</w:t>
            </w:r>
            <w:r w:rsidRPr="00BF619A">
              <w:rPr>
                <w:rFonts w:hint="eastAsia"/>
                <w:color w:val="000000"/>
                <w:spacing w:val="73"/>
                <w:w w:val="32"/>
                <w:sz w:val="18"/>
                <w:szCs w:val="18"/>
                <w:shd w:val="solid" w:color="000000" w:fill="000000"/>
                <w:fitText w:val="130" w:id="-694432507"/>
                <w14:textFill>
                  <w14:solidFill>
                    <w14:srgbClr w14:val="000000">
                      <w14:alpha w14:val="100000"/>
                    </w14:srgbClr>
                  </w14:solidFill>
                </w14:textFill>
              </w:rPr>
              <w:t xml:space="preserve">　</w:t>
            </w:r>
            <w:r w:rsidRPr="00BF619A">
              <w:rPr>
                <w:color w:val="000000"/>
                <w:spacing w:val="183"/>
                <w:sz w:val="18"/>
                <w:szCs w:val="18"/>
                <w:shd w:val="solid" w:color="000000" w:fill="000000"/>
                <w:fitText w:val="260" w:id="-694432506"/>
                <w14:textFill>
                  <w14:solidFill>
                    <w14:srgbClr w14:val="000000">
                      <w14:alpha w14:val="100000"/>
                    </w14:srgbClr>
                  </w14:solidFill>
                </w14:textFill>
              </w:rPr>
              <w:t>|</w:t>
            </w:r>
            <w:r w:rsidRPr="00BF619A">
              <w:rPr>
                <w:color w:val="000000"/>
                <w:spacing w:val="1"/>
                <w:sz w:val="18"/>
                <w:szCs w:val="18"/>
                <w:shd w:val="solid" w:color="000000" w:fill="000000"/>
                <w:fitText w:val="260" w:id="-694432506"/>
                <w14:textFill>
                  <w14:solidFill>
                    <w14:srgbClr w14:val="000000">
                      <w14:alpha w14:val="100000"/>
                    </w14:srgbClr>
                  </w14:solidFill>
                </w14:textFill>
              </w:rPr>
              <w:t>|</w:t>
            </w:r>
            <w:r w:rsidR="00037595" w:rsidRPr="00037595">
              <w:rPr>
                <w:sz w:val="18"/>
                <w:szCs w:val="18"/>
                <w:vertAlign w:val="superscript"/>
              </w:rPr>
              <w:t>1</w:t>
            </w:r>
          </w:p>
        </w:tc>
        <w:tc>
          <w:tcPr>
            <w:tcW w:w="611" w:type="pct"/>
            <w:vAlign w:val="center"/>
          </w:tcPr>
          <w:p w14:paraId="334F60F7" w14:textId="2FA2062B" w:rsidR="00DA3CC3" w:rsidRPr="00745B0F" w:rsidRDefault="00BF619A" w:rsidP="007A0AE6">
            <w:pPr>
              <w:pStyle w:val="TableText0"/>
              <w:jc w:val="center"/>
              <w:rPr>
                <w:color w:val="000000"/>
                <w:highlight w:val="darkGray"/>
              </w:rPr>
            </w:pPr>
            <w:r w:rsidRPr="00BF619A">
              <w:rPr>
                <w:color w:val="000000"/>
                <w:spacing w:val="213"/>
                <w:sz w:val="18"/>
                <w:szCs w:val="18"/>
                <w:shd w:val="solid" w:color="000000" w:fill="000000"/>
                <w:fitText w:val="290" w:id="-694432505"/>
                <w14:textFill>
                  <w14:solidFill>
                    <w14:srgbClr w14:val="000000">
                      <w14:alpha w14:val="100000"/>
                    </w14:srgbClr>
                  </w14:solidFill>
                </w14:textFill>
              </w:rPr>
              <w:t>|</w:t>
            </w:r>
            <w:r w:rsidRPr="00BF619A">
              <w:rPr>
                <w:color w:val="000000"/>
                <w:spacing w:val="1"/>
                <w:sz w:val="18"/>
                <w:szCs w:val="18"/>
                <w:shd w:val="solid" w:color="000000" w:fill="000000"/>
                <w:fitText w:val="290" w:id="-694432505"/>
                <w14:textFill>
                  <w14:solidFill>
                    <w14:srgbClr w14:val="000000">
                      <w14:alpha w14:val="100000"/>
                    </w14:srgbClr>
                  </w14:solidFill>
                </w14:textFill>
              </w:rPr>
              <w:t>|</w:t>
            </w:r>
            <w:r w:rsidR="00037595" w:rsidRPr="00037595">
              <w:rPr>
                <w:sz w:val="18"/>
                <w:szCs w:val="18"/>
                <w:vertAlign w:val="superscript"/>
              </w:rPr>
              <w:t>1</w:t>
            </w:r>
          </w:p>
        </w:tc>
        <w:tc>
          <w:tcPr>
            <w:tcW w:w="611" w:type="pct"/>
            <w:vAlign w:val="center"/>
          </w:tcPr>
          <w:p w14:paraId="0747AE10" w14:textId="4A22AFBA" w:rsidR="00DA3CC3" w:rsidRPr="00745B0F" w:rsidRDefault="00BF619A" w:rsidP="007A0AE6">
            <w:pPr>
              <w:pStyle w:val="TableText0"/>
              <w:jc w:val="center"/>
              <w:rPr>
                <w:color w:val="000000"/>
                <w:highlight w:val="darkGray"/>
              </w:rPr>
            </w:pPr>
            <w:r w:rsidRPr="00BF619A">
              <w:rPr>
                <w:color w:val="000000"/>
                <w:spacing w:val="213"/>
                <w:sz w:val="18"/>
                <w:szCs w:val="18"/>
                <w:shd w:val="solid" w:color="000000" w:fill="000000"/>
                <w:fitText w:val="290" w:id="-694432504"/>
                <w14:textFill>
                  <w14:solidFill>
                    <w14:srgbClr w14:val="000000">
                      <w14:alpha w14:val="100000"/>
                    </w14:srgbClr>
                  </w14:solidFill>
                </w14:textFill>
              </w:rPr>
              <w:t>|</w:t>
            </w:r>
            <w:r w:rsidRPr="00BF619A">
              <w:rPr>
                <w:color w:val="000000"/>
                <w:spacing w:val="1"/>
                <w:sz w:val="18"/>
                <w:szCs w:val="18"/>
                <w:shd w:val="solid" w:color="000000" w:fill="000000"/>
                <w:fitText w:val="290" w:id="-694432504"/>
                <w14:textFill>
                  <w14:solidFill>
                    <w14:srgbClr w14:val="000000">
                      <w14:alpha w14:val="100000"/>
                    </w14:srgbClr>
                  </w14:solidFill>
                </w14:textFill>
              </w:rPr>
              <w:t>|</w:t>
            </w:r>
            <w:r w:rsidR="00037595" w:rsidRPr="00037595">
              <w:rPr>
                <w:sz w:val="18"/>
                <w:szCs w:val="18"/>
                <w:vertAlign w:val="superscript"/>
              </w:rPr>
              <w:t>1</w:t>
            </w:r>
          </w:p>
        </w:tc>
        <w:tc>
          <w:tcPr>
            <w:tcW w:w="611" w:type="pct"/>
            <w:vAlign w:val="center"/>
          </w:tcPr>
          <w:p w14:paraId="63ED567B" w14:textId="3C52FC75" w:rsidR="00DA3CC3" w:rsidRPr="00745B0F" w:rsidRDefault="00BF619A" w:rsidP="007A0AE6">
            <w:pPr>
              <w:pStyle w:val="TableText0"/>
              <w:jc w:val="center"/>
              <w:rPr>
                <w:color w:val="000000"/>
                <w:highlight w:val="darkGray"/>
              </w:rPr>
            </w:pPr>
            <w:r w:rsidRPr="00BF619A">
              <w:rPr>
                <w:color w:val="000000"/>
                <w:spacing w:val="213"/>
                <w:sz w:val="18"/>
                <w:szCs w:val="18"/>
                <w:shd w:val="solid" w:color="000000" w:fill="000000"/>
                <w:fitText w:val="290" w:id="-694432503"/>
                <w14:textFill>
                  <w14:solidFill>
                    <w14:srgbClr w14:val="000000">
                      <w14:alpha w14:val="100000"/>
                    </w14:srgbClr>
                  </w14:solidFill>
                </w14:textFill>
              </w:rPr>
              <w:t>|</w:t>
            </w:r>
            <w:r w:rsidRPr="00BF619A">
              <w:rPr>
                <w:color w:val="000000"/>
                <w:spacing w:val="1"/>
                <w:sz w:val="18"/>
                <w:szCs w:val="18"/>
                <w:shd w:val="solid" w:color="000000" w:fill="000000"/>
                <w:fitText w:val="290" w:id="-694432503"/>
                <w14:textFill>
                  <w14:solidFill>
                    <w14:srgbClr w14:val="000000">
                      <w14:alpha w14:val="100000"/>
                    </w14:srgbClr>
                  </w14:solidFill>
                </w14:textFill>
              </w:rPr>
              <w:t>|</w:t>
            </w:r>
            <w:r w:rsidR="00037595" w:rsidRPr="00037595">
              <w:rPr>
                <w:sz w:val="18"/>
                <w:szCs w:val="18"/>
                <w:vertAlign w:val="superscript"/>
              </w:rPr>
              <w:t>1</w:t>
            </w:r>
          </w:p>
        </w:tc>
        <w:tc>
          <w:tcPr>
            <w:tcW w:w="611" w:type="pct"/>
            <w:vAlign w:val="center"/>
          </w:tcPr>
          <w:p w14:paraId="231B8F24" w14:textId="143E30FC" w:rsidR="00DA3CC3" w:rsidRPr="00745B0F" w:rsidRDefault="00BF619A" w:rsidP="007A0AE6">
            <w:pPr>
              <w:pStyle w:val="TableText0"/>
              <w:jc w:val="center"/>
              <w:rPr>
                <w:color w:val="000000"/>
                <w:highlight w:val="darkGray"/>
              </w:rPr>
            </w:pPr>
            <w:r w:rsidRPr="00BF619A">
              <w:rPr>
                <w:color w:val="000000"/>
                <w:spacing w:val="213"/>
                <w:sz w:val="18"/>
                <w:szCs w:val="18"/>
                <w:shd w:val="solid" w:color="000000" w:fill="000000"/>
                <w:fitText w:val="290" w:id="-694432502"/>
                <w14:textFill>
                  <w14:solidFill>
                    <w14:srgbClr w14:val="000000">
                      <w14:alpha w14:val="100000"/>
                    </w14:srgbClr>
                  </w14:solidFill>
                </w14:textFill>
              </w:rPr>
              <w:t>|</w:t>
            </w:r>
            <w:r w:rsidRPr="00BF619A">
              <w:rPr>
                <w:color w:val="000000"/>
                <w:spacing w:val="1"/>
                <w:sz w:val="18"/>
                <w:szCs w:val="18"/>
                <w:shd w:val="solid" w:color="000000" w:fill="000000"/>
                <w:fitText w:val="290" w:id="-694432502"/>
                <w14:textFill>
                  <w14:solidFill>
                    <w14:srgbClr w14:val="000000">
                      <w14:alpha w14:val="100000"/>
                    </w14:srgbClr>
                  </w14:solidFill>
                </w14:textFill>
              </w:rPr>
              <w:t>|</w:t>
            </w:r>
            <w:r w:rsidR="00037595" w:rsidRPr="00037595">
              <w:rPr>
                <w:sz w:val="18"/>
                <w:szCs w:val="18"/>
                <w:vertAlign w:val="superscript"/>
              </w:rPr>
              <w:t>1</w:t>
            </w:r>
          </w:p>
        </w:tc>
        <w:tc>
          <w:tcPr>
            <w:tcW w:w="611" w:type="pct"/>
            <w:vAlign w:val="center"/>
          </w:tcPr>
          <w:p w14:paraId="734F257A" w14:textId="41398350" w:rsidR="00DA3CC3" w:rsidRPr="00745B0F" w:rsidRDefault="00BF619A" w:rsidP="007A0AE6">
            <w:pPr>
              <w:pStyle w:val="TableText0"/>
              <w:jc w:val="center"/>
              <w:rPr>
                <w:color w:val="000000"/>
                <w:highlight w:val="darkGray"/>
              </w:rPr>
            </w:pPr>
            <w:r w:rsidRPr="00BF619A">
              <w:rPr>
                <w:color w:val="000000"/>
                <w:spacing w:val="213"/>
                <w:sz w:val="18"/>
                <w:szCs w:val="18"/>
                <w:shd w:val="solid" w:color="000000" w:fill="000000"/>
                <w:fitText w:val="290" w:id="-694432501"/>
                <w14:textFill>
                  <w14:solidFill>
                    <w14:srgbClr w14:val="000000">
                      <w14:alpha w14:val="100000"/>
                    </w14:srgbClr>
                  </w14:solidFill>
                </w14:textFill>
              </w:rPr>
              <w:t>|</w:t>
            </w:r>
            <w:r w:rsidRPr="00BF619A">
              <w:rPr>
                <w:color w:val="000000"/>
                <w:spacing w:val="1"/>
                <w:sz w:val="18"/>
                <w:szCs w:val="18"/>
                <w:shd w:val="solid" w:color="000000" w:fill="000000"/>
                <w:fitText w:val="290" w:id="-694432501"/>
                <w14:textFill>
                  <w14:solidFill>
                    <w14:srgbClr w14:val="000000">
                      <w14:alpha w14:val="100000"/>
                    </w14:srgbClr>
                  </w14:solidFill>
                </w14:textFill>
              </w:rPr>
              <w:t>|</w:t>
            </w:r>
            <w:r w:rsidR="00037595" w:rsidRPr="00037595">
              <w:rPr>
                <w:sz w:val="18"/>
                <w:szCs w:val="18"/>
                <w:vertAlign w:val="superscript"/>
              </w:rPr>
              <w:t>1</w:t>
            </w:r>
          </w:p>
        </w:tc>
      </w:tr>
      <w:tr w:rsidR="00DA3CC3" w:rsidRPr="003639A6" w14:paraId="2FE07CE0" w14:textId="77777777" w:rsidTr="007A0AE6">
        <w:tc>
          <w:tcPr>
            <w:tcW w:w="1334" w:type="pct"/>
            <w:shd w:val="clear" w:color="auto" w:fill="auto"/>
            <w:vAlign w:val="center"/>
          </w:tcPr>
          <w:p w14:paraId="2A899389" w14:textId="77777777" w:rsidR="00DA3CC3" w:rsidRPr="003639A6" w:rsidRDefault="00DA3CC3" w:rsidP="007A0AE6">
            <w:pPr>
              <w:pStyle w:val="TableText0"/>
              <w:rPr>
                <w:rFonts w:ascii="Times" w:hAnsi="Times"/>
              </w:rPr>
            </w:pPr>
            <w:r w:rsidRPr="003639A6">
              <w:t xml:space="preserve">Number of </w:t>
            </w:r>
            <w:r>
              <w:t>scripts</w:t>
            </w:r>
            <w:r w:rsidRPr="003639A6">
              <w:t xml:space="preserve"> </w:t>
            </w:r>
            <w:proofErr w:type="spellStart"/>
            <w:r w:rsidRPr="003639A6">
              <w:t>dispensed</w:t>
            </w:r>
            <w:r w:rsidRPr="003639A6">
              <w:rPr>
                <w:vertAlign w:val="superscript"/>
              </w:rPr>
              <w:t>a</w:t>
            </w:r>
            <w:proofErr w:type="spellEnd"/>
          </w:p>
        </w:tc>
        <w:tc>
          <w:tcPr>
            <w:tcW w:w="611" w:type="pct"/>
            <w:vAlign w:val="center"/>
          </w:tcPr>
          <w:p w14:paraId="7AEDCB87" w14:textId="7710D3F0" w:rsidR="00DA3CC3" w:rsidRPr="00745B0F" w:rsidRDefault="00BF619A" w:rsidP="007A0AE6">
            <w:pPr>
              <w:pStyle w:val="TableText0"/>
              <w:jc w:val="center"/>
              <w:rPr>
                <w:color w:val="000000"/>
                <w:highlight w:val="darkGray"/>
              </w:rPr>
            </w:pPr>
            <w:r w:rsidRPr="00BF619A">
              <w:rPr>
                <w:rFonts w:hint="eastAsia"/>
                <w:color w:val="000000"/>
                <w:spacing w:val="33"/>
                <w:w w:val="15"/>
                <w:sz w:val="18"/>
                <w:szCs w:val="18"/>
                <w:shd w:val="solid" w:color="000000" w:fill="000000"/>
                <w:fitText w:val="60" w:id="-694432500"/>
                <w14:textFill>
                  <w14:solidFill>
                    <w14:srgbClr w14:val="000000">
                      <w14:alpha w14:val="100000"/>
                    </w14:srgbClr>
                  </w14:solidFill>
                </w14:textFill>
              </w:rPr>
              <w:t xml:space="preserve">　</w:t>
            </w:r>
            <w:r w:rsidRPr="00BF619A">
              <w:rPr>
                <w:rFonts w:hint="eastAsia"/>
                <w:color w:val="000000"/>
                <w:spacing w:val="73"/>
                <w:w w:val="32"/>
                <w:sz w:val="18"/>
                <w:szCs w:val="18"/>
                <w:shd w:val="solid" w:color="000000" w:fill="000000"/>
                <w:fitText w:val="130" w:id="-694432499"/>
                <w14:textFill>
                  <w14:solidFill>
                    <w14:srgbClr w14:val="000000">
                      <w14:alpha w14:val="100000"/>
                    </w14:srgbClr>
                  </w14:solidFill>
                </w14:textFill>
              </w:rPr>
              <w:t xml:space="preserve">　</w:t>
            </w:r>
            <w:r w:rsidRPr="00BF619A">
              <w:rPr>
                <w:color w:val="000000"/>
                <w:spacing w:val="183"/>
                <w:sz w:val="18"/>
                <w:szCs w:val="18"/>
                <w:shd w:val="solid" w:color="000000" w:fill="000000"/>
                <w:fitText w:val="260" w:id="-694432498"/>
                <w14:textFill>
                  <w14:solidFill>
                    <w14:srgbClr w14:val="000000">
                      <w14:alpha w14:val="100000"/>
                    </w14:srgbClr>
                  </w14:solidFill>
                </w14:textFill>
              </w:rPr>
              <w:t>|</w:t>
            </w:r>
            <w:r w:rsidRPr="00BF619A">
              <w:rPr>
                <w:color w:val="000000"/>
                <w:spacing w:val="1"/>
                <w:sz w:val="18"/>
                <w:szCs w:val="18"/>
                <w:shd w:val="solid" w:color="000000" w:fill="000000"/>
                <w:fitText w:val="260" w:id="-694432498"/>
                <w14:textFill>
                  <w14:solidFill>
                    <w14:srgbClr w14:val="000000">
                      <w14:alpha w14:val="100000"/>
                    </w14:srgbClr>
                  </w14:solidFill>
                </w14:textFill>
              </w:rPr>
              <w:t>|</w:t>
            </w:r>
            <w:r w:rsidR="00252ADF" w:rsidRPr="00252ADF">
              <w:rPr>
                <w:sz w:val="18"/>
                <w:szCs w:val="18"/>
                <w:vertAlign w:val="superscript"/>
              </w:rPr>
              <w:t>2</w:t>
            </w:r>
          </w:p>
        </w:tc>
        <w:tc>
          <w:tcPr>
            <w:tcW w:w="611" w:type="pct"/>
            <w:vAlign w:val="center"/>
          </w:tcPr>
          <w:p w14:paraId="0FA5F54E" w14:textId="080BB35C" w:rsidR="00DA3CC3" w:rsidRPr="00745B0F" w:rsidRDefault="00BF619A" w:rsidP="007A0AE6">
            <w:pPr>
              <w:pStyle w:val="TableText0"/>
              <w:jc w:val="center"/>
              <w:rPr>
                <w:color w:val="000000"/>
                <w:highlight w:val="darkGray"/>
              </w:rPr>
            </w:pPr>
            <w:r w:rsidRPr="00BF619A">
              <w:rPr>
                <w:color w:val="000000"/>
                <w:spacing w:val="213"/>
                <w:sz w:val="18"/>
                <w:szCs w:val="18"/>
                <w:shd w:val="solid" w:color="000000" w:fill="000000"/>
                <w:fitText w:val="290" w:id="-694432497"/>
                <w14:textFill>
                  <w14:solidFill>
                    <w14:srgbClr w14:val="000000">
                      <w14:alpha w14:val="100000"/>
                    </w14:srgbClr>
                  </w14:solidFill>
                </w14:textFill>
              </w:rPr>
              <w:t>|</w:t>
            </w:r>
            <w:r w:rsidRPr="00BF619A">
              <w:rPr>
                <w:color w:val="000000"/>
                <w:spacing w:val="1"/>
                <w:sz w:val="18"/>
                <w:szCs w:val="18"/>
                <w:shd w:val="solid" w:color="000000" w:fill="000000"/>
                <w:fitText w:val="290" w:id="-694432497"/>
                <w14:textFill>
                  <w14:solidFill>
                    <w14:srgbClr w14:val="000000">
                      <w14:alpha w14:val="100000"/>
                    </w14:srgbClr>
                  </w14:solidFill>
                </w14:textFill>
              </w:rPr>
              <w:t>|</w:t>
            </w:r>
            <w:r w:rsidR="00252ADF" w:rsidRPr="00252ADF">
              <w:rPr>
                <w:sz w:val="18"/>
                <w:szCs w:val="18"/>
                <w:vertAlign w:val="superscript"/>
              </w:rPr>
              <w:t>2</w:t>
            </w:r>
          </w:p>
        </w:tc>
        <w:tc>
          <w:tcPr>
            <w:tcW w:w="611" w:type="pct"/>
            <w:vAlign w:val="center"/>
          </w:tcPr>
          <w:p w14:paraId="6CC05D2B" w14:textId="15CBF0A0" w:rsidR="00DA3CC3" w:rsidRPr="00745B0F" w:rsidRDefault="00BF619A" w:rsidP="007A0AE6">
            <w:pPr>
              <w:pStyle w:val="TableText0"/>
              <w:jc w:val="center"/>
              <w:rPr>
                <w:color w:val="000000"/>
                <w:highlight w:val="darkGray"/>
              </w:rPr>
            </w:pPr>
            <w:r w:rsidRPr="00BF619A">
              <w:rPr>
                <w:color w:val="000000"/>
                <w:spacing w:val="213"/>
                <w:sz w:val="18"/>
                <w:szCs w:val="18"/>
                <w:shd w:val="solid" w:color="000000" w:fill="000000"/>
                <w:fitText w:val="290" w:id="-694432496"/>
                <w14:textFill>
                  <w14:solidFill>
                    <w14:srgbClr w14:val="000000">
                      <w14:alpha w14:val="100000"/>
                    </w14:srgbClr>
                  </w14:solidFill>
                </w14:textFill>
              </w:rPr>
              <w:t>|</w:t>
            </w:r>
            <w:r w:rsidRPr="00BF619A">
              <w:rPr>
                <w:color w:val="000000"/>
                <w:spacing w:val="1"/>
                <w:sz w:val="18"/>
                <w:szCs w:val="18"/>
                <w:shd w:val="solid" w:color="000000" w:fill="000000"/>
                <w:fitText w:val="290" w:id="-694432496"/>
                <w14:textFill>
                  <w14:solidFill>
                    <w14:srgbClr w14:val="000000">
                      <w14:alpha w14:val="100000"/>
                    </w14:srgbClr>
                  </w14:solidFill>
                </w14:textFill>
              </w:rPr>
              <w:t>|</w:t>
            </w:r>
            <w:r w:rsidR="00252ADF" w:rsidRPr="00252ADF">
              <w:rPr>
                <w:sz w:val="18"/>
                <w:szCs w:val="18"/>
                <w:vertAlign w:val="superscript"/>
              </w:rPr>
              <w:t>2</w:t>
            </w:r>
          </w:p>
        </w:tc>
        <w:tc>
          <w:tcPr>
            <w:tcW w:w="611" w:type="pct"/>
            <w:vAlign w:val="center"/>
          </w:tcPr>
          <w:p w14:paraId="2AC31E6D" w14:textId="7C4256A6" w:rsidR="00DA3CC3" w:rsidRPr="00745B0F" w:rsidRDefault="00BF619A" w:rsidP="007A0AE6">
            <w:pPr>
              <w:pStyle w:val="TableText0"/>
              <w:jc w:val="center"/>
              <w:rPr>
                <w:color w:val="000000"/>
                <w:highlight w:val="darkGray"/>
              </w:rPr>
            </w:pPr>
            <w:r w:rsidRPr="00BF619A">
              <w:rPr>
                <w:color w:val="000000"/>
                <w:spacing w:val="213"/>
                <w:sz w:val="18"/>
                <w:szCs w:val="18"/>
                <w:shd w:val="solid" w:color="000000" w:fill="000000"/>
                <w:fitText w:val="290" w:id="-694432512"/>
                <w14:textFill>
                  <w14:solidFill>
                    <w14:srgbClr w14:val="000000">
                      <w14:alpha w14:val="100000"/>
                    </w14:srgbClr>
                  </w14:solidFill>
                </w14:textFill>
              </w:rPr>
              <w:t>|</w:t>
            </w:r>
            <w:r w:rsidRPr="00BF619A">
              <w:rPr>
                <w:color w:val="000000"/>
                <w:spacing w:val="1"/>
                <w:sz w:val="18"/>
                <w:szCs w:val="18"/>
                <w:shd w:val="solid" w:color="000000" w:fill="000000"/>
                <w:fitText w:val="290" w:id="-694432512"/>
                <w14:textFill>
                  <w14:solidFill>
                    <w14:srgbClr w14:val="000000">
                      <w14:alpha w14:val="100000"/>
                    </w14:srgbClr>
                  </w14:solidFill>
                </w14:textFill>
              </w:rPr>
              <w:t>|</w:t>
            </w:r>
            <w:r w:rsidR="00252ADF" w:rsidRPr="00252ADF">
              <w:rPr>
                <w:sz w:val="18"/>
                <w:szCs w:val="18"/>
                <w:vertAlign w:val="superscript"/>
              </w:rPr>
              <w:t>2</w:t>
            </w:r>
          </w:p>
        </w:tc>
        <w:tc>
          <w:tcPr>
            <w:tcW w:w="611" w:type="pct"/>
            <w:vAlign w:val="center"/>
          </w:tcPr>
          <w:p w14:paraId="1A731357" w14:textId="6AD599F9" w:rsidR="00DA3CC3" w:rsidRPr="00745B0F" w:rsidRDefault="00BF619A" w:rsidP="007A0AE6">
            <w:pPr>
              <w:pStyle w:val="TableText0"/>
              <w:jc w:val="center"/>
              <w:rPr>
                <w:color w:val="000000"/>
                <w:highlight w:val="darkGray"/>
              </w:rPr>
            </w:pPr>
            <w:r w:rsidRPr="00BF619A">
              <w:rPr>
                <w:color w:val="000000"/>
                <w:spacing w:val="213"/>
                <w:sz w:val="18"/>
                <w:szCs w:val="18"/>
                <w:shd w:val="solid" w:color="000000" w:fill="000000"/>
                <w:fitText w:val="290" w:id="-694432511"/>
                <w14:textFill>
                  <w14:solidFill>
                    <w14:srgbClr w14:val="000000">
                      <w14:alpha w14:val="100000"/>
                    </w14:srgbClr>
                  </w14:solidFill>
                </w14:textFill>
              </w:rPr>
              <w:t>|</w:t>
            </w:r>
            <w:r w:rsidRPr="00BF619A">
              <w:rPr>
                <w:color w:val="000000"/>
                <w:spacing w:val="1"/>
                <w:sz w:val="18"/>
                <w:szCs w:val="18"/>
                <w:shd w:val="solid" w:color="000000" w:fill="000000"/>
                <w:fitText w:val="290" w:id="-694432511"/>
                <w14:textFill>
                  <w14:solidFill>
                    <w14:srgbClr w14:val="000000">
                      <w14:alpha w14:val="100000"/>
                    </w14:srgbClr>
                  </w14:solidFill>
                </w14:textFill>
              </w:rPr>
              <w:t>|</w:t>
            </w:r>
            <w:r w:rsidR="00252ADF" w:rsidRPr="00252ADF">
              <w:rPr>
                <w:sz w:val="18"/>
                <w:szCs w:val="18"/>
                <w:vertAlign w:val="superscript"/>
              </w:rPr>
              <w:t>2</w:t>
            </w:r>
          </w:p>
        </w:tc>
        <w:tc>
          <w:tcPr>
            <w:tcW w:w="611" w:type="pct"/>
            <w:vAlign w:val="center"/>
          </w:tcPr>
          <w:p w14:paraId="4BB9BEFB" w14:textId="60D79FD4" w:rsidR="00DA3CC3" w:rsidRPr="00745B0F" w:rsidRDefault="00BF619A" w:rsidP="007A0AE6">
            <w:pPr>
              <w:pStyle w:val="TableText0"/>
              <w:jc w:val="center"/>
              <w:rPr>
                <w:color w:val="000000"/>
                <w:highlight w:val="darkGray"/>
              </w:rPr>
            </w:pPr>
            <w:r w:rsidRPr="00BF619A">
              <w:rPr>
                <w:color w:val="000000"/>
                <w:spacing w:val="213"/>
                <w:sz w:val="18"/>
                <w:szCs w:val="18"/>
                <w:shd w:val="solid" w:color="000000" w:fill="000000"/>
                <w:fitText w:val="290" w:id="-694432510"/>
                <w14:textFill>
                  <w14:solidFill>
                    <w14:srgbClr w14:val="000000">
                      <w14:alpha w14:val="100000"/>
                    </w14:srgbClr>
                  </w14:solidFill>
                </w14:textFill>
              </w:rPr>
              <w:t>|</w:t>
            </w:r>
            <w:r w:rsidRPr="00BF619A">
              <w:rPr>
                <w:color w:val="000000"/>
                <w:spacing w:val="1"/>
                <w:sz w:val="18"/>
                <w:szCs w:val="18"/>
                <w:shd w:val="solid" w:color="000000" w:fill="000000"/>
                <w:fitText w:val="290" w:id="-694432510"/>
                <w14:textFill>
                  <w14:solidFill>
                    <w14:srgbClr w14:val="000000">
                      <w14:alpha w14:val="100000"/>
                    </w14:srgbClr>
                  </w14:solidFill>
                </w14:textFill>
              </w:rPr>
              <w:t>|</w:t>
            </w:r>
            <w:r w:rsidR="00252ADF" w:rsidRPr="00252ADF">
              <w:rPr>
                <w:sz w:val="18"/>
                <w:szCs w:val="18"/>
                <w:vertAlign w:val="superscript"/>
              </w:rPr>
              <w:t>3</w:t>
            </w:r>
          </w:p>
        </w:tc>
      </w:tr>
      <w:tr w:rsidR="00DA3CC3" w:rsidRPr="00D1078F" w14:paraId="325150CE" w14:textId="77777777" w:rsidTr="007A0AE6">
        <w:tc>
          <w:tcPr>
            <w:tcW w:w="5000" w:type="pct"/>
            <w:gridSpan w:val="7"/>
            <w:shd w:val="clear" w:color="auto" w:fill="auto"/>
            <w:vAlign w:val="center"/>
          </w:tcPr>
          <w:p w14:paraId="5223611C" w14:textId="77777777" w:rsidR="00DA3CC3" w:rsidRPr="00D1078F" w:rsidRDefault="00DA3CC3" w:rsidP="007A0AE6">
            <w:pPr>
              <w:pStyle w:val="In-tableHeading"/>
            </w:pPr>
            <w:r w:rsidRPr="00D1078F">
              <w:t xml:space="preserve">Estimated </w:t>
            </w:r>
            <w:r>
              <w:t xml:space="preserve">financial implications of </w:t>
            </w:r>
            <w:proofErr w:type="spellStart"/>
            <w:r>
              <w:t>sotatercept</w:t>
            </w:r>
            <w:proofErr w:type="spellEnd"/>
          </w:p>
        </w:tc>
      </w:tr>
      <w:tr w:rsidR="00DA3CC3" w:rsidRPr="003639A6" w14:paraId="15F2D545" w14:textId="77777777" w:rsidTr="007A0AE6">
        <w:tc>
          <w:tcPr>
            <w:tcW w:w="1334" w:type="pct"/>
            <w:shd w:val="clear" w:color="auto" w:fill="auto"/>
            <w:vAlign w:val="center"/>
          </w:tcPr>
          <w:p w14:paraId="7495BC4F" w14:textId="77777777" w:rsidR="00DA3CC3" w:rsidRDefault="00DA3CC3" w:rsidP="007A0AE6">
            <w:pPr>
              <w:pStyle w:val="TableText0"/>
              <w:rPr>
                <w:sz w:val="19"/>
                <w:szCs w:val="19"/>
              </w:rPr>
            </w:pPr>
            <w:r>
              <w:rPr>
                <w:sz w:val="19"/>
                <w:szCs w:val="19"/>
              </w:rPr>
              <w:t>Cost to PBS/RPBS less copayments</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2F661BDC" w14:textId="04E833EC" w:rsidR="00DA3CC3" w:rsidRPr="00745B0F" w:rsidRDefault="00BF619A" w:rsidP="007A0AE6">
            <w:pPr>
              <w:pStyle w:val="TableText0"/>
              <w:jc w:val="center"/>
              <w:rPr>
                <w:rFonts w:cs="Arial"/>
                <w:sz w:val="18"/>
                <w:szCs w:val="18"/>
                <w:highlight w:val="darkGray"/>
              </w:rPr>
            </w:pPr>
            <w:r w:rsidRPr="00BF619A">
              <w:rPr>
                <w:rFonts w:cs="Arial" w:hint="eastAsia"/>
                <w:color w:val="000000"/>
                <w:spacing w:val="33"/>
                <w:w w:val="15"/>
                <w:sz w:val="18"/>
                <w:szCs w:val="18"/>
                <w:shd w:val="solid" w:color="000000" w:fill="000000"/>
                <w:fitText w:val="60" w:id="-694432509"/>
                <w14:textFill>
                  <w14:solidFill>
                    <w14:srgbClr w14:val="000000">
                      <w14:alpha w14:val="100000"/>
                    </w14:srgbClr>
                  </w14:solidFill>
                </w14:textFill>
              </w:rPr>
              <w:t xml:space="preserve">　</w:t>
            </w:r>
            <w:r w:rsidRPr="00BF619A">
              <w:rPr>
                <w:rFonts w:cs="Arial" w:hint="eastAsia"/>
                <w:color w:val="000000"/>
                <w:spacing w:val="73"/>
                <w:w w:val="32"/>
                <w:sz w:val="18"/>
                <w:szCs w:val="18"/>
                <w:shd w:val="solid" w:color="000000" w:fill="000000"/>
                <w:fitText w:val="130" w:id="-694432508"/>
                <w14:textFill>
                  <w14:solidFill>
                    <w14:srgbClr w14:val="000000">
                      <w14:alpha w14:val="100000"/>
                    </w14:srgbClr>
                  </w14:solidFill>
                </w14:textFill>
              </w:rPr>
              <w:t xml:space="preserve">　</w:t>
            </w:r>
            <w:r w:rsidRPr="00BF619A">
              <w:rPr>
                <w:rFonts w:cs="Arial"/>
                <w:color w:val="000000"/>
                <w:spacing w:val="183"/>
                <w:sz w:val="18"/>
                <w:szCs w:val="18"/>
                <w:shd w:val="solid" w:color="000000" w:fill="000000"/>
                <w:fitText w:val="260" w:id="-694432507"/>
                <w14:textFill>
                  <w14:solidFill>
                    <w14:srgbClr w14:val="000000">
                      <w14:alpha w14:val="100000"/>
                    </w14:srgbClr>
                  </w14:solidFill>
                </w14:textFill>
              </w:rPr>
              <w:t>|</w:t>
            </w:r>
            <w:r w:rsidRPr="00BF619A">
              <w:rPr>
                <w:rFonts w:cs="Arial"/>
                <w:color w:val="000000"/>
                <w:spacing w:val="1"/>
                <w:sz w:val="18"/>
                <w:szCs w:val="18"/>
                <w:shd w:val="solid" w:color="000000" w:fill="000000"/>
                <w:fitText w:val="260" w:id="-694432507"/>
                <w14:textFill>
                  <w14:solidFill>
                    <w14:srgbClr w14:val="000000">
                      <w14:alpha w14:val="100000"/>
                    </w14:srgbClr>
                  </w14:solidFill>
                </w14:textFill>
              </w:rPr>
              <w:t>|</w:t>
            </w:r>
            <w:r w:rsidR="00670C2A" w:rsidRPr="008C060E">
              <w:rPr>
                <w:rFonts w:cs="Arial"/>
                <w:sz w:val="18"/>
                <w:szCs w:val="18"/>
                <w:vertAlign w:val="superscript"/>
              </w:rPr>
              <w:t>4</w:t>
            </w:r>
          </w:p>
        </w:tc>
        <w:tc>
          <w:tcPr>
            <w:tcW w:w="611" w:type="pct"/>
            <w:tcBorders>
              <w:top w:val="single" w:sz="4" w:space="0" w:color="auto"/>
              <w:left w:val="nil"/>
              <w:bottom w:val="single" w:sz="4" w:space="0" w:color="auto"/>
              <w:right w:val="single" w:sz="4" w:space="0" w:color="auto"/>
            </w:tcBorders>
            <w:shd w:val="clear" w:color="auto" w:fill="auto"/>
            <w:vAlign w:val="center"/>
          </w:tcPr>
          <w:p w14:paraId="7B4795D1" w14:textId="6B0EC08F" w:rsidR="00DA3CC3" w:rsidRPr="00745B0F" w:rsidRDefault="00BF619A" w:rsidP="007A0AE6">
            <w:pPr>
              <w:pStyle w:val="TableText0"/>
              <w:jc w:val="center"/>
              <w:rPr>
                <w:rFonts w:cs="Arial"/>
                <w:sz w:val="18"/>
                <w:szCs w:val="18"/>
                <w:highlight w:val="darkGray"/>
              </w:rPr>
            </w:pPr>
            <w:r w:rsidRPr="00BF619A">
              <w:rPr>
                <w:rFonts w:cs="Arial"/>
                <w:color w:val="000000"/>
                <w:spacing w:val="213"/>
                <w:sz w:val="18"/>
                <w:szCs w:val="18"/>
                <w:shd w:val="solid" w:color="000000" w:fill="000000"/>
                <w:fitText w:val="290" w:id="-694432506"/>
                <w14:textFill>
                  <w14:solidFill>
                    <w14:srgbClr w14:val="000000">
                      <w14:alpha w14:val="100000"/>
                    </w14:srgbClr>
                  </w14:solidFill>
                </w14:textFill>
              </w:rPr>
              <w:t>|</w:t>
            </w:r>
            <w:r w:rsidRPr="00BF619A">
              <w:rPr>
                <w:rFonts w:cs="Arial"/>
                <w:color w:val="000000"/>
                <w:spacing w:val="1"/>
                <w:sz w:val="18"/>
                <w:szCs w:val="18"/>
                <w:shd w:val="solid" w:color="000000" w:fill="000000"/>
                <w:fitText w:val="290" w:id="-694432506"/>
                <w14:textFill>
                  <w14:solidFill>
                    <w14:srgbClr w14:val="000000">
                      <w14:alpha w14:val="100000"/>
                    </w14:srgbClr>
                  </w14:solidFill>
                </w14:textFill>
              </w:rPr>
              <w:t>|</w:t>
            </w:r>
            <w:r w:rsidR="008C060E" w:rsidRPr="008C060E">
              <w:rPr>
                <w:rFonts w:cs="Arial"/>
                <w:sz w:val="18"/>
                <w:szCs w:val="18"/>
                <w:vertAlign w:val="superscript"/>
              </w:rPr>
              <w:t>4</w:t>
            </w:r>
          </w:p>
        </w:tc>
        <w:tc>
          <w:tcPr>
            <w:tcW w:w="611" w:type="pct"/>
            <w:tcBorders>
              <w:top w:val="single" w:sz="4" w:space="0" w:color="auto"/>
              <w:left w:val="nil"/>
              <w:bottom w:val="single" w:sz="4" w:space="0" w:color="auto"/>
              <w:right w:val="single" w:sz="4" w:space="0" w:color="auto"/>
            </w:tcBorders>
            <w:shd w:val="clear" w:color="auto" w:fill="auto"/>
            <w:vAlign w:val="center"/>
          </w:tcPr>
          <w:p w14:paraId="044B7D66" w14:textId="41EBA1E0" w:rsidR="00DA3CC3" w:rsidRPr="00745B0F" w:rsidRDefault="00BF619A" w:rsidP="007A0AE6">
            <w:pPr>
              <w:pStyle w:val="TableText0"/>
              <w:jc w:val="center"/>
              <w:rPr>
                <w:rFonts w:cs="Arial"/>
                <w:sz w:val="18"/>
                <w:szCs w:val="18"/>
                <w:highlight w:val="darkGray"/>
              </w:rPr>
            </w:pPr>
            <w:r w:rsidRPr="00BF619A">
              <w:rPr>
                <w:rFonts w:cs="Arial"/>
                <w:color w:val="000000"/>
                <w:spacing w:val="213"/>
                <w:sz w:val="18"/>
                <w:szCs w:val="18"/>
                <w:shd w:val="solid" w:color="000000" w:fill="000000"/>
                <w:fitText w:val="290" w:id="-694432505"/>
                <w14:textFill>
                  <w14:solidFill>
                    <w14:srgbClr w14:val="000000">
                      <w14:alpha w14:val="100000"/>
                    </w14:srgbClr>
                  </w14:solidFill>
                </w14:textFill>
              </w:rPr>
              <w:t>|</w:t>
            </w:r>
            <w:r w:rsidRPr="00BF619A">
              <w:rPr>
                <w:rFonts w:cs="Arial"/>
                <w:color w:val="000000"/>
                <w:spacing w:val="1"/>
                <w:sz w:val="18"/>
                <w:szCs w:val="18"/>
                <w:shd w:val="solid" w:color="000000" w:fill="000000"/>
                <w:fitText w:val="290" w:id="-694432505"/>
                <w14:textFill>
                  <w14:solidFill>
                    <w14:srgbClr w14:val="000000">
                      <w14:alpha w14:val="100000"/>
                    </w14:srgbClr>
                  </w14:solidFill>
                </w14:textFill>
              </w:rPr>
              <w:t>|</w:t>
            </w:r>
            <w:r w:rsidR="008C060E" w:rsidRPr="008C060E">
              <w:rPr>
                <w:rFonts w:cs="Arial"/>
                <w:sz w:val="18"/>
                <w:szCs w:val="18"/>
                <w:vertAlign w:val="superscript"/>
              </w:rPr>
              <w:t>4</w:t>
            </w:r>
          </w:p>
        </w:tc>
        <w:tc>
          <w:tcPr>
            <w:tcW w:w="611" w:type="pct"/>
            <w:tcBorders>
              <w:top w:val="single" w:sz="4" w:space="0" w:color="auto"/>
              <w:left w:val="nil"/>
              <w:bottom w:val="single" w:sz="4" w:space="0" w:color="auto"/>
              <w:right w:val="single" w:sz="4" w:space="0" w:color="auto"/>
            </w:tcBorders>
            <w:shd w:val="clear" w:color="auto" w:fill="auto"/>
            <w:vAlign w:val="center"/>
          </w:tcPr>
          <w:p w14:paraId="5F1658F1" w14:textId="37701990" w:rsidR="00DA3CC3" w:rsidRPr="00745B0F" w:rsidRDefault="00BF619A" w:rsidP="007A0AE6">
            <w:pPr>
              <w:pStyle w:val="TableText0"/>
              <w:jc w:val="center"/>
              <w:rPr>
                <w:rFonts w:cs="Arial"/>
                <w:sz w:val="18"/>
                <w:szCs w:val="18"/>
                <w:highlight w:val="darkGray"/>
              </w:rPr>
            </w:pPr>
            <w:r w:rsidRPr="00BF619A">
              <w:rPr>
                <w:rFonts w:cs="Arial"/>
                <w:color w:val="000000"/>
                <w:spacing w:val="213"/>
                <w:sz w:val="18"/>
                <w:szCs w:val="18"/>
                <w:shd w:val="solid" w:color="000000" w:fill="000000"/>
                <w:fitText w:val="290" w:id="-694432504"/>
                <w14:textFill>
                  <w14:solidFill>
                    <w14:srgbClr w14:val="000000">
                      <w14:alpha w14:val="100000"/>
                    </w14:srgbClr>
                  </w14:solidFill>
                </w14:textFill>
              </w:rPr>
              <w:t>|</w:t>
            </w:r>
            <w:r w:rsidRPr="00BF619A">
              <w:rPr>
                <w:rFonts w:cs="Arial"/>
                <w:color w:val="000000"/>
                <w:spacing w:val="1"/>
                <w:sz w:val="18"/>
                <w:szCs w:val="18"/>
                <w:shd w:val="solid" w:color="000000" w:fill="000000"/>
                <w:fitText w:val="290" w:id="-694432504"/>
                <w14:textFill>
                  <w14:solidFill>
                    <w14:srgbClr w14:val="000000">
                      <w14:alpha w14:val="100000"/>
                    </w14:srgbClr>
                  </w14:solidFill>
                </w14:textFill>
              </w:rPr>
              <w:t>|</w:t>
            </w:r>
            <w:r w:rsidR="008C060E" w:rsidRPr="008C060E">
              <w:rPr>
                <w:rFonts w:cs="Arial"/>
                <w:sz w:val="18"/>
                <w:szCs w:val="18"/>
                <w:vertAlign w:val="superscript"/>
              </w:rPr>
              <w:t>4</w:t>
            </w:r>
          </w:p>
        </w:tc>
        <w:tc>
          <w:tcPr>
            <w:tcW w:w="611" w:type="pct"/>
            <w:tcBorders>
              <w:top w:val="single" w:sz="4" w:space="0" w:color="auto"/>
              <w:left w:val="nil"/>
              <w:bottom w:val="single" w:sz="4" w:space="0" w:color="auto"/>
              <w:right w:val="single" w:sz="4" w:space="0" w:color="auto"/>
            </w:tcBorders>
            <w:shd w:val="clear" w:color="auto" w:fill="auto"/>
            <w:vAlign w:val="center"/>
          </w:tcPr>
          <w:p w14:paraId="775EF9CD" w14:textId="42F2F3E6" w:rsidR="00DA3CC3" w:rsidRPr="00745B0F" w:rsidRDefault="00BF619A" w:rsidP="007A0AE6">
            <w:pPr>
              <w:pStyle w:val="TableText0"/>
              <w:jc w:val="center"/>
              <w:rPr>
                <w:rFonts w:cs="Arial"/>
                <w:sz w:val="18"/>
                <w:szCs w:val="18"/>
                <w:highlight w:val="darkGray"/>
              </w:rPr>
            </w:pPr>
            <w:r w:rsidRPr="00BF619A">
              <w:rPr>
                <w:rFonts w:cs="Arial"/>
                <w:color w:val="000000"/>
                <w:spacing w:val="213"/>
                <w:sz w:val="18"/>
                <w:szCs w:val="18"/>
                <w:shd w:val="solid" w:color="000000" w:fill="000000"/>
                <w:fitText w:val="290" w:id="-694432503"/>
                <w14:textFill>
                  <w14:solidFill>
                    <w14:srgbClr w14:val="000000">
                      <w14:alpha w14:val="100000"/>
                    </w14:srgbClr>
                  </w14:solidFill>
                </w14:textFill>
              </w:rPr>
              <w:t>|</w:t>
            </w:r>
            <w:r w:rsidRPr="00BF619A">
              <w:rPr>
                <w:rFonts w:cs="Arial"/>
                <w:color w:val="000000"/>
                <w:spacing w:val="1"/>
                <w:sz w:val="18"/>
                <w:szCs w:val="18"/>
                <w:shd w:val="solid" w:color="000000" w:fill="000000"/>
                <w:fitText w:val="290" w:id="-694432503"/>
                <w14:textFill>
                  <w14:solidFill>
                    <w14:srgbClr w14:val="000000">
                      <w14:alpha w14:val="100000"/>
                    </w14:srgbClr>
                  </w14:solidFill>
                </w14:textFill>
              </w:rPr>
              <w:t>|</w:t>
            </w:r>
            <w:r w:rsidR="008C060E" w:rsidRPr="008C060E">
              <w:rPr>
                <w:rFonts w:cs="Arial"/>
                <w:sz w:val="18"/>
                <w:szCs w:val="18"/>
                <w:vertAlign w:val="superscript"/>
              </w:rPr>
              <w:t>4</w:t>
            </w:r>
          </w:p>
        </w:tc>
        <w:tc>
          <w:tcPr>
            <w:tcW w:w="611" w:type="pct"/>
            <w:tcBorders>
              <w:top w:val="single" w:sz="4" w:space="0" w:color="auto"/>
              <w:left w:val="nil"/>
              <w:bottom w:val="single" w:sz="4" w:space="0" w:color="auto"/>
              <w:right w:val="single" w:sz="4" w:space="0" w:color="auto"/>
            </w:tcBorders>
            <w:shd w:val="clear" w:color="auto" w:fill="auto"/>
            <w:vAlign w:val="center"/>
          </w:tcPr>
          <w:p w14:paraId="11A22F07" w14:textId="23B9DA7A" w:rsidR="00DA3CC3" w:rsidRPr="00745B0F" w:rsidRDefault="00BF619A" w:rsidP="007A0AE6">
            <w:pPr>
              <w:pStyle w:val="TableText0"/>
              <w:jc w:val="center"/>
              <w:rPr>
                <w:rFonts w:cs="Arial"/>
                <w:sz w:val="18"/>
                <w:szCs w:val="18"/>
                <w:highlight w:val="darkGray"/>
              </w:rPr>
            </w:pPr>
            <w:r w:rsidRPr="00BF619A">
              <w:rPr>
                <w:rFonts w:cs="Arial"/>
                <w:color w:val="000000"/>
                <w:spacing w:val="213"/>
                <w:sz w:val="18"/>
                <w:szCs w:val="18"/>
                <w:shd w:val="solid" w:color="000000" w:fill="000000"/>
                <w:fitText w:val="290" w:id="-694432502"/>
                <w14:textFill>
                  <w14:solidFill>
                    <w14:srgbClr w14:val="000000">
                      <w14:alpha w14:val="100000"/>
                    </w14:srgbClr>
                  </w14:solidFill>
                </w14:textFill>
              </w:rPr>
              <w:t>|</w:t>
            </w:r>
            <w:r w:rsidRPr="00BF619A">
              <w:rPr>
                <w:rFonts w:cs="Arial"/>
                <w:color w:val="000000"/>
                <w:spacing w:val="1"/>
                <w:sz w:val="18"/>
                <w:szCs w:val="18"/>
                <w:shd w:val="solid" w:color="000000" w:fill="000000"/>
                <w:fitText w:val="290" w:id="-694432502"/>
                <w14:textFill>
                  <w14:solidFill>
                    <w14:srgbClr w14:val="000000">
                      <w14:alpha w14:val="100000"/>
                    </w14:srgbClr>
                  </w14:solidFill>
                </w14:textFill>
              </w:rPr>
              <w:t>|</w:t>
            </w:r>
            <w:r w:rsidR="008C060E" w:rsidRPr="008C060E">
              <w:rPr>
                <w:rFonts w:cs="Arial"/>
                <w:sz w:val="18"/>
                <w:szCs w:val="18"/>
                <w:vertAlign w:val="superscript"/>
              </w:rPr>
              <w:t>4</w:t>
            </w:r>
          </w:p>
        </w:tc>
      </w:tr>
      <w:tr w:rsidR="00DA3CC3" w:rsidRPr="003639A6" w14:paraId="4D425585" w14:textId="77777777" w:rsidTr="007A0AE6">
        <w:tc>
          <w:tcPr>
            <w:tcW w:w="5000" w:type="pct"/>
            <w:gridSpan w:val="7"/>
            <w:shd w:val="clear" w:color="auto" w:fill="auto"/>
            <w:vAlign w:val="center"/>
          </w:tcPr>
          <w:p w14:paraId="1FEC749C" w14:textId="77777777" w:rsidR="00DA3CC3" w:rsidRPr="003639A6" w:rsidRDefault="00DA3CC3" w:rsidP="007A0AE6">
            <w:pPr>
              <w:pStyle w:val="TableText0"/>
            </w:pPr>
            <w:r w:rsidRPr="00D1078F">
              <w:t xml:space="preserve">Estimated </w:t>
            </w:r>
            <w:r>
              <w:t>financial implications for selexipag</w:t>
            </w:r>
          </w:p>
        </w:tc>
      </w:tr>
      <w:tr w:rsidR="00DA3CC3" w:rsidRPr="003639A6" w14:paraId="51860512" w14:textId="77777777" w:rsidTr="007A0AE6">
        <w:tc>
          <w:tcPr>
            <w:tcW w:w="1334" w:type="pct"/>
            <w:shd w:val="clear" w:color="auto" w:fill="auto"/>
            <w:vAlign w:val="center"/>
          </w:tcPr>
          <w:p w14:paraId="04D7A8C9" w14:textId="77777777" w:rsidR="00DA3CC3" w:rsidRDefault="00DA3CC3" w:rsidP="007A0AE6">
            <w:pPr>
              <w:pStyle w:val="TableText0"/>
              <w:rPr>
                <w:sz w:val="19"/>
                <w:szCs w:val="19"/>
              </w:rPr>
            </w:pPr>
            <w:r>
              <w:rPr>
                <w:sz w:val="19"/>
                <w:szCs w:val="19"/>
              </w:rPr>
              <w:t>Cost to PBS/RPBS less copayments</w:t>
            </w:r>
          </w:p>
        </w:tc>
        <w:tc>
          <w:tcPr>
            <w:tcW w:w="611" w:type="pct"/>
            <w:tcBorders>
              <w:top w:val="single" w:sz="4" w:space="0" w:color="auto"/>
              <w:left w:val="nil"/>
              <w:bottom w:val="single" w:sz="4" w:space="0" w:color="auto"/>
              <w:right w:val="single" w:sz="4" w:space="0" w:color="auto"/>
            </w:tcBorders>
            <w:shd w:val="clear" w:color="auto" w:fill="auto"/>
            <w:vAlign w:val="center"/>
          </w:tcPr>
          <w:p w14:paraId="6072D5D9" w14:textId="7687E1C7" w:rsidR="00DA3CC3" w:rsidRPr="00745B0F" w:rsidRDefault="00BF619A" w:rsidP="007A0AE6">
            <w:pPr>
              <w:pStyle w:val="TableText0"/>
              <w:jc w:val="center"/>
              <w:rPr>
                <w:sz w:val="18"/>
                <w:szCs w:val="18"/>
                <w:highlight w:val="darkGray"/>
              </w:rPr>
            </w:pPr>
            <w:r w:rsidRPr="00BF619A">
              <w:rPr>
                <w:rFonts w:cs="Arial" w:hint="eastAsia"/>
                <w:color w:val="000000"/>
                <w:spacing w:val="33"/>
                <w:w w:val="15"/>
                <w:sz w:val="18"/>
                <w:szCs w:val="18"/>
                <w:shd w:val="solid" w:color="000000" w:fill="000000"/>
                <w:fitText w:val="60" w:id="-694432501"/>
                <w14:textFill>
                  <w14:solidFill>
                    <w14:srgbClr w14:val="000000">
                      <w14:alpha w14:val="100000"/>
                    </w14:srgbClr>
                  </w14:solidFill>
                </w14:textFill>
              </w:rPr>
              <w:t xml:space="preserve">　</w:t>
            </w:r>
            <w:r w:rsidRPr="00BF619A">
              <w:rPr>
                <w:rFonts w:cs="Arial" w:hint="eastAsia"/>
                <w:color w:val="000000"/>
                <w:spacing w:val="73"/>
                <w:w w:val="32"/>
                <w:sz w:val="18"/>
                <w:szCs w:val="18"/>
                <w:shd w:val="solid" w:color="000000" w:fill="000000"/>
                <w:fitText w:val="130" w:id="-694432500"/>
                <w14:textFill>
                  <w14:solidFill>
                    <w14:srgbClr w14:val="000000">
                      <w14:alpha w14:val="100000"/>
                    </w14:srgbClr>
                  </w14:solidFill>
                </w14:textFill>
              </w:rPr>
              <w:t xml:space="preserve">　</w:t>
            </w:r>
            <w:r w:rsidRPr="00BF619A">
              <w:rPr>
                <w:rFonts w:cs="Arial"/>
                <w:color w:val="000000"/>
                <w:spacing w:val="183"/>
                <w:sz w:val="18"/>
                <w:szCs w:val="18"/>
                <w:shd w:val="solid" w:color="000000" w:fill="000000"/>
                <w:fitText w:val="260" w:id="-694432499"/>
                <w14:textFill>
                  <w14:solidFill>
                    <w14:srgbClr w14:val="000000">
                      <w14:alpha w14:val="100000"/>
                    </w14:srgbClr>
                  </w14:solidFill>
                </w14:textFill>
              </w:rPr>
              <w:t>|</w:t>
            </w:r>
            <w:r w:rsidRPr="00BF619A">
              <w:rPr>
                <w:rFonts w:cs="Arial"/>
                <w:color w:val="000000"/>
                <w:spacing w:val="1"/>
                <w:sz w:val="18"/>
                <w:szCs w:val="18"/>
                <w:shd w:val="solid" w:color="000000" w:fill="000000"/>
                <w:fitText w:val="260" w:id="-694432499"/>
                <w14:textFill>
                  <w14:solidFill>
                    <w14:srgbClr w14:val="000000">
                      <w14:alpha w14:val="100000"/>
                    </w14:srgbClr>
                  </w14:solidFill>
                </w14:textFill>
              </w:rPr>
              <w:t>|</w:t>
            </w:r>
            <w:r w:rsidR="008C060E" w:rsidRPr="008C060E">
              <w:rPr>
                <w:rFonts w:cs="Arial"/>
                <w:sz w:val="18"/>
                <w:szCs w:val="18"/>
                <w:vertAlign w:val="superscript"/>
              </w:rPr>
              <w:t>5</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3082D3D4" w14:textId="277131D8" w:rsidR="00DA3CC3" w:rsidRPr="00745B0F" w:rsidRDefault="00BF619A" w:rsidP="007A0AE6">
            <w:pPr>
              <w:pStyle w:val="TableText0"/>
              <w:jc w:val="center"/>
              <w:rPr>
                <w:sz w:val="18"/>
                <w:szCs w:val="18"/>
                <w:highlight w:val="darkGray"/>
              </w:rPr>
            </w:pPr>
            <w:r w:rsidRPr="00BF619A">
              <w:rPr>
                <w:rFonts w:cs="Arial"/>
                <w:color w:val="000000"/>
                <w:spacing w:val="213"/>
                <w:sz w:val="18"/>
                <w:szCs w:val="18"/>
                <w:shd w:val="solid" w:color="000000" w:fill="000000"/>
                <w:fitText w:val="290" w:id="-694432498"/>
                <w14:textFill>
                  <w14:solidFill>
                    <w14:srgbClr w14:val="000000">
                      <w14:alpha w14:val="100000"/>
                    </w14:srgbClr>
                  </w14:solidFill>
                </w14:textFill>
              </w:rPr>
              <w:t>|</w:t>
            </w:r>
            <w:r w:rsidRPr="00BF619A">
              <w:rPr>
                <w:rFonts w:cs="Arial"/>
                <w:color w:val="000000"/>
                <w:spacing w:val="1"/>
                <w:sz w:val="18"/>
                <w:szCs w:val="18"/>
                <w:shd w:val="solid" w:color="000000" w:fill="000000"/>
                <w:fitText w:val="290" w:id="-694432498"/>
                <w14:textFill>
                  <w14:solidFill>
                    <w14:srgbClr w14:val="000000">
                      <w14:alpha w14:val="100000"/>
                    </w14:srgbClr>
                  </w14:solidFill>
                </w14:textFill>
              </w:rPr>
              <w:t>|</w:t>
            </w:r>
            <w:r w:rsidR="008C060E" w:rsidRPr="008C060E">
              <w:rPr>
                <w:rFonts w:cs="Arial"/>
                <w:sz w:val="18"/>
                <w:szCs w:val="18"/>
                <w:vertAlign w:val="superscript"/>
              </w:rPr>
              <w:t>5</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2605385F" w14:textId="2A1DDB4C" w:rsidR="00DA3CC3" w:rsidRPr="00745B0F" w:rsidRDefault="00BF619A" w:rsidP="007A0AE6">
            <w:pPr>
              <w:pStyle w:val="TableText0"/>
              <w:jc w:val="center"/>
              <w:rPr>
                <w:sz w:val="18"/>
                <w:szCs w:val="18"/>
                <w:highlight w:val="darkGray"/>
              </w:rPr>
            </w:pPr>
            <w:r w:rsidRPr="00BF619A">
              <w:rPr>
                <w:rFonts w:cs="Arial"/>
                <w:color w:val="000000"/>
                <w:spacing w:val="213"/>
                <w:sz w:val="18"/>
                <w:szCs w:val="18"/>
                <w:shd w:val="solid" w:color="000000" w:fill="000000"/>
                <w:fitText w:val="290" w:id="-694432497"/>
                <w14:textFill>
                  <w14:solidFill>
                    <w14:srgbClr w14:val="000000">
                      <w14:alpha w14:val="100000"/>
                    </w14:srgbClr>
                  </w14:solidFill>
                </w14:textFill>
              </w:rPr>
              <w:t>|</w:t>
            </w:r>
            <w:r w:rsidRPr="00BF619A">
              <w:rPr>
                <w:rFonts w:cs="Arial"/>
                <w:color w:val="000000"/>
                <w:spacing w:val="1"/>
                <w:sz w:val="18"/>
                <w:szCs w:val="18"/>
                <w:shd w:val="solid" w:color="000000" w:fill="000000"/>
                <w:fitText w:val="290" w:id="-694432497"/>
                <w14:textFill>
                  <w14:solidFill>
                    <w14:srgbClr w14:val="000000">
                      <w14:alpha w14:val="100000"/>
                    </w14:srgbClr>
                  </w14:solidFill>
                </w14:textFill>
              </w:rPr>
              <w:t>|</w:t>
            </w:r>
            <w:r w:rsidR="008C060E" w:rsidRPr="008C060E">
              <w:rPr>
                <w:rFonts w:cs="Arial"/>
                <w:sz w:val="18"/>
                <w:szCs w:val="18"/>
                <w:vertAlign w:val="superscript"/>
              </w:rPr>
              <w:t>5</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31504B83" w14:textId="1DC3C107" w:rsidR="00DA3CC3" w:rsidRPr="00745B0F" w:rsidRDefault="00BF619A" w:rsidP="007A0AE6">
            <w:pPr>
              <w:pStyle w:val="TableText0"/>
              <w:jc w:val="center"/>
              <w:rPr>
                <w:sz w:val="18"/>
                <w:szCs w:val="18"/>
                <w:highlight w:val="darkGray"/>
              </w:rPr>
            </w:pPr>
            <w:r w:rsidRPr="00BF619A">
              <w:rPr>
                <w:rFonts w:cs="Arial"/>
                <w:color w:val="000000"/>
                <w:spacing w:val="213"/>
                <w:sz w:val="18"/>
                <w:szCs w:val="18"/>
                <w:shd w:val="solid" w:color="000000" w:fill="000000"/>
                <w:fitText w:val="290" w:id="-694432496"/>
                <w14:textFill>
                  <w14:solidFill>
                    <w14:srgbClr w14:val="000000">
                      <w14:alpha w14:val="100000"/>
                    </w14:srgbClr>
                  </w14:solidFill>
                </w14:textFill>
              </w:rPr>
              <w:t>|</w:t>
            </w:r>
            <w:r w:rsidRPr="00BF619A">
              <w:rPr>
                <w:rFonts w:cs="Arial"/>
                <w:color w:val="000000"/>
                <w:spacing w:val="1"/>
                <w:sz w:val="18"/>
                <w:szCs w:val="18"/>
                <w:shd w:val="solid" w:color="000000" w:fill="000000"/>
                <w:fitText w:val="290" w:id="-694432496"/>
                <w14:textFill>
                  <w14:solidFill>
                    <w14:srgbClr w14:val="000000">
                      <w14:alpha w14:val="100000"/>
                    </w14:srgbClr>
                  </w14:solidFill>
                </w14:textFill>
              </w:rPr>
              <w:t>|</w:t>
            </w:r>
            <w:r w:rsidR="008C060E" w:rsidRPr="008C060E">
              <w:rPr>
                <w:rFonts w:cs="Arial"/>
                <w:sz w:val="18"/>
                <w:szCs w:val="18"/>
                <w:vertAlign w:val="superscript"/>
              </w:rPr>
              <w:t>5</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706DA080" w14:textId="0E22C766" w:rsidR="00DA3CC3" w:rsidRPr="00745B0F" w:rsidRDefault="00BF619A" w:rsidP="007A0AE6">
            <w:pPr>
              <w:pStyle w:val="TableText0"/>
              <w:jc w:val="center"/>
              <w:rPr>
                <w:sz w:val="18"/>
                <w:szCs w:val="18"/>
                <w:highlight w:val="darkGray"/>
              </w:rPr>
            </w:pPr>
            <w:r w:rsidRPr="00BF619A">
              <w:rPr>
                <w:rFonts w:cs="Arial"/>
                <w:color w:val="000000"/>
                <w:spacing w:val="213"/>
                <w:sz w:val="18"/>
                <w:szCs w:val="18"/>
                <w:shd w:val="solid" w:color="000000" w:fill="000000"/>
                <w:fitText w:val="290" w:id="-694432512"/>
                <w14:textFill>
                  <w14:solidFill>
                    <w14:srgbClr w14:val="000000">
                      <w14:alpha w14:val="100000"/>
                    </w14:srgbClr>
                  </w14:solidFill>
                </w14:textFill>
              </w:rPr>
              <w:t>|</w:t>
            </w:r>
            <w:r w:rsidRPr="00BF619A">
              <w:rPr>
                <w:rFonts w:cs="Arial"/>
                <w:color w:val="000000"/>
                <w:spacing w:val="1"/>
                <w:sz w:val="18"/>
                <w:szCs w:val="18"/>
                <w:shd w:val="solid" w:color="000000" w:fill="000000"/>
                <w:fitText w:val="290" w:id="-694432512"/>
                <w14:textFill>
                  <w14:solidFill>
                    <w14:srgbClr w14:val="000000">
                      <w14:alpha w14:val="100000"/>
                    </w14:srgbClr>
                  </w14:solidFill>
                </w14:textFill>
              </w:rPr>
              <w:t>|</w:t>
            </w:r>
            <w:r w:rsidR="008C060E" w:rsidRPr="008C060E">
              <w:rPr>
                <w:rFonts w:cs="Arial"/>
                <w:sz w:val="18"/>
                <w:szCs w:val="18"/>
                <w:vertAlign w:val="superscript"/>
              </w:rPr>
              <w:t>5</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38B34C61" w14:textId="3555CD63" w:rsidR="00DA3CC3" w:rsidRPr="00745B0F" w:rsidRDefault="00BF619A" w:rsidP="007A0AE6">
            <w:pPr>
              <w:pStyle w:val="TableText0"/>
              <w:jc w:val="center"/>
              <w:rPr>
                <w:sz w:val="18"/>
                <w:szCs w:val="18"/>
                <w:highlight w:val="darkGray"/>
              </w:rPr>
            </w:pPr>
            <w:r w:rsidRPr="00BF619A">
              <w:rPr>
                <w:rFonts w:cs="Arial"/>
                <w:color w:val="000000"/>
                <w:spacing w:val="213"/>
                <w:sz w:val="18"/>
                <w:szCs w:val="18"/>
                <w:shd w:val="solid" w:color="000000" w:fill="000000"/>
                <w:fitText w:val="290" w:id="-694432511"/>
                <w14:textFill>
                  <w14:solidFill>
                    <w14:srgbClr w14:val="000000">
                      <w14:alpha w14:val="100000"/>
                    </w14:srgbClr>
                  </w14:solidFill>
                </w14:textFill>
              </w:rPr>
              <w:t>|</w:t>
            </w:r>
            <w:r w:rsidRPr="00BF619A">
              <w:rPr>
                <w:rFonts w:cs="Arial"/>
                <w:color w:val="000000"/>
                <w:spacing w:val="1"/>
                <w:sz w:val="18"/>
                <w:szCs w:val="18"/>
                <w:shd w:val="solid" w:color="000000" w:fill="000000"/>
                <w:fitText w:val="290" w:id="-694432511"/>
                <w14:textFill>
                  <w14:solidFill>
                    <w14:srgbClr w14:val="000000">
                      <w14:alpha w14:val="100000"/>
                    </w14:srgbClr>
                  </w14:solidFill>
                </w14:textFill>
              </w:rPr>
              <w:t>|</w:t>
            </w:r>
            <w:r w:rsidR="008C060E" w:rsidRPr="008C060E">
              <w:rPr>
                <w:rFonts w:cs="Arial"/>
                <w:sz w:val="18"/>
                <w:szCs w:val="18"/>
                <w:vertAlign w:val="superscript"/>
              </w:rPr>
              <w:t>5</w:t>
            </w:r>
          </w:p>
        </w:tc>
      </w:tr>
      <w:tr w:rsidR="00DA3CC3" w:rsidRPr="00FC22AB" w14:paraId="6F48AED4" w14:textId="77777777" w:rsidTr="007A0AE6">
        <w:tc>
          <w:tcPr>
            <w:tcW w:w="5000" w:type="pct"/>
            <w:gridSpan w:val="7"/>
            <w:shd w:val="clear" w:color="auto" w:fill="auto"/>
            <w:vAlign w:val="center"/>
          </w:tcPr>
          <w:p w14:paraId="1D7D6998" w14:textId="77777777" w:rsidR="00DA3CC3" w:rsidRPr="00FC22AB" w:rsidRDefault="00DA3CC3" w:rsidP="007A0AE6">
            <w:pPr>
              <w:pStyle w:val="In-tableHeading"/>
            </w:pPr>
            <w:r w:rsidRPr="00FC22AB">
              <w:t>Net financial implications</w:t>
            </w:r>
          </w:p>
        </w:tc>
      </w:tr>
      <w:tr w:rsidR="00DA3CC3" w:rsidRPr="003639A6" w14:paraId="6773390C" w14:textId="77777777" w:rsidTr="007A0AE6">
        <w:tc>
          <w:tcPr>
            <w:tcW w:w="1334" w:type="pct"/>
            <w:shd w:val="clear" w:color="auto" w:fill="auto"/>
            <w:vAlign w:val="center"/>
          </w:tcPr>
          <w:p w14:paraId="5267E736" w14:textId="77777777" w:rsidR="00DA3CC3" w:rsidRDefault="00DA3CC3" w:rsidP="007A0AE6">
            <w:pPr>
              <w:pStyle w:val="TableText0"/>
              <w:rPr>
                <w:sz w:val="19"/>
                <w:szCs w:val="19"/>
              </w:rPr>
            </w:pPr>
            <w:r>
              <w:rPr>
                <w:sz w:val="19"/>
                <w:szCs w:val="19"/>
              </w:rPr>
              <w:t>Net cost to PBS/RPBS</w:t>
            </w:r>
          </w:p>
        </w:tc>
        <w:tc>
          <w:tcPr>
            <w:tcW w:w="611" w:type="pct"/>
            <w:tcBorders>
              <w:top w:val="single" w:sz="4" w:space="0" w:color="auto"/>
              <w:left w:val="nil"/>
              <w:bottom w:val="single" w:sz="4" w:space="0" w:color="auto"/>
              <w:right w:val="single" w:sz="4" w:space="0" w:color="auto"/>
            </w:tcBorders>
            <w:shd w:val="clear" w:color="auto" w:fill="auto"/>
            <w:vAlign w:val="center"/>
          </w:tcPr>
          <w:p w14:paraId="771DE78B" w14:textId="1B6CC224" w:rsidR="00DA3CC3" w:rsidRPr="00745B0F" w:rsidRDefault="00BF619A" w:rsidP="007A0AE6">
            <w:pPr>
              <w:pStyle w:val="TableText0"/>
              <w:jc w:val="center"/>
              <w:rPr>
                <w:rFonts w:cs="Arial"/>
                <w:sz w:val="18"/>
                <w:szCs w:val="18"/>
                <w:highlight w:val="darkGray"/>
              </w:rPr>
            </w:pPr>
            <w:r w:rsidRPr="00BF619A">
              <w:rPr>
                <w:rFonts w:cs="Arial" w:hint="eastAsia"/>
                <w:color w:val="000000"/>
                <w:spacing w:val="33"/>
                <w:w w:val="15"/>
                <w:sz w:val="18"/>
                <w:szCs w:val="18"/>
                <w:shd w:val="solid" w:color="000000" w:fill="000000"/>
                <w:fitText w:val="60" w:id="-694432510"/>
                <w14:textFill>
                  <w14:solidFill>
                    <w14:srgbClr w14:val="000000">
                      <w14:alpha w14:val="100000"/>
                    </w14:srgbClr>
                  </w14:solidFill>
                </w14:textFill>
              </w:rPr>
              <w:t xml:space="preserve">　</w:t>
            </w:r>
            <w:r w:rsidRPr="00BF619A">
              <w:rPr>
                <w:rFonts w:cs="Arial" w:hint="eastAsia"/>
                <w:color w:val="000000"/>
                <w:spacing w:val="73"/>
                <w:w w:val="32"/>
                <w:sz w:val="18"/>
                <w:szCs w:val="18"/>
                <w:shd w:val="solid" w:color="000000" w:fill="000000"/>
                <w:fitText w:val="130" w:id="-694432509"/>
                <w14:textFill>
                  <w14:solidFill>
                    <w14:srgbClr w14:val="000000">
                      <w14:alpha w14:val="100000"/>
                    </w14:srgbClr>
                  </w14:solidFill>
                </w14:textFill>
              </w:rPr>
              <w:t xml:space="preserve">　</w:t>
            </w:r>
            <w:r w:rsidRPr="00BF619A">
              <w:rPr>
                <w:rFonts w:cs="Arial"/>
                <w:color w:val="000000"/>
                <w:spacing w:val="183"/>
                <w:sz w:val="18"/>
                <w:szCs w:val="18"/>
                <w:shd w:val="solid" w:color="000000" w:fill="000000"/>
                <w:fitText w:val="260" w:id="-694432508"/>
                <w14:textFill>
                  <w14:solidFill>
                    <w14:srgbClr w14:val="000000">
                      <w14:alpha w14:val="100000"/>
                    </w14:srgbClr>
                  </w14:solidFill>
                </w14:textFill>
              </w:rPr>
              <w:t>|</w:t>
            </w:r>
            <w:r w:rsidRPr="00BF619A">
              <w:rPr>
                <w:rFonts w:cs="Arial"/>
                <w:color w:val="000000"/>
                <w:spacing w:val="1"/>
                <w:sz w:val="18"/>
                <w:szCs w:val="18"/>
                <w:shd w:val="solid" w:color="000000" w:fill="000000"/>
                <w:fitText w:val="260" w:id="-694432508"/>
                <w14:textFill>
                  <w14:solidFill>
                    <w14:srgbClr w14:val="000000">
                      <w14:alpha w14:val="100000"/>
                    </w14:srgbClr>
                  </w14:solidFill>
                </w14:textFill>
              </w:rPr>
              <w:t>|</w:t>
            </w:r>
            <w:r w:rsidR="008C060E" w:rsidRPr="008C060E">
              <w:rPr>
                <w:rFonts w:cs="Arial"/>
                <w:sz w:val="18"/>
                <w:szCs w:val="18"/>
                <w:vertAlign w:val="superscript"/>
              </w:rPr>
              <w:t>4</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5148B309" w14:textId="3A6326FA" w:rsidR="00DA3CC3" w:rsidRPr="00745B0F" w:rsidRDefault="00BF619A" w:rsidP="007A0AE6">
            <w:pPr>
              <w:pStyle w:val="TableText0"/>
              <w:jc w:val="center"/>
              <w:rPr>
                <w:rFonts w:cs="Arial"/>
                <w:sz w:val="18"/>
                <w:szCs w:val="18"/>
                <w:highlight w:val="darkGray"/>
              </w:rPr>
            </w:pPr>
            <w:r w:rsidRPr="00BF619A">
              <w:rPr>
                <w:rFonts w:cs="Arial"/>
                <w:color w:val="000000"/>
                <w:spacing w:val="213"/>
                <w:sz w:val="18"/>
                <w:szCs w:val="18"/>
                <w:shd w:val="solid" w:color="000000" w:fill="000000"/>
                <w:fitText w:val="290" w:id="-694432507"/>
                <w14:textFill>
                  <w14:solidFill>
                    <w14:srgbClr w14:val="000000">
                      <w14:alpha w14:val="100000"/>
                    </w14:srgbClr>
                  </w14:solidFill>
                </w14:textFill>
              </w:rPr>
              <w:t>|</w:t>
            </w:r>
            <w:r w:rsidRPr="00BF619A">
              <w:rPr>
                <w:rFonts w:cs="Arial"/>
                <w:color w:val="000000"/>
                <w:spacing w:val="1"/>
                <w:sz w:val="18"/>
                <w:szCs w:val="18"/>
                <w:shd w:val="solid" w:color="000000" w:fill="000000"/>
                <w:fitText w:val="290" w:id="-694432507"/>
                <w14:textFill>
                  <w14:solidFill>
                    <w14:srgbClr w14:val="000000">
                      <w14:alpha w14:val="100000"/>
                    </w14:srgbClr>
                  </w14:solidFill>
                </w14:textFill>
              </w:rPr>
              <w:t>|</w:t>
            </w:r>
            <w:r w:rsidR="008C060E" w:rsidRPr="008C060E">
              <w:rPr>
                <w:rFonts w:cs="Arial"/>
                <w:sz w:val="18"/>
                <w:szCs w:val="18"/>
                <w:vertAlign w:val="superscript"/>
              </w:rPr>
              <w:t>4</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6D093DB4" w14:textId="31D53F43" w:rsidR="00DA3CC3" w:rsidRPr="00745B0F" w:rsidRDefault="00BF619A" w:rsidP="007A0AE6">
            <w:pPr>
              <w:pStyle w:val="TableText0"/>
              <w:jc w:val="center"/>
              <w:rPr>
                <w:rFonts w:cs="Arial"/>
                <w:sz w:val="18"/>
                <w:szCs w:val="18"/>
                <w:highlight w:val="darkGray"/>
              </w:rPr>
            </w:pPr>
            <w:r w:rsidRPr="00BF619A">
              <w:rPr>
                <w:rFonts w:cs="Arial"/>
                <w:color w:val="000000"/>
                <w:spacing w:val="213"/>
                <w:sz w:val="18"/>
                <w:szCs w:val="18"/>
                <w:shd w:val="solid" w:color="000000" w:fill="000000"/>
                <w:fitText w:val="290" w:id="-694432506"/>
                <w14:textFill>
                  <w14:solidFill>
                    <w14:srgbClr w14:val="000000">
                      <w14:alpha w14:val="100000"/>
                    </w14:srgbClr>
                  </w14:solidFill>
                </w14:textFill>
              </w:rPr>
              <w:t>|</w:t>
            </w:r>
            <w:r w:rsidRPr="00BF619A">
              <w:rPr>
                <w:rFonts w:cs="Arial"/>
                <w:color w:val="000000"/>
                <w:spacing w:val="1"/>
                <w:sz w:val="18"/>
                <w:szCs w:val="18"/>
                <w:shd w:val="solid" w:color="000000" w:fill="000000"/>
                <w:fitText w:val="290" w:id="-694432506"/>
                <w14:textFill>
                  <w14:solidFill>
                    <w14:srgbClr w14:val="000000">
                      <w14:alpha w14:val="100000"/>
                    </w14:srgbClr>
                  </w14:solidFill>
                </w14:textFill>
              </w:rPr>
              <w:t>|</w:t>
            </w:r>
            <w:r w:rsidR="008C060E" w:rsidRPr="008C060E">
              <w:rPr>
                <w:rFonts w:cs="Arial"/>
                <w:sz w:val="18"/>
                <w:szCs w:val="18"/>
                <w:vertAlign w:val="superscript"/>
              </w:rPr>
              <w:t>4</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16910FA4" w14:textId="025B0B1C" w:rsidR="00DA3CC3" w:rsidRPr="00745B0F" w:rsidRDefault="00BF619A" w:rsidP="007A0AE6">
            <w:pPr>
              <w:pStyle w:val="TableText0"/>
              <w:jc w:val="center"/>
              <w:rPr>
                <w:rFonts w:cs="Arial"/>
                <w:sz w:val="18"/>
                <w:szCs w:val="18"/>
                <w:highlight w:val="darkGray"/>
              </w:rPr>
            </w:pPr>
            <w:r w:rsidRPr="00BF619A">
              <w:rPr>
                <w:rFonts w:cs="Arial"/>
                <w:color w:val="000000"/>
                <w:spacing w:val="213"/>
                <w:sz w:val="18"/>
                <w:szCs w:val="18"/>
                <w:shd w:val="solid" w:color="000000" w:fill="000000"/>
                <w:fitText w:val="290" w:id="-694432505"/>
                <w14:textFill>
                  <w14:solidFill>
                    <w14:srgbClr w14:val="000000">
                      <w14:alpha w14:val="100000"/>
                    </w14:srgbClr>
                  </w14:solidFill>
                </w14:textFill>
              </w:rPr>
              <w:t>|</w:t>
            </w:r>
            <w:r w:rsidRPr="00BF619A">
              <w:rPr>
                <w:rFonts w:cs="Arial"/>
                <w:color w:val="000000"/>
                <w:spacing w:val="1"/>
                <w:sz w:val="18"/>
                <w:szCs w:val="18"/>
                <w:shd w:val="solid" w:color="000000" w:fill="000000"/>
                <w:fitText w:val="290" w:id="-694432505"/>
                <w14:textFill>
                  <w14:solidFill>
                    <w14:srgbClr w14:val="000000">
                      <w14:alpha w14:val="100000"/>
                    </w14:srgbClr>
                  </w14:solidFill>
                </w14:textFill>
              </w:rPr>
              <w:t>|</w:t>
            </w:r>
            <w:r w:rsidR="008C060E" w:rsidRPr="008C060E">
              <w:rPr>
                <w:rFonts w:cs="Arial"/>
                <w:sz w:val="18"/>
                <w:szCs w:val="18"/>
                <w:vertAlign w:val="superscript"/>
              </w:rPr>
              <w:t>4</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5611B3C2" w14:textId="488DFD93" w:rsidR="00DA3CC3" w:rsidRPr="00745B0F" w:rsidRDefault="00BF619A" w:rsidP="007A0AE6">
            <w:pPr>
              <w:pStyle w:val="TableText0"/>
              <w:jc w:val="center"/>
              <w:rPr>
                <w:rFonts w:cs="Arial"/>
                <w:sz w:val="18"/>
                <w:szCs w:val="18"/>
                <w:highlight w:val="darkGray"/>
              </w:rPr>
            </w:pPr>
            <w:r w:rsidRPr="00BF619A">
              <w:rPr>
                <w:rFonts w:cs="Arial"/>
                <w:color w:val="000000"/>
                <w:spacing w:val="213"/>
                <w:sz w:val="18"/>
                <w:szCs w:val="18"/>
                <w:shd w:val="solid" w:color="000000" w:fill="000000"/>
                <w:fitText w:val="290" w:id="-694432504"/>
                <w14:textFill>
                  <w14:solidFill>
                    <w14:srgbClr w14:val="000000">
                      <w14:alpha w14:val="100000"/>
                    </w14:srgbClr>
                  </w14:solidFill>
                </w14:textFill>
              </w:rPr>
              <w:t>|</w:t>
            </w:r>
            <w:r w:rsidRPr="00BF619A">
              <w:rPr>
                <w:rFonts w:cs="Arial"/>
                <w:color w:val="000000"/>
                <w:spacing w:val="1"/>
                <w:sz w:val="18"/>
                <w:szCs w:val="18"/>
                <w:shd w:val="solid" w:color="000000" w:fill="000000"/>
                <w:fitText w:val="290" w:id="-694432504"/>
                <w14:textFill>
                  <w14:solidFill>
                    <w14:srgbClr w14:val="000000">
                      <w14:alpha w14:val="100000"/>
                    </w14:srgbClr>
                  </w14:solidFill>
                </w14:textFill>
              </w:rPr>
              <w:t>|</w:t>
            </w:r>
            <w:r w:rsidR="008C060E" w:rsidRPr="008C060E">
              <w:rPr>
                <w:rFonts w:cs="Arial"/>
                <w:sz w:val="18"/>
                <w:szCs w:val="18"/>
                <w:vertAlign w:val="superscript"/>
              </w:rPr>
              <w:t>4</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002A07A0" w14:textId="4148CEF5" w:rsidR="00DA3CC3" w:rsidRPr="00745B0F" w:rsidRDefault="00BF619A" w:rsidP="007A0AE6">
            <w:pPr>
              <w:pStyle w:val="TableText0"/>
              <w:jc w:val="center"/>
              <w:rPr>
                <w:rFonts w:cs="Arial"/>
                <w:sz w:val="18"/>
                <w:szCs w:val="18"/>
                <w:highlight w:val="darkGray"/>
              </w:rPr>
            </w:pPr>
            <w:r w:rsidRPr="00BF619A">
              <w:rPr>
                <w:rFonts w:cs="Arial"/>
                <w:color w:val="000000"/>
                <w:spacing w:val="213"/>
                <w:sz w:val="18"/>
                <w:szCs w:val="18"/>
                <w:shd w:val="solid" w:color="000000" w:fill="000000"/>
                <w:fitText w:val="290" w:id="-694432503"/>
                <w14:textFill>
                  <w14:solidFill>
                    <w14:srgbClr w14:val="000000">
                      <w14:alpha w14:val="100000"/>
                    </w14:srgbClr>
                  </w14:solidFill>
                </w14:textFill>
              </w:rPr>
              <w:t>|</w:t>
            </w:r>
            <w:r w:rsidRPr="00BF619A">
              <w:rPr>
                <w:rFonts w:cs="Arial"/>
                <w:color w:val="000000"/>
                <w:spacing w:val="1"/>
                <w:sz w:val="18"/>
                <w:szCs w:val="18"/>
                <w:shd w:val="solid" w:color="000000" w:fill="000000"/>
                <w:fitText w:val="290" w:id="-694432503"/>
                <w14:textFill>
                  <w14:solidFill>
                    <w14:srgbClr w14:val="000000">
                      <w14:alpha w14:val="100000"/>
                    </w14:srgbClr>
                  </w14:solidFill>
                </w14:textFill>
              </w:rPr>
              <w:t>|</w:t>
            </w:r>
            <w:r w:rsidR="008C060E" w:rsidRPr="008C060E">
              <w:rPr>
                <w:rFonts w:cs="Arial"/>
                <w:sz w:val="18"/>
                <w:szCs w:val="18"/>
                <w:vertAlign w:val="superscript"/>
              </w:rPr>
              <w:t>4</w:t>
            </w:r>
          </w:p>
        </w:tc>
      </w:tr>
    </w:tbl>
    <w:p w14:paraId="72A23984" w14:textId="738739EF" w:rsidR="00DA3CC3" w:rsidRDefault="00DA3CC3" w:rsidP="00DA3CC3">
      <w:pPr>
        <w:pStyle w:val="TableFigureFooter"/>
        <w:rPr>
          <w:szCs w:val="16"/>
        </w:rPr>
      </w:pPr>
      <w:r w:rsidRPr="00482A36">
        <w:rPr>
          <w:szCs w:val="16"/>
        </w:rPr>
        <w:t>Source: Table</w:t>
      </w:r>
      <w:r>
        <w:rPr>
          <w:szCs w:val="16"/>
        </w:rPr>
        <w:t>s 4.2-1, 4.5-1</w:t>
      </w:r>
      <w:r w:rsidRPr="00482A36">
        <w:rPr>
          <w:szCs w:val="16"/>
        </w:rPr>
        <w:t>, of the submission.</w:t>
      </w:r>
    </w:p>
    <w:p w14:paraId="02838535" w14:textId="77777777" w:rsidR="00745B0F" w:rsidRDefault="00DA3CC3" w:rsidP="00745B0F">
      <w:pPr>
        <w:pStyle w:val="TableFigureFooter"/>
      </w:pPr>
      <w:r w:rsidRPr="003639A6">
        <w:rPr>
          <w:vertAlign w:val="superscript"/>
        </w:rPr>
        <w:t>a</w:t>
      </w:r>
      <w:r>
        <w:t xml:space="preserve"> </w:t>
      </w:r>
      <w:r w:rsidRPr="003639A6">
        <w:t xml:space="preserve">Assuming </w:t>
      </w:r>
      <w:r>
        <w:t>17.32 scripts</w:t>
      </w:r>
      <w:r w:rsidRPr="003639A6">
        <w:t xml:space="preserve"> per year as estimated by the submission.</w:t>
      </w:r>
      <w:r w:rsidR="00745B0F">
        <w:t xml:space="preserve"> </w:t>
      </w:r>
    </w:p>
    <w:p w14:paraId="4F017F7D" w14:textId="3F4E48AB" w:rsidR="00745B0F" w:rsidRPr="00362BE5" w:rsidRDefault="00745B0F" w:rsidP="00745B0F">
      <w:pPr>
        <w:pStyle w:val="TableFigureFooter"/>
        <w:rPr>
          <w:i/>
          <w:iCs/>
        </w:rPr>
      </w:pPr>
      <w:r w:rsidRPr="00362BE5">
        <w:rPr>
          <w:i/>
          <w:iCs/>
        </w:rPr>
        <w:t>The redacted values correspond to the following ranges</w:t>
      </w:r>
      <w:r w:rsidR="00362BE5" w:rsidRPr="00362BE5">
        <w:rPr>
          <w:i/>
          <w:iCs/>
        </w:rPr>
        <w:t>:</w:t>
      </w:r>
      <w:r w:rsidRPr="00362BE5">
        <w:rPr>
          <w:i/>
          <w:iCs/>
        </w:rPr>
        <w:t xml:space="preserve"> </w:t>
      </w:r>
    </w:p>
    <w:p w14:paraId="09A63678" w14:textId="3B7423EC" w:rsidR="00252ADF" w:rsidRPr="00362BE5" w:rsidRDefault="00252ADF" w:rsidP="00252ADF">
      <w:pPr>
        <w:pStyle w:val="TableFigureFooter"/>
        <w:rPr>
          <w:i/>
          <w:iCs/>
        </w:rPr>
      </w:pPr>
      <w:r w:rsidRPr="00362BE5">
        <w:rPr>
          <w:i/>
          <w:iCs/>
          <w:vertAlign w:val="superscript"/>
        </w:rPr>
        <w:t xml:space="preserve">1 </w:t>
      </w:r>
      <w:r w:rsidRPr="00362BE5">
        <w:rPr>
          <w:i/>
          <w:iCs/>
        </w:rPr>
        <w:t>500 to &lt; 5,000</w:t>
      </w:r>
    </w:p>
    <w:p w14:paraId="14FB0F52" w14:textId="633ED1D5" w:rsidR="00252ADF" w:rsidRPr="00362BE5" w:rsidRDefault="00252ADF" w:rsidP="00252ADF">
      <w:pPr>
        <w:pStyle w:val="TableFigureFooter"/>
        <w:rPr>
          <w:i/>
          <w:iCs/>
        </w:rPr>
      </w:pPr>
      <w:r w:rsidRPr="00362BE5">
        <w:rPr>
          <w:i/>
          <w:iCs/>
          <w:vertAlign w:val="superscript"/>
        </w:rPr>
        <w:t xml:space="preserve">2 </w:t>
      </w:r>
      <w:r w:rsidRPr="00362BE5">
        <w:rPr>
          <w:i/>
          <w:iCs/>
        </w:rPr>
        <w:t>10,000 to &lt; 20,000</w:t>
      </w:r>
    </w:p>
    <w:p w14:paraId="1A7F3625" w14:textId="77777777" w:rsidR="008C060E" w:rsidRPr="00362BE5" w:rsidRDefault="00252ADF" w:rsidP="00252ADF">
      <w:pPr>
        <w:pStyle w:val="TableFigureFooter"/>
        <w:rPr>
          <w:i/>
          <w:iCs/>
        </w:rPr>
      </w:pPr>
      <w:r w:rsidRPr="00362BE5">
        <w:rPr>
          <w:i/>
          <w:iCs/>
          <w:vertAlign w:val="superscript"/>
        </w:rPr>
        <w:t>3</w:t>
      </w:r>
      <w:r w:rsidRPr="00362BE5">
        <w:rPr>
          <w:i/>
          <w:iCs/>
        </w:rPr>
        <w:t xml:space="preserve"> 20,000 to &lt; 30,000</w:t>
      </w:r>
      <w:r w:rsidR="008C060E" w:rsidRPr="00362BE5">
        <w:rPr>
          <w:i/>
          <w:iCs/>
        </w:rPr>
        <w:t xml:space="preserve"> </w:t>
      </w:r>
    </w:p>
    <w:p w14:paraId="4CA89CA8" w14:textId="77777777" w:rsidR="007A65F5" w:rsidRPr="00362BE5" w:rsidRDefault="008C060E" w:rsidP="00252ADF">
      <w:pPr>
        <w:pStyle w:val="TableFigureFooter"/>
        <w:rPr>
          <w:i/>
          <w:iCs/>
        </w:rPr>
      </w:pPr>
      <w:r w:rsidRPr="00362BE5">
        <w:rPr>
          <w:i/>
          <w:iCs/>
          <w:vertAlign w:val="superscript"/>
        </w:rPr>
        <w:t>4</w:t>
      </w:r>
      <w:r w:rsidRPr="00362BE5">
        <w:rPr>
          <w:i/>
          <w:iCs/>
        </w:rPr>
        <w:t xml:space="preserve"> $100 million to &lt; $200 million</w:t>
      </w:r>
      <w:r w:rsidR="007A65F5" w:rsidRPr="00362BE5">
        <w:rPr>
          <w:i/>
          <w:iCs/>
        </w:rPr>
        <w:t xml:space="preserve"> </w:t>
      </w:r>
    </w:p>
    <w:p w14:paraId="0F78994D" w14:textId="23BAB46E" w:rsidR="008C060E" w:rsidRPr="00362BE5" w:rsidRDefault="007A65F5" w:rsidP="00252ADF">
      <w:pPr>
        <w:pStyle w:val="TableFigureFooter"/>
        <w:rPr>
          <w:i/>
          <w:iCs/>
        </w:rPr>
      </w:pPr>
      <w:r w:rsidRPr="00362BE5">
        <w:rPr>
          <w:i/>
          <w:iCs/>
          <w:vertAlign w:val="superscript"/>
        </w:rPr>
        <w:t>5</w:t>
      </w:r>
      <w:r w:rsidRPr="00362BE5">
        <w:rPr>
          <w:i/>
          <w:iCs/>
        </w:rPr>
        <w:t xml:space="preserve"> net cost saving</w:t>
      </w:r>
    </w:p>
    <w:p w14:paraId="1DFFF1CC" w14:textId="7D777107" w:rsidR="00DA3CC3" w:rsidRPr="00C366F9" w:rsidRDefault="00DA3CC3" w:rsidP="00DA3CC3">
      <w:pPr>
        <w:pStyle w:val="3-BodyText"/>
        <w:spacing w:before="60" w:after="60"/>
        <w:rPr>
          <w:i/>
          <w:iCs/>
        </w:rPr>
      </w:pPr>
      <w:r w:rsidRPr="00C366F9">
        <w:t xml:space="preserve">The total cost to the PBS/RPBS of listing sotatercept was estimated to be </w:t>
      </w:r>
      <w:r w:rsidR="00350A6B" w:rsidRPr="00350A6B">
        <w:t xml:space="preserve">$100 million to &lt; $200 million </w:t>
      </w:r>
      <w:r w:rsidRPr="00C366F9">
        <w:t xml:space="preserve">in Year 6, and a total of </w:t>
      </w:r>
      <w:r w:rsidR="00B86373" w:rsidRPr="00B86373">
        <w:t>$700 million to &lt; $800 million</w:t>
      </w:r>
      <w:r w:rsidR="00C53D1F">
        <w:t xml:space="preserve"> </w:t>
      </w:r>
      <w:r w:rsidRPr="00C366F9">
        <w:t xml:space="preserve">in the first 6 years of listing. </w:t>
      </w:r>
    </w:p>
    <w:p w14:paraId="7EEBEBAF" w14:textId="77777777" w:rsidR="00DA3CC3" w:rsidRPr="004303F5" w:rsidRDefault="00DA3CC3" w:rsidP="00DA3CC3">
      <w:pPr>
        <w:pStyle w:val="3-BodyText"/>
        <w:spacing w:before="60" w:after="60"/>
      </w:pPr>
      <w:r w:rsidRPr="004303F5">
        <w:t>Overall, the financial estimates were likely to be overestimated. The main uncertainties were:</w:t>
      </w:r>
    </w:p>
    <w:p w14:paraId="3BBD8AD7" w14:textId="151E828D" w:rsidR="00DA3CC3" w:rsidRPr="004303F5" w:rsidRDefault="00DA3CC3" w:rsidP="002C71E2">
      <w:pPr>
        <w:pStyle w:val="ListParagraph"/>
        <w:numPr>
          <w:ilvl w:val="0"/>
          <w:numId w:val="16"/>
        </w:numPr>
        <w:ind w:left="1134" w:hanging="357"/>
      </w:pPr>
      <w:r w:rsidRPr="004303F5">
        <w:t>The majority of inputs used in deriving financial estimates, such as proportions of patients inadequately controlled on treatment (monotherapy, dual or triple therapy) may be overestimated and were significantly higher than estimates reported in the literature.</w:t>
      </w:r>
    </w:p>
    <w:p w14:paraId="71843417" w14:textId="05C0CA0B" w:rsidR="00DA3CC3" w:rsidRPr="004303F5" w:rsidRDefault="00DA3CC3" w:rsidP="00CE089A">
      <w:pPr>
        <w:pStyle w:val="ListParagraph"/>
        <w:numPr>
          <w:ilvl w:val="0"/>
          <w:numId w:val="3"/>
        </w:numPr>
        <w:ind w:left="1134" w:hanging="357"/>
      </w:pPr>
      <w:r w:rsidRPr="0063622C">
        <w:t>The proportion on monotherapy not meeting the BNP/NT-</w:t>
      </w:r>
      <w:proofErr w:type="spellStart"/>
      <w:r w:rsidRPr="0063622C">
        <w:t>proBNP</w:t>
      </w:r>
      <w:proofErr w:type="spellEnd"/>
      <w:r w:rsidRPr="0063622C">
        <w:t xml:space="preserve"> cutoff i.e., not low risk, and the proportion of patients on triple therapy with WHO FC III could not be verified</w:t>
      </w:r>
      <w:r w:rsidR="0063622C" w:rsidRPr="0063622C">
        <w:t xml:space="preserve"> during the evaluation</w:t>
      </w:r>
      <w:r w:rsidRPr="0063622C">
        <w:t>.</w:t>
      </w:r>
      <w:r w:rsidRPr="004303F5">
        <w:t xml:space="preserve"> </w:t>
      </w:r>
      <w:r w:rsidR="0063622C">
        <w:rPr>
          <w:iCs/>
        </w:rPr>
        <w:t>This was addressed in the pre-PBAC response (</w:t>
      </w:r>
      <w:r w:rsidR="0063622C" w:rsidRPr="009766FB">
        <w:rPr>
          <w:rFonts w:cstheme="minorHAnsi"/>
          <w:iCs/>
        </w:rPr>
        <w:fldChar w:fldCharType="begin"/>
      </w:r>
      <w:r w:rsidR="0063622C" w:rsidRPr="009766FB">
        <w:rPr>
          <w:rFonts w:cstheme="minorHAnsi"/>
          <w:iCs/>
        </w:rPr>
        <w:instrText xml:space="preserve"> REF _Ref195706265 \h  \* MERGEFORMAT </w:instrText>
      </w:r>
      <w:r w:rsidR="0063622C" w:rsidRPr="009766FB">
        <w:rPr>
          <w:rFonts w:cstheme="minorHAnsi"/>
          <w:iCs/>
        </w:rPr>
      </w:r>
      <w:r w:rsidR="0063622C" w:rsidRPr="009766FB">
        <w:rPr>
          <w:rFonts w:cstheme="minorHAnsi"/>
          <w:iCs/>
        </w:rPr>
        <w:fldChar w:fldCharType="separate"/>
      </w:r>
      <w:r w:rsidR="004146EE" w:rsidRPr="004146EE">
        <w:rPr>
          <w:rFonts w:cstheme="minorHAnsi"/>
        </w:rPr>
        <w:t xml:space="preserve">Table </w:t>
      </w:r>
      <w:r w:rsidR="004146EE" w:rsidRPr="004146EE">
        <w:rPr>
          <w:rFonts w:cstheme="minorHAnsi"/>
          <w:noProof/>
        </w:rPr>
        <w:t>26</w:t>
      </w:r>
      <w:r w:rsidR="0063622C" w:rsidRPr="009766FB">
        <w:rPr>
          <w:rFonts w:cstheme="minorHAnsi"/>
          <w:iCs/>
        </w:rPr>
        <w:fldChar w:fldCharType="end"/>
      </w:r>
      <w:r w:rsidR="0063622C">
        <w:rPr>
          <w:iCs/>
        </w:rPr>
        <w:t>).</w:t>
      </w:r>
    </w:p>
    <w:p w14:paraId="77CF5C53" w14:textId="4B7BEE59" w:rsidR="00DA3CC3" w:rsidRPr="004303F5" w:rsidRDefault="00DA3CC3" w:rsidP="002C71E2">
      <w:pPr>
        <w:pStyle w:val="ListBullet"/>
        <w:numPr>
          <w:ilvl w:val="0"/>
          <w:numId w:val="16"/>
        </w:numPr>
        <w:spacing w:after="120"/>
        <w:ind w:left="1134" w:hanging="357"/>
        <w:contextualSpacing w:val="0"/>
      </w:pPr>
      <w:r w:rsidRPr="004303F5">
        <w:t xml:space="preserve">The assumed uptake of </w:t>
      </w:r>
      <w:r w:rsidR="00BF619A" w:rsidRPr="00BF619A">
        <w:rPr>
          <w:color w:val="000000"/>
          <w:w w:val="60"/>
          <w:shd w:val="solid" w:color="000000" w:fill="000000"/>
          <w:fitText w:val="470" w:id="-694432502"/>
          <w14:textFill>
            <w14:solidFill>
              <w14:srgbClr w14:val="000000">
                <w14:alpha w14:val="100000"/>
              </w14:srgbClr>
            </w14:solidFill>
          </w14:textFill>
        </w:rPr>
        <w:t>|||  ||</w:t>
      </w:r>
      <w:r w:rsidR="00BF619A" w:rsidRPr="00BF619A">
        <w:rPr>
          <w:color w:val="000000"/>
          <w:spacing w:val="6"/>
          <w:w w:val="60"/>
          <w:shd w:val="solid" w:color="000000" w:fill="000000"/>
          <w:fitText w:val="470" w:id="-694432502"/>
          <w14:textFill>
            <w14:solidFill>
              <w14:srgbClr w14:val="000000">
                <w14:alpha w14:val="100000"/>
              </w14:srgbClr>
            </w14:solidFill>
          </w14:textFill>
        </w:rPr>
        <w:t>|</w:t>
      </w:r>
      <w:r w:rsidRPr="004303F5">
        <w:t>%</w:t>
      </w:r>
      <w:r w:rsidR="007A0456">
        <w:t xml:space="preserve"> in years 1 to 6 of listing</w:t>
      </w:r>
      <w:r w:rsidRPr="004303F5">
        <w:t xml:space="preserve"> was likely an overestimate given a recent network meta-analysis (Pitre 2024) reported that sotatercept showed only modest benefits compared to other therapies such as ERA or oral </w:t>
      </w:r>
      <w:proofErr w:type="spellStart"/>
      <w:r w:rsidRPr="004303F5">
        <w:t>prostanoid</w:t>
      </w:r>
      <w:proofErr w:type="spellEnd"/>
      <w:r w:rsidRPr="004303F5">
        <w:t xml:space="preserve">, in improving 6MWD and may have no effect compared with add-on </w:t>
      </w:r>
      <w:proofErr w:type="spellStart"/>
      <w:r w:rsidRPr="004303F5">
        <w:t>rioci</w:t>
      </w:r>
      <w:r w:rsidR="0078033C">
        <w:t>g</w:t>
      </w:r>
      <w:r w:rsidRPr="004303F5">
        <w:t>uat</w:t>
      </w:r>
      <w:proofErr w:type="spellEnd"/>
      <w:r w:rsidRPr="004303F5">
        <w:t xml:space="preserve"> and PDE5i.</w:t>
      </w:r>
      <w:r w:rsidR="00A05071">
        <w:t xml:space="preserve"> The PBAC noted that clinicians may initiate sotatercept for patients’ prognostic benefit as well as symptom improvement.</w:t>
      </w:r>
    </w:p>
    <w:p w14:paraId="6915D3A9" w14:textId="271DC987" w:rsidR="00DA3CC3" w:rsidRPr="004303F5" w:rsidRDefault="00DA3CC3" w:rsidP="002C71E2">
      <w:pPr>
        <w:pStyle w:val="ListParagraph"/>
        <w:numPr>
          <w:ilvl w:val="0"/>
          <w:numId w:val="16"/>
        </w:numPr>
        <w:ind w:left="1134" w:hanging="357"/>
      </w:pPr>
      <w:r w:rsidRPr="004303F5">
        <w:t xml:space="preserve">Selexipag cost offsets in the submission’s financial model appeared to be underestimated and inappropriately derived as </w:t>
      </w:r>
      <w:r w:rsidR="00BF619A" w:rsidRPr="00BF619A">
        <w:rPr>
          <w:color w:val="000000"/>
          <w:w w:val="60"/>
          <w:shd w:val="solid" w:color="000000" w:fill="000000"/>
          <w:fitText w:val="470" w:id="-694432501"/>
          <w14:textFill>
            <w14:solidFill>
              <w14:srgbClr w14:val="000000">
                <w14:alpha w14:val="100000"/>
              </w14:srgbClr>
            </w14:solidFill>
          </w14:textFill>
        </w:rPr>
        <w:t>|||  ||</w:t>
      </w:r>
      <w:r w:rsidR="00BF619A" w:rsidRPr="00BF619A">
        <w:rPr>
          <w:color w:val="000000"/>
          <w:spacing w:val="6"/>
          <w:w w:val="60"/>
          <w:shd w:val="solid" w:color="000000" w:fill="000000"/>
          <w:fitText w:val="470" w:id="-694432501"/>
          <w14:textFill>
            <w14:solidFill>
              <w14:srgbClr w14:val="000000">
                <w14:alpha w14:val="100000"/>
              </w14:srgbClr>
            </w14:solidFill>
          </w14:textFill>
        </w:rPr>
        <w:t>|</w:t>
      </w:r>
      <w:r w:rsidRPr="004303F5">
        <w:t xml:space="preserve">% of selexipag PBS utilisation instead of </w:t>
      </w:r>
      <w:r w:rsidR="00BF619A" w:rsidRPr="00BF619A">
        <w:rPr>
          <w:color w:val="000000"/>
          <w:w w:val="60"/>
          <w:shd w:val="solid" w:color="000000" w:fill="000000"/>
          <w:fitText w:val="470" w:id="-694432500"/>
          <w14:textFill>
            <w14:solidFill>
              <w14:srgbClr w14:val="000000">
                <w14:alpha w14:val="100000"/>
              </w14:srgbClr>
            </w14:solidFill>
          </w14:textFill>
        </w:rPr>
        <w:t>|||  ||</w:t>
      </w:r>
      <w:r w:rsidR="00BF619A" w:rsidRPr="00BF619A">
        <w:rPr>
          <w:color w:val="000000"/>
          <w:spacing w:val="6"/>
          <w:w w:val="60"/>
          <w:shd w:val="solid" w:color="000000" w:fill="000000"/>
          <w:fitText w:val="470" w:id="-694432500"/>
          <w14:textFill>
            <w14:solidFill>
              <w14:srgbClr w14:val="000000">
                <w14:alpha w14:val="100000"/>
              </w14:srgbClr>
            </w14:solidFill>
          </w14:textFill>
        </w:rPr>
        <w:t>|</w:t>
      </w:r>
      <w:r w:rsidRPr="004303F5">
        <w:t xml:space="preserve">% of the estimated sotatercept scripts. </w:t>
      </w:r>
      <w:r w:rsidR="000975F4">
        <w:t>S</w:t>
      </w:r>
      <w:r w:rsidR="00A269B7">
        <w:t>elexipag</w:t>
      </w:r>
      <w:r w:rsidR="000975F4">
        <w:t xml:space="preserve"> is PBS listed</w:t>
      </w:r>
      <w:r w:rsidR="00AD04AB">
        <w:t xml:space="preserve"> for </w:t>
      </w:r>
      <w:r w:rsidR="00B5509F">
        <w:t>WHO FC III/IV patients</w:t>
      </w:r>
      <w:r w:rsidR="00256F1C">
        <w:t xml:space="preserve">, representing a smaller group than the requested population </w:t>
      </w:r>
      <w:r w:rsidR="00016F7C">
        <w:t>with</w:t>
      </w:r>
      <w:r w:rsidR="00256F1C">
        <w:t xml:space="preserve"> WHO FC </w:t>
      </w:r>
      <w:r w:rsidR="00016F7C">
        <w:t>II/III for sotatercept</w:t>
      </w:r>
      <w:r w:rsidR="002A1EF1">
        <w:t>.</w:t>
      </w:r>
    </w:p>
    <w:p w14:paraId="0565EFD0" w14:textId="1E61762D" w:rsidR="00DA3CC3" w:rsidRPr="004303F5" w:rsidRDefault="00DA3CC3" w:rsidP="002C71E2">
      <w:pPr>
        <w:pStyle w:val="ListParagraph"/>
        <w:numPr>
          <w:ilvl w:val="0"/>
          <w:numId w:val="16"/>
        </w:numPr>
        <w:spacing w:after="0"/>
        <w:ind w:left="1134"/>
        <w:contextualSpacing/>
      </w:pPr>
      <w:r w:rsidRPr="004303F5">
        <w:rPr>
          <w:lang w:val="en-US"/>
        </w:rPr>
        <w:t xml:space="preserve">Given that the </w:t>
      </w:r>
      <w:r w:rsidRPr="004303F5">
        <w:t>submission</w:t>
      </w:r>
      <w:r w:rsidRPr="004303F5">
        <w:rPr>
          <w:lang w:val="en-US"/>
        </w:rPr>
        <w:t xml:space="preserve"> adopted a </w:t>
      </w:r>
      <w:proofErr w:type="gramStart"/>
      <w:r w:rsidRPr="004303F5">
        <w:rPr>
          <w:lang w:val="en-US"/>
        </w:rPr>
        <w:t>prevalence</w:t>
      </w:r>
      <w:proofErr w:type="gramEnd"/>
      <w:r w:rsidRPr="004303F5">
        <w:rPr>
          <w:lang w:val="en-US"/>
        </w:rPr>
        <w:t xml:space="preserve"> approach to estimate patient numbers, the </w:t>
      </w:r>
      <w:r w:rsidR="00006ADC">
        <w:rPr>
          <w:lang w:val="en-US"/>
        </w:rPr>
        <w:t>&lt;500</w:t>
      </w:r>
      <w:r w:rsidR="00006ADC" w:rsidRPr="004303F5">
        <w:rPr>
          <w:lang w:val="en-US"/>
        </w:rPr>
        <w:t xml:space="preserve"> </w:t>
      </w:r>
      <w:r w:rsidRPr="004303F5">
        <w:rPr>
          <w:lang w:val="en-US"/>
        </w:rPr>
        <w:t xml:space="preserve">grandfathered patients would already be captured in the eligible population estimates. </w:t>
      </w:r>
    </w:p>
    <w:p w14:paraId="49C74BE0" w14:textId="77777777" w:rsidR="00816EDD" w:rsidRDefault="00816EDD" w:rsidP="00816EDD">
      <w:pPr>
        <w:rPr>
          <w:b/>
        </w:rPr>
      </w:pPr>
    </w:p>
    <w:p w14:paraId="03AF4A9C" w14:textId="7FAAA808" w:rsidR="00816EDD" w:rsidRPr="0008321F" w:rsidRDefault="00675918" w:rsidP="00675918">
      <w:pPr>
        <w:pStyle w:val="3-BodyText"/>
      </w:pPr>
      <w:r>
        <w:t xml:space="preserve">The </w:t>
      </w:r>
      <w:r w:rsidR="00816EDD" w:rsidRPr="0008321F">
        <w:t>DUSC consider</w:t>
      </w:r>
      <w:r>
        <w:t>ed</w:t>
      </w:r>
      <w:r w:rsidR="00816EDD" w:rsidRPr="0008321F">
        <w:t xml:space="preserve"> the estimates presented in the submission to be</w:t>
      </w:r>
      <w:r w:rsidR="00816EDD">
        <w:rPr>
          <w:color w:val="FF0000"/>
        </w:rPr>
        <w:t xml:space="preserve"> </w:t>
      </w:r>
      <w:r w:rsidR="00816EDD" w:rsidRPr="00941F97">
        <w:t xml:space="preserve">uncertain and </w:t>
      </w:r>
      <w:r w:rsidR="00816EDD" w:rsidRPr="00046027">
        <w:t>overestimated</w:t>
      </w:r>
      <w:r w:rsidR="00816EDD" w:rsidRPr="0008321F">
        <w:t>. The main issues are:</w:t>
      </w:r>
    </w:p>
    <w:p w14:paraId="76CDF698" w14:textId="3782928D" w:rsidR="00816EDD" w:rsidRPr="00816EDD" w:rsidRDefault="00816EDD" w:rsidP="002C71E2">
      <w:pPr>
        <w:pStyle w:val="ListParagraph"/>
        <w:numPr>
          <w:ilvl w:val="0"/>
          <w:numId w:val="17"/>
        </w:numPr>
        <w:ind w:left="1134" w:hanging="425"/>
        <w:rPr>
          <w:iCs/>
        </w:rPr>
      </w:pPr>
      <w:r w:rsidRPr="00816EDD">
        <w:rPr>
          <w:iCs/>
        </w:rPr>
        <w:t>DUSC considered that the uptake rate of sotatercept</w:t>
      </w:r>
      <w:r w:rsidR="0091602A">
        <w:rPr>
          <w:iCs/>
        </w:rPr>
        <w:t xml:space="preserve"> (</w:t>
      </w:r>
      <w:r w:rsidR="00BF619A" w:rsidRPr="003110D4">
        <w:rPr>
          <w:iCs/>
          <w:color w:val="000000"/>
          <w:w w:val="60"/>
          <w:shd w:val="solid" w:color="000000" w:fill="000000"/>
          <w:fitText w:val="470" w:id="-694432499"/>
          <w14:textFill>
            <w14:solidFill>
              <w14:srgbClr w14:val="000000">
                <w14:alpha w14:val="100000"/>
              </w14:srgbClr>
            </w14:solidFill>
          </w14:textFill>
        </w:rPr>
        <w:t>|||  ||</w:t>
      </w:r>
      <w:r w:rsidR="00BF619A" w:rsidRPr="003110D4">
        <w:rPr>
          <w:iCs/>
          <w:color w:val="000000"/>
          <w:spacing w:val="6"/>
          <w:w w:val="60"/>
          <w:shd w:val="solid" w:color="000000" w:fill="000000"/>
          <w:fitText w:val="470" w:id="-694432499"/>
          <w14:textFill>
            <w14:solidFill>
              <w14:srgbClr w14:val="000000">
                <w14:alpha w14:val="100000"/>
              </w14:srgbClr>
            </w14:solidFill>
          </w14:textFill>
        </w:rPr>
        <w:t>|</w:t>
      </w:r>
      <w:r w:rsidR="0091602A">
        <w:rPr>
          <w:iCs/>
        </w:rPr>
        <w:t>% in years 1 to 6)</w:t>
      </w:r>
      <w:r w:rsidRPr="00816EDD">
        <w:rPr>
          <w:iCs/>
        </w:rPr>
        <w:t xml:space="preserve"> is uncertain. Sotatercept is a novel agent for this patient population with potential disease-modifying activity, whereas other available therapies all act as pulmonary vasodilators</w:t>
      </w:r>
      <w:r w:rsidR="00CC0C3C">
        <w:rPr>
          <w:iCs/>
        </w:rPr>
        <w:t xml:space="preserve">; this may result in additional early adoption of </w:t>
      </w:r>
      <w:r w:rsidR="00863154">
        <w:rPr>
          <w:iCs/>
        </w:rPr>
        <w:t>sotatercept</w:t>
      </w:r>
      <w:r w:rsidRPr="00816EDD">
        <w:rPr>
          <w:iCs/>
        </w:rPr>
        <w:t xml:space="preserve">. </w:t>
      </w:r>
    </w:p>
    <w:p w14:paraId="567A20B3" w14:textId="7810AA73" w:rsidR="00816EDD" w:rsidRPr="00816EDD" w:rsidRDefault="00816EDD" w:rsidP="002C71E2">
      <w:pPr>
        <w:pStyle w:val="ListParagraph"/>
        <w:numPr>
          <w:ilvl w:val="0"/>
          <w:numId w:val="17"/>
        </w:numPr>
        <w:ind w:left="1134" w:hanging="425"/>
        <w:rPr>
          <w:iCs/>
        </w:rPr>
      </w:pPr>
      <w:r w:rsidRPr="00816EDD">
        <w:rPr>
          <w:iCs/>
        </w:rPr>
        <w:t>DUSC agreed with the commentary that there were inconsistencies between the requested restriction, the existing PBS listings for PAH treatments and international treatment guideline</w:t>
      </w:r>
      <w:r w:rsidR="00BB3193">
        <w:rPr>
          <w:iCs/>
        </w:rPr>
        <w:t>s</w:t>
      </w:r>
      <w:r w:rsidRPr="00816EDD">
        <w:rPr>
          <w:iCs/>
        </w:rPr>
        <w:t>, and that subsequently it was unclear whether placebo was the appropriate comparator for dual therapy use in patients with FC</w:t>
      </w:r>
      <w:r w:rsidR="00F04C8A">
        <w:rPr>
          <w:iCs/>
        </w:rPr>
        <w:t> </w:t>
      </w:r>
      <w:r w:rsidRPr="00816EDD">
        <w:rPr>
          <w:iCs/>
        </w:rPr>
        <w:t>II.</w:t>
      </w:r>
    </w:p>
    <w:p w14:paraId="26455A0E" w14:textId="50FD3B2F" w:rsidR="00816EDD" w:rsidRPr="00816EDD" w:rsidRDefault="00816EDD" w:rsidP="002C71E2">
      <w:pPr>
        <w:pStyle w:val="ListParagraph"/>
        <w:numPr>
          <w:ilvl w:val="0"/>
          <w:numId w:val="17"/>
        </w:numPr>
        <w:ind w:left="1134" w:hanging="425"/>
        <w:rPr>
          <w:iCs/>
        </w:rPr>
      </w:pPr>
      <w:r w:rsidRPr="00816EDD">
        <w:rPr>
          <w:iCs/>
        </w:rPr>
        <w:t>DUSC considered that there was a very high risk of</w:t>
      </w:r>
      <w:r w:rsidR="00C00C5C">
        <w:rPr>
          <w:iCs/>
        </w:rPr>
        <w:t xml:space="preserve"> use outside the restriction</w:t>
      </w:r>
      <w:r w:rsidRPr="00816EDD">
        <w:rPr>
          <w:iCs/>
        </w:rPr>
        <w:t xml:space="preserve"> to WHO FC IV patients, and also potential risk of leakage to WHO FC II patients without an NT-</w:t>
      </w:r>
      <w:proofErr w:type="spellStart"/>
      <w:r w:rsidRPr="00816EDD">
        <w:rPr>
          <w:iCs/>
        </w:rPr>
        <w:t>proBNP</w:t>
      </w:r>
      <w:proofErr w:type="spellEnd"/>
      <w:r w:rsidRPr="00816EDD">
        <w:rPr>
          <w:iCs/>
        </w:rPr>
        <w:t xml:space="preserve"> test result of ≥ 650 ng/L (or BNP ≥ 200ng/L). </w:t>
      </w:r>
    </w:p>
    <w:p w14:paraId="4D9C9B8F" w14:textId="77777777" w:rsidR="00816EDD" w:rsidRPr="00816EDD" w:rsidRDefault="00816EDD" w:rsidP="002C71E2">
      <w:pPr>
        <w:pStyle w:val="ListParagraph"/>
        <w:numPr>
          <w:ilvl w:val="0"/>
          <w:numId w:val="17"/>
        </w:numPr>
        <w:ind w:left="1134" w:hanging="425"/>
        <w:rPr>
          <w:iCs/>
        </w:rPr>
      </w:pPr>
      <w:r w:rsidRPr="00816EDD">
        <w:rPr>
          <w:iCs/>
        </w:rPr>
        <w:t>DUSC agreed with the commentary that the proportions of patients inadequately controlled on monotherapy and triple therapy, the proportion of patients on monotherapy with FC II and NT-</w:t>
      </w:r>
      <w:proofErr w:type="spellStart"/>
      <w:r w:rsidRPr="00816EDD">
        <w:rPr>
          <w:iCs/>
        </w:rPr>
        <w:t>proBNP</w:t>
      </w:r>
      <w:proofErr w:type="spellEnd"/>
      <w:r w:rsidRPr="00816EDD">
        <w:rPr>
          <w:iCs/>
        </w:rPr>
        <w:t xml:space="preserve"> ≥ 650 ng/L (or BNP ≥ 200ng/L), and the proportion of patients on triple therapy with FC III, were likely overestimated.</w:t>
      </w:r>
    </w:p>
    <w:p w14:paraId="0C0899F0" w14:textId="322AC2DC" w:rsidR="00816EDD" w:rsidRPr="00816EDD" w:rsidRDefault="00816EDD" w:rsidP="002C71E2">
      <w:pPr>
        <w:pStyle w:val="ListParagraph"/>
        <w:numPr>
          <w:ilvl w:val="0"/>
          <w:numId w:val="17"/>
        </w:numPr>
        <w:spacing w:after="0"/>
        <w:ind w:left="1134" w:hanging="425"/>
        <w:contextualSpacing/>
        <w:rPr>
          <w:iCs/>
        </w:rPr>
      </w:pPr>
      <w:r w:rsidRPr="00816EDD">
        <w:rPr>
          <w:iCs/>
        </w:rPr>
        <w:t>DUSC noted that it was unclear how the prevalent population estimates had been derived from the PHSANZ registry data and noted that neither the commentary nor DUSC could reproduce these estimates.</w:t>
      </w:r>
      <w:r w:rsidR="008D3F48">
        <w:rPr>
          <w:iCs/>
        </w:rPr>
        <w:t xml:space="preserve"> This was addressed in the pre-PBAC</w:t>
      </w:r>
      <w:r w:rsidR="009766FB">
        <w:rPr>
          <w:iCs/>
        </w:rPr>
        <w:t xml:space="preserve"> response (</w:t>
      </w:r>
      <w:r w:rsidR="009766FB" w:rsidRPr="009766FB">
        <w:rPr>
          <w:rFonts w:cstheme="minorHAnsi"/>
          <w:iCs/>
        </w:rPr>
        <w:t xml:space="preserve">see </w:t>
      </w:r>
      <w:r w:rsidR="009766FB" w:rsidRPr="009766FB">
        <w:rPr>
          <w:rFonts w:cstheme="minorHAnsi"/>
          <w:iCs/>
        </w:rPr>
        <w:fldChar w:fldCharType="begin"/>
      </w:r>
      <w:r w:rsidR="009766FB" w:rsidRPr="009766FB">
        <w:rPr>
          <w:rFonts w:cstheme="minorHAnsi"/>
          <w:iCs/>
        </w:rPr>
        <w:instrText xml:space="preserve"> REF _Ref195706265 \h  \* MERGEFORMAT </w:instrText>
      </w:r>
      <w:r w:rsidR="009766FB" w:rsidRPr="009766FB">
        <w:rPr>
          <w:rFonts w:cstheme="minorHAnsi"/>
          <w:iCs/>
        </w:rPr>
      </w:r>
      <w:r w:rsidR="009766FB" w:rsidRPr="009766FB">
        <w:rPr>
          <w:rFonts w:cstheme="minorHAnsi"/>
          <w:iCs/>
        </w:rPr>
        <w:fldChar w:fldCharType="separate"/>
      </w:r>
      <w:r w:rsidR="004146EE" w:rsidRPr="004146EE">
        <w:rPr>
          <w:rFonts w:cstheme="minorHAnsi"/>
        </w:rPr>
        <w:t xml:space="preserve">Table </w:t>
      </w:r>
      <w:r w:rsidR="004146EE" w:rsidRPr="004146EE">
        <w:rPr>
          <w:rFonts w:cstheme="minorHAnsi"/>
          <w:noProof/>
        </w:rPr>
        <w:t>26</w:t>
      </w:r>
      <w:r w:rsidR="009766FB" w:rsidRPr="009766FB">
        <w:rPr>
          <w:rFonts w:cstheme="minorHAnsi"/>
          <w:iCs/>
        </w:rPr>
        <w:fldChar w:fldCharType="end"/>
      </w:r>
      <w:r w:rsidR="009766FB">
        <w:rPr>
          <w:iCs/>
        </w:rPr>
        <w:t>)</w:t>
      </w:r>
      <w:r w:rsidR="008D3F48">
        <w:rPr>
          <w:iCs/>
        </w:rPr>
        <w:t>.</w:t>
      </w:r>
    </w:p>
    <w:p w14:paraId="6978B996" w14:textId="77777777" w:rsidR="00CF7513" w:rsidRPr="00C9624D" w:rsidRDefault="00CF7513" w:rsidP="00CF7513">
      <w:pPr>
        <w:pStyle w:val="4-SubsectionHeading"/>
      </w:pPr>
      <w:bookmarkStart w:id="99" w:name="_Toc188365039"/>
      <w:r w:rsidRPr="00C9624D">
        <w:t>Quality Use of Medicines</w:t>
      </w:r>
      <w:bookmarkEnd w:id="99"/>
    </w:p>
    <w:p w14:paraId="577491F2" w14:textId="3ABA5F7E" w:rsidR="00CF7513" w:rsidRDefault="00CF7513" w:rsidP="00CF7513">
      <w:pPr>
        <w:pStyle w:val="3-BodyText"/>
      </w:pPr>
      <w:r w:rsidRPr="001D7AE9">
        <w:t xml:space="preserve">The submission stated that the following initiatives are planned: </w:t>
      </w:r>
      <w:r w:rsidR="008D3F48">
        <w:t>m</w:t>
      </w:r>
      <w:r w:rsidR="008D3F48" w:rsidRPr="001D7AE9">
        <w:t xml:space="preserve">edical </w:t>
      </w:r>
      <w:r w:rsidRPr="001D7AE9">
        <w:t>education, engagement with clinicians and nurses, nurse education on administration of the subcutaneous injection including demonstration kits, access and distribution of education materials, third party provision of support services and adverse event reporting.</w:t>
      </w:r>
    </w:p>
    <w:p w14:paraId="5878C35C" w14:textId="64CF277D" w:rsidR="009D35EE" w:rsidRDefault="009D35EE" w:rsidP="005873BD">
      <w:pPr>
        <w:pStyle w:val="3-BodyText"/>
      </w:pPr>
      <w:r>
        <w:t>The DUSC considered that QUM issues were likely to be manageable given patient management</w:t>
      </w:r>
      <w:r w:rsidR="007C4DC4">
        <w:t xml:space="preserve"> would be</w:t>
      </w:r>
      <w:r>
        <w:t xml:space="preserve"> supervised by specialised PAH treatment centres.</w:t>
      </w:r>
      <w:r w:rsidR="005873BD">
        <w:t xml:space="preserve"> </w:t>
      </w:r>
      <w:r w:rsidR="006529AA">
        <w:t>However</w:t>
      </w:r>
      <w:r w:rsidR="005873BD">
        <w:t xml:space="preserve">, the </w:t>
      </w:r>
      <w:r>
        <w:t>DUSC noted existing inequity of access to PAH treatment in rural and regional areas.</w:t>
      </w:r>
    </w:p>
    <w:p w14:paraId="2E0FE4AE" w14:textId="77777777" w:rsidR="00CF7513" w:rsidRPr="00C9624D" w:rsidRDefault="00CF7513" w:rsidP="00CF7513">
      <w:pPr>
        <w:pStyle w:val="4-SubsectionHeading"/>
        <w:spacing w:line="259" w:lineRule="auto"/>
      </w:pPr>
      <w:bookmarkStart w:id="100" w:name="_Toc188365040"/>
      <w:r w:rsidRPr="00C9624D">
        <w:t>Financial Management – Risk Sharing Arrangements</w:t>
      </w:r>
      <w:bookmarkEnd w:id="100"/>
    </w:p>
    <w:p w14:paraId="7B1575F4" w14:textId="77777777" w:rsidR="003F3AD4" w:rsidRDefault="00CF7513" w:rsidP="00AE04C2">
      <w:pPr>
        <w:pStyle w:val="3-BodyText"/>
      </w:pPr>
      <w:r w:rsidRPr="001D7AE9">
        <w:t xml:space="preserve">The </w:t>
      </w:r>
      <w:r>
        <w:t>submission indicated that the s</w:t>
      </w:r>
      <w:r w:rsidRPr="001D7AE9">
        <w:t xml:space="preserve">ponsor is willing to enter into a </w:t>
      </w:r>
      <w:r>
        <w:t>risk sharing arrangement (</w:t>
      </w:r>
      <w:r w:rsidRPr="001D7AE9">
        <w:t>RSA</w:t>
      </w:r>
      <w:r>
        <w:t>) with the Commonwealth</w:t>
      </w:r>
      <w:r w:rsidRPr="001D7AE9">
        <w:t xml:space="preserve"> to manage risk</w:t>
      </w:r>
      <w:r>
        <w:t>s</w:t>
      </w:r>
      <w:r w:rsidRPr="001D7AE9">
        <w:t xml:space="preserve"> to the overall cost to the PBS. </w:t>
      </w:r>
      <w:r w:rsidRPr="008B48EA">
        <w:rPr>
          <w:iCs/>
        </w:rPr>
        <w:t>No specific proposal was made in the submission,</w:t>
      </w:r>
      <w:r>
        <w:t xml:space="preserve"> but the submission indicated that the sponsor is </w:t>
      </w:r>
      <w:r w:rsidRPr="001D7AE9">
        <w:t>committed to work</w:t>
      </w:r>
      <w:r>
        <w:t>ing</w:t>
      </w:r>
      <w:r w:rsidRPr="001D7AE9">
        <w:t xml:space="preserve"> with the Commonwealth to finalise parameters such as the rebate proportion.</w:t>
      </w:r>
    </w:p>
    <w:p w14:paraId="53424516" w14:textId="142438F8" w:rsidR="00AD01FD" w:rsidRDefault="00AD01FD" w:rsidP="00AD01FD">
      <w:pPr>
        <w:pStyle w:val="3-BodyText"/>
        <w:numPr>
          <w:ilvl w:val="0"/>
          <w:numId w:val="0"/>
        </w:numPr>
        <w:ind w:left="720"/>
      </w:pPr>
      <w:r w:rsidRPr="00C33D30">
        <w:rPr>
          <w:i/>
        </w:rPr>
        <w:t>For more detail on PBAC’s view, see section 7 PBAC outcome.</w:t>
      </w:r>
    </w:p>
    <w:p w14:paraId="3E0C7C55" w14:textId="77777777" w:rsidR="00CD230B" w:rsidRPr="0090150D" w:rsidRDefault="00CD230B" w:rsidP="00CD230B">
      <w:pPr>
        <w:pStyle w:val="2-SectionHeading"/>
      </w:pPr>
      <w:bookmarkStart w:id="101" w:name="_Hlk76381249"/>
      <w:r w:rsidRPr="0090150D">
        <w:t>PBAC Outcome</w:t>
      </w:r>
    </w:p>
    <w:p w14:paraId="04552075" w14:textId="33F607D1" w:rsidR="004149DA" w:rsidRPr="004149DA" w:rsidRDefault="00442BB1" w:rsidP="004149DA">
      <w:pPr>
        <w:widowControl w:val="0"/>
        <w:numPr>
          <w:ilvl w:val="1"/>
          <w:numId w:val="1"/>
        </w:numPr>
        <w:spacing w:after="120"/>
        <w:rPr>
          <w:rFonts w:asciiTheme="minorHAnsi" w:hAnsiTheme="minorHAnsi"/>
          <w:snapToGrid w:val="0"/>
          <w:lang w:val="en-GB"/>
        </w:rPr>
      </w:pPr>
      <w:bookmarkStart w:id="102" w:name="_Hlk111543188"/>
      <w:r w:rsidRPr="001E7793">
        <w:t>The PBAC did not recommend the Section 100 (</w:t>
      </w:r>
      <w:r w:rsidR="003A04C2" w:rsidRPr="00CA750D">
        <w:t>Highly Specialised Drugs</w:t>
      </w:r>
      <w:r w:rsidR="003A04C2" w:rsidRPr="004E18E9">
        <w:t xml:space="preserve"> </w:t>
      </w:r>
      <w:r w:rsidR="003A04C2">
        <w:t>Program</w:t>
      </w:r>
      <w:r w:rsidRPr="001E7793">
        <w:t xml:space="preserve">) listing of </w:t>
      </w:r>
      <w:r w:rsidR="0019239C">
        <w:rPr>
          <w:rFonts w:asciiTheme="minorHAnsi" w:hAnsiTheme="minorHAnsi"/>
          <w:snapToGrid w:val="0"/>
        </w:rPr>
        <w:t xml:space="preserve">sotatercept </w:t>
      </w:r>
      <w:r w:rsidR="0019239C">
        <w:t>as add-on therapy for the treatment of patients with Group 1 pulmonary arterial hypertension (PAH)</w:t>
      </w:r>
      <w:r w:rsidRPr="00461E5D">
        <w:t>.</w:t>
      </w:r>
      <w:r w:rsidR="00D2497C">
        <w:t xml:space="preserve"> </w:t>
      </w:r>
      <w:r w:rsidR="00D2497C" w:rsidRPr="239C7006">
        <w:t xml:space="preserve">Listing was requested on the basis of a </w:t>
      </w:r>
      <w:r w:rsidR="00D2497C">
        <w:t>(</w:t>
      </w:r>
      <w:r w:rsidR="00D2497C" w:rsidRPr="239C7006">
        <w:t xml:space="preserve">i) cost-utility analysis versus placebo and </w:t>
      </w:r>
      <w:r w:rsidR="00D2497C">
        <w:t>(</w:t>
      </w:r>
      <w:r w:rsidR="00D2497C" w:rsidRPr="239C7006">
        <w:t xml:space="preserve">ii) </w:t>
      </w:r>
      <w:r w:rsidR="00D2497C" w:rsidRPr="005B584D">
        <w:t>price parity</w:t>
      </w:r>
      <w:r w:rsidR="00D2497C" w:rsidRPr="239C7006">
        <w:t xml:space="preserve"> versus selexipag</w:t>
      </w:r>
      <w:r w:rsidR="00D2497C">
        <w:t xml:space="preserve"> for a proportion of the patients.</w:t>
      </w:r>
      <w:r w:rsidRPr="00461E5D">
        <w:t xml:space="preserve"> </w:t>
      </w:r>
      <w:r w:rsidRPr="00DA4166">
        <w:t>The PBAC considered that the</w:t>
      </w:r>
      <w:r w:rsidR="00C42AB6" w:rsidRPr="00DA4166">
        <w:t xml:space="preserve"> </w:t>
      </w:r>
      <w:r w:rsidR="00BB3FF4">
        <w:t>incremental cost-effectiveness ratio</w:t>
      </w:r>
      <w:r w:rsidR="00135DE4">
        <w:t xml:space="preserve"> (ICER)</w:t>
      </w:r>
      <w:r w:rsidR="00BB3FF4">
        <w:t xml:space="preserve"> for </w:t>
      </w:r>
      <w:r w:rsidR="00FB5AD9" w:rsidRPr="00DA4166">
        <w:t xml:space="preserve">sotatercept was </w:t>
      </w:r>
      <w:r w:rsidR="00B57385">
        <w:t xml:space="preserve">high and </w:t>
      </w:r>
      <w:r w:rsidR="00FB5AD9" w:rsidRPr="00DA4166">
        <w:t>uncertain, especially for WHO FC II patients</w:t>
      </w:r>
      <w:r w:rsidR="00262B5C" w:rsidRPr="00DA4166">
        <w:t xml:space="preserve"> stepping up to dual therapy </w:t>
      </w:r>
      <w:r w:rsidR="001968F7" w:rsidRPr="00DA4166">
        <w:t xml:space="preserve">with sotatercept, as minimal clinical data </w:t>
      </w:r>
      <w:r w:rsidR="00C62F2F" w:rsidRPr="00DA4166">
        <w:t>are available for sotatercept added to monotherapy</w:t>
      </w:r>
      <w:r w:rsidR="00043869" w:rsidRPr="00DA4166">
        <w:t xml:space="preserve"> and the relevant comparator is likely dual therapy</w:t>
      </w:r>
      <w:r w:rsidR="009026B8">
        <w:t xml:space="preserve"> with </w:t>
      </w:r>
      <w:r w:rsidR="009026B8" w:rsidRPr="002B7BDD">
        <w:rPr>
          <w:lang w:val="en-US"/>
        </w:rPr>
        <w:t>ERA + PDE5</w:t>
      </w:r>
      <w:r w:rsidR="009026B8">
        <w:rPr>
          <w:lang w:val="en-US"/>
        </w:rPr>
        <w:t>i</w:t>
      </w:r>
      <w:r w:rsidR="00043869" w:rsidRPr="00DA4166">
        <w:t>, not placebo.</w:t>
      </w:r>
      <w:r w:rsidRPr="00DA4166">
        <w:t xml:space="preserve"> The PBAC noted </w:t>
      </w:r>
      <w:r w:rsidR="00831F8F" w:rsidRPr="00DA4166">
        <w:t>the uncertain and overestimated financial estimates</w:t>
      </w:r>
      <w:r w:rsidRPr="00DA4166">
        <w:t>.</w:t>
      </w:r>
      <w:bookmarkEnd w:id="102"/>
      <w:r w:rsidR="00CD230B" w:rsidRPr="00D61078">
        <w:rPr>
          <w:rFonts w:asciiTheme="minorHAnsi" w:hAnsiTheme="minorHAnsi"/>
          <w:snapToGrid w:val="0"/>
          <w:lang w:val="en-GB"/>
        </w:rPr>
        <w:t xml:space="preserve"> </w:t>
      </w:r>
      <w:r w:rsidR="00CD230B" w:rsidRPr="00D61078">
        <w:rPr>
          <w:rFonts w:asciiTheme="minorHAnsi" w:hAnsiTheme="minorHAnsi" w:cstheme="minorHAnsi"/>
          <w:lang w:val="en-GB"/>
        </w:rPr>
        <w:t xml:space="preserve"> </w:t>
      </w:r>
    </w:p>
    <w:p w14:paraId="50CAD9F5" w14:textId="6896BB74" w:rsidR="004149DA" w:rsidRPr="00C75986" w:rsidRDefault="004149DA" w:rsidP="004149DA">
      <w:pPr>
        <w:widowControl w:val="0"/>
        <w:numPr>
          <w:ilvl w:val="1"/>
          <w:numId w:val="1"/>
        </w:numPr>
        <w:spacing w:after="120"/>
        <w:rPr>
          <w:rFonts w:asciiTheme="minorHAnsi" w:hAnsiTheme="minorHAnsi"/>
          <w:snapToGrid w:val="0"/>
          <w:lang w:val="en-GB"/>
        </w:rPr>
      </w:pPr>
      <w:r w:rsidRPr="00C75986">
        <w:rPr>
          <w:rFonts w:asciiTheme="minorHAnsi" w:hAnsiTheme="minorHAnsi"/>
          <w:snapToGrid w:val="0"/>
          <w:lang w:eastAsia="en-US"/>
        </w:rPr>
        <w:t>The PBAC considered the primary reason for this outcome was due to the economic analysis provided in the submission.</w:t>
      </w:r>
      <w:r w:rsidR="003C0772" w:rsidRPr="00C75986">
        <w:rPr>
          <w:rFonts w:asciiTheme="minorHAnsi" w:hAnsiTheme="minorHAnsi"/>
          <w:snapToGrid w:val="0"/>
          <w:lang w:eastAsia="en-US"/>
        </w:rPr>
        <w:t xml:space="preserve"> </w:t>
      </w:r>
      <w:r w:rsidR="00C670A6">
        <w:rPr>
          <w:rFonts w:asciiTheme="minorHAnsi" w:hAnsiTheme="minorHAnsi"/>
          <w:snapToGrid w:val="0"/>
          <w:lang w:eastAsia="en-US"/>
        </w:rPr>
        <w:t xml:space="preserve">The PBAC also considered that </w:t>
      </w:r>
      <w:r w:rsidR="00A57FAF">
        <w:rPr>
          <w:rFonts w:asciiTheme="minorHAnsi" w:hAnsiTheme="minorHAnsi"/>
          <w:snapToGrid w:val="0"/>
          <w:lang w:eastAsia="en-US"/>
        </w:rPr>
        <w:t>the</w:t>
      </w:r>
      <w:r w:rsidR="003B5A46">
        <w:rPr>
          <w:rFonts w:asciiTheme="minorHAnsi" w:hAnsiTheme="minorHAnsi"/>
          <w:snapToGrid w:val="0"/>
          <w:lang w:eastAsia="en-US"/>
        </w:rPr>
        <w:t xml:space="preserve"> </w:t>
      </w:r>
      <w:r w:rsidR="006E4576">
        <w:rPr>
          <w:rFonts w:asciiTheme="minorHAnsi" w:hAnsiTheme="minorHAnsi"/>
          <w:snapToGrid w:val="0"/>
          <w:lang w:eastAsia="en-US"/>
        </w:rPr>
        <w:t>proposed</w:t>
      </w:r>
      <w:r w:rsidR="00A57FAF">
        <w:rPr>
          <w:rFonts w:asciiTheme="minorHAnsi" w:hAnsiTheme="minorHAnsi"/>
          <w:snapToGrid w:val="0"/>
          <w:lang w:eastAsia="en-US"/>
        </w:rPr>
        <w:t xml:space="preserve"> PBS population was unclear in terms of the choice of comparator and the applicability of the </w:t>
      </w:r>
      <w:r w:rsidR="003B5A46">
        <w:rPr>
          <w:rFonts w:asciiTheme="minorHAnsi" w:hAnsiTheme="minorHAnsi"/>
          <w:snapToGrid w:val="0"/>
          <w:lang w:eastAsia="en-US"/>
        </w:rPr>
        <w:t>clinical trial data.</w:t>
      </w:r>
    </w:p>
    <w:p w14:paraId="30D35A1C" w14:textId="72560ADB" w:rsidR="004149DA" w:rsidRPr="009B36A2" w:rsidRDefault="004149DA" w:rsidP="004149DA">
      <w:pPr>
        <w:widowControl w:val="0"/>
        <w:numPr>
          <w:ilvl w:val="1"/>
          <w:numId w:val="1"/>
        </w:numPr>
        <w:spacing w:after="120"/>
        <w:rPr>
          <w:rFonts w:asciiTheme="minorHAnsi" w:hAnsiTheme="minorHAnsi"/>
          <w:snapToGrid w:val="0"/>
          <w:lang w:val="en-GB"/>
        </w:rPr>
      </w:pPr>
      <w:r w:rsidRPr="009B36A2">
        <w:rPr>
          <w:snapToGrid w:val="0"/>
          <w:lang w:val="en-GB"/>
        </w:rPr>
        <w:t xml:space="preserve">The PBAC noted that there is a clinical need for more effective therapies for </w:t>
      </w:r>
      <w:r w:rsidR="008D736D" w:rsidRPr="009B36A2">
        <w:rPr>
          <w:snapToGrid w:val="0"/>
          <w:lang w:val="en-GB"/>
        </w:rPr>
        <w:t>PAH</w:t>
      </w:r>
      <w:r w:rsidRPr="009B36A2">
        <w:rPr>
          <w:snapToGrid w:val="0"/>
          <w:lang w:val="en-GB"/>
        </w:rPr>
        <w:t xml:space="preserve">, </w:t>
      </w:r>
      <w:r w:rsidR="00035B4E" w:rsidRPr="009B36A2">
        <w:rPr>
          <w:snapToGrid w:val="0"/>
          <w:lang w:val="en-GB"/>
        </w:rPr>
        <w:t xml:space="preserve">given the </w:t>
      </w:r>
      <w:r w:rsidR="00035B4E" w:rsidRPr="009B36A2">
        <w:rPr>
          <w:rFonts w:asciiTheme="minorHAnsi" w:hAnsiTheme="minorHAnsi" w:cstheme="minorHAnsi"/>
          <w:bCs/>
          <w:snapToGrid w:val="0"/>
        </w:rPr>
        <w:t>challenges faced by PAH patients</w:t>
      </w:r>
      <w:r w:rsidR="00013950" w:rsidRPr="009B36A2">
        <w:rPr>
          <w:rFonts w:asciiTheme="minorHAnsi" w:hAnsiTheme="minorHAnsi" w:cstheme="minorHAnsi"/>
          <w:bCs/>
          <w:snapToGrid w:val="0"/>
        </w:rPr>
        <w:t xml:space="preserve"> to manage their symptomatic disease</w:t>
      </w:r>
      <w:r w:rsidR="009B36A2" w:rsidRPr="009B36A2">
        <w:rPr>
          <w:rFonts w:asciiTheme="minorHAnsi" w:hAnsiTheme="minorHAnsi" w:cstheme="minorHAnsi"/>
          <w:bCs/>
          <w:snapToGrid w:val="0"/>
        </w:rPr>
        <w:t xml:space="preserve"> and the confronting nature of</w:t>
      </w:r>
      <w:r w:rsidR="00083055" w:rsidRPr="009B36A2">
        <w:rPr>
          <w:rFonts w:asciiTheme="minorHAnsi" w:hAnsiTheme="minorHAnsi" w:cstheme="minorHAnsi"/>
          <w:bCs/>
          <w:snapToGrid w:val="0"/>
        </w:rPr>
        <w:t xml:space="preserve"> a</w:t>
      </w:r>
      <w:r w:rsidR="007961DC" w:rsidRPr="009B36A2">
        <w:rPr>
          <w:rFonts w:asciiTheme="minorHAnsi" w:hAnsiTheme="minorHAnsi" w:cstheme="minorHAnsi"/>
          <w:bCs/>
          <w:snapToGrid w:val="0"/>
        </w:rPr>
        <w:t xml:space="preserve"> potentially</w:t>
      </w:r>
      <w:r w:rsidR="00083055" w:rsidRPr="009B36A2">
        <w:rPr>
          <w:rFonts w:asciiTheme="minorHAnsi" w:hAnsiTheme="minorHAnsi" w:cstheme="minorHAnsi"/>
          <w:bCs/>
          <w:snapToGrid w:val="0"/>
        </w:rPr>
        <w:t xml:space="preserve"> </w:t>
      </w:r>
      <w:r w:rsidR="00083055" w:rsidRPr="009B36A2">
        <w:rPr>
          <w:rFonts w:asciiTheme="minorHAnsi" w:hAnsiTheme="minorHAnsi"/>
          <w:bCs/>
          <w:snapToGrid w:val="0"/>
        </w:rPr>
        <w:t>life-threatening condition.</w:t>
      </w:r>
      <w:r w:rsidR="00BF0975">
        <w:rPr>
          <w:rFonts w:asciiTheme="minorHAnsi" w:hAnsiTheme="minorHAnsi"/>
          <w:bCs/>
          <w:snapToGrid w:val="0"/>
        </w:rPr>
        <w:t xml:space="preserve"> The PBAC commented </w:t>
      </w:r>
      <w:r w:rsidR="00033940">
        <w:rPr>
          <w:rFonts w:asciiTheme="minorHAnsi" w:hAnsiTheme="minorHAnsi"/>
          <w:bCs/>
          <w:snapToGrid w:val="0"/>
        </w:rPr>
        <w:t>that</w:t>
      </w:r>
      <w:r w:rsidR="00BF0975">
        <w:rPr>
          <w:rFonts w:asciiTheme="minorHAnsi" w:hAnsiTheme="minorHAnsi"/>
          <w:bCs/>
          <w:snapToGrid w:val="0"/>
        </w:rPr>
        <w:t xml:space="preserve"> the </w:t>
      </w:r>
      <w:r w:rsidR="00BF0975" w:rsidRPr="00BF0975">
        <w:rPr>
          <w:rFonts w:asciiTheme="minorHAnsi" w:hAnsiTheme="minorHAnsi"/>
          <w:bCs/>
          <w:snapToGrid w:val="0"/>
        </w:rPr>
        <w:t>goal of therapy</w:t>
      </w:r>
      <w:r w:rsidR="00033940">
        <w:rPr>
          <w:rFonts w:asciiTheme="minorHAnsi" w:hAnsiTheme="minorHAnsi"/>
          <w:bCs/>
          <w:snapToGrid w:val="0"/>
        </w:rPr>
        <w:t xml:space="preserve"> is</w:t>
      </w:r>
      <w:r w:rsidR="00BF0975" w:rsidRPr="00BF0975">
        <w:rPr>
          <w:rFonts w:asciiTheme="minorHAnsi" w:hAnsiTheme="minorHAnsi"/>
          <w:bCs/>
          <w:snapToGrid w:val="0"/>
        </w:rPr>
        <w:t xml:space="preserve"> </w:t>
      </w:r>
      <w:r w:rsidR="00FF6ACB">
        <w:rPr>
          <w:rFonts w:asciiTheme="minorHAnsi" w:hAnsiTheme="minorHAnsi"/>
          <w:bCs/>
          <w:snapToGrid w:val="0"/>
        </w:rPr>
        <w:t xml:space="preserve">to </w:t>
      </w:r>
      <w:r w:rsidR="00BF0975" w:rsidRPr="00BF0975">
        <w:rPr>
          <w:rFonts w:asciiTheme="minorHAnsi" w:hAnsiTheme="minorHAnsi"/>
          <w:bCs/>
          <w:snapToGrid w:val="0"/>
        </w:rPr>
        <w:t>achieve and maintain low risk</w:t>
      </w:r>
      <w:r w:rsidR="00FF6ACB">
        <w:rPr>
          <w:rFonts w:asciiTheme="minorHAnsi" w:hAnsiTheme="minorHAnsi"/>
          <w:bCs/>
          <w:snapToGrid w:val="0"/>
        </w:rPr>
        <w:t xml:space="preserve"> PAH</w:t>
      </w:r>
      <w:r w:rsidR="00BF0975" w:rsidRPr="00BF0975">
        <w:rPr>
          <w:rFonts w:asciiTheme="minorHAnsi" w:hAnsiTheme="minorHAnsi"/>
          <w:bCs/>
          <w:snapToGrid w:val="0"/>
        </w:rPr>
        <w:t xml:space="preserve"> status</w:t>
      </w:r>
      <w:r w:rsidR="00025A8C">
        <w:rPr>
          <w:rFonts w:asciiTheme="minorHAnsi" w:hAnsiTheme="minorHAnsi"/>
          <w:bCs/>
          <w:snapToGrid w:val="0"/>
        </w:rPr>
        <w:t>,</w:t>
      </w:r>
      <w:r w:rsidR="00FF6ACB">
        <w:rPr>
          <w:rFonts w:asciiTheme="minorHAnsi" w:hAnsiTheme="minorHAnsi"/>
          <w:bCs/>
          <w:snapToGrid w:val="0"/>
        </w:rPr>
        <w:t xml:space="preserve"> and acknowledged that </w:t>
      </w:r>
      <w:r w:rsidR="00025A8C">
        <w:rPr>
          <w:rFonts w:asciiTheme="minorHAnsi" w:hAnsiTheme="minorHAnsi"/>
          <w:bCs/>
          <w:snapToGrid w:val="0"/>
        </w:rPr>
        <w:t>sotatercept is</w:t>
      </w:r>
      <w:r w:rsidR="00227224">
        <w:rPr>
          <w:rFonts w:asciiTheme="minorHAnsi" w:hAnsiTheme="minorHAnsi"/>
          <w:bCs/>
          <w:snapToGrid w:val="0"/>
        </w:rPr>
        <w:t xml:space="preserve"> </w:t>
      </w:r>
      <w:r w:rsidR="00227224" w:rsidRPr="00227224">
        <w:rPr>
          <w:rFonts w:asciiTheme="minorHAnsi" w:hAnsiTheme="minorHAnsi"/>
          <w:bCs/>
          <w:snapToGrid w:val="0"/>
          <w:lang w:val="en-US"/>
        </w:rPr>
        <w:t>a first in class, effective</w:t>
      </w:r>
      <w:r w:rsidR="00EC4DE0">
        <w:rPr>
          <w:rFonts w:asciiTheme="minorHAnsi" w:hAnsiTheme="minorHAnsi"/>
          <w:bCs/>
          <w:snapToGrid w:val="0"/>
          <w:lang w:val="en-US"/>
        </w:rPr>
        <w:t xml:space="preserve"> and</w:t>
      </w:r>
      <w:r w:rsidR="00EC4DE0" w:rsidRPr="00227224">
        <w:rPr>
          <w:rFonts w:asciiTheme="minorHAnsi" w:hAnsiTheme="minorHAnsi"/>
          <w:bCs/>
          <w:snapToGrid w:val="0"/>
          <w:lang w:val="en-US"/>
        </w:rPr>
        <w:t xml:space="preserve"> </w:t>
      </w:r>
      <w:r w:rsidR="00227224" w:rsidRPr="00A5049D">
        <w:rPr>
          <w:rFonts w:asciiTheme="minorHAnsi" w:hAnsiTheme="minorHAnsi"/>
          <w:bCs/>
          <w:snapToGrid w:val="0"/>
          <w:lang w:val="en-US"/>
        </w:rPr>
        <w:t>potentially</w:t>
      </w:r>
      <w:r w:rsidR="00227224" w:rsidRPr="00227224">
        <w:rPr>
          <w:rFonts w:asciiTheme="minorHAnsi" w:hAnsiTheme="minorHAnsi"/>
          <w:bCs/>
          <w:snapToGrid w:val="0"/>
          <w:lang w:val="en-US"/>
        </w:rPr>
        <w:t xml:space="preserve"> disease modifying agent</w:t>
      </w:r>
      <w:r w:rsidR="004324CD">
        <w:rPr>
          <w:rFonts w:asciiTheme="minorHAnsi" w:hAnsiTheme="minorHAnsi"/>
          <w:bCs/>
          <w:snapToGrid w:val="0"/>
        </w:rPr>
        <w:t>.</w:t>
      </w:r>
      <w:r w:rsidR="00FF6ACB">
        <w:rPr>
          <w:rFonts w:asciiTheme="minorHAnsi" w:hAnsiTheme="minorHAnsi"/>
          <w:bCs/>
          <w:snapToGrid w:val="0"/>
        </w:rPr>
        <w:t xml:space="preserve"> </w:t>
      </w:r>
      <w:r w:rsidRPr="009B36A2">
        <w:rPr>
          <w:rFonts w:asciiTheme="minorHAnsi" w:hAnsiTheme="minorHAnsi"/>
          <w:snapToGrid w:val="0"/>
        </w:rPr>
        <w:t>The PBAC acknowledged the unmet clinical need described in the Consumer Comments from organisations, health care professionals, and individuals.</w:t>
      </w:r>
    </w:p>
    <w:p w14:paraId="4B602863" w14:textId="78D28223" w:rsidR="00F809D0" w:rsidRPr="00F809D0" w:rsidRDefault="00CD3395" w:rsidP="009601DA">
      <w:pPr>
        <w:pStyle w:val="3-BodyText"/>
        <w:rPr>
          <w:rFonts w:ascii="Calibri" w:hAnsi="Calibri"/>
          <w:snapToGrid/>
        </w:rPr>
      </w:pPr>
      <w:r>
        <w:rPr>
          <w:lang w:val="en-GB"/>
        </w:rPr>
        <w:t>The PBAC noted that the requested listing</w:t>
      </w:r>
      <w:r w:rsidR="00E05B03">
        <w:rPr>
          <w:lang w:val="en-GB"/>
        </w:rPr>
        <w:t xml:space="preserve"> (for </w:t>
      </w:r>
      <w:r w:rsidR="00E05B03" w:rsidRPr="239C7006">
        <w:t>sotatercept treatment in combination with standard therapy in patients with WHO FC II or III PAH</w:t>
      </w:r>
      <w:r w:rsidR="00E05B03">
        <w:rPr>
          <w:lang w:val="en-GB"/>
        </w:rPr>
        <w:t>)</w:t>
      </w:r>
      <w:r>
        <w:rPr>
          <w:lang w:val="en-GB"/>
        </w:rPr>
        <w:t xml:space="preserve"> raised several </w:t>
      </w:r>
      <w:r w:rsidR="00395A66">
        <w:rPr>
          <w:lang w:val="en-GB"/>
        </w:rPr>
        <w:t xml:space="preserve">disconnections </w:t>
      </w:r>
      <w:r w:rsidR="00354C53">
        <w:rPr>
          <w:lang w:val="en-GB"/>
        </w:rPr>
        <w:t>in term</w:t>
      </w:r>
      <w:r w:rsidR="00D67F98">
        <w:rPr>
          <w:lang w:val="en-GB"/>
        </w:rPr>
        <w:t>s</w:t>
      </w:r>
      <w:r w:rsidR="00354C53">
        <w:rPr>
          <w:lang w:val="en-GB"/>
        </w:rPr>
        <w:t xml:space="preserve"> </w:t>
      </w:r>
      <w:r w:rsidR="00F152E8">
        <w:rPr>
          <w:lang w:val="en-GB"/>
        </w:rPr>
        <w:t>of</w:t>
      </w:r>
      <w:r w:rsidR="00354C53">
        <w:rPr>
          <w:lang w:val="en-GB"/>
        </w:rPr>
        <w:t xml:space="preserve"> currently available PAH medicines on the PBS and</w:t>
      </w:r>
      <w:r w:rsidR="00F152E8">
        <w:rPr>
          <w:lang w:val="en-GB"/>
        </w:rPr>
        <w:t xml:space="preserve"> international guidelines for the treatment of PAH</w:t>
      </w:r>
      <w:r w:rsidR="00FE45E3">
        <w:rPr>
          <w:lang w:val="en-GB"/>
        </w:rPr>
        <w:t xml:space="preserve">, which in turn informs the potential clinical place of </w:t>
      </w:r>
      <w:proofErr w:type="spellStart"/>
      <w:r w:rsidR="00FE45E3">
        <w:rPr>
          <w:lang w:val="en-GB"/>
        </w:rPr>
        <w:t>sotatercept</w:t>
      </w:r>
      <w:proofErr w:type="spellEnd"/>
      <w:r w:rsidR="00FE45E3">
        <w:rPr>
          <w:lang w:val="en-GB"/>
        </w:rPr>
        <w:t xml:space="preserve"> on the PBS</w:t>
      </w:r>
      <w:r w:rsidR="00F152E8">
        <w:rPr>
          <w:lang w:val="en-GB"/>
        </w:rPr>
        <w:t>.</w:t>
      </w:r>
      <w:r w:rsidR="002430B6">
        <w:rPr>
          <w:lang w:val="en-GB"/>
        </w:rPr>
        <w:t xml:space="preserve"> </w:t>
      </w:r>
      <w:r w:rsidR="002430B6" w:rsidRPr="00131C58">
        <w:t>The requested restriction allows for sotatercept to be added to monotherapy in patients with FC II PAH (and NT-</w:t>
      </w:r>
      <w:proofErr w:type="spellStart"/>
      <w:r w:rsidR="002430B6" w:rsidRPr="00131C58">
        <w:t>proBNP</w:t>
      </w:r>
      <w:proofErr w:type="spellEnd"/>
      <w:r w:rsidR="002430B6" w:rsidRPr="00131C58">
        <w:t xml:space="preserve"> ≥650 ng/L or BNP ≥200 ng/L); however, </w:t>
      </w:r>
      <w:r w:rsidR="00E6077D" w:rsidRPr="00131C58">
        <w:t xml:space="preserve">the PBS currently </w:t>
      </w:r>
      <w:r w:rsidR="00837535" w:rsidRPr="00131C58">
        <w:t xml:space="preserve">requires </w:t>
      </w:r>
      <w:r w:rsidR="00E6077D" w:rsidRPr="00131C58">
        <w:t xml:space="preserve">the FC II </w:t>
      </w:r>
      <w:r w:rsidR="00EB4C31" w:rsidRPr="00131C58">
        <w:t xml:space="preserve">newly diagnosed </w:t>
      </w:r>
      <w:r w:rsidR="00E6077D" w:rsidRPr="00131C58">
        <w:t>population to be treated with monotherapy (ERA or PDE5i) only,</w:t>
      </w:r>
      <w:r w:rsidR="00BE3462" w:rsidRPr="00131C58">
        <w:t xml:space="preserve"> with functional class being the only determinant of when combination therapy is initiated</w:t>
      </w:r>
      <w:r w:rsidR="00802475" w:rsidRPr="00131C58">
        <w:t>. In contrast to current PBS restrictions for PAH treatment</w:t>
      </w:r>
      <w:r w:rsidR="00BE3462" w:rsidRPr="00131C58">
        <w:t>,</w:t>
      </w:r>
      <w:r w:rsidR="00E6077D" w:rsidRPr="00131C58">
        <w:t xml:space="preserve"> international guidelines recommend</w:t>
      </w:r>
      <w:r w:rsidR="00BF205D" w:rsidRPr="00131C58">
        <w:rPr>
          <w:rFonts w:ascii="Calibri" w:hAnsi="Calibri" w:cs="Calibri"/>
          <w:snapToGrid/>
          <w:color w:val="FF00FF"/>
        </w:rPr>
        <w:t xml:space="preserve"> </w:t>
      </w:r>
      <w:r w:rsidR="00BF205D" w:rsidRPr="00131C58">
        <w:t>that all patients commence with combination therapy, with the specific drugs/drug classes contained in combination therapy (</w:t>
      </w:r>
      <w:r w:rsidR="00BF205D" w:rsidRPr="00131C58">
        <w:fldChar w:fldCharType="begin"/>
      </w:r>
      <w:r w:rsidR="00BF205D" w:rsidRPr="00131C58">
        <w:instrText xml:space="preserve"> REF _Ref187415944 \h </w:instrText>
      </w:r>
      <w:r w:rsidR="00365B84" w:rsidRPr="00131C58">
        <w:instrText xml:space="preserve"> \* MERGEFORMAT </w:instrText>
      </w:r>
      <w:r w:rsidR="00BF205D" w:rsidRPr="00131C58">
        <w:fldChar w:fldCharType="separate"/>
      </w:r>
      <w:r w:rsidR="004146EE">
        <w:t xml:space="preserve">Figure </w:t>
      </w:r>
      <w:r w:rsidR="004146EE">
        <w:rPr>
          <w:noProof/>
        </w:rPr>
        <w:t>1</w:t>
      </w:r>
      <w:r w:rsidR="00BF205D" w:rsidRPr="00131C58">
        <w:fldChar w:fldCharType="end"/>
      </w:r>
      <w:r w:rsidR="00BF205D" w:rsidRPr="00131C58">
        <w:t>) determined by risk stratification based on more than functional class</w:t>
      </w:r>
      <w:r w:rsidR="00E6077D" w:rsidRPr="00131C58">
        <w:t>.</w:t>
      </w:r>
      <w:r w:rsidR="002D1BFE">
        <w:t xml:space="preserve"> </w:t>
      </w:r>
      <w:r w:rsidR="002D1BFE" w:rsidRPr="002D1BFE">
        <w:t>The PBAC requested that the Department undertake a review of the restrictions for currently listed PAH medicines with regard to the consistency with international PAH treatment guidelines</w:t>
      </w:r>
      <w:r w:rsidR="00AC38AA">
        <w:t>.</w:t>
      </w:r>
    </w:p>
    <w:p w14:paraId="00B480CA" w14:textId="5EAC1743" w:rsidR="00CD230B" w:rsidRPr="009601DA" w:rsidRDefault="001F5E8C" w:rsidP="009601DA">
      <w:pPr>
        <w:pStyle w:val="3-BodyText"/>
        <w:rPr>
          <w:rFonts w:ascii="Calibri" w:hAnsi="Calibri"/>
          <w:snapToGrid/>
        </w:rPr>
      </w:pPr>
      <w:r>
        <w:t xml:space="preserve">The requested restriction also included </w:t>
      </w:r>
      <w:r w:rsidR="00C419A1">
        <w:t>sotat</w:t>
      </w:r>
      <w:r w:rsidR="00EC4DE0">
        <w:t>er</w:t>
      </w:r>
      <w:r w:rsidR="00C419A1">
        <w:t xml:space="preserve">cept treatment in quadruple </w:t>
      </w:r>
      <w:r w:rsidR="00C419A1" w:rsidRPr="00FC1F28">
        <w:t>therapy</w:t>
      </w:r>
      <w:r w:rsidR="00A25DA3" w:rsidRPr="00FC1F28">
        <w:t xml:space="preserve"> (i.e. ERA + PDE5i + sotatercept + a </w:t>
      </w:r>
      <w:proofErr w:type="spellStart"/>
      <w:r w:rsidR="00A25DA3" w:rsidRPr="00FC1F28">
        <w:t>prostanoid</w:t>
      </w:r>
      <w:proofErr w:type="spellEnd"/>
      <w:r w:rsidR="00A25DA3" w:rsidRPr="00FC1F28">
        <w:t xml:space="preserve">) in </w:t>
      </w:r>
      <w:r w:rsidR="00A25DA3" w:rsidRPr="00562054">
        <w:t xml:space="preserve">FC </w:t>
      </w:r>
      <w:r w:rsidR="00DB2ADB">
        <w:t>IV</w:t>
      </w:r>
      <w:r w:rsidR="00A25DA3" w:rsidRPr="00FC1F28">
        <w:t xml:space="preserve"> patients</w:t>
      </w:r>
      <w:r w:rsidR="00FC1F28" w:rsidRPr="00FC1F28">
        <w:t>, yet no clinical data was presented in FC IV patients and use in this population is outside the TGA indication.</w:t>
      </w:r>
      <w:r w:rsidR="00562054">
        <w:t xml:space="preserve"> </w:t>
      </w:r>
      <w:r w:rsidR="00EC4DE0">
        <w:t xml:space="preserve">It </w:t>
      </w:r>
      <w:r w:rsidR="00307AE4">
        <w:t>wa</w:t>
      </w:r>
      <w:r w:rsidR="00EC4DE0">
        <w:t>s</w:t>
      </w:r>
      <w:r w:rsidR="00562054">
        <w:t xml:space="preserve"> noted that the ZENITH trial</w:t>
      </w:r>
      <w:r w:rsidR="00175F69">
        <w:t xml:space="preserve"> of </w:t>
      </w:r>
      <w:r w:rsidR="008F1B7E">
        <w:t xml:space="preserve">add-on </w:t>
      </w:r>
      <w:r w:rsidR="00175F69">
        <w:t xml:space="preserve">sotatercept in </w:t>
      </w:r>
      <w:r w:rsidR="00175F69" w:rsidRPr="005B584D">
        <w:t>high risk FC III/IV patients</w:t>
      </w:r>
      <w:r w:rsidR="004451F5">
        <w:t xml:space="preserve"> </w:t>
      </w:r>
      <w:r w:rsidR="004451F5" w:rsidRPr="004451F5">
        <w:rPr>
          <w:rFonts w:ascii="Calibri" w:hAnsi="Calibri"/>
          <w:snapToGrid/>
        </w:rPr>
        <w:t>who were receiving the maximum tolerated dose of</w:t>
      </w:r>
      <w:r w:rsidR="004451F5">
        <w:rPr>
          <w:rFonts w:ascii="Calibri" w:hAnsi="Calibri"/>
          <w:snapToGrid/>
        </w:rPr>
        <w:t xml:space="preserve"> </w:t>
      </w:r>
      <w:r w:rsidR="004451F5" w:rsidRPr="004451F5">
        <w:rPr>
          <w:rFonts w:ascii="Calibri" w:hAnsi="Calibri"/>
          <w:snapToGrid/>
        </w:rPr>
        <w:t>background therapy</w:t>
      </w:r>
      <w:r w:rsidR="002E3E42">
        <w:rPr>
          <w:rFonts w:ascii="Calibri" w:hAnsi="Calibri"/>
          <w:snapToGrid/>
        </w:rPr>
        <w:t xml:space="preserve"> was not</w:t>
      </w:r>
      <w:r w:rsidR="0077069B">
        <w:t xml:space="preserve"> published</w:t>
      </w:r>
      <w:r w:rsidR="00DF0ADC">
        <w:t xml:space="preserve"> at the time of</w:t>
      </w:r>
      <w:r w:rsidR="00EC4DE0">
        <w:t xml:space="preserve"> the PBAC meeting and so this data could not be considered</w:t>
      </w:r>
      <w:r w:rsidR="00BB6D64">
        <w:t>.</w:t>
      </w:r>
      <w:r w:rsidR="00226DE6">
        <w:t xml:space="preserve"> </w:t>
      </w:r>
      <w:r w:rsidR="00EC4DE0">
        <w:t xml:space="preserve">However, the </w:t>
      </w:r>
      <w:r w:rsidR="00226DE6">
        <w:t xml:space="preserve">PBAC noted that </w:t>
      </w:r>
      <w:r w:rsidR="00226DE6" w:rsidRPr="00226DE6">
        <w:t>that there are differences between PBS restrictions and TGA indications for other agents for PAH in FC IV PAH. International guidelines recommend quadruple therapy for patients with persistent intermediate-high or high risk PAH (i.e. FC III/IV).</w:t>
      </w:r>
    </w:p>
    <w:p w14:paraId="0FB466BB" w14:textId="37663EF2" w:rsidR="00767A53" w:rsidRDefault="00FC7DAA" w:rsidP="00CD230B">
      <w:pPr>
        <w:widowControl w:val="0"/>
        <w:numPr>
          <w:ilvl w:val="1"/>
          <w:numId w:val="1"/>
        </w:numPr>
        <w:spacing w:after="120"/>
        <w:rPr>
          <w:rFonts w:asciiTheme="minorHAnsi" w:hAnsiTheme="minorHAnsi"/>
          <w:snapToGrid w:val="0"/>
          <w:lang w:val="en-GB"/>
        </w:rPr>
      </w:pPr>
      <w:bookmarkStart w:id="103" w:name="_Ref195707112"/>
      <w:r>
        <w:t xml:space="preserve">The submission nominated (i) placebo as the primary comparator and (ii) selexipag as the secondary comparator, weighted </w:t>
      </w:r>
      <w:r w:rsidR="00BF619A" w:rsidRPr="00BF619A">
        <w:rPr>
          <w:color w:val="000000"/>
          <w:w w:val="60"/>
          <w:shd w:val="solid" w:color="000000" w:fill="000000"/>
          <w:fitText w:val="470" w:id="-694432498"/>
          <w14:textFill>
            <w14:solidFill>
              <w14:srgbClr w14:val="000000">
                <w14:alpha w14:val="100000"/>
              </w14:srgbClr>
            </w14:solidFill>
          </w14:textFill>
        </w:rPr>
        <w:t>|||  ||</w:t>
      </w:r>
      <w:r w:rsidR="00BF619A" w:rsidRPr="00BF619A">
        <w:rPr>
          <w:color w:val="000000"/>
          <w:spacing w:val="6"/>
          <w:w w:val="60"/>
          <w:shd w:val="solid" w:color="000000" w:fill="000000"/>
          <w:fitText w:val="470" w:id="-694432498"/>
          <w14:textFill>
            <w14:solidFill>
              <w14:srgbClr w14:val="000000">
                <w14:alpha w14:val="100000"/>
              </w14:srgbClr>
            </w14:solidFill>
          </w14:textFill>
        </w:rPr>
        <w:t>|</w:t>
      </w:r>
      <w:r w:rsidRPr="00EC6F99">
        <w:t xml:space="preserve">% : </w:t>
      </w:r>
      <w:r w:rsidR="00BF619A" w:rsidRPr="00BF619A">
        <w:rPr>
          <w:color w:val="000000"/>
          <w:w w:val="60"/>
          <w:shd w:val="solid" w:color="000000" w:fill="000000"/>
          <w:fitText w:val="470" w:id="-694432497"/>
          <w14:textFill>
            <w14:solidFill>
              <w14:srgbClr w14:val="000000">
                <w14:alpha w14:val="100000"/>
              </w14:srgbClr>
            </w14:solidFill>
          </w14:textFill>
        </w:rPr>
        <w:t>|||  ||</w:t>
      </w:r>
      <w:r w:rsidR="00BF619A" w:rsidRPr="00BF619A">
        <w:rPr>
          <w:color w:val="000000"/>
          <w:spacing w:val="6"/>
          <w:w w:val="60"/>
          <w:shd w:val="solid" w:color="000000" w:fill="000000"/>
          <w:fitText w:val="470" w:id="-694432497"/>
          <w14:textFill>
            <w14:solidFill>
              <w14:srgbClr w14:val="000000">
                <w14:alpha w14:val="100000"/>
              </w14:srgbClr>
            </w14:solidFill>
          </w14:textFill>
        </w:rPr>
        <w:t>|</w:t>
      </w:r>
      <w:r w:rsidRPr="00EC6F99">
        <w:t>%</w:t>
      </w:r>
      <w:r>
        <w:t xml:space="preserve"> based on PBS treatment utilisation (10% PBS data). This assumed that for population (i), a proportion of patients with WHO FC II/III would be eligible for add-on sotatercept treatment (to mono, dual, or triple therapy), and that for population (ii), sotatercept would displace/replace </w:t>
      </w:r>
      <w:r w:rsidRPr="00EF4B6C">
        <w:t>PPA</w:t>
      </w:r>
      <w:r>
        <w:t xml:space="preserve"> (selexipag or </w:t>
      </w:r>
      <w:proofErr w:type="spellStart"/>
      <w:r>
        <w:t>epoprostenol</w:t>
      </w:r>
      <w:proofErr w:type="spellEnd"/>
      <w:r>
        <w:t xml:space="preserve">) treatment in </w:t>
      </w:r>
      <w:r w:rsidRPr="00E70D1B">
        <w:t>triple</w:t>
      </w:r>
      <w:r>
        <w:t xml:space="preserve"> therapy.</w:t>
      </w:r>
      <w:r w:rsidR="00EB64A3">
        <w:t xml:space="preserve"> </w:t>
      </w:r>
      <w:r w:rsidR="00317998">
        <w:rPr>
          <w:rFonts w:asciiTheme="minorHAnsi" w:hAnsiTheme="minorHAnsi"/>
          <w:snapToGrid w:val="0"/>
          <w:lang w:val="en-GB"/>
        </w:rPr>
        <w:t xml:space="preserve">The PBAC </w:t>
      </w:r>
      <w:r w:rsidR="001877F1">
        <w:rPr>
          <w:rFonts w:asciiTheme="minorHAnsi" w:hAnsiTheme="minorHAnsi"/>
          <w:snapToGrid w:val="0"/>
          <w:lang w:val="en-GB"/>
        </w:rPr>
        <w:t>considered</w:t>
      </w:r>
      <w:r w:rsidR="00317998">
        <w:rPr>
          <w:rFonts w:asciiTheme="minorHAnsi" w:hAnsiTheme="minorHAnsi"/>
          <w:snapToGrid w:val="0"/>
          <w:lang w:val="en-GB"/>
        </w:rPr>
        <w:t xml:space="preserve"> that</w:t>
      </w:r>
      <w:r w:rsidR="00EB64A3">
        <w:rPr>
          <w:rFonts w:asciiTheme="minorHAnsi" w:hAnsiTheme="minorHAnsi"/>
          <w:snapToGrid w:val="0"/>
          <w:lang w:val="en-GB"/>
        </w:rPr>
        <w:t xml:space="preserve"> different comparators are relevant to </w:t>
      </w:r>
      <w:r w:rsidR="009E6131">
        <w:rPr>
          <w:rFonts w:asciiTheme="minorHAnsi" w:hAnsiTheme="minorHAnsi"/>
          <w:snapToGrid w:val="0"/>
          <w:lang w:val="en-GB"/>
        </w:rPr>
        <w:t>patients grouped by</w:t>
      </w:r>
      <w:r w:rsidR="00EB64A3">
        <w:rPr>
          <w:rFonts w:asciiTheme="minorHAnsi" w:hAnsiTheme="minorHAnsi"/>
          <w:snapToGrid w:val="0"/>
          <w:lang w:val="en-GB"/>
        </w:rPr>
        <w:t xml:space="preserve"> FCs and existing therapies</w:t>
      </w:r>
      <w:r w:rsidR="00317998">
        <w:rPr>
          <w:rFonts w:asciiTheme="minorHAnsi" w:hAnsiTheme="minorHAnsi"/>
          <w:snapToGrid w:val="0"/>
          <w:lang w:val="en-GB"/>
        </w:rPr>
        <w:t>:</w:t>
      </w:r>
      <w:bookmarkEnd w:id="103"/>
    </w:p>
    <w:p w14:paraId="49D02250" w14:textId="05188609" w:rsidR="00317998" w:rsidRDefault="00B5764F" w:rsidP="002C71E2">
      <w:pPr>
        <w:pStyle w:val="ListParagraph"/>
        <w:widowControl w:val="0"/>
        <w:numPr>
          <w:ilvl w:val="0"/>
          <w:numId w:val="19"/>
        </w:numPr>
        <w:rPr>
          <w:lang w:val="en-GB"/>
        </w:rPr>
      </w:pPr>
      <w:r>
        <w:rPr>
          <w:lang w:val="en-GB"/>
        </w:rPr>
        <w:t xml:space="preserve">If </w:t>
      </w:r>
      <w:proofErr w:type="spellStart"/>
      <w:r>
        <w:rPr>
          <w:lang w:val="en-GB"/>
        </w:rPr>
        <w:t>sotatercept</w:t>
      </w:r>
      <w:proofErr w:type="spellEnd"/>
      <w:r>
        <w:rPr>
          <w:lang w:val="en-GB"/>
        </w:rPr>
        <w:t xml:space="preserve"> is used as add-on therapy to monotherapy, </w:t>
      </w:r>
      <w:r w:rsidR="0019544A">
        <w:rPr>
          <w:lang w:val="en-GB"/>
        </w:rPr>
        <w:t>placebo may not be</w:t>
      </w:r>
      <w:r w:rsidR="00EA738E">
        <w:rPr>
          <w:lang w:val="en-GB"/>
        </w:rPr>
        <w:t xml:space="preserve"> the appropriate comparator;</w:t>
      </w:r>
      <w:r w:rsidR="003813FB">
        <w:rPr>
          <w:lang w:val="en-GB"/>
        </w:rPr>
        <w:t xml:space="preserve"> t</w:t>
      </w:r>
      <w:r w:rsidR="003813FB" w:rsidRPr="003813FB">
        <w:rPr>
          <w:lang w:val="en-GB"/>
        </w:rPr>
        <w:t xml:space="preserve">he PBAC </w:t>
      </w:r>
      <w:r w:rsidR="00B15DA3">
        <w:rPr>
          <w:lang w:val="en-GB"/>
        </w:rPr>
        <w:t>advised</w:t>
      </w:r>
      <w:r w:rsidR="003813FB" w:rsidRPr="003813FB">
        <w:rPr>
          <w:lang w:val="en-GB"/>
        </w:rPr>
        <w:t xml:space="preserve"> </w:t>
      </w:r>
      <w:r w:rsidR="00B15DA3">
        <w:rPr>
          <w:lang w:val="en-GB"/>
        </w:rPr>
        <w:t>that</w:t>
      </w:r>
      <w:r w:rsidR="003813FB" w:rsidRPr="003813FB">
        <w:rPr>
          <w:lang w:val="en-GB"/>
        </w:rPr>
        <w:t xml:space="preserve"> additional consideration is required in this patient group more broadly (i.e. </w:t>
      </w:r>
      <w:r w:rsidR="0073009A">
        <w:rPr>
          <w:lang w:val="en-GB"/>
        </w:rPr>
        <w:t xml:space="preserve">access to </w:t>
      </w:r>
      <w:r w:rsidR="003813FB" w:rsidRPr="003813FB">
        <w:rPr>
          <w:lang w:val="en-GB"/>
        </w:rPr>
        <w:t>dual therapy</w:t>
      </w:r>
      <w:r w:rsidR="0073009A">
        <w:rPr>
          <w:lang w:val="en-GB"/>
        </w:rPr>
        <w:t xml:space="preserve"> on the PBS</w:t>
      </w:r>
      <w:r w:rsidR="003813FB" w:rsidRPr="003813FB">
        <w:rPr>
          <w:lang w:val="en-GB"/>
        </w:rPr>
        <w:t xml:space="preserve"> </w:t>
      </w:r>
      <w:r w:rsidR="002C1CF7">
        <w:rPr>
          <w:lang w:val="en-GB"/>
        </w:rPr>
        <w:t>using</w:t>
      </w:r>
      <w:r w:rsidR="003813FB" w:rsidRPr="003813FB">
        <w:rPr>
          <w:lang w:val="en-GB"/>
        </w:rPr>
        <w:t xml:space="preserve"> an ERA and PDE5i) rather than just considering </w:t>
      </w:r>
      <w:proofErr w:type="spellStart"/>
      <w:r w:rsidR="003813FB" w:rsidRPr="003813FB">
        <w:rPr>
          <w:lang w:val="en-GB"/>
        </w:rPr>
        <w:t>sotatercept</w:t>
      </w:r>
      <w:proofErr w:type="spellEnd"/>
      <w:r w:rsidR="003813FB" w:rsidRPr="003813FB">
        <w:rPr>
          <w:lang w:val="en-GB"/>
        </w:rPr>
        <w:t xml:space="preserve"> in a dual therapy combination</w:t>
      </w:r>
      <w:r w:rsidR="006101B9">
        <w:rPr>
          <w:lang w:val="en-GB"/>
        </w:rPr>
        <w:t xml:space="preserve"> for which there is minimal clinical evidence</w:t>
      </w:r>
      <w:r w:rsidR="003813FB" w:rsidRPr="003813FB">
        <w:rPr>
          <w:lang w:val="en-GB"/>
        </w:rPr>
        <w:t>.</w:t>
      </w:r>
    </w:p>
    <w:p w14:paraId="2637B716" w14:textId="357C2311" w:rsidR="00EA738E" w:rsidRDefault="00EA738E" w:rsidP="002C71E2">
      <w:pPr>
        <w:pStyle w:val="ListBullet"/>
        <w:numPr>
          <w:ilvl w:val="0"/>
          <w:numId w:val="19"/>
        </w:numPr>
        <w:spacing w:after="120"/>
        <w:ind w:left="1434" w:hanging="357"/>
        <w:contextualSpacing w:val="0"/>
        <w:rPr>
          <w:lang w:val="en-GB"/>
        </w:rPr>
      </w:pPr>
      <w:r>
        <w:rPr>
          <w:lang w:val="en-GB"/>
        </w:rPr>
        <w:t xml:space="preserve">If </w:t>
      </w:r>
      <w:proofErr w:type="spellStart"/>
      <w:r>
        <w:rPr>
          <w:lang w:val="en-GB"/>
        </w:rPr>
        <w:t>sotatercept</w:t>
      </w:r>
      <w:proofErr w:type="spellEnd"/>
      <w:r>
        <w:rPr>
          <w:lang w:val="en-GB"/>
        </w:rPr>
        <w:t xml:space="preserve"> is used as add-on therapy to </w:t>
      </w:r>
      <w:r w:rsidR="00737BD4">
        <w:rPr>
          <w:lang w:val="en-GB"/>
        </w:rPr>
        <w:t>dual therapy</w:t>
      </w:r>
      <w:r>
        <w:rPr>
          <w:lang w:val="en-GB"/>
        </w:rPr>
        <w:t xml:space="preserve">, </w:t>
      </w:r>
      <w:proofErr w:type="spellStart"/>
      <w:r w:rsidR="00737BD4">
        <w:rPr>
          <w:lang w:val="en-GB"/>
        </w:rPr>
        <w:t>selexipag</w:t>
      </w:r>
      <w:proofErr w:type="spellEnd"/>
      <w:r>
        <w:rPr>
          <w:lang w:val="en-GB"/>
        </w:rPr>
        <w:t xml:space="preserve"> is the appropriate comparator</w:t>
      </w:r>
      <w:r w:rsidR="001877F1">
        <w:rPr>
          <w:lang w:val="en-GB"/>
        </w:rPr>
        <w:t xml:space="preserve"> (noting that t</w:t>
      </w:r>
      <w:r w:rsidR="001877F1" w:rsidRPr="001877F1">
        <w:rPr>
          <w:lang w:val="en-GB"/>
        </w:rPr>
        <w:t xml:space="preserve">he assumed </w:t>
      </w:r>
      <w:r w:rsidR="00BF619A" w:rsidRPr="00BF619A">
        <w:rPr>
          <w:color w:val="000000"/>
          <w:w w:val="60"/>
          <w:shd w:val="solid" w:color="000000" w:fill="000000"/>
          <w:fitText w:val="470" w:id="-694432496"/>
          <w:lang w:val="en-GB"/>
          <w14:textFill>
            <w14:solidFill>
              <w14:srgbClr w14:val="000000">
                <w14:alpha w14:val="100000"/>
              </w14:srgbClr>
            </w14:solidFill>
          </w14:textFill>
        </w:rPr>
        <w:t>||</w:t>
      </w:r>
      <w:proofErr w:type="gramStart"/>
      <w:r w:rsidR="00BF619A" w:rsidRPr="00BF619A">
        <w:rPr>
          <w:color w:val="000000"/>
          <w:w w:val="60"/>
          <w:shd w:val="solid" w:color="000000" w:fill="000000"/>
          <w:fitText w:val="470" w:id="-694432496"/>
          <w:lang w:val="en-GB"/>
          <w14:textFill>
            <w14:solidFill>
              <w14:srgbClr w14:val="000000">
                <w14:alpha w14:val="100000"/>
              </w14:srgbClr>
            </w14:solidFill>
          </w14:textFill>
        </w:rPr>
        <w:t>|  |</w:t>
      </w:r>
      <w:proofErr w:type="gramEnd"/>
      <w:r w:rsidR="00BF619A" w:rsidRPr="00BF619A">
        <w:rPr>
          <w:color w:val="000000"/>
          <w:w w:val="60"/>
          <w:shd w:val="solid" w:color="000000" w:fill="000000"/>
          <w:fitText w:val="470" w:id="-694432496"/>
          <w:lang w:val="en-GB"/>
          <w14:textFill>
            <w14:solidFill>
              <w14:srgbClr w14:val="000000">
                <w14:alpha w14:val="100000"/>
              </w14:srgbClr>
            </w14:solidFill>
          </w14:textFill>
        </w:rPr>
        <w:t>|</w:t>
      </w:r>
      <w:r w:rsidR="00BF619A" w:rsidRPr="00BF619A">
        <w:rPr>
          <w:color w:val="000000"/>
          <w:spacing w:val="6"/>
          <w:w w:val="60"/>
          <w:shd w:val="solid" w:color="000000" w:fill="000000"/>
          <w:fitText w:val="470" w:id="-694432496"/>
          <w:lang w:val="en-GB"/>
          <w14:textFill>
            <w14:solidFill>
              <w14:srgbClr w14:val="000000">
                <w14:alpha w14:val="100000"/>
              </w14:srgbClr>
            </w14:solidFill>
          </w14:textFill>
        </w:rPr>
        <w:t>|</w:t>
      </w:r>
      <w:r w:rsidR="001877F1" w:rsidRPr="001877F1">
        <w:rPr>
          <w:lang w:val="en-GB"/>
        </w:rPr>
        <w:t xml:space="preserve">% substitution for </w:t>
      </w:r>
      <w:proofErr w:type="spellStart"/>
      <w:r w:rsidR="001877F1" w:rsidRPr="001877F1">
        <w:rPr>
          <w:lang w:val="en-GB"/>
        </w:rPr>
        <w:t>selexipag</w:t>
      </w:r>
      <w:proofErr w:type="spellEnd"/>
      <w:r w:rsidR="001877F1" w:rsidRPr="001877F1">
        <w:rPr>
          <w:lang w:val="en-GB"/>
        </w:rPr>
        <w:t xml:space="preserve"> was likely underestimated</w:t>
      </w:r>
      <w:r w:rsidR="00281886">
        <w:rPr>
          <w:lang w:val="en-GB"/>
        </w:rPr>
        <w:t>)</w:t>
      </w:r>
      <w:r w:rsidR="001877F1" w:rsidRPr="001877F1">
        <w:rPr>
          <w:lang w:val="en-GB"/>
        </w:rPr>
        <w:t>.</w:t>
      </w:r>
    </w:p>
    <w:p w14:paraId="27CABAEE" w14:textId="0C058C5C" w:rsidR="001877F1" w:rsidRPr="00EA738E" w:rsidRDefault="00CB2AA0" w:rsidP="002C71E2">
      <w:pPr>
        <w:pStyle w:val="ListBullet"/>
        <w:numPr>
          <w:ilvl w:val="0"/>
          <w:numId w:val="19"/>
        </w:numPr>
        <w:spacing w:after="120"/>
        <w:ind w:left="1434" w:hanging="357"/>
        <w:contextualSpacing w:val="0"/>
        <w:rPr>
          <w:lang w:val="en-GB"/>
        </w:rPr>
      </w:pPr>
      <w:r>
        <w:rPr>
          <w:lang w:val="en-GB"/>
        </w:rPr>
        <w:t xml:space="preserve">If </w:t>
      </w:r>
      <w:proofErr w:type="spellStart"/>
      <w:r>
        <w:rPr>
          <w:lang w:val="en-GB"/>
        </w:rPr>
        <w:t>sotatercept</w:t>
      </w:r>
      <w:proofErr w:type="spellEnd"/>
      <w:r>
        <w:rPr>
          <w:lang w:val="en-GB"/>
        </w:rPr>
        <w:t xml:space="preserve"> is used as add-on therapy to </w:t>
      </w:r>
      <w:r w:rsidR="00C461EF">
        <w:rPr>
          <w:lang w:val="en-GB"/>
        </w:rPr>
        <w:t>triple</w:t>
      </w:r>
      <w:r>
        <w:rPr>
          <w:lang w:val="en-GB"/>
        </w:rPr>
        <w:t xml:space="preserve"> therapy</w:t>
      </w:r>
      <w:r w:rsidR="00C461EF">
        <w:rPr>
          <w:lang w:val="en-GB"/>
        </w:rPr>
        <w:t>, placebo</w:t>
      </w:r>
      <w:r w:rsidR="00DB4601">
        <w:rPr>
          <w:lang w:val="en-GB"/>
        </w:rPr>
        <w:t xml:space="preserve"> is the appropriate comparator</w:t>
      </w:r>
      <w:r w:rsidR="003D196C">
        <w:rPr>
          <w:lang w:val="en-GB"/>
        </w:rPr>
        <w:t xml:space="preserve">, </w:t>
      </w:r>
      <w:r w:rsidR="003D196C" w:rsidRPr="003D196C">
        <w:rPr>
          <w:lang w:val="en-GB"/>
        </w:rPr>
        <w:t xml:space="preserve">as the triple therapy combination would consist of an ERA, PDE5i and a </w:t>
      </w:r>
      <w:proofErr w:type="spellStart"/>
      <w:r w:rsidR="003D196C" w:rsidRPr="003D196C">
        <w:rPr>
          <w:lang w:val="en-GB"/>
        </w:rPr>
        <w:t>prostanoid</w:t>
      </w:r>
      <w:proofErr w:type="spellEnd"/>
      <w:r w:rsidR="003D196C" w:rsidRPr="003D196C">
        <w:rPr>
          <w:lang w:val="en-GB"/>
        </w:rPr>
        <w:t xml:space="preserve"> (most likely an inhaled or parenteral agent rather than oral </w:t>
      </w:r>
      <w:proofErr w:type="spellStart"/>
      <w:r w:rsidR="003D196C" w:rsidRPr="003D196C">
        <w:rPr>
          <w:lang w:val="en-GB"/>
        </w:rPr>
        <w:t>selexipag</w:t>
      </w:r>
      <w:proofErr w:type="spellEnd"/>
      <w:r w:rsidR="003D196C" w:rsidRPr="003D196C">
        <w:rPr>
          <w:lang w:val="en-GB"/>
        </w:rPr>
        <w:t>)</w:t>
      </w:r>
      <w:r w:rsidR="003D196C">
        <w:rPr>
          <w:lang w:val="en-GB"/>
        </w:rPr>
        <w:t>.</w:t>
      </w:r>
    </w:p>
    <w:p w14:paraId="0AC15434" w14:textId="6A46E3A1" w:rsidR="00785941" w:rsidRPr="00BD1DB7" w:rsidRDefault="00B15B43" w:rsidP="00BD1DB7">
      <w:pPr>
        <w:widowControl w:val="0"/>
        <w:numPr>
          <w:ilvl w:val="1"/>
          <w:numId w:val="1"/>
        </w:numPr>
        <w:spacing w:after="120"/>
        <w:rPr>
          <w:rFonts w:eastAsia="Calibri"/>
          <w:iCs/>
        </w:rPr>
      </w:pPr>
      <w:r>
        <w:rPr>
          <w:rFonts w:asciiTheme="minorHAnsi" w:hAnsiTheme="minorHAnsi"/>
          <w:snapToGrid w:val="0"/>
          <w:lang w:val="en-GB"/>
        </w:rPr>
        <w:t>For the direct</w:t>
      </w:r>
      <w:r w:rsidR="00A8217D">
        <w:rPr>
          <w:rFonts w:asciiTheme="minorHAnsi" w:hAnsiTheme="minorHAnsi"/>
          <w:snapToGrid w:val="0"/>
          <w:lang w:val="en-GB"/>
        </w:rPr>
        <w:t xml:space="preserve"> treatment</w:t>
      </w:r>
      <w:r>
        <w:rPr>
          <w:rFonts w:asciiTheme="minorHAnsi" w:hAnsiTheme="minorHAnsi"/>
          <w:snapToGrid w:val="0"/>
          <w:lang w:val="en-GB"/>
        </w:rPr>
        <w:t xml:space="preserve"> comparison</w:t>
      </w:r>
      <w:r w:rsidR="00A8217D">
        <w:rPr>
          <w:rFonts w:asciiTheme="minorHAnsi" w:hAnsiTheme="minorHAnsi"/>
          <w:snapToGrid w:val="0"/>
          <w:lang w:val="en-GB"/>
        </w:rPr>
        <w:t xml:space="preserve"> against placebo</w:t>
      </w:r>
      <w:r w:rsidR="001E0215">
        <w:rPr>
          <w:rFonts w:asciiTheme="minorHAnsi" w:hAnsiTheme="minorHAnsi"/>
          <w:snapToGrid w:val="0"/>
          <w:lang w:val="en-GB"/>
        </w:rPr>
        <w:t xml:space="preserve"> (representing 70% of the PBS population)</w:t>
      </w:r>
      <w:r w:rsidR="00A8217D">
        <w:rPr>
          <w:rFonts w:asciiTheme="minorHAnsi" w:hAnsiTheme="minorHAnsi"/>
          <w:snapToGrid w:val="0"/>
          <w:lang w:val="en-GB"/>
        </w:rPr>
        <w:t>,</w:t>
      </w:r>
      <w:r>
        <w:rPr>
          <w:rFonts w:asciiTheme="minorHAnsi" w:hAnsiTheme="minorHAnsi"/>
          <w:snapToGrid w:val="0"/>
          <w:lang w:val="en-GB"/>
        </w:rPr>
        <w:t xml:space="preserve"> </w:t>
      </w:r>
      <w:r w:rsidR="0003368D" w:rsidRPr="007B5D2D">
        <w:rPr>
          <w:rFonts w:asciiTheme="minorHAnsi" w:hAnsiTheme="minorHAnsi"/>
          <w:snapToGrid w:val="0"/>
          <w:lang w:val="en-GB"/>
        </w:rPr>
        <w:t>the clinical evidence</w:t>
      </w:r>
      <w:r w:rsidR="00205515" w:rsidRPr="007B5D2D">
        <w:rPr>
          <w:rFonts w:asciiTheme="minorHAnsi" w:hAnsiTheme="minorHAnsi"/>
          <w:snapToGrid w:val="0"/>
          <w:lang w:val="en-GB"/>
        </w:rPr>
        <w:t xml:space="preserve"> base comprised</w:t>
      </w:r>
      <w:r w:rsidR="002F3CE9" w:rsidRPr="007B5D2D">
        <w:rPr>
          <w:rFonts w:asciiTheme="minorHAnsi" w:hAnsiTheme="minorHAnsi"/>
          <w:snapToGrid w:val="0"/>
          <w:lang w:val="en-GB"/>
        </w:rPr>
        <w:t xml:space="preserve"> two</w:t>
      </w:r>
      <w:r w:rsidR="00785941" w:rsidRPr="007B5D2D">
        <w:rPr>
          <w:rFonts w:asciiTheme="minorHAnsi" w:hAnsiTheme="minorHAnsi"/>
          <w:snapToGrid w:val="0"/>
          <w:lang w:val="en-GB"/>
        </w:rPr>
        <w:t xml:space="preserve"> RCTs</w:t>
      </w:r>
      <w:r w:rsidR="00205515" w:rsidRPr="007B5D2D">
        <w:rPr>
          <w:rFonts w:asciiTheme="minorHAnsi" w:hAnsiTheme="minorHAnsi"/>
          <w:snapToGrid w:val="0"/>
          <w:lang w:val="en-GB"/>
        </w:rPr>
        <w:t xml:space="preserve"> </w:t>
      </w:r>
      <w:r w:rsidR="002F3CE9" w:rsidRPr="007B5D2D">
        <w:rPr>
          <w:lang w:val="en-US"/>
        </w:rPr>
        <w:t xml:space="preserve">comparing </w:t>
      </w:r>
      <w:proofErr w:type="spellStart"/>
      <w:r w:rsidR="002F3CE9" w:rsidRPr="007B5D2D">
        <w:rPr>
          <w:lang w:val="en-US"/>
        </w:rPr>
        <w:t>sotatercept</w:t>
      </w:r>
      <w:proofErr w:type="spellEnd"/>
      <w:r w:rsidR="002F3CE9" w:rsidRPr="007B5D2D">
        <w:rPr>
          <w:lang w:val="en-US"/>
        </w:rPr>
        <w:t xml:space="preserve"> to placebo (STELLAR and PULSAR) and two open-label studies of </w:t>
      </w:r>
      <w:proofErr w:type="spellStart"/>
      <w:r w:rsidR="002F3CE9" w:rsidRPr="007B5D2D">
        <w:rPr>
          <w:lang w:val="en-US"/>
        </w:rPr>
        <w:t>sotatercept</w:t>
      </w:r>
      <w:proofErr w:type="spellEnd"/>
      <w:r w:rsidR="002F3CE9" w:rsidRPr="007B5D2D">
        <w:rPr>
          <w:lang w:val="en-US"/>
        </w:rPr>
        <w:t xml:space="preserve"> treatment (SPECTRA and SOTERIA). The submission described STELLAR as the pivotal trial and PULSAR as supportive evidence in PAH patients with WHO FC II or FC III.</w:t>
      </w:r>
      <w:r w:rsidR="00785941" w:rsidRPr="007B5D2D">
        <w:rPr>
          <w:lang w:val="en-US"/>
        </w:rPr>
        <w:t xml:space="preserve"> </w:t>
      </w:r>
      <w:r w:rsidR="00CE31AE">
        <w:rPr>
          <w:lang w:val="en-US"/>
        </w:rPr>
        <w:t xml:space="preserve">The PBAC </w:t>
      </w:r>
      <w:r w:rsidR="00CE31AE" w:rsidRPr="00032280">
        <w:rPr>
          <w:iCs/>
        </w:rPr>
        <w:t>considered that the</w:t>
      </w:r>
      <w:r w:rsidR="00CE31AE" w:rsidRPr="001149CF">
        <w:rPr>
          <w:iCs/>
        </w:rPr>
        <w:t xml:space="preserve"> clinical claim of superior effectiveness of sotatercept vs placebo </w:t>
      </w:r>
      <w:r w:rsidR="00CE31AE">
        <w:rPr>
          <w:iCs/>
        </w:rPr>
        <w:t xml:space="preserve">is </w:t>
      </w:r>
      <w:r w:rsidR="00CE31AE" w:rsidRPr="001149CF">
        <w:rPr>
          <w:iCs/>
        </w:rPr>
        <w:t xml:space="preserve">supported for patients adding sotatercept to existing dual or triple background therapy, </w:t>
      </w:r>
      <w:r w:rsidR="000C27AF">
        <w:rPr>
          <w:iCs/>
        </w:rPr>
        <w:t>and possibly</w:t>
      </w:r>
      <w:r w:rsidR="00D25430">
        <w:rPr>
          <w:iCs/>
        </w:rPr>
        <w:t xml:space="preserve"> supported</w:t>
      </w:r>
      <w:r w:rsidR="00CE31AE" w:rsidRPr="001149CF">
        <w:rPr>
          <w:iCs/>
        </w:rPr>
        <w:t xml:space="preserve"> for those adding sotatercept to monotherapy</w:t>
      </w:r>
      <w:r w:rsidR="000F5B43">
        <w:rPr>
          <w:iCs/>
        </w:rPr>
        <w:t>, albeit</w:t>
      </w:r>
      <w:r w:rsidR="000C27AF">
        <w:rPr>
          <w:iCs/>
        </w:rPr>
        <w:t xml:space="preserve"> </w:t>
      </w:r>
      <w:r w:rsidR="000C27AF">
        <w:rPr>
          <w:rFonts w:eastAsia="Calibri"/>
          <w:iCs/>
        </w:rPr>
        <w:t>acknowledg</w:t>
      </w:r>
      <w:r w:rsidR="000F5B43">
        <w:rPr>
          <w:rFonts w:eastAsia="Calibri"/>
          <w:iCs/>
        </w:rPr>
        <w:t>ing</w:t>
      </w:r>
      <w:r w:rsidR="000C27AF">
        <w:rPr>
          <w:rFonts w:eastAsia="Calibri"/>
          <w:iCs/>
        </w:rPr>
        <w:t xml:space="preserve"> the lack of evidence to support this</w:t>
      </w:r>
      <w:r w:rsidR="007D0120">
        <w:rPr>
          <w:rFonts w:eastAsia="Calibri"/>
          <w:iCs/>
        </w:rPr>
        <w:t xml:space="preserve"> latter group</w:t>
      </w:r>
      <w:r w:rsidR="00CE31AE" w:rsidRPr="001149CF">
        <w:rPr>
          <w:iCs/>
        </w:rPr>
        <w:t xml:space="preserve">. </w:t>
      </w:r>
      <w:r w:rsidR="00CE31AE" w:rsidRPr="001149CF">
        <w:rPr>
          <w:rFonts w:eastAsia="Calibri"/>
          <w:iCs/>
        </w:rPr>
        <w:t xml:space="preserve">In STELLAR, </w:t>
      </w:r>
      <w:r w:rsidR="00CE31AE" w:rsidRPr="001149CF">
        <w:rPr>
          <w:iCs/>
        </w:rPr>
        <w:t xml:space="preserve">only 4% of the patients were on background PAH </w:t>
      </w:r>
      <w:r w:rsidR="00CE31AE" w:rsidRPr="001149CF" w:rsidDel="00A322FA">
        <w:rPr>
          <w:rFonts w:eastAsia="Calibri"/>
          <w:iCs/>
        </w:rPr>
        <w:t>monotherapy</w:t>
      </w:r>
      <w:r w:rsidR="00CE31AE" w:rsidRPr="001149CF">
        <w:rPr>
          <w:rFonts w:eastAsia="Calibri"/>
          <w:iCs/>
        </w:rPr>
        <w:t xml:space="preserve"> at enrolment</w:t>
      </w:r>
      <w:r w:rsidR="00B81DB9">
        <w:rPr>
          <w:rFonts w:eastAsia="Calibri"/>
          <w:iCs/>
        </w:rPr>
        <w:t xml:space="preserve"> and the trial </w:t>
      </w:r>
      <w:r w:rsidR="00B81DB9" w:rsidRPr="00B81DB9">
        <w:rPr>
          <w:rFonts w:eastAsia="Calibri"/>
          <w:iCs/>
          <w:lang w:val="en-US"/>
        </w:rPr>
        <w:t>included all stable</w:t>
      </w:r>
      <w:r w:rsidR="00BD1DB7">
        <w:rPr>
          <w:rFonts w:eastAsia="Calibri"/>
          <w:iCs/>
          <w:lang w:val="en-US"/>
        </w:rPr>
        <w:t xml:space="preserve"> WHO</w:t>
      </w:r>
      <w:r w:rsidR="00B81DB9" w:rsidRPr="00B81DB9">
        <w:rPr>
          <w:rFonts w:eastAsia="Calibri"/>
          <w:iCs/>
          <w:lang w:val="en-US"/>
        </w:rPr>
        <w:t xml:space="preserve"> FC II</w:t>
      </w:r>
      <w:r w:rsidR="00BD1DB7">
        <w:rPr>
          <w:rFonts w:eastAsia="Calibri"/>
          <w:iCs/>
          <w:lang w:val="en-US"/>
        </w:rPr>
        <w:t xml:space="preserve"> patients,</w:t>
      </w:r>
      <w:r w:rsidR="00B81DB9" w:rsidRPr="00B81DB9">
        <w:rPr>
          <w:rFonts w:eastAsia="Calibri"/>
          <w:iCs/>
          <w:lang w:val="en-US"/>
        </w:rPr>
        <w:t xml:space="preserve"> not just</w:t>
      </w:r>
      <w:r w:rsidR="00BD1DB7">
        <w:rPr>
          <w:rFonts w:eastAsia="Calibri"/>
          <w:iCs/>
          <w:lang w:val="en-US"/>
        </w:rPr>
        <w:t xml:space="preserve"> those</w:t>
      </w:r>
      <w:r w:rsidR="00B81DB9" w:rsidRPr="00B81DB9">
        <w:rPr>
          <w:rFonts w:eastAsia="Calibri"/>
          <w:iCs/>
          <w:lang w:val="en-US"/>
        </w:rPr>
        <w:t xml:space="preserve"> with elevated BNP</w:t>
      </w:r>
      <w:r w:rsidR="007A2EA0" w:rsidRPr="00BD1DB7">
        <w:rPr>
          <w:rFonts w:eastAsia="Calibri"/>
          <w:iCs/>
        </w:rPr>
        <w:t>;</w:t>
      </w:r>
      <w:r w:rsidR="00CE31AE" w:rsidRPr="00BD1DB7">
        <w:rPr>
          <w:rFonts w:eastAsia="Calibri"/>
          <w:iCs/>
        </w:rPr>
        <w:t xml:space="preserve"> thus the trial results may have limited applicability in this setting</w:t>
      </w:r>
      <w:r w:rsidR="007A2EA0" w:rsidRPr="00BD1DB7">
        <w:rPr>
          <w:rFonts w:eastAsia="Calibri"/>
          <w:iCs/>
        </w:rPr>
        <w:t xml:space="preserve"> because the STELLAR population does not match the </w:t>
      </w:r>
      <w:r w:rsidR="008765E9" w:rsidRPr="00BD1DB7">
        <w:rPr>
          <w:rFonts w:eastAsia="Calibri"/>
          <w:iCs/>
        </w:rPr>
        <w:t>proposed PBS population</w:t>
      </w:r>
      <w:r w:rsidR="00CE31AE" w:rsidRPr="00BD1DB7">
        <w:rPr>
          <w:rFonts w:eastAsia="Calibri"/>
          <w:iCs/>
        </w:rPr>
        <w:t>.</w:t>
      </w:r>
      <w:r w:rsidR="001E4D5C">
        <w:rPr>
          <w:rFonts w:eastAsia="Calibri"/>
          <w:iCs/>
        </w:rPr>
        <w:t xml:space="preserve"> Further, the PBAC noted that placebo may not be the appropriate comparator for adding sotatercept to monotherapy (paragraph </w:t>
      </w:r>
      <w:r w:rsidR="001E4D5C">
        <w:rPr>
          <w:rFonts w:eastAsia="Calibri"/>
          <w:iCs/>
        </w:rPr>
        <w:fldChar w:fldCharType="begin"/>
      </w:r>
      <w:r w:rsidR="001E4D5C">
        <w:rPr>
          <w:rFonts w:eastAsia="Calibri"/>
          <w:iCs/>
        </w:rPr>
        <w:instrText xml:space="preserve"> REF _Ref195707112 \r \h </w:instrText>
      </w:r>
      <w:r w:rsidR="001E4D5C">
        <w:rPr>
          <w:rFonts w:eastAsia="Calibri"/>
          <w:iCs/>
        </w:rPr>
      </w:r>
      <w:r w:rsidR="001E4D5C">
        <w:rPr>
          <w:rFonts w:eastAsia="Calibri"/>
          <w:iCs/>
        </w:rPr>
        <w:fldChar w:fldCharType="separate"/>
      </w:r>
      <w:r w:rsidR="004146EE">
        <w:rPr>
          <w:rFonts w:eastAsia="Calibri"/>
          <w:iCs/>
        </w:rPr>
        <w:t>7.6</w:t>
      </w:r>
      <w:r w:rsidR="001E4D5C">
        <w:rPr>
          <w:rFonts w:eastAsia="Calibri"/>
          <w:iCs/>
        </w:rPr>
        <w:fldChar w:fldCharType="end"/>
      </w:r>
      <w:r w:rsidR="001E4D5C">
        <w:rPr>
          <w:rFonts w:eastAsia="Calibri"/>
          <w:iCs/>
        </w:rPr>
        <w:t>).</w:t>
      </w:r>
      <w:r w:rsidR="00CE31AE" w:rsidRPr="00BD1DB7">
        <w:rPr>
          <w:rFonts w:eastAsia="Calibri"/>
          <w:iCs/>
        </w:rPr>
        <w:t xml:space="preserve"> There was also limited long term comparative data beyond 72 weeks.</w:t>
      </w:r>
    </w:p>
    <w:p w14:paraId="6B02B775" w14:textId="1BBAB478" w:rsidR="0003368D" w:rsidRPr="00673970" w:rsidRDefault="00420E2B" w:rsidP="003526DE">
      <w:pPr>
        <w:widowControl w:val="0"/>
        <w:numPr>
          <w:ilvl w:val="1"/>
          <w:numId w:val="1"/>
        </w:numPr>
        <w:spacing w:after="120"/>
        <w:rPr>
          <w:rFonts w:asciiTheme="minorHAnsi" w:hAnsiTheme="minorHAnsi"/>
          <w:snapToGrid w:val="0"/>
          <w:lang w:val="en-GB"/>
        </w:rPr>
      </w:pPr>
      <w:r>
        <w:rPr>
          <w:lang w:val="en-US"/>
        </w:rPr>
        <w:t xml:space="preserve">For the indirect </w:t>
      </w:r>
      <w:r w:rsidR="00A8217D">
        <w:rPr>
          <w:lang w:val="en-US"/>
        </w:rPr>
        <w:t xml:space="preserve">treatment </w:t>
      </w:r>
      <w:r>
        <w:rPr>
          <w:lang w:val="en-US"/>
        </w:rPr>
        <w:t xml:space="preserve">comparison versus </w:t>
      </w:r>
      <w:proofErr w:type="spellStart"/>
      <w:r>
        <w:rPr>
          <w:lang w:val="en-US"/>
        </w:rPr>
        <w:t>selexipag</w:t>
      </w:r>
      <w:proofErr w:type="spellEnd"/>
      <w:r w:rsidR="001E0215">
        <w:rPr>
          <w:lang w:val="en-US"/>
        </w:rPr>
        <w:t xml:space="preserve"> </w:t>
      </w:r>
      <w:r w:rsidR="001E0215">
        <w:rPr>
          <w:rFonts w:asciiTheme="minorHAnsi" w:hAnsiTheme="minorHAnsi"/>
          <w:snapToGrid w:val="0"/>
          <w:lang w:val="en-GB"/>
        </w:rPr>
        <w:t xml:space="preserve">(representing </w:t>
      </w:r>
      <w:r w:rsidR="00BF619A" w:rsidRPr="00BF619A">
        <w:rPr>
          <w:rFonts w:asciiTheme="minorHAnsi" w:hAnsiTheme="minorHAnsi"/>
          <w:snapToGrid w:val="0"/>
          <w:color w:val="000000"/>
          <w:w w:val="62"/>
          <w:shd w:val="solid" w:color="000000" w:fill="000000"/>
          <w:fitText w:val="480" w:id="-694432512"/>
          <w:lang w:val="en-GB"/>
          <w14:textFill>
            <w14:solidFill>
              <w14:srgbClr w14:val="000000">
                <w14:alpha w14:val="100000"/>
              </w14:srgbClr>
            </w14:solidFill>
          </w14:textFill>
        </w:rPr>
        <w:t>|||  ||</w:t>
      </w:r>
      <w:r w:rsidR="00BF619A" w:rsidRPr="00BF619A">
        <w:rPr>
          <w:rFonts w:asciiTheme="minorHAnsi" w:hAnsiTheme="minorHAnsi"/>
          <w:snapToGrid w:val="0"/>
          <w:color w:val="000000"/>
          <w:spacing w:val="2"/>
          <w:w w:val="62"/>
          <w:shd w:val="solid" w:color="000000" w:fill="000000"/>
          <w:fitText w:val="480" w:id="-694432512"/>
          <w:lang w:val="en-GB"/>
          <w14:textFill>
            <w14:solidFill>
              <w14:srgbClr w14:val="000000">
                <w14:alpha w14:val="100000"/>
              </w14:srgbClr>
            </w14:solidFill>
          </w14:textFill>
        </w:rPr>
        <w:t>|</w:t>
      </w:r>
      <w:r w:rsidR="001E0215" w:rsidRPr="005B029B">
        <w:rPr>
          <w:rFonts w:asciiTheme="minorHAnsi" w:hAnsiTheme="minorHAnsi"/>
          <w:snapToGrid w:val="0"/>
          <w:lang w:val="en-GB"/>
        </w:rPr>
        <w:t>%</w:t>
      </w:r>
      <w:r w:rsidR="001E0215">
        <w:rPr>
          <w:rFonts w:asciiTheme="minorHAnsi" w:hAnsiTheme="minorHAnsi"/>
          <w:snapToGrid w:val="0"/>
          <w:lang w:val="en-GB"/>
        </w:rPr>
        <w:t xml:space="preserve"> of the PBS population)</w:t>
      </w:r>
      <w:r>
        <w:rPr>
          <w:lang w:val="en-US"/>
        </w:rPr>
        <w:t xml:space="preserve">, the submission relied on two additional trials for </w:t>
      </w:r>
      <w:proofErr w:type="spellStart"/>
      <w:r>
        <w:rPr>
          <w:lang w:val="en-US"/>
        </w:rPr>
        <w:t>selexipag</w:t>
      </w:r>
      <w:proofErr w:type="spellEnd"/>
      <w:r>
        <w:rPr>
          <w:lang w:val="en-US"/>
        </w:rPr>
        <w:t>, GRIPHON and TRACE</w:t>
      </w:r>
      <w:r w:rsidR="00B049B0">
        <w:rPr>
          <w:lang w:val="en-US"/>
        </w:rPr>
        <w:t xml:space="preserve">, and compared them to </w:t>
      </w:r>
      <w:proofErr w:type="spellStart"/>
      <w:r w:rsidR="00B24965">
        <w:rPr>
          <w:lang w:val="en-US"/>
        </w:rPr>
        <w:t>sotatercept</w:t>
      </w:r>
      <w:proofErr w:type="spellEnd"/>
      <w:r w:rsidR="00B24965">
        <w:rPr>
          <w:lang w:val="en-US"/>
        </w:rPr>
        <w:t xml:space="preserve"> (STELLAR) via placebo as the common reference.</w:t>
      </w:r>
      <w:r w:rsidR="00B049B0">
        <w:rPr>
          <w:lang w:val="en-US"/>
        </w:rPr>
        <w:t xml:space="preserve"> </w:t>
      </w:r>
      <w:r w:rsidR="00B049B0" w:rsidRPr="239C7006">
        <w:t xml:space="preserve">GRIPHON compared selexipag to placebo in patients with </w:t>
      </w:r>
      <w:r w:rsidR="00016032">
        <w:t xml:space="preserve">WHO </w:t>
      </w:r>
      <w:r w:rsidR="00B049B0" w:rsidRPr="239C7006">
        <w:t>FC I to IV who were treatment naïve or stable on PAH therapy. TRACE was a small study comparing selexipag to placebo in patients with</w:t>
      </w:r>
      <w:r w:rsidR="00016032">
        <w:t xml:space="preserve"> WHO</w:t>
      </w:r>
      <w:r w:rsidR="00B049B0" w:rsidRPr="239C7006">
        <w:t xml:space="preserve"> FC II or FC III with stable PAH therapy of ERA +/- PDE5i.</w:t>
      </w:r>
      <w:r w:rsidR="0001220B">
        <w:t xml:space="preserve">  </w:t>
      </w:r>
      <w:r w:rsidR="0001220B" w:rsidRPr="00094052">
        <w:t>On balance,</w:t>
      </w:r>
      <w:r w:rsidR="0001220B">
        <w:t xml:space="preserve"> t</w:t>
      </w:r>
      <w:r w:rsidR="00A04D1B">
        <w:rPr>
          <w:lang w:val="en-US"/>
        </w:rPr>
        <w:t xml:space="preserve">he PBAC </w:t>
      </w:r>
      <w:r w:rsidR="00A04D1B" w:rsidRPr="00032280">
        <w:rPr>
          <w:iCs/>
        </w:rPr>
        <w:t>considered that the</w:t>
      </w:r>
      <w:r w:rsidR="00A04D1B" w:rsidRPr="001149CF">
        <w:rPr>
          <w:iCs/>
        </w:rPr>
        <w:t xml:space="preserve"> clinical claim of superior effectiveness of sotatercept vs </w:t>
      </w:r>
      <w:r w:rsidR="00D535E0">
        <w:rPr>
          <w:iCs/>
        </w:rPr>
        <w:t>selexipag</w:t>
      </w:r>
      <w:r w:rsidR="00A04D1B" w:rsidRPr="001149CF">
        <w:rPr>
          <w:iCs/>
        </w:rPr>
        <w:t xml:space="preserve"> </w:t>
      </w:r>
      <w:r w:rsidR="00A04D1B">
        <w:rPr>
          <w:iCs/>
        </w:rPr>
        <w:t xml:space="preserve">is </w:t>
      </w:r>
      <w:r w:rsidR="00F65885">
        <w:rPr>
          <w:iCs/>
        </w:rPr>
        <w:t>potentially supported</w:t>
      </w:r>
      <w:r w:rsidR="0001220B">
        <w:rPr>
          <w:iCs/>
        </w:rPr>
        <w:t xml:space="preserve">, but </w:t>
      </w:r>
      <w:r w:rsidR="00771AAC">
        <w:rPr>
          <w:iCs/>
        </w:rPr>
        <w:t xml:space="preserve">the magnitude of the </w:t>
      </w:r>
      <w:r w:rsidR="00632E2B">
        <w:rPr>
          <w:iCs/>
        </w:rPr>
        <w:t>benefit is uncertain</w:t>
      </w:r>
      <w:r w:rsidR="00E72A49">
        <w:rPr>
          <w:iCs/>
        </w:rPr>
        <w:t xml:space="preserve"> due to</w:t>
      </w:r>
      <w:r w:rsidR="00EC7B57">
        <w:rPr>
          <w:iCs/>
        </w:rPr>
        <w:t xml:space="preserve"> the</w:t>
      </w:r>
      <w:r w:rsidR="00A101D7">
        <w:rPr>
          <w:iCs/>
        </w:rPr>
        <w:t xml:space="preserve"> short term data, the transi</w:t>
      </w:r>
      <w:r w:rsidR="001002AD">
        <w:rPr>
          <w:iCs/>
        </w:rPr>
        <w:t>ti</w:t>
      </w:r>
      <w:r w:rsidR="00A101D7">
        <w:rPr>
          <w:iCs/>
        </w:rPr>
        <w:t xml:space="preserve">vity issues between the trials, </w:t>
      </w:r>
      <w:r w:rsidR="00F5721E">
        <w:rPr>
          <w:iCs/>
        </w:rPr>
        <w:t xml:space="preserve">and the result for </w:t>
      </w:r>
      <w:r w:rsidR="006D349B">
        <w:rPr>
          <w:iCs/>
        </w:rPr>
        <w:t>6MWD being marginally outside the MCID.</w:t>
      </w:r>
      <w:r w:rsidR="00CD1E2B">
        <w:rPr>
          <w:iCs/>
        </w:rPr>
        <w:t xml:space="preserve"> The PBAC noted </w:t>
      </w:r>
      <w:r w:rsidR="00404136">
        <w:rPr>
          <w:iCs/>
        </w:rPr>
        <w:t xml:space="preserve">the submission’s acknowledgement of </w:t>
      </w:r>
      <w:r w:rsidR="0001220B">
        <w:rPr>
          <w:iCs/>
        </w:rPr>
        <w:t xml:space="preserve">this </w:t>
      </w:r>
      <w:r w:rsidR="00404136">
        <w:rPr>
          <w:iCs/>
        </w:rPr>
        <w:t>uncertainty</w:t>
      </w:r>
      <w:r w:rsidR="007F2CB9">
        <w:rPr>
          <w:iCs/>
        </w:rPr>
        <w:t xml:space="preserve"> in its </w:t>
      </w:r>
      <w:r w:rsidR="007F2CB9" w:rsidRPr="00032280">
        <w:rPr>
          <w:rFonts w:eastAsia="Calibri"/>
          <w:iCs/>
        </w:rPr>
        <w:t>propos</w:t>
      </w:r>
      <w:r w:rsidR="007F2CB9">
        <w:rPr>
          <w:rFonts w:eastAsia="Calibri"/>
          <w:iCs/>
        </w:rPr>
        <w:t>al of</w:t>
      </w:r>
      <w:r w:rsidR="007F2CB9" w:rsidRPr="00032280">
        <w:rPr>
          <w:rFonts w:eastAsia="Calibri"/>
          <w:iCs/>
        </w:rPr>
        <w:t xml:space="preserve"> an overall weighted price of sotatercept, with </w:t>
      </w:r>
      <w:r w:rsidR="00BF619A" w:rsidRPr="00BF619A">
        <w:rPr>
          <w:rFonts w:eastAsia="Calibri"/>
          <w:iCs/>
          <w:color w:val="000000"/>
          <w:w w:val="60"/>
          <w:shd w:val="solid" w:color="000000" w:fill="000000"/>
          <w:fitText w:val="470" w:id="-694432511"/>
          <w14:textFill>
            <w14:solidFill>
              <w14:srgbClr w14:val="000000">
                <w14:alpha w14:val="100000"/>
              </w14:srgbClr>
            </w14:solidFill>
          </w14:textFill>
        </w:rPr>
        <w:t>|||  ||</w:t>
      </w:r>
      <w:r w:rsidR="00BF619A" w:rsidRPr="00BF619A">
        <w:rPr>
          <w:rFonts w:eastAsia="Calibri"/>
          <w:iCs/>
          <w:color w:val="000000"/>
          <w:spacing w:val="6"/>
          <w:w w:val="60"/>
          <w:shd w:val="solid" w:color="000000" w:fill="000000"/>
          <w:fitText w:val="470" w:id="-694432511"/>
          <w14:textFill>
            <w14:solidFill>
              <w14:srgbClr w14:val="000000">
                <w14:alpha w14:val="100000"/>
              </w14:srgbClr>
            </w14:solidFill>
          </w14:textFill>
        </w:rPr>
        <w:t>|</w:t>
      </w:r>
      <w:r w:rsidR="007F2CB9" w:rsidRPr="008C61B0">
        <w:rPr>
          <w:rFonts w:eastAsia="Calibri"/>
          <w:iCs/>
        </w:rPr>
        <w:t>%</w:t>
      </w:r>
      <w:r w:rsidR="007F2CB9" w:rsidRPr="00032280">
        <w:rPr>
          <w:rFonts w:eastAsia="Calibri"/>
          <w:iCs/>
        </w:rPr>
        <w:t xml:space="preserve"> of the sotatercept price at parity to selexipag</w:t>
      </w:r>
      <w:r w:rsidR="003472A5">
        <w:rPr>
          <w:rFonts w:eastAsia="Calibri"/>
          <w:iCs/>
        </w:rPr>
        <w:t>, although</w:t>
      </w:r>
      <w:r w:rsidR="00B03DCF">
        <w:rPr>
          <w:rFonts w:eastAsia="Calibri"/>
          <w:iCs/>
        </w:rPr>
        <w:t xml:space="preserve"> </w:t>
      </w:r>
      <w:r w:rsidR="0001220B">
        <w:rPr>
          <w:rFonts w:eastAsia="Calibri"/>
          <w:iCs/>
        </w:rPr>
        <w:t xml:space="preserve">the PBAC </w:t>
      </w:r>
      <w:r w:rsidR="003472A5">
        <w:rPr>
          <w:rFonts w:eastAsia="Calibri"/>
          <w:iCs/>
        </w:rPr>
        <w:t xml:space="preserve">did not agree with the methodology </w:t>
      </w:r>
      <w:r w:rsidR="00CE24E2">
        <w:rPr>
          <w:rFonts w:eastAsia="Calibri"/>
          <w:iCs/>
        </w:rPr>
        <w:t xml:space="preserve">used to calculate the weighted price (see </w:t>
      </w:r>
      <w:r w:rsidR="00CE24E2" w:rsidRPr="002B0B2A">
        <w:rPr>
          <w:rFonts w:eastAsia="Calibri"/>
          <w:iCs/>
        </w:rPr>
        <w:t xml:space="preserve">paragraph </w:t>
      </w:r>
      <w:r w:rsidR="002B0B2A" w:rsidRPr="002B0B2A">
        <w:rPr>
          <w:rFonts w:eastAsia="Calibri"/>
          <w:iCs/>
        </w:rPr>
        <w:fldChar w:fldCharType="begin"/>
      </w:r>
      <w:r w:rsidR="002B0B2A" w:rsidRPr="002B0B2A">
        <w:rPr>
          <w:rFonts w:eastAsia="Calibri"/>
          <w:iCs/>
        </w:rPr>
        <w:instrText xml:space="preserve"> REF _Ref195211120 \r \h </w:instrText>
      </w:r>
      <w:r w:rsidR="002B0B2A">
        <w:rPr>
          <w:rFonts w:eastAsia="Calibri"/>
          <w:iCs/>
        </w:rPr>
        <w:instrText xml:space="preserve"> \* MERGEFORMAT </w:instrText>
      </w:r>
      <w:r w:rsidR="002B0B2A" w:rsidRPr="002B0B2A">
        <w:rPr>
          <w:rFonts w:eastAsia="Calibri"/>
          <w:iCs/>
        </w:rPr>
      </w:r>
      <w:r w:rsidR="002B0B2A" w:rsidRPr="002B0B2A">
        <w:rPr>
          <w:rFonts w:eastAsia="Calibri"/>
          <w:iCs/>
        </w:rPr>
        <w:fldChar w:fldCharType="separate"/>
      </w:r>
      <w:r w:rsidR="004146EE">
        <w:rPr>
          <w:rFonts w:eastAsia="Calibri"/>
          <w:iCs/>
        </w:rPr>
        <w:t>7.10</w:t>
      </w:r>
      <w:r w:rsidR="002B0B2A" w:rsidRPr="002B0B2A">
        <w:rPr>
          <w:rFonts w:eastAsia="Calibri"/>
          <w:iCs/>
        </w:rPr>
        <w:fldChar w:fldCharType="end"/>
      </w:r>
      <w:r w:rsidR="00CE24E2">
        <w:rPr>
          <w:rFonts w:eastAsia="Calibri"/>
          <w:iCs/>
        </w:rPr>
        <w:t xml:space="preserve"> below).</w:t>
      </w:r>
    </w:p>
    <w:p w14:paraId="1CC97931" w14:textId="22E0A4C3" w:rsidR="0003368D" w:rsidRPr="00C97110" w:rsidRDefault="004E74C3" w:rsidP="00F25610">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considered that </w:t>
      </w:r>
      <w:r w:rsidRPr="00032280">
        <w:rPr>
          <w:iCs/>
        </w:rPr>
        <w:t>the</w:t>
      </w:r>
      <w:r w:rsidRPr="001149CF">
        <w:rPr>
          <w:iCs/>
        </w:rPr>
        <w:t xml:space="preserve"> clinical claim of inferior safety vs placebo was appropriate</w:t>
      </w:r>
      <w:r w:rsidR="00AD7A7D">
        <w:rPr>
          <w:iCs/>
        </w:rPr>
        <w:t xml:space="preserve"> given that there were higher incidences of AEs of interest with sotaterc</w:t>
      </w:r>
      <w:r w:rsidR="00D00047">
        <w:rPr>
          <w:iCs/>
        </w:rPr>
        <w:t>ep</w:t>
      </w:r>
      <w:r w:rsidR="00AD7A7D">
        <w:rPr>
          <w:iCs/>
        </w:rPr>
        <w:t>t</w:t>
      </w:r>
      <w:r w:rsidR="00D00047">
        <w:rPr>
          <w:iCs/>
        </w:rPr>
        <w:t xml:space="preserve">, </w:t>
      </w:r>
      <w:r w:rsidR="00D675E7">
        <w:rPr>
          <w:iCs/>
        </w:rPr>
        <w:t xml:space="preserve">although it did not consider </w:t>
      </w:r>
      <w:r w:rsidR="00531DE6">
        <w:rPr>
          <w:iCs/>
        </w:rPr>
        <w:t xml:space="preserve">that there </w:t>
      </w:r>
      <w:proofErr w:type="gramStart"/>
      <w:r w:rsidR="00531DE6">
        <w:rPr>
          <w:iCs/>
        </w:rPr>
        <w:t>were</w:t>
      </w:r>
      <w:proofErr w:type="gramEnd"/>
      <w:r w:rsidR="00531DE6">
        <w:rPr>
          <w:iCs/>
        </w:rPr>
        <w:t xml:space="preserve"> </w:t>
      </w:r>
      <w:r w:rsidR="0001220B">
        <w:rPr>
          <w:iCs/>
        </w:rPr>
        <w:t xml:space="preserve">any </w:t>
      </w:r>
      <w:r w:rsidR="00531DE6">
        <w:rPr>
          <w:iCs/>
        </w:rPr>
        <w:t xml:space="preserve">significant safety concerns associated with the treatment. </w:t>
      </w:r>
      <w:r w:rsidR="004F1CC5">
        <w:rPr>
          <w:iCs/>
        </w:rPr>
        <w:t xml:space="preserve">The PBAC considered the </w:t>
      </w:r>
      <w:r w:rsidR="000E676D">
        <w:rPr>
          <w:iCs/>
        </w:rPr>
        <w:t xml:space="preserve">claim of </w:t>
      </w:r>
      <w:r w:rsidR="000E676D" w:rsidRPr="001149CF">
        <w:rPr>
          <w:iCs/>
        </w:rPr>
        <w:t>different but manageable safety</w:t>
      </w:r>
      <w:r w:rsidR="00693FB5">
        <w:rPr>
          <w:iCs/>
        </w:rPr>
        <w:t xml:space="preserve"> of sotatercept</w:t>
      </w:r>
      <w:r w:rsidR="000E676D" w:rsidRPr="001149CF">
        <w:rPr>
          <w:iCs/>
        </w:rPr>
        <w:t xml:space="preserve"> vs selexipag</w:t>
      </w:r>
      <w:r w:rsidR="000E676D">
        <w:rPr>
          <w:iCs/>
        </w:rPr>
        <w:t xml:space="preserve"> was </w:t>
      </w:r>
      <w:r w:rsidR="0001220B">
        <w:rPr>
          <w:iCs/>
        </w:rPr>
        <w:t xml:space="preserve">not supported </w:t>
      </w:r>
      <w:r w:rsidR="000E676D">
        <w:rPr>
          <w:iCs/>
        </w:rPr>
        <w:t>due to the lack of comparative data</w:t>
      </w:r>
      <w:r w:rsidR="00C80864">
        <w:rPr>
          <w:iCs/>
        </w:rPr>
        <w:t>,</w:t>
      </w:r>
      <w:r w:rsidR="000E676D">
        <w:rPr>
          <w:iCs/>
        </w:rPr>
        <w:t xml:space="preserve"> but</w:t>
      </w:r>
      <w:r w:rsidR="00C80864">
        <w:rPr>
          <w:iCs/>
        </w:rPr>
        <w:t xml:space="preserve"> considered that</w:t>
      </w:r>
      <w:r w:rsidR="000E676D">
        <w:rPr>
          <w:iCs/>
        </w:rPr>
        <w:t xml:space="preserve"> </w:t>
      </w:r>
      <w:r w:rsidR="00C80864">
        <w:rPr>
          <w:iCs/>
        </w:rPr>
        <w:t xml:space="preserve">sotatercept </w:t>
      </w:r>
      <w:r w:rsidR="000E676D">
        <w:rPr>
          <w:iCs/>
        </w:rPr>
        <w:t>was unlikely to be inferior</w:t>
      </w:r>
      <w:r w:rsidR="00C80864">
        <w:rPr>
          <w:iCs/>
        </w:rPr>
        <w:t xml:space="preserve"> to selexipag with respect to safety</w:t>
      </w:r>
      <w:r w:rsidR="000E676D">
        <w:rPr>
          <w:iCs/>
        </w:rPr>
        <w:t>.</w:t>
      </w:r>
    </w:p>
    <w:p w14:paraId="29F64F65" w14:textId="45D4AABA" w:rsidR="00C97110" w:rsidRPr="003008C1" w:rsidRDefault="00C73BD3" w:rsidP="00F25610">
      <w:pPr>
        <w:widowControl w:val="0"/>
        <w:numPr>
          <w:ilvl w:val="1"/>
          <w:numId w:val="1"/>
        </w:numPr>
        <w:spacing w:after="120"/>
        <w:rPr>
          <w:rFonts w:asciiTheme="minorHAnsi" w:hAnsiTheme="minorHAnsi"/>
          <w:snapToGrid w:val="0"/>
          <w:lang w:val="en-GB"/>
        </w:rPr>
      </w:pPr>
      <w:bookmarkStart w:id="104" w:name="_Ref195211120"/>
      <w:r w:rsidRPr="003008C1">
        <w:t>The submission proposed a weighted effective price for sotatercept</w:t>
      </w:r>
      <w:r w:rsidRPr="003008C1">
        <w:rPr>
          <w:i/>
          <w:iCs/>
        </w:rPr>
        <w:t xml:space="preserve">. </w:t>
      </w:r>
      <w:r w:rsidRPr="003008C1">
        <w:t xml:space="preserve">The submission assumed that </w:t>
      </w:r>
      <w:r w:rsidR="00BF619A" w:rsidRPr="00BF619A">
        <w:rPr>
          <w:color w:val="000000"/>
          <w:w w:val="62"/>
          <w:shd w:val="solid" w:color="000000" w:fill="000000"/>
          <w:fitText w:val="480" w:id="-694432510"/>
          <w14:textFill>
            <w14:solidFill>
              <w14:srgbClr w14:val="000000">
                <w14:alpha w14:val="100000"/>
              </w14:srgbClr>
            </w14:solidFill>
          </w14:textFill>
        </w:rPr>
        <w:t>|||  ||</w:t>
      </w:r>
      <w:r w:rsidR="00BF619A" w:rsidRPr="00BF619A">
        <w:rPr>
          <w:color w:val="000000"/>
          <w:spacing w:val="2"/>
          <w:w w:val="62"/>
          <w:shd w:val="solid" w:color="000000" w:fill="000000"/>
          <w:fitText w:val="480" w:id="-694432510"/>
          <w14:textFill>
            <w14:solidFill>
              <w14:srgbClr w14:val="000000">
                <w14:alpha w14:val="100000"/>
              </w14:srgbClr>
            </w14:solidFill>
          </w14:textFill>
        </w:rPr>
        <w:t>|</w:t>
      </w:r>
      <w:r w:rsidRPr="00BC4A92">
        <w:t>%</w:t>
      </w:r>
      <w:r w:rsidRPr="003008C1">
        <w:t xml:space="preserve"> of </w:t>
      </w:r>
      <w:proofErr w:type="spellStart"/>
      <w:r w:rsidRPr="003008C1">
        <w:t>sotatercept’s</w:t>
      </w:r>
      <w:proofErr w:type="spellEnd"/>
      <w:r w:rsidRPr="003008C1">
        <w:t xml:space="preserve"> PBS utilisation would be as add-on therapy to mono, dual or triple PAH therapy, with the comparator being placebo. </w:t>
      </w:r>
      <w:r w:rsidR="002C03B7" w:rsidRPr="003008C1">
        <w:t>T</w:t>
      </w:r>
      <w:r w:rsidRPr="003008C1">
        <w:t>he submission presented a CUA of sotatercept plus background</w:t>
      </w:r>
      <w:r w:rsidR="00D77BDF">
        <w:t xml:space="preserve"> </w:t>
      </w:r>
      <w:r w:rsidRPr="003008C1">
        <w:t xml:space="preserve">PAH therapy versus </w:t>
      </w:r>
      <w:r w:rsidR="00224079">
        <w:t>backgroun</w:t>
      </w:r>
      <w:r w:rsidR="007525A4">
        <w:t>d</w:t>
      </w:r>
      <w:r w:rsidR="002067E0" w:rsidRPr="003008C1">
        <w:t xml:space="preserve"> therapy</w:t>
      </w:r>
      <w:r w:rsidRPr="003008C1">
        <w:t xml:space="preserve"> alone for this proportion of the population. The remaining </w:t>
      </w:r>
      <w:r w:rsidR="00BF619A" w:rsidRPr="003110D4">
        <w:rPr>
          <w:color w:val="000000"/>
          <w:w w:val="62"/>
          <w:shd w:val="solid" w:color="000000" w:fill="000000"/>
          <w:fitText w:val="480" w:id="-694432509"/>
          <w14:textFill>
            <w14:solidFill>
              <w14:srgbClr w14:val="000000">
                <w14:alpha w14:val="100000"/>
              </w14:srgbClr>
            </w14:solidFill>
          </w14:textFill>
        </w:rPr>
        <w:t>|||  ||</w:t>
      </w:r>
      <w:r w:rsidR="00BF619A" w:rsidRPr="003110D4">
        <w:rPr>
          <w:color w:val="000000"/>
          <w:spacing w:val="2"/>
          <w:w w:val="62"/>
          <w:shd w:val="solid" w:color="000000" w:fill="000000"/>
          <w:fitText w:val="480" w:id="-694432509"/>
          <w14:textFill>
            <w14:solidFill>
              <w14:srgbClr w14:val="000000">
                <w14:alpha w14:val="100000"/>
              </w14:srgbClr>
            </w14:solidFill>
          </w14:textFill>
        </w:rPr>
        <w:t>|</w:t>
      </w:r>
      <w:r w:rsidRPr="00DB325D">
        <w:t>%</w:t>
      </w:r>
      <w:r w:rsidRPr="003008C1">
        <w:t xml:space="preserve"> of use was assumed to replace selexipag, for which the submission requested a price for sotatercept equivalent to selexipag. While the </w:t>
      </w:r>
      <w:r w:rsidR="00EC5005" w:rsidRPr="003008C1">
        <w:t>PBAC considered</w:t>
      </w:r>
      <w:r w:rsidRPr="003008C1">
        <w:t xml:space="preserve"> that a weighted approach was </w:t>
      </w:r>
      <w:r w:rsidR="00061F13">
        <w:t xml:space="preserve">likely </w:t>
      </w:r>
      <w:r w:rsidRPr="003008C1">
        <w:t xml:space="preserve">appropriate, it </w:t>
      </w:r>
      <w:r w:rsidR="005136A0" w:rsidRPr="003008C1">
        <w:t>did not support</w:t>
      </w:r>
      <w:r w:rsidRPr="003008C1">
        <w:t xml:space="preserve"> appl</w:t>
      </w:r>
      <w:r w:rsidR="005136A0" w:rsidRPr="003008C1">
        <w:t>ying</w:t>
      </w:r>
      <w:r w:rsidRPr="003008C1">
        <w:t xml:space="preserve"> the price weighting </w:t>
      </w:r>
      <w:r w:rsidRPr="003008C1">
        <w:rPr>
          <w:u w:val="single"/>
        </w:rPr>
        <w:t>before</w:t>
      </w:r>
      <w:r w:rsidRPr="003008C1">
        <w:t xml:space="preserve"> the calculation of the ICER in the cost-utility model.</w:t>
      </w:r>
      <w:bookmarkEnd w:id="104"/>
    </w:p>
    <w:p w14:paraId="2D914E84" w14:textId="5AD34AD7" w:rsidR="00B5176B" w:rsidRPr="00466A7D" w:rsidRDefault="00B5176B" w:rsidP="00F25610">
      <w:pPr>
        <w:widowControl w:val="0"/>
        <w:numPr>
          <w:ilvl w:val="1"/>
          <w:numId w:val="1"/>
        </w:numPr>
        <w:spacing w:after="120"/>
        <w:rPr>
          <w:rFonts w:asciiTheme="minorHAnsi" w:hAnsiTheme="minorHAnsi"/>
          <w:snapToGrid w:val="0"/>
          <w:lang w:val="en-GB"/>
        </w:rPr>
      </w:pPr>
      <w:bookmarkStart w:id="105" w:name="_Ref195213133"/>
      <w:r w:rsidRPr="00C94817">
        <w:rPr>
          <w:rFonts w:asciiTheme="minorHAnsi" w:hAnsiTheme="minorHAnsi"/>
          <w:snapToGrid w:val="0"/>
          <w:lang w:val="en-GB"/>
        </w:rPr>
        <w:t xml:space="preserve">The PBAC </w:t>
      </w:r>
      <w:r w:rsidR="00200BF0" w:rsidRPr="00C94817">
        <w:rPr>
          <w:rFonts w:asciiTheme="minorHAnsi" w:hAnsiTheme="minorHAnsi"/>
          <w:snapToGrid w:val="0"/>
          <w:lang w:val="en-GB"/>
        </w:rPr>
        <w:t>considered</w:t>
      </w:r>
      <w:r w:rsidRPr="00C94817">
        <w:rPr>
          <w:rFonts w:asciiTheme="minorHAnsi" w:hAnsiTheme="minorHAnsi"/>
          <w:snapToGrid w:val="0"/>
          <w:lang w:val="en-GB"/>
        </w:rPr>
        <w:t xml:space="preserve"> that the base case ICER presented in the submission</w:t>
      </w:r>
      <w:r w:rsidR="004D0672" w:rsidRPr="00C94817">
        <w:rPr>
          <w:rFonts w:asciiTheme="minorHAnsi" w:hAnsiTheme="minorHAnsi"/>
          <w:snapToGrid w:val="0"/>
          <w:lang w:val="en-GB"/>
        </w:rPr>
        <w:t xml:space="preserve"> </w:t>
      </w:r>
      <w:r w:rsidR="00203BF8" w:rsidRPr="00203BF8">
        <w:rPr>
          <w:rFonts w:asciiTheme="minorHAnsi" w:hAnsiTheme="minorHAnsi"/>
          <w:snapToGrid w:val="0"/>
          <w:lang w:val="en-GB"/>
        </w:rPr>
        <w:t>$255,000 to &lt; $355,000</w:t>
      </w:r>
      <w:r w:rsidR="00660EE0">
        <w:rPr>
          <w:rFonts w:asciiTheme="minorHAnsi" w:hAnsiTheme="minorHAnsi"/>
          <w:snapToGrid w:val="0"/>
          <w:lang w:val="en-GB"/>
        </w:rPr>
        <w:t xml:space="preserve"> </w:t>
      </w:r>
      <w:r w:rsidR="004D0672" w:rsidRPr="00C94817">
        <w:rPr>
          <w:rFonts w:asciiTheme="minorHAnsi" w:hAnsiTheme="minorHAnsi"/>
          <w:snapToGrid w:val="0"/>
          <w:lang w:val="en-GB"/>
        </w:rPr>
        <w:t>per QALY gained</w:t>
      </w:r>
      <w:r w:rsidR="009F6D8D">
        <w:rPr>
          <w:rFonts w:asciiTheme="minorHAnsi" w:hAnsiTheme="minorHAnsi"/>
          <w:snapToGrid w:val="0"/>
          <w:lang w:val="en-GB"/>
        </w:rPr>
        <w:t>, PSCR corrected</w:t>
      </w:r>
      <w:r w:rsidR="004D0672" w:rsidRPr="00C94817">
        <w:rPr>
          <w:rFonts w:asciiTheme="minorHAnsi" w:hAnsiTheme="minorHAnsi"/>
          <w:snapToGrid w:val="0"/>
          <w:lang w:val="en-GB"/>
        </w:rPr>
        <w:t>)</w:t>
      </w:r>
      <w:r w:rsidR="00200BF0" w:rsidRPr="00C94817">
        <w:rPr>
          <w:rFonts w:asciiTheme="minorHAnsi" w:hAnsiTheme="minorHAnsi"/>
          <w:snapToGrid w:val="0"/>
          <w:lang w:val="en-GB"/>
        </w:rPr>
        <w:t xml:space="preserve"> </w:t>
      </w:r>
      <w:r w:rsidR="005150FF" w:rsidRPr="00C94817">
        <w:rPr>
          <w:rFonts w:asciiTheme="minorHAnsi" w:hAnsiTheme="minorHAnsi"/>
          <w:snapToGrid w:val="0"/>
          <w:lang w:val="en-GB"/>
        </w:rPr>
        <w:t>was very high and uncertain</w:t>
      </w:r>
      <w:r w:rsidRPr="00C94817">
        <w:rPr>
          <w:rFonts w:asciiTheme="minorHAnsi" w:hAnsiTheme="minorHAnsi"/>
          <w:snapToGrid w:val="0"/>
          <w:lang w:val="en-GB"/>
        </w:rPr>
        <w:t xml:space="preserve"> </w:t>
      </w:r>
      <w:r w:rsidR="007370BC" w:rsidRPr="00C94817">
        <w:rPr>
          <w:rFonts w:asciiTheme="minorHAnsi" w:hAnsiTheme="minorHAnsi"/>
          <w:snapToGrid w:val="0"/>
          <w:lang w:val="en-GB"/>
        </w:rPr>
        <w:t xml:space="preserve">and exceeded the prior PBAC recommendation </w:t>
      </w:r>
      <w:r w:rsidR="00F2769C" w:rsidRPr="00C94817">
        <w:t>for selexipag</w:t>
      </w:r>
      <w:r w:rsidR="000466C6">
        <w:t xml:space="preserve"> in PAH of below</w:t>
      </w:r>
      <w:r w:rsidR="00F2769C" w:rsidRPr="00C94817">
        <w:t xml:space="preserve"> </w:t>
      </w:r>
      <w:r w:rsidR="008A5A56" w:rsidRPr="008A5A56">
        <w:t>$75,000 to &lt; $95,000</w:t>
      </w:r>
      <w:r w:rsidR="00D5451A">
        <w:t xml:space="preserve"> </w:t>
      </w:r>
      <w:r w:rsidR="00F2769C" w:rsidRPr="00C94817">
        <w:t xml:space="preserve">per QALY gained. </w:t>
      </w:r>
      <w:r w:rsidR="00AE34A6">
        <w:t>When the</w:t>
      </w:r>
      <w:r w:rsidR="00247F65">
        <w:t xml:space="preserve"> corrected </w:t>
      </w:r>
      <w:r w:rsidR="00247F65" w:rsidRPr="00F77F63">
        <w:t>price of sotatercept</w:t>
      </w:r>
      <w:r w:rsidR="00331C57">
        <w:t xml:space="preserve"> was</w:t>
      </w:r>
      <w:r w:rsidR="00247F65" w:rsidRPr="00F77F63">
        <w:t xml:space="preserve"> </w:t>
      </w:r>
      <w:r w:rsidR="00247F65" w:rsidRPr="000E339E">
        <w:t xml:space="preserve">used in the model, </w:t>
      </w:r>
      <w:r w:rsidR="00452D49" w:rsidRPr="000E339E">
        <w:t>the ICER increased</w:t>
      </w:r>
      <w:r w:rsidR="006A655A" w:rsidRPr="000E339E">
        <w:t xml:space="preserve"> by 30%</w:t>
      </w:r>
      <w:r w:rsidR="00002D9A">
        <w:t xml:space="preserve"> (</w:t>
      </w:r>
      <w:r w:rsidR="00002D9A">
        <w:fldChar w:fldCharType="begin"/>
      </w:r>
      <w:r w:rsidR="00002D9A">
        <w:instrText xml:space="preserve"> REF _Ref187680733 \h </w:instrText>
      </w:r>
      <w:r w:rsidR="00002D9A">
        <w:fldChar w:fldCharType="separate"/>
      </w:r>
      <w:r w:rsidR="004146EE">
        <w:t xml:space="preserve">Table </w:t>
      </w:r>
      <w:r w:rsidR="004146EE">
        <w:rPr>
          <w:noProof/>
        </w:rPr>
        <w:t>21</w:t>
      </w:r>
      <w:r w:rsidR="00002D9A">
        <w:fldChar w:fldCharType="end"/>
      </w:r>
      <w:r w:rsidR="00002D9A">
        <w:t>)</w:t>
      </w:r>
      <w:r w:rsidR="006A655A" w:rsidRPr="000E339E">
        <w:t>.</w:t>
      </w:r>
      <w:r w:rsidR="004547C4" w:rsidRPr="000E339E">
        <w:t xml:space="preserve"> </w:t>
      </w:r>
      <w:r w:rsidR="003A6C29" w:rsidRPr="000E339E">
        <w:t xml:space="preserve">The PBAC also noted the </w:t>
      </w:r>
      <w:r w:rsidR="004547C4" w:rsidRPr="000E339E">
        <w:rPr>
          <w:lang w:val="en-US"/>
        </w:rPr>
        <w:t xml:space="preserve">model in the submission applied an additional mortality benefit for </w:t>
      </w:r>
      <w:proofErr w:type="spellStart"/>
      <w:r w:rsidR="004547C4" w:rsidRPr="000E339E">
        <w:rPr>
          <w:lang w:val="en-US"/>
        </w:rPr>
        <w:t>sotatercept</w:t>
      </w:r>
      <w:proofErr w:type="spellEnd"/>
      <w:r w:rsidR="004547C4" w:rsidRPr="000E339E">
        <w:rPr>
          <w:lang w:val="en-US"/>
        </w:rPr>
        <w:t xml:space="preserve"> after modelling a reduction in patient risk status</w:t>
      </w:r>
      <w:r w:rsidR="007F7865" w:rsidRPr="000E339E">
        <w:rPr>
          <w:lang w:val="en-US"/>
        </w:rPr>
        <w:t xml:space="preserve">, which </w:t>
      </w:r>
      <w:proofErr w:type="spellStart"/>
      <w:r w:rsidR="007F7865" w:rsidRPr="000E339E">
        <w:rPr>
          <w:lang w:val="en-US"/>
        </w:rPr>
        <w:t>favoured</w:t>
      </w:r>
      <w:proofErr w:type="spellEnd"/>
      <w:r w:rsidR="007F7865" w:rsidRPr="000E339E">
        <w:rPr>
          <w:lang w:val="en-US"/>
        </w:rPr>
        <w:t xml:space="preserve"> </w:t>
      </w:r>
      <w:proofErr w:type="spellStart"/>
      <w:r w:rsidR="007F7865" w:rsidRPr="000E339E">
        <w:rPr>
          <w:lang w:val="en-US"/>
        </w:rPr>
        <w:t>sotatercept</w:t>
      </w:r>
      <w:proofErr w:type="spellEnd"/>
      <w:r w:rsidR="007F7865" w:rsidRPr="000E339E">
        <w:rPr>
          <w:lang w:val="en-US"/>
        </w:rPr>
        <w:t>. When the</w:t>
      </w:r>
      <w:r w:rsidR="004E2EF1" w:rsidRPr="000E339E">
        <w:rPr>
          <w:iCs/>
          <w:lang w:val="en-US"/>
        </w:rPr>
        <w:t xml:space="preserve"> </w:t>
      </w:r>
      <w:r w:rsidR="00CB4B8C" w:rsidRPr="00F77F63">
        <w:t>independent mortality benefit for sotatercept</w:t>
      </w:r>
      <w:r w:rsidR="008E0E46">
        <w:t xml:space="preserve"> was removed</w:t>
      </w:r>
      <w:r w:rsidR="004E2EF1" w:rsidRPr="000E339E">
        <w:rPr>
          <w:iCs/>
          <w:lang w:val="en-US"/>
        </w:rPr>
        <w:t>,</w:t>
      </w:r>
      <w:r w:rsidR="001E77CD" w:rsidRPr="000E339E">
        <w:rPr>
          <w:iCs/>
          <w:lang w:val="en-US"/>
        </w:rPr>
        <w:t xml:space="preserve"> </w:t>
      </w:r>
      <w:r w:rsidR="004E2EF1" w:rsidRPr="000E339E">
        <w:rPr>
          <w:iCs/>
          <w:lang w:val="en-US"/>
        </w:rPr>
        <w:t>the ICER</w:t>
      </w:r>
      <w:r w:rsidR="00DC41B7" w:rsidRPr="000E339E">
        <w:rPr>
          <w:iCs/>
          <w:lang w:val="en-US"/>
        </w:rPr>
        <w:t xml:space="preserve"> increased</w:t>
      </w:r>
      <w:r w:rsidR="004E2EF1" w:rsidRPr="000E339E">
        <w:rPr>
          <w:iCs/>
          <w:lang w:val="en-US"/>
        </w:rPr>
        <w:t xml:space="preserve"> </w:t>
      </w:r>
      <w:r w:rsidR="00494DE4" w:rsidRPr="000E339E">
        <w:rPr>
          <w:iCs/>
          <w:lang w:val="en-US"/>
        </w:rPr>
        <w:t>by 10%</w:t>
      </w:r>
      <w:r w:rsidR="004E2EF1" w:rsidRPr="000E339E">
        <w:rPr>
          <w:iCs/>
          <w:lang w:val="en-US"/>
        </w:rPr>
        <w:t>.</w:t>
      </w:r>
      <w:r w:rsidR="00494DE4" w:rsidRPr="000E339E">
        <w:rPr>
          <w:iCs/>
          <w:lang w:val="en-US"/>
        </w:rPr>
        <w:t xml:space="preserve"> </w:t>
      </w:r>
      <w:r w:rsidR="005F0E23">
        <w:rPr>
          <w:iCs/>
          <w:lang w:val="en-US"/>
        </w:rPr>
        <w:t xml:space="preserve">Overall, the PBAC considered </w:t>
      </w:r>
      <w:proofErr w:type="spellStart"/>
      <w:r w:rsidR="005F0E23">
        <w:rPr>
          <w:iCs/>
          <w:lang w:val="en-US"/>
        </w:rPr>
        <w:t>sotat</w:t>
      </w:r>
      <w:r w:rsidR="002C3E82">
        <w:rPr>
          <w:iCs/>
          <w:lang w:val="en-US"/>
        </w:rPr>
        <w:t>ercept</w:t>
      </w:r>
      <w:proofErr w:type="spellEnd"/>
      <w:r w:rsidR="002C3E82">
        <w:rPr>
          <w:iCs/>
          <w:lang w:val="en-US"/>
        </w:rPr>
        <w:t xml:space="preserve"> was not cost-effective at the price proposed in the submission</w:t>
      </w:r>
      <w:r w:rsidR="00081BCE">
        <w:t>.</w:t>
      </w:r>
      <w:bookmarkEnd w:id="105"/>
    </w:p>
    <w:p w14:paraId="1909E805" w14:textId="57D0FFA6" w:rsidR="00153500" w:rsidRPr="00A14122" w:rsidRDefault="00153500" w:rsidP="00153500">
      <w:pPr>
        <w:numPr>
          <w:ilvl w:val="1"/>
          <w:numId w:val="1"/>
        </w:numPr>
        <w:spacing w:after="120"/>
        <w:rPr>
          <w:rFonts w:asciiTheme="minorHAnsi" w:hAnsiTheme="minorHAnsi"/>
          <w:snapToGrid w:val="0"/>
          <w:lang w:val="en-GB"/>
        </w:rPr>
      </w:pPr>
      <w:r w:rsidRPr="00A14122">
        <w:t xml:space="preserve">The PBAC noted that the financial </w:t>
      </w:r>
      <w:r w:rsidR="00893C66" w:rsidRPr="00A14122">
        <w:t>estimates</w:t>
      </w:r>
      <w:r w:rsidRPr="00A14122">
        <w:t xml:space="preserve"> </w:t>
      </w:r>
      <w:r w:rsidR="00893C66" w:rsidRPr="00A14122">
        <w:t>for</w:t>
      </w:r>
      <w:r w:rsidRPr="00A14122">
        <w:t xml:space="preserve"> </w:t>
      </w:r>
      <w:r w:rsidR="00C94D10" w:rsidRPr="00A14122">
        <w:t xml:space="preserve">sotatercept </w:t>
      </w:r>
      <w:r w:rsidR="00893C66" w:rsidRPr="00A14122">
        <w:t>were uncertain and likely overestimated.</w:t>
      </w:r>
      <w:r w:rsidR="00836981" w:rsidRPr="00A14122">
        <w:t xml:space="preserve"> The PBAC noted that patient numbers and </w:t>
      </w:r>
      <w:r w:rsidR="009217F5" w:rsidRPr="00A14122">
        <w:t>the uptake rate were considered by the evaluation</w:t>
      </w:r>
      <w:r w:rsidR="00687907">
        <w:t xml:space="preserve"> and DUSC</w:t>
      </w:r>
      <w:r w:rsidR="009217F5" w:rsidRPr="00A14122">
        <w:t xml:space="preserve"> to be overestimated</w:t>
      </w:r>
      <w:r w:rsidR="0038299A" w:rsidRPr="00A14122">
        <w:t>, and the selexipag cost offsets were underestimated</w:t>
      </w:r>
      <w:r w:rsidR="006B3256" w:rsidRPr="00A14122">
        <w:t>.</w:t>
      </w:r>
      <w:r w:rsidR="002F3CC0" w:rsidRPr="00A14122">
        <w:t xml:space="preserve"> The submission also inapprop</w:t>
      </w:r>
      <w:r w:rsidR="00EA7215" w:rsidRPr="00A14122">
        <w:t>riately counted grandfathered patients as a separate cohort, when these patient</w:t>
      </w:r>
      <w:r w:rsidR="008342EF" w:rsidRPr="00A14122">
        <w:t>s</w:t>
      </w:r>
      <w:r w:rsidR="00EA7215" w:rsidRPr="00A14122">
        <w:t xml:space="preserve"> would have already been captured by the </w:t>
      </w:r>
      <w:r w:rsidR="008342EF" w:rsidRPr="00A14122">
        <w:t>prevalence approach.</w:t>
      </w:r>
      <w:r w:rsidR="00893C66" w:rsidRPr="00A14122">
        <w:t xml:space="preserve"> </w:t>
      </w:r>
      <w:r w:rsidR="00CC7E00" w:rsidRPr="00A14122">
        <w:t xml:space="preserve">The </w:t>
      </w:r>
      <w:r w:rsidR="00CC3651">
        <w:t>PB</w:t>
      </w:r>
      <w:r w:rsidR="007131B9">
        <w:t>AC noted</w:t>
      </w:r>
      <w:r w:rsidR="00CC7E00" w:rsidRPr="00A14122">
        <w:t xml:space="preserve"> that </w:t>
      </w:r>
      <w:r w:rsidR="009A557F" w:rsidRPr="00A14122">
        <w:t xml:space="preserve">there </w:t>
      </w:r>
      <w:r w:rsidR="007131B9">
        <w:t>i</w:t>
      </w:r>
      <w:r w:rsidR="009A557F" w:rsidRPr="00A14122">
        <w:t>s a high risk of use outside the restriction</w:t>
      </w:r>
      <w:r w:rsidR="00F33F18">
        <w:t xml:space="preserve"> </w:t>
      </w:r>
      <w:r w:rsidR="009A557F" w:rsidRPr="00A14122">
        <w:t xml:space="preserve">to </w:t>
      </w:r>
      <w:r w:rsidR="00FB4CE4" w:rsidRPr="00A14122">
        <w:t>WHO FC IV patients</w:t>
      </w:r>
      <w:r w:rsidR="00A14122" w:rsidRPr="00A14122">
        <w:rPr>
          <w:iCs/>
        </w:rPr>
        <w:t>.</w:t>
      </w:r>
    </w:p>
    <w:p w14:paraId="35264AA2" w14:textId="3168ECE5" w:rsidR="00153500" w:rsidRPr="002C71E2" w:rsidRDefault="00153500" w:rsidP="002C71E2">
      <w:pPr>
        <w:pStyle w:val="3-BodyText"/>
        <w:keepNext/>
        <w:keepLines/>
        <w:spacing w:before="120"/>
        <w:ind w:left="709" w:hanging="709"/>
        <w:rPr>
          <w:lang w:val="en-GB"/>
        </w:rPr>
      </w:pPr>
      <w:r w:rsidRPr="00F77CC9">
        <w:rPr>
          <w:lang w:val="en-GB"/>
        </w:rPr>
        <w:t xml:space="preserve">The PBAC considered any resubmission for </w:t>
      </w:r>
      <w:proofErr w:type="spellStart"/>
      <w:r w:rsidR="00F77CC9" w:rsidRPr="00F77CC9">
        <w:rPr>
          <w:lang w:val="en-GB"/>
        </w:rPr>
        <w:t>sotatercept</w:t>
      </w:r>
      <w:proofErr w:type="spellEnd"/>
      <w:r w:rsidRPr="00F77CC9">
        <w:rPr>
          <w:lang w:val="en-GB"/>
        </w:rPr>
        <w:t xml:space="preserve"> should address the issues</w:t>
      </w:r>
      <w:r w:rsidR="00681607">
        <w:rPr>
          <w:lang w:val="en-GB"/>
        </w:rPr>
        <w:t xml:space="preserve"> raised in the minutes.</w:t>
      </w:r>
      <w:r w:rsidR="002C71E2">
        <w:rPr>
          <w:lang w:val="en-GB"/>
        </w:rPr>
        <w:t xml:space="preserve"> </w:t>
      </w:r>
      <w:r w:rsidRPr="002C71E2">
        <w:rPr>
          <w:lang w:val="en-GB"/>
        </w:rPr>
        <w:t>The resubmission may be lodged at any future standard due date for PBAC submissions using the standard re-entry pathway.</w:t>
      </w:r>
    </w:p>
    <w:bookmarkEnd w:id="101"/>
    <w:p w14:paraId="08CF5F9A" w14:textId="77777777" w:rsidR="00311915" w:rsidRPr="007D4707" w:rsidRDefault="00311915" w:rsidP="00311915">
      <w:pPr>
        <w:widowControl w:val="0"/>
        <w:numPr>
          <w:ilvl w:val="1"/>
          <w:numId w:val="1"/>
        </w:numPr>
        <w:spacing w:after="120"/>
        <w:rPr>
          <w:rFonts w:asciiTheme="minorHAnsi" w:hAnsiTheme="minorHAnsi"/>
          <w:bCs/>
          <w:snapToGrid w:val="0"/>
          <w:lang w:val="en-GB"/>
        </w:rPr>
      </w:pPr>
      <w:r w:rsidRPr="00525B39">
        <w:rPr>
          <w:rFonts w:asciiTheme="minorHAnsi" w:hAnsiTheme="minorHAnsi"/>
          <w:bCs/>
          <w:snapToGrid w:val="0"/>
          <w:lang w:val="en-GB"/>
        </w:rPr>
        <w:t xml:space="preserve">The PBAC noted that this submission is eligible for an Independent Review. </w:t>
      </w:r>
    </w:p>
    <w:p w14:paraId="16934D92" w14:textId="77777777" w:rsidR="00311915" w:rsidRPr="00525B39" w:rsidRDefault="00311915" w:rsidP="00311915">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6322BA35" w14:textId="5EC4E82F" w:rsidR="0013243D" w:rsidRDefault="00311915" w:rsidP="00A06203">
      <w:pPr>
        <w:rPr>
          <w:rFonts w:asciiTheme="minorHAnsi" w:hAnsiTheme="minorHAnsi"/>
          <w:bCs/>
          <w:snapToGrid w:val="0"/>
          <w:lang w:val="en-GB"/>
        </w:rPr>
      </w:pPr>
      <w:r>
        <w:rPr>
          <w:rFonts w:asciiTheme="minorHAnsi" w:hAnsiTheme="minorHAnsi"/>
          <w:bCs/>
          <w:snapToGrid w:val="0"/>
          <w:lang w:val="en-GB"/>
        </w:rPr>
        <w:t>Not recommended</w:t>
      </w:r>
      <w:bookmarkEnd w:id="1"/>
      <w:bookmarkEnd w:id="2"/>
      <w:bookmarkEnd w:id="3"/>
      <w:bookmarkEnd w:id="4"/>
    </w:p>
    <w:p w14:paraId="608C7D89" w14:textId="77777777" w:rsidR="00E32AF5" w:rsidRPr="00E32AF5" w:rsidRDefault="00E32AF5" w:rsidP="00E32AF5">
      <w:pPr>
        <w:keepNext/>
        <w:numPr>
          <w:ilvl w:val="0"/>
          <w:numId w:val="1"/>
        </w:numPr>
        <w:spacing w:before="240" w:after="120"/>
        <w:jc w:val="left"/>
        <w:outlineLvl w:val="0"/>
        <w:rPr>
          <w:rFonts w:asciiTheme="minorHAnsi" w:hAnsiTheme="minorHAnsi"/>
          <w:b/>
          <w:snapToGrid w:val="0"/>
          <w:sz w:val="32"/>
          <w:szCs w:val="32"/>
        </w:rPr>
      </w:pPr>
      <w:r w:rsidRPr="00E32AF5">
        <w:rPr>
          <w:rFonts w:asciiTheme="minorHAnsi" w:hAnsiTheme="minorHAnsi"/>
          <w:b/>
          <w:snapToGrid w:val="0"/>
          <w:sz w:val="32"/>
          <w:szCs w:val="32"/>
        </w:rPr>
        <w:t>Context for Decision</w:t>
      </w:r>
    </w:p>
    <w:p w14:paraId="08B8D64D" w14:textId="77777777" w:rsidR="00E32AF5" w:rsidRPr="00E32AF5" w:rsidRDefault="00E32AF5" w:rsidP="00E32AF5">
      <w:pPr>
        <w:spacing w:after="120"/>
        <w:ind w:left="720"/>
        <w:rPr>
          <w:bCs/>
          <w:lang w:val="en-GB"/>
        </w:rPr>
      </w:pPr>
      <w:r w:rsidRPr="00E32AF5">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602002B" w14:textId="77777777" w:rsidR="00E32AF5" w:rsidRPr="00E32AF5" w:rsidRDefault="00E32AF5" w:rsidP="00E32AF5">
      <w:pPr>
        <w:keepNext/>
        <w:numPr>
          <w:ilvl w:val="0"/>
          <w:numId w:val="1"/>
        </w:numPr>
        <w:spacing w:before="240" w:after="120"/>
        <w:jc w:val="left"/>
        <w:outlineLvl w:val="0"/>
        <w:rPr>
          <w:rFonts w:asciiTheme="minorHAnsi" w:hAnsiTheme="minorHAnsi"/>
          <w:b/>
          <w:snapToGrid w:val="0"/>
          <w:sz w:val="32"/>
          <w:szCs w:val="32"/>
        </w:rPr>
      </w:pPr>
      <w:r w:rsidRPr="00E32AF5">
        <w:rPr>
          <w:rFonts w:asciiTheme="minorHAnsi" w:hAnsiTheme="minorHAnsi"/>
          <w:b/>
          <w:snapToGrid w:val="0"/>
          <w:sz w:val="32"/>
          <w:szCs w:val="32"/>
        </w:rPr>
        <w:t>Sponsor’s Comment</w:t>
      </w:r>
    </w:p>
    <w:p w14:paraId="67B2131B" w14:textId="77777777" w:rsidR="00DB325D" w:rsidRDefault="00DB325D" w:rsidP="00E32AF5">
      <w:pPr>
        <w:spacing w:after="120" w:line="276" w:lineRule="auto"/>
        <w:ind w:left="720"/>
        <w:rPr>
          <w:rFonts w:eastAsia="Calibri"/>
          <w:bCs/>
          <w:szCs w:val="22"/>
          <w:lang w:eastAsia="en-US"/>
        </w:rPr>
      </w:pPr>
      <w:r w:rsidRPr="00DB325D">
        <w:rPr>
          <w:rFonts w:eastAsia="Calibri"/>
          <w:bCs/>
          <w:szCs w:val="22"/>
          <w:lang w:eastAsia="en-US"/>
        </w:rPr>
        <w:t>MSD is committed to working with the PBAC to bring this new treatment to Australian PAH patients as soon as possible.</w:t>
      </w:r>
    </w:p>
    <w:p w14:paraId="03A89684" w14:textId="77777777" w:rsidR="00E32AF5" w:rsidRPr="00A06203" w:rsidRDefault="00E32AF5" w:rsidP="00A06203">
      <w:pPr>
        <w:rPr>
          <w:rFonts w:asciiTheme="minorHAnsi" w:hAnsiTheme="minorHAnsi"/>
          <w:bCs/>
          <w:snapToGrid w:val="0"/>
          <w:lang w:val="en-GB"/>
        </w:rPr>
      </w:pPr>
    </w:p>
    <w:sectPr w:rsidR="00E32AF5" w:rsidRPr="00A06203" w:rsidSect="00481DC5">
      <w:headerReference w:type="even" r:id="rId38"/>
      <w:headerReference w:type="default" r:id="rId39"/>
      <w:footerReference w:type="default" r:id="rId40"/>
      <w:headerReference w:type="first" r:id="rId41"/>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3114F" w14:textId="77777777" w:rsidR="005E1551" w:rsidRDefault="005E1551" w:rsidP="00124A51">
      <w:r>
        <w:separator/>
      </w:r>
    </w:p>
    <w:p w14:paraId="79FBEC98" w14:textId="77777777" w:rsidR="005E1551" w:rsidRDefault="005E1551"/>
  </w:endnote>
  <w:endnote w:type="continuationSeparator" w:id="0">
    <w:p w14:paraId="20638453" w14:textId="77777777" w:rsidR="005E1551" w:rsidRDefault="005E1551" w:rsidP="00124A51">
      <w:r>
        <w:continuationSeparator/>
      </w:r>
    </w:p>
    <w:p w14:paraId="24D837ED" w14:textId="77777777" w:rsidR="005E1551" w:rsidRDefault="005E1551"/>
  </w:endnote>
  <w:endnote w:type="continuationNotice" w:id="1">
    <w:p w14:paraId="3B9C3E29" w14:textId="77777777" w:rsidR="005E1551" w:rsidRDefault="005E15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B6E19" w14:textId="03007BBC" w:rsidR="00EB2BE0" w:rsidRDefault="00EB2BE0" w:rsidP="00753B29">
    <w:pPr>
      <w:pStyle w:val="Footer"/>
      <w:jc w:val="center"/>
    </w:pPr>
  </w:p>
  <w:p w14:paraId="6D2B7598" w14:textId="0BF28371" w:rsidR="00EB2BE0" w:rsidRPr="009078A9" w:rsidRDefault="00035829" w:rsidP="00753B29">
    <w:pPr>
      <w:pStyle w:val="Footer"/>
      <w:jc w:val="center"/>
      <w:rPr>
        <w:b/>
        <w:bCs/>
      </w:rPr>
    </w:pPr>
    <w:sdt>
      <w:sdtPr>
        <w:id w:val="1692719738"/>
        <w:docPartObj>
          <w:docPartGallery w:val="Page Numbers (Bottom of Page)"/>
          <w:docPartUnique/>
        </w:docPartObj>
      </w:sdtPr>
      <w:sdtEndPr>
        <w:rPr>
          <w:b/>
          <w:bCs/>
          <w:noProof/>
        </w:rPr>
      </w:sdtEndPr>
      <w:sdtContent>
        <w:r w:rsidR="00EB2BE0" w:rsidRPr="009078A9">
          <w:rPr>
            <w:b/>
            <w:bCs/>
          </w:rPr>
          <w:fldChar w:fldCharType="begin"/>
        </w:r>
        <w:r w:rsidR="00EB2BE0" w:rsidRPr="009078A9">
          <w:rPr>
            <w:b/>
            <w:bCs/>
          </w:rPr>
          <w:instrText xml:space="preserve"> PAGE   \* MERGEFORMAT </w:instrText>
        </w:r>
        <w:r w:rsidR="00EB2BE0" w:rsidRPr="009078A9">
          <w:rPr>
            <w:b/>
            <w:bCs/>
          </w:rPr>
          <w:fldChar w:fldCharType="separate"/>
        </w:r>
        <w:r w:rsidR="00EB2BE0" w:rsidRPr="009078A9">
          <w:rPr>
            <w:b/>
            <w:bCs/>
            <w:noProof/>
          </w:rPr>
          <w:t>2</w:t>
        </w:r>
        <w:r w:rsidR="00EB2BE0" w:rsidRPr="009078A9">
          <w:rPr>
            <w:b/>
            <w:bCs/>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FAA7A" w14:textId="77777777" w:rsidR="005E1551" w:rsidRDefault="005E1551" w:rsidP="00124A51">
      <w:r>
        <w:separator/>
      </w:r>
    </w:p>
    <w:p w14:paraId="478BEB6D" w14:textId="77777777" w:rsidR="005E1551" w:rsidRDefault="005E1551"/>
  </w:footnote>
  <w:footnote w:type="continuationSeparator" w:id="0">
    <w:p w14:paraId="1A621576" w14:textId="77777777" w:rsidR="005E1551" w:rsidRDefault="005E1551" w:rsidP="00124A51">
      <w:r>
        <w:continuationSeparator/>
      </w:r>
    </w:p>
    <w:p w14:paraId="3FDE1C12" w14:textId="77777777" w:rsidR="005E1551" w:rsidRDefault="005E1551"/>
  </w:footnote>
  <w:footnote w:type="continuationNotice" w:id="1">
    <w:p w14:paraId="4109A4E3" w14:textId="77777777" w:rsidR="005E1551" w:rsidRDefault="005E1551"/>
  </w:footnote>
  <w:footnote w:id="2">
    <w:p w14:paraId="49379DDC" w14:textId="0C94DA4A" w:rsidR="00336359" w:rsidRPr="005B584D" w:rsidRDefault="00336359">
      <w:pPr>
        <w:pStyle w:val="FootnoteText"/>
      </w:pPr>
      <w:r w:rsidRPr="005B584D">
        <w:rPr>
          <w:rStyle w:val="FootnoteReference"/>
        </w:rPr>
        <w:footnoteRef/>
      </w:r>
      <w:r w:rsidRPr="005B584D">
        <w:t xml:space="preserve"> </w:t>
      </w:r>
      <w:r w:rsidR="00F27AAA" w:rsidRPr="005B584D">
        <w:t xml:space="preserve">PAH is classified into five groups by the WHO, based on the underlying causes. </w:t>
      </w:r>
      <w:r w:rsidR="004B08E2" w:rsidRPr="005B584D">
        <w:t xml:space="preserve">Group 1 </w:t>
      </w:r>
      <w:r w:rsidRPr="005B584D">
        <w:rPr>
          <w:rFonts w:asciiTheme="minorHAnsi" w:hAnsiTheme="minorHAnsi"/>
          <w:color w:val="000000" w:themeColor="text1"/>
          <w:lang w:val="en-GB"/>
        </w:rPr>
        <w:t>PAH currently includes the following subtypes:</w:t>
      </w:r>
      <w:r w:rsidRPr="005B584D">
        <w:rPr>
          <w:color w:val="000000" w:themeColor="text1"/>
          <w:lang w:val="en-GB"/>
        </w:rPr>
        <w:t xml:space="preserve"> i</w:t>
      </w:r>
      <w:proofErr w:type="spellStart"/>
      <w:r w:rsidRPr="005B584D">
        <w:rPr>
          <w:rFonts w:asciiTheme="minorHAnsi" w:hAnsiTheme="minorHAnsi"/>
          <w:snapToGrid w:val="0"/>
          <w:color w:val="000000" w:themeColor="text1"/>
        </w:rPr>
        <w:t>diopathic</w:t>
      </w:r>
      <w:proofErr w:type="spellEnd"/>
      <w:r w:rsidRPr="005B584D">
        <w:rPr>
          <w:rFonts w:asciiTheme="minorHAnsi" w:hAnsiTheme="minorHAnsi"/>
          <w:snapToGrid w:val="0"/>
          <w:color w:val="000000" w:themeColor="text1"/>
        </w:rPr>
        <w:t xml:space="preserve"> PAH</w:t>
      </w:r>
      <w:r w:rsidRPr="005B584D">
        <w:rPr>
          <w:color w:val="000000" w:themeColor="text1"/>
        </w:rPr>
        <w:t xml:space="preserve">; </w:t>
      </w:r>
      <w:r w:rsidRPr="005B584D">
        <w:rPr>
          <w:color w:val="000000" w:themeColor="text1"/>
          <w:lang w:val="en-GB"/>
        </w:rPr>
        <w:t>h</w:t>
      </w:r>
      <w:proofErr w:type="spellStart"/>
      <w:r w:rsidRPr="005B584D">
        <w:rPr>
          <w:rFonts w:asciiTheme="minorHAnsi" w:hAnsiTheme="minorHAnsi"/>
          <w:snapToGrid w:val="0"/>
          <w:color w:val="000000" w:themeColor="text1"/>
        </w:rPr>
        <w:t>eritable</w:t>
      </w:r>
      <w:proofErr w:type="spellEnd"/>
      <w:r w:rsidRPr="005B584D">
        <w:rPr>
          <w:rFonts w:asciiTheme="minorHAnsi" w:hAnsiTheme="minorHAnsi"/>
          <w:snapToGrid w:val="0"/>
          <w:color w:val="000000" w:themeColor="text1"/>
        </w:rPr>
        <w:t xml:space="preserve"> PAH</w:t>
      </w:r>
      <w:r w:rsidRPr="005B584D">
        <w:rPr>
          <w:color w:val="000000" w:themeColor="text1"/>
        </w:rPr>
        <w:t xml:space="preserve"> (</w:t>
      </w:r>
      <w:r w:rsidRPr="005B584D">
        <w:rPr>
          <w:rFonts w:asciiTheme="minorHAnsi" w:hAnsiTheme="minorHAnsi"/>
          <w:snapToGrid w:val="0"/>
          <w:color w:val="000000" w:themeColor="text1"/>
        </w:rPr>
        <w:t>BMPR2 mutation</w:t>
      </w:r>
      <w:r w:rsidRPr="005B584D">
        <w:rPr>
          <w:color w:val="000000" w:themeColor="text1"/>
          <w:lang w:val="en-GB"/>
        </w:rPr>
        <w:t xml:space="preserve">, </w:t>
      </w:r>
      <w:r w:rsidRPr="005B584D">
        <w:rPr>
          <w:rFonts w:asciiTheme="minorHAnsi" w:hAnsiTheme="minorHAnsi"/>
          <w:snapToGrid w:val="0"/>
          <w:color w:val="000000" w:themeColor="text1"/>
        </w:rPr>
        <w:t>ALK-1, ENG, SMAD9, CAV1, KCNK3 mutations</w:t>
      </w:r>
      <w:r w:rsidRPr="005B584D">
        <w:rPr>
          <w:color w:val="000000" w:themeColor="text1"/>
          <w:lang w:val="en-GB"/>
        </w:rPr>
        <w:t>, o</w:t>
      </w:r>
      <w:proofErr w:type="spellStart"/>
      <w:r w:rsidRPr="005B584D">
        <w:rPr>
          <w:rFonts w:asciiTheme="minorHAnsi" w:hAnsiTheme="minorHAnsi"/>
          <w:snapToGrid w:val="0"/>
          <w:color w:val="000000" w:themeColor="text1"/>
        </w:rPr>
        <w:t>ther</w:t>
      </w:r>
      <w:proofErr w:type="spellEnd"/>
      <w:r w:rsidRPr="005B584D">
        <w:rPr>
          <w:rFonts w:asciiTheme="minorHAnsi" w:hAnsiTheme="minorHAnsi"/>
          <w:snapToGrid w:val="0"/>
          <w:color w:val="000000" w:themeColor="text1"/>
        </w:rPr>
        <w:t xml:space="preserve"> mutations</w:t>
      </w:r>
      <w:r w:rsidRPr="005B584D">
        <w:rPr>
          <w:color w:val="000000" w:themeColor="text1"/>
        </w:rPr>
        <w:t>);</w:t>
      </w:r>
      <w:r w:rsidRPr="005B584D">
        <w:rPr>
          <w:color w:val="000000" w:themeColor="text1"/>
          <w:lang w:val="en-GB"/>
        </w:rPr>
        <w:t xml:space="preserve"> d</w:t>
      </w:r>
      <w:r w:rsidRPr="005B584D">
        <w:rPr>
          <w:rFonts w:asciiTheme="minorHAnsi" w:hAnsiTheme="minorHAnsi"/>
          <w:snapToGrid w:val="0"/>
          <w:color w:val="000000" w:themeColor="text1"/>
        </w:rPr>
        <w:t>rugs and toxins induced PAH</w:t>
      </w:r>
      <w:r w:rsidRPr="005B584D">
        <w:rPr>
          <w:color w:val="000000" w:themeColor="text1"/>
        </w:rPr>
        <w:t>;</w:t>
      </w:r>
      <w:r w:rsidRPr="005B584D">
        <w:rPr>
          <w:color w:val="000000" w:themeColor="text1"/>
          <w:lang w:val="en-GB"/>
        </w:rPr>
        <w:t xml:space="preserve"> </w:t>
      </w:r>
      <w:r w:rsidRPr="005B584D">
        <w:rPr>
          <w:rFonts w:asciiTheme="minorHAnsi" w:hAnsiTheme="minorHAnsi"/>
          <w:snapToGrid w:val="0"/>
          <w:color w:val="000000" w:themeColor="text1"/>
        </w:rPr>
        <w:t>PAH associated with</w:t>
      </w:r>
      <w:r w:rsidRPr="005B584D">
        <w:rPr>
          <w:color w:val="000000" w:themeColor="text1"/>
          <w:lang w:val="en-GB"/>
        </w:rPr>
        <w:t xml:space="preserve"> c</w:t>
      </w:r>
      <w:proofErr w:type="spellStart"/>
      <w:r w:rsidRPr="005B584D">
        <w:rPr>
          <w:rFonts w:asciiTheme="minorHAnsi" w:hAnsiTheme="minorHAnsi"/>
          <w:snapToGrid w:val="0"/>
          <w:color w:val="000000" w:themeColor="text1"/>
        </w:rPr>
        <w:t>onnective</w:t>
      </w:r>
      <w:proofErr w:type="spellEnd"/>
      <w:r w:rsidRPr="005B584D">
        <w:rPr>
          <w:rFonts w:asciiTheme="minorHAnsi" w:hAnsiTheme="minorHAnsi"/>
          <w:snapToGrid w:val="0"/>
          <w:color w:val="000000" w:themeColor="text1"/>
        </w:rPr>
        <w:t xml:space="preserve"> tissue disease</w:t>
      </w:r>
      <w:r w:rsidRPr="005B584D">
        <w:rPr>
          <w:color w:val="000000" w:themeColor="text1"/>
        </w:rPr>
        <w:t>,</w:t>
      </w:r>
      <w:r w:rsidRPr="005B584D">
        <w:rPr>
          <w:color w:val="000000" w:themeColor="text1"/>
          <w:lang w:val="en-GB"/>
        </w:rPr>
        <w:t xml:space="preserve"> </w:t>
      </w:r>
      <w:r w:rsidRPr="005B584D">
        <w:rPr>
          <w:rFonts w:asciiTheme="minorHAnsi" w:hAnsiTheme="minorHAnsi"/>
          <w:snapToGrid w:val="0"/>
          <w:color w:val="000000" w:themeColor="text1"/>
        </w:rPr>
        <w:t>HIV infection</w:t>
      </w:r>
      <w:r w:rsidRPr="005B584D">
        <w:rPr>
          <w:color w:val="000000" w:themeColor="text1"/>
        </w:rPr>
        <w:t xml:space="preserve">, </w:t>
      </w:r>
      <w:r w:rsidRPr="005B584D">
        <w:rPr>
          <w:color w:val="000000" w:themeColor="text1"/>
          <w:lang w:val="en-GB"/>
        </w:rPr>
        <w:t>p</w:t>
      </w:r>
      <w:proofErr w:type="spellStart"/>
      <w:r w:rsidRPr="005B584D">
        <w:rPr>
          <w:rFonts w:asciiTheme="minorHAnsi" w:hAnsiTheme="minorHAnsi"/>
          <w:snapToGrid w:val="0"/>
          <w:color w:val="000000" w:themeColor="text1"/>
        </w:rPr>
        <w:t>ortal</w:t>
      </w:r>
      <w:proofErr w:type="spellEnd"/>
      <w:r w:rsidRPr="005B584D">
        <w:rPr>
          <w:rFonts w:asciiTheme="minorHAnsi" w:hAnsiTheme="minorHAnsi"/>
          <w:snapToGrid w:val="0"/>
          <w:color w:val="000000" w:themeColor="text1"/>
        </w:rPr>
        <w:t xml:space="preserve"> hypertension</w:t>
      </w:r>
      <w:r w:rsidRPr="005B584D">
        <w:rPr>
          <w:color w:val="000000" w:themeColor="text1"/>
          <w:lang w:val="en-GB"/>
        </w:rPr>
        <w:t>, c</w:t>
      </w:r>
      <w:proofErr w:type="spellStart"/>
      <w:r w:rsidRPr="005B584D">
        <w:rPr>
          <w:rFonts w:asciiTheme="minorHAnsi" w:hAnsiTheme="minorHAnsi"/>
          <w:snapToGrid w:val="0"/>
          <w:color w:val="000000" w:themeColor="text1"/>
        </w:rPr>
        <w:t>ongenital</w:t>
      </w:r>
      <w:proofErr w:type="spellEnd"/>
      <w:r w:rsidRPr="005B584D">
        <w:rPr>
          <w:rFonts w:asciiTheme="minorHAnsi" w:hAnsiTheme="minorHAnsi"/>
          <w:snapToGrid w:val="0"/>
          <w:color w:val="000000" w:themeColor="text1"/>
        </w:rPr>
        <w:t xml:space="preserve"> heart disease</w:t>
      </w:r>
      <w:r w:rsidRPr="005B584D">
        <w:rPr>
          <w:color w:val="000000" w:themeColor="text1"/>
          <w:lang w:val="en-GB"/>
        </w:rPr>
        <w:t>, s</w:t>
      </w:r>
      <w:proofErr w:type="spellStart"/>
      <w:r w:rsidRPr="005B584D">
        <w:rPr>
          <w:rFonts w:asciiTheme="minorHAnsi" w:hAnsiTheme="minorHAnsi"/>
          <w:snapToGrid w:val="0"/>
          <w:color w:val="000000" w:themeColor="text1"/>
        </w:rPr>
        <w:t>chistosomiasis</w:t>
      </w:r>
      <w:proofErr w:type="spellEnd"/>
      <w:r w:rsidRPr="005B584D">
        <w:rPr>
          <w:color w:val="000000" w:themeColor="text1"/>
        </w:rPr>
        <w:t>. These subtypes are defined in the administrative advice of the requested restriction for sotatercept.</w:t>
      </w:r>
    </w:p>
  </w:footnote>
  <w:footnote w:id="3">
    <w:p w14:paraId="2FD4AF17" w14:textId="77777777" w:rsidR="00EB2BE0" w:rsidRDefault="00EB2BE0" w:rsidP="00CF7513">
      <w:pPr>
        <w:pStyle w:val="FootnoteText"/>
      </w:pPr>
      <w:r>
        <w:rPr>
          <w:rStyle w:val="FootnoteReference"/>
        </w:rPr>
        <w:footnoteRef/>
      </w:r>
      <w:r>
        <w:t xml:space="preserve"> </w:t>
      </w:r>
      <w:r w:rsidRPr="00C61239">
        <w:t>Humbert et al. 2022 ESC/ERS Guidelines for the diagnosis and treatment of pulmonary hypertension. European Heart Journal (2022) 43, 3618–3731.</w:t>
      </w:r>
    </w:p>
  </w:footnote>
  <w:footnote w:id="4">
    <w:p w14:paraId="0D4DD2C3" w14:textId="77777777" w:rsidR="00EB2BE0" w:rsidRDefault="00EB2BE0" w:rsidP="00CF7513">
      <w:pPr>
        <w:pStyle w:val="FootnoteText"/>
      </w:pPr>
      <w:r>
        <w:rPr>
          <w:rStyle w:val="FootnoteReference"/>
        </w:rPr>
        <w:footnoteRef/>
      </w:r>
      <w:r>
        <w:t xml:space="preserve"> Dardi et al. Risk stratification and treatment goals in pulmonary arterial hypertension. </w:t>
      </w:r>
      <w:proofErr w:type="spellStart"/>
      <w:r w:rsidRPr="00895D3D">
        <w:t>Eur</w:t>
      </w:r>
      <w:proofErr w:type="spellEnd"/>
      <w:r w:rsidRPr="00895D3D">
        <w:t xml:space="preserve"> Respir J 2024; 64: 2401323</w:t>
      </w:r>
      <w:r>
        <w:t>.</w:t>
      </w:r>
    </w:p>
  </w:footnote>
  <w:footnote w:id="5">
    <w:p w14:paraId="7D9B284D" w14:textId="77777777" w:rsidR="00EB2BE0" w:rsidRDefault="00EB2BE0" w:rsidP="00CF7513">
      <w:pPr>
        <w:pStyle w:val="FootnoteText"/>
      </w:pPr>
      <w:r>
        <w:rPr>
          <w:rStyle w:val="FootnoteReference"/>
        </w:rPr>
        <w:footnoteRef/>
      </w:r>
      <w:r>
        <w:t xml:space="preserve"> Dardi et al. Risk stratification and treatment goals in pulmonary arterial hypertension. </w:t>
      </w:r>
      <w:proofErr w:type="spellStart"/>
      <w:r w:rsidRPr="00895D3D">
        <w:t>Eur</w:t>
      </w:r>
      <w:proofErr w:type="spellEnd"/>
      <w:r w:rsidRPr="00895D3D">
        <w:t xml:space="preserve"> Respir J 2024; 64: 2401323</w:t>
      </w:r>
      <w:r>
        <w:t>.</w:t>
      </w:r>
    </w:p>
  </w:footnote>
  <w:footnote w:id="6">
    <w:p w14:paraId="2F46D889" w14:textId="77777777" w:rsidR="00F26BCF" w:rsidRPr="007C05B0" w:rsidRDefault="00F26BCF" w:rsidP="00F26BCF">
      <w:pPr>
        <w:pStyle w:val="FootnoteText"/>
        <w:rPr>
          <w:sz w:val="18"/>
          <w:szCs w:val="18"/>
        </w:rPr>
      </w:pPr>
      <w:r w:rsidRPr="007C05B0">
        <w:rPr>
          <w:rStyle w:val="FootnoteReference"/>
          <w:sz w:val="18"/>
          <w:szCs w:val="18"/>
        </w:rPr>
        <w:footnoteRef/>
      </w:r>
      <w:r w:rsidRPr="007C05B0">
        <w:rPr>
          <w:sz w:val="18"/>
          <w:szCs w:val="18"/>
        </w:rPr>
        <w:t xml:space="preserve"> Therapeutic Guidelines Australia (</w:t>
      </w:r>
      <w:proofErr w:type="spellStart"/>
      <w:r w:rsidRPr="007C05B0">
        <w:rPr>
          <w:sz w:val="18"/>
          <w:szCs w:val="18"/>
        </w:rPr>
        <w:t>eTG</w:t>
      </w:r>
      <w:proofErr w:type="spellEnd"/>
      <w:r w:rsidRPr="007C05B0">
        <w:rPr>
          <w:sz w:val="18"/>
          <w:szCs w:val="18"/>
        </w:rPr>
        <w:t>). ‘Specific therapies for pulmonary hypertension’. Therapeutic Guidelines Limited 2023. Available from: www.tg.org.au/. Accessed on 17/12/2024.</w:t>
      </w:r>
    </w:p>
  </w:footnote>
  <w:footnote w:id="7">
    <w:p w14:paraId="13F3471C" w14:textId="5796AF6A" w:rsidR="00EB2BE0" w:rsidRDefault="00EB2BE0">
      <w:pPr>
        <w:pStyle w:val="FootnoteText"/>
      </w:pPr>
      <w:r>
        <w:rPr>
          <w:rStyle w:val="FootnoteReference"/>
        </w:rPr>
        <w:footnoteRef/>
      </w:r>
      <w:r>
        <w:t xml:space="preserve"> </w:t>
      </w:r>
      <w:r w:rsidRPr="00C559BF">
        <w:t>Allison Tong, Peter Sainsbury, Jonathan Craig, Consolidated criteria for reporting qualitative research (COREQ): a 32-item checklist for interviews and focus groups, International Journal for Quality in Health Care, Volume 19, Issue 6, December 2007, Pages 349–357, https://doi.org/10.1093/intqhc/mzm042</w:t>
      </w:r>
    </w:p>
  </w:footnote>
  <w:footnote w:id="8">
    <w:p w14:paraId="44660B48" w14:textId="77777777" w:rsidR="00EB2BE0" w:rsidRDefault="00EB2BE0" w:rsidP="00CF7513">
      <w:pPr>
        <w:pStyle w:val="FootnoteText"/>
      </w:pPr>
      <w:r>
        <w:rPr>
          <w:rStyle w:val="FootnoteReference"/>
        </w:rPr>
        <w:footnoteRef/>
      </w:r>
      <w:r>
        <w:t xml:space="preserve"> </w:t>
      </w:r>
      <w:r w:rsidRPr="00F96995">
        <w:t xml:space="preserve">Rawlings GH, </w:t>
      </w:r>
      <w:r>
        <w:t>et al</w:t>
      </w:r>
      <w:r w:rsidRPr="00F96995">
        <w:t xml:space="preserve">. Adults' experiences of living with pulmonary hypertension: a thematic synthesis of qualitative studies. BMJ Open. 2020 Dec 7;10(12):e041428. </w:t>
      </w:r>
      <w:proofErr w:type="spellStart"/>
      <w:r w:rsidRPr="00F96995">
        <w:t>doi</w:t>
      </w:r>
      <w:proofErr w:type="spellEnd"/>
      <w:r w:rsidRPr="00F96995">
        <w:t>: 10.1136/bmjopen-2020-041428.</w:t>
      </w:r>
    </w:p>
  </w:footnote>
  <w:footnote w:id="9">
    <w:p w14:paraId="19CBA5FF" w14:textId="77777777" w:rsidR="00EB2BE0" w:rsidRDefault="00EB2BE0" w:rsidP="00CF7513">
      <w:pPr>
        <w:pStyle w:val="FootnoteText"/>
      </w:pPr>
      <w:r>
        <w:rPr>
          <w:rStyle w:val="FootnoteReference"/>
        </w:rPr>
        <w:footnoteRef/>
      </w:r>
      <w:r>
        <w:t xml:space="preserve"> </w:t>
      </w:r>
      <w:r w:rsidRPr="000710E0">
        <w:t xml:space="preserve">Pitre T, Desai K, Mah J, </w:t>
      </w:r>
      <w:proofErr w:type="spellStart"/>
      <w:r w:rsidRPr="000710E0">
        <w:t>Zeraatkar</w:t>
      </w:r>
      <w:proofErr w:type="spellEnd"/>
      <w:r w:rsidRPr="000710E0">
        <w:t xml:space="preserve"> D, Humbert M. Comparative Effectiveness of Sotatercept and Approved Add-On Pulmonary Arterial Hypertension Therapies: A Systematic Review and Network Meta-Analysis. Ann Am </w:t>
      </w:r>
      <w:proofErr w:type="spellStart"/>
      <w:r w:rsidRPr="000710E0">
        <w:t>Thorac</w:t>
      </w:r>
      <w:proofErr w:type="spellEnd"/>
      <w:r w:rsidRPr="000710E0">
        <w:t xml:space="preserve"> Soc. 2024</w:t>
      </w:r>
      <w:r>
        <w:t xml:space="preserve">. </w:t>
      </w:r>
      <w:r w:rsidRPr="000710E0">
        <w:t xml:space="preserve">21(8):1194-1203. </w:t>
      </w:r>
      <w:proofErr w:type="spellStart"/>
      <w:r w:rsidRPr="000710E0">
        <w:t>doi</w:t>
      </w:r>
      <w:proofErr w:type="spellEnd"/>
      <w:r w:rsidRPr="000710E0">
        <w:t>: 10.1513/AnnalsATS.202311-942OC.</w:t>
      </w:r>
    </w:p>
  </w:footnote>
  <w:footnote w:id="10">
    <w:p w14:paraId="34ABDD23" w14:textId="77777777" w:rsidR="00EB2BE0" w:rsidRPr="00F62087" w:rsidRDefault="00EB2BE0" w:rsidP="00CF7513">
      <w:pPr>
        <w:pStyle w:val="FootnoteText"/>
        <w:rPr>
          <w:rFonts w:asciiTheme="minorHAnsi" w:hAnsiTheme="minorHAnsi" w:cstheme="minorHAnsi"/>
          <w:sz w:val="18"/>
          <w:szCs w:val="18"/>
        </w:rPr>
      </w:pPr>
      <w:r w:rsidRPr="00F62087">
        <w:rPr>
          <w:rStyle w:val="FootnoteReference"/>
          <w:rFonts w:asciiTheme="minorHAnsi" w:hAnsiTheme="minorHAnsi" w:cstheme="minorHAnsi"/>
          <w:sz w:val="18"/>
          <w:szCs w:val="18"/>
        </w:rPr>
        <w:footnoteRef/>
      </w:r>
      <w:r w:rsidRPr="00F62087">
        <w:rPr>
          <w:rFonts w:asciiTheme="minorHAnsi" w:hAnsiTheme="minorHAnsi" w:cstheme="minorHAnsi"/>
          <w:sz w:val="18"/>
          <w:szCs w:val="18"/>
        </w:rPr>
        <w:t xml:space="preserve"> Mathai, S. C., et al. (2012). The minimal important difference in the 6-minute walk test for patients with pulmonary arterial hypertension. </w:t>
      </w:r>
      <w:r w:rsidRPr="00F62087">
        <w:rPr>
          <w:rFonts w:asciiTheme="minorHAnsi" w:hAnsiTheme="minorHAnsi" w:cstheme="minorHAnsi"/>
          <w:i/>
          <w:sz w:val="18"/>
          <w:szCs w:val="18"/>
        </w:rPr>
        <w:t>Am J Respir Crit Care Med</w:t>
      </w:r>
      <w:r w:rsidRPr="00F62087">
        <w:rPr>
          <w:rFonts w:asciiTheme="minorHAnsi" w:hAnsiTheme="minorHAnsi" w:cstheme="minorHAnsi"/>
          <w:sz w:val="18"/>
          <w:szCs w:val="18"/>
        </w:rPr>
        <w:t>,</w:t>
      </w:r>
      <w:r w:rsidRPr="00F62087">
        <w:rPr>
          <w:rFonts w:asciiTheme="minorHAnsi" w:hAnsiTheme="minorHAnsi" w:cstheme="minorHAnsi"/>
          <w:i/>
          <w:sz w:val="18"/>
          <w:szCs w:val="18"/>
        </w:rPr>
        <w:t xml:space="preserve"> 186</w:t>
      </w:r>
      <w:r w:rsidRPr="00F62087">
        <w:rPr>
          <w:rFonts w:asciiTheme="minorHAnsi" w:hAnsiTheme="minorHAnsi" w:cstheme="minorHAnsi"/>
          <w:sz w:val="18"/>
          <w:szCs w:val="18"/>
        </w:rPr>
        <w:t>(5), 428-433.</w:t>
      </w:r>
    </w:p>
  </w:footnote>
  <w:footnote w:id="11">
    <w:p w14:paraId="404F55B7" w14:textId="77777777" w:rsidR="00EB2BE0" w:rsidRDefault="00EB2BE0" w:rsidP="00CF7513">
      <w:pPr>
        <w:pStyle w:val="FootnoteText"/>
      </w:pPr>
      <w:r w:rsidRPr="00F62087">
        <w:rPr>
          <w:rStyle w:val="FootnoteReference"/>
          <w:rFonts w:asciiTheme="minorHAnsi" w:hAnsiTheme="minorHAnsi" w:cstheme="minorHAnsi"/>
          <w:sz w:val="18"/>
          <w:szCs w:val="18"/>
        </w:rPr>
        <w:footnoteRef/>
      </w:r>
      <w:r w:rsidRPr="00F62087">
        <w:rPr>
          <w:rFonts w:asciiTheme="minorHAnsi" w:hAnsiTheme="minorHAnsi" w:cstheme="minorHAnsi"/>
          <w:sz w:val="18"/>
          <w:szCs w:val="18"/>
        </w:rPr>
        <w:t xml:space="preserve"> </w:t>
      </w:r>
      <w:proofErr w:type="spellStart"/>
      <w:r w:rsidRPr="00F62087">
        <w:rPr>
          <w:rFonts w:asciiTheme="minorHAnsi" w:hAnsiTheme="minorHAnsi" w:cstheme="minorHAnsi"/>
          <w:sz w:val="18"/>
          <w:szCs w:val="18"/>
        </w:rPr>
        <w:t>Moutchia</w:t>
      </w:r>
      <w:proofErr w:type="spellEnd"/>
      <w:r w:rsidRPr="00F62087">
        <w:rPr>
          <w:rFonts w:asciiTheme="minorHAnsi" w:hAnsiTheme="minorHAnsi" w:cstheme="minorHAnsi"/>
          <w:sz w:val="18"/>
          <w:szCs w:val="18"/>
        </w:rPr>
        <w:t xml:space="preserve"> J. et al. (2023).   Minimal Clinically Important Difference in the 6-minute-walk Distance for Patients with Pulmonary Arterial Hypertension. Am J Respir Crit Care Med, 207(8):1070-1079.</w:t>
      </w:r>
    </w:p>
  </w:footnote>
  <w:footnote w:id="12">
    <w:p w14:paraId="3E982AB1" w14:textId="77777777" w:rsidR="00EB2BE0" w:rsidRDefault="00EB2BE0" w:rsidP="00CF7513">
      <w:pPr>
        <w:pStyle w:val="FootnoteText"/>
      </w:pPr>
      <w:r>
        <w:rPr>
          <w:rStyle w:val="FootnoteReference"/>
        </w:rPr>
        <w:footnoteRef/>
      </w:r>
      <w:r>
        <w:t xml:space="preserve"> </w:t>
      </w:r>
      <w:r w:rsidRPr="00652D3A">
        <w:rPr>
          <w:rFonts w:ascii="Arial Narrow" w:hAnsi="Arial Narrow"/>
          <w:sz w:val="18"/>
          <w:szCs w:val="18"/>
        </w:rPr>
        <w:t>Mathai, S. C.,</w:t>
      </w:r>
      <w:r>
        <w:rPr>
          <w:rFonts w:ascii="Arial Narrow" w:hAnsi="Arial Narrow"/>
          <w:sz w:val="18"/>
          <w:szCs w:val="18"/>
        </w:rPr>
        <w:t xml:space="preserve"> et al</w:t>
      </w:r>
      <w:r w:rsidRPr="00652D3A">
        <w:rPr>
          <w:rFonts w:ascii="Arial Narrow" w:hAnsi="Arial Narrow"/>
          <w:sz w:val="18"/>
          <w:szCs w:val="18"/>
        </w:rPr>
        <w:t xml:space="preserve">. (2012). The minimal important difference in the 6-minute walk test for patients with pulmonary arterial hypertension. </w:t>
      </w:r>
      <w:r w:rsidRPr="00652D3A">
        <w:rPr>
          <w:rFonts w:ascii="Arial Narrow" w:hAnsi="Arial Narrow"/>
          <w:i/>
          <w:sz w:val="18"/>
          <w:szCs w:val="18"/>
        </w:rPr>
        <w:t>Am J Respir Crit Care Med</w:t>
      </w:r>
      <w:r w:rsidRPr="00652D3A">
        <w:rPr>
          <w:rFonts w:ascii="Arial Narrow" w:hAnsi="Arial Narrow"/>
          <w:sz w:val="18"/>
          <w:szCs w:val="18"/>
        </w:rPr>
        <w:t>,</w:t>
      </w:r>
      <w:r w:rsidRPr="00652D3A">
        <w:rPr>
          <w:rFonts w:ascii="Arial Narrow" w:hAnsi="Arial Narrow"/>
          <w:i/>
          <w:sz w:val="18"/>
          <w:szCs w:val="18"/>
        </w:rPr>
        <w:t xml:space="preserve"> 186</w:t>
      </w:r>
      <w:r w:rsidRPr="00652D3A">
        <w:rPr>
          <w:rFonts w:ascii="Arial Narrow" w:hAnsi="Arial Narrow"/>
          <w:sz w:val="18"/>
          <w:szCs w:val="18"/>
        </w:rPr>
        <w:t>(5), 428-433.</w:t>
      </w:r>
    </w:p>
  </w:footnote>
  <w:footnote w:id="13">
    <w:p w14:paraId="6EAAA0A4" w14:textId="77777777" w:rsidR="00EB2BE0" w:rsidRPr="00FF644D" w:rsidRDefault="00EB2BE0" w:rsidP="00CF7513">
      <w:pPr>
        <w:pStyle w:val="CommentText"/>
        <w:rPr>
          <w:rFonts w:asciiTheme="minorHAnsi" w:hAnsiTheme="minorHAnsi" w:cstheme="minorHAnsi"/>
        </w:rPr>
      </w:pPr>
      <w:r w:rsidRPr="00FF644D">
        <w:rPr>
          <w:rStyle w:val="FootnoteReference"/>
          <w:rFonts w:asciiTheme="minorHAnsi" w:hAnsiTheme="minorHAnsi" w:cstheme="minorHAnsi"/>
        </w:rPr>
        <w:footnoteRef/>
      </w:r>
      <w:r w:rsidRPr="00FF644D">
        <w:rPr>
          <w:rFonts w:asciiTheme="minorHAnsi" w:hAnsiTheme="minorHAnsi" w:cstheme="minorHAnsi"/>
        </w:rPr>
        <w:t xml:space="preserve"> McLaughlin V, </w:t>
      </w:r>
      <w:proofErr w:type="spellStart"/>
      <w:r w:rsidRPr="00FF644D">
        <w:rPr>
          <w:rFonts w:asciiTheme="minorHAnsi" w:hAnsiTheme="minorHAnsi" w:cstheme="minorHAnsi"/>
        </w:rPr>
        <w:t>Alsumali</w:t>
      </w:r>
      <w:proofErr w:type="spellEnd"/>
      <w:r w:rsidRPr="00FF644D">
        <w:rPr>
          <w:rFonts w:asciiTheme="minorHAnsi" w:hAnsiTheme="minorHAnsi" w:cstheme="minorHAnsi"/>
        </w:rPr>
        <w:t xml:space="preserve"> A, Liu R et al. Population health model predicting the long-term impact of sotatercept on morbidity and mortality in patients with pulmonary arterial hypertension (PAH). </w:t>
      </w:r>
      <w:r w:rsidRPr="00FF644D">
        <w:rPr>
          <w:rFonts w:asciiTheme="minorHAnsi" w:hAnsiTheme="minorHAnsi" w:cstheme="minorHAnsi"/>
          <w:i/>
          <w:iCs/>
        </w:rPr>
        <w:t>Adv Ther</w:t>
      </w:r>
      <w:r w:rsidRPr="00FF644D">
        <w:rPr>
          <w:rFonts w:asciiTheme="minorHAnsi" w:hAnsiTheme="minorHAnsi" w:cstheme="minorHAnsi"/>
        </w:rPr>
        <w:t xml:space="preserve"> 2024; 41: 130-151.</w:t>
      </w:r>
    </w:p>
    <w:p w14:paraId="22E19357" w14:textId="77777777" w:rsidR="00EB2BE0" w:rsidRDefault="00EB2BE0" w:rsidP="00CF75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FA687" w14:textId="5555604D" w:rsidR="004E4FFD" w:rsidRDefault="004E4FFD">
    <w:pPr>
      <w:pStyle w:val="Header"/>
    </w:pPr>
    <w:r>
      <w:rPr>
        <w:noProof/>
      </w:rPr>
      <mc:AlternateContent>
        <mc:Choice Requires="wps">
          <w:drawing>
            <wp:anchor distT="0" distB="0" distL="0" distR="0" simplePos="0" relativeHeight="251658241" behindDoc="0" locked="0" layoutInCell="1" allowOverlap="1" wp14:anchorId="475C4935" wp14:editId="3316FACC">
              <wp:simplePos x="635" y="635"/>
              <wp:positionH relativeFrom="page">
                <wp:align>left</wp:align>
              </wp:positionH>
              <wp:positionV relativeFrom="page">
                <wp:align>top</wp:align>
              </wp:positionV>
              <wp:extent cx="1007745" cy="376555"/>
              <wp:effectExtent l="0" t="0" r="1905" b="4445"/>
              <wp:wrapNone/>
              <wp:docPr id="519066042" name="Text Box 2"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07745" cy="376555"/>
                      </a:xfrm>
                      <a:prstGeom prst="rect">
                        <a:avLst/>
                      </a:prstGeom>
                      <a:noFill/>
                      <a:ln>
                        <a:noFill/>
                      </a:ln>
                    </wps:spPr>
                    <wps:txbx>
                      <w:txbxContent>
                        <w:p w14:paraId="61DB9D43" w14:textId="412CEE14" w:rsidR="004E4FFD" w:rsidRPr="004E4FFD" w:rsidRDefault="004E4FFD" w:rsidP="004E4FFD">
                          <w:pPr>
                            <w:rPr>
                              <w:rFonts w:eastAsia="Calibri" w:cs="Calibri"/>
                              <w:noProof/>
                              <w:color w:val="8E6A00"/>
                            </w:rPr>
                          </w:pPr>
                          <w:r w:rsidRPr="004E4FFD">
                            <w:rPr>
                              <w:rFonts w:eastAsia="Calibri" w:cs="Calibri"/>
                              <w:noProof/>
                              <w:color w:val="8E6A00"/>
                            </w:rPr>
                            <w:t>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75C4935" id="_x0000_t202" coordsize="21600,21600" o:spt="202" path="m,l,21600r21600,l21600,xe">
              <v:stroke joinstyle="miter"/>
              <v:path gradientshapeok="t" o:connecttype="rect"/>
            </v:shapetype>
            <v:shape id="Text Box 2" o:spid="_x0000_s1026" type="#_x0000_t202" alt="Confidential" style="position:absolute;left:0;text-align:left;margin-left:0;margin-top:0;width:79.35pt;height:29.65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" filled="f" stroked="f">
              <v:textbox style="mso-fit-shape-to-text:t" inset="20pt,15pt,0,0">
                <w:txbxContent>
                  <w:p w14:paraId="61DB9D43" w14:textId="412CEE14" w:rsidR="004E4FFD" w:rsidRPr="004E4FFD" w:rsidRDefault="004E4FFD" w:rsidP="004E4FFD">
                    <w:pPr>
                      <w:rPr>
                        <w:rFonts w:eastAsia="Calibri" w:cs="Calibri"/>
                        <w:noProof/>
                        <w:color w:val="8E6A00"/>
                      </w:rPr>
                    </w:pPr>
                    <w:r w:rsidRPr="004E4FFD">
                      <w:rPr>
                        <w:rFonts w:eastAsia="Calibri" w:cs="Calibri"/>
                        <w:noProof/>
                        <w:color w:val="8E6A00"/>
                      </w:rPr>
                      <w:t>Confidential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498D2" w14:textId="30C4B6CD" w:rsidR="00EB2BE0" w:rsidRPr="00195452" w:rsidRDefault="00740CE5" w:rsidP="00D822E2">
    <w:pPr>
      <w:pStyle w:val="Header"/>
      <w:rPr>
        <w:rFonts w:asciiTheme="minorHAnsi" w:hAnsiTheme="minorHAnsi"/>
        <w:i/>
        <w:color w:val="808080"/>
      </w:rPr>
    </w:pPr>
    <w:r w:rsidRPr="00740CE5">
      <w:rPr>
        <w:rFonts w:asciiTheme="minorHAnsi" w:hAnsiTheme="minorHAnsi"/>
        <w:i/>
        <w:color w:val="808080"/>
      </w:rPr>
      <w:t xml:space="preserve">Public Summary Document </w:t>
    </w:r>
    <w:r w:rsidR="009078A9" w:rsidRPr="00056684">
      <w:rPr>
        <w:rFonts w:asciiTheme="minorHAnsi" w:hAnsiTheme="minorHAnsi"/>
        <w:i/>
        <w:color w:val="808080"/>
      </w:rPr>
      <w:t xml:space="preserve">– </w:t>
    </w:r>
    <w:r w:rsidR="009078A9">
      <w:rPr>
        <w:rFonts w:asciiTheme="minorHAnsi" w:hAnsiTheme="minorHAnsi"/>
        <w:i/>
        <w:color w:val="808080"/>
      </w:rPr>
      <w:t>March 2025</w:t>
    </w:r>
    <w:r w:rsidR="009078A9" w:rsidRPr="00056684">
      <w:rPr>
        <w:rFonts w:asciiTheme="minorHAnsi" w:hAnsiTheme="minorHAnsi"/>
        <w:i/>
        <w:color w:val="808080"/>
      </w:rPr>
      <w:t xml:space="preserve"> PBAC Meeting</w:t>
    </w:r>
  </w:p>
  <w:p w14:paraId="6480CAC2" w14:textId="77777777" w:rsidR="00EB2BE0" w:rsidRPr="008C7ECB" w:rsidRDefault="00EB2B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704CB" w14:textId="29637A2C" w:rsidR="004E4FFD" w:rsidRDefault="004E4FFD">
    <w:pPr>
      <w:pStyle w:val="Header"/>
    </w:pPr>
    <w:r>
      <w:rPr>
        <w:noProof/>
      </w:rPr>
      <mc:AlternateContent>
        <mc:Choice Requires="wps">
          <w:drawing>
            <wp:anchor distT="0" distB="0" distL="0" distR="0" simplePos="0" relativeHeight="251658240" behindDoc="0" locked="0" layoutInCell="1" allowOverlap="1" wp14:anchorId="6852C399" wp14:editId="5B24DA5C">
              <wp:simplePos x="635" y="635"/>
              <wp:positionH relativeFrom="page">
                <wp:align>left</wp:align>
              </wp:positionH>
              <wp:positionV relativeFrom="page">
                <wp:align>top</wp:align>
              </wp:positionV>
              <wp:extent cx="1007745" cy="376555"/>
              <wp:effectExtent l="0" t="0" r="1905" b="4445"/>
              <wp:wrapNone/>
              <wp:docPr id="385345470" name="Text Box 1"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07745" cy="376555"/>
                      </a:xfrm>
                      <a:prstGeom prst="rect">
                        <a:avLst/>
                      </a:prstGeom>
                      <a:noFill/>
                      <a:ln>
                        <a:noFill/>
                      </a:ln>
                    </wps:spPr>
                    <wps:txbx>
                      <w:txbxContent>
                        <w:p w14:paraId="49CBF61D" w14:textId="30AD8CDB" w:rsidR="004E4FFD" w:rsidRPr="004E4FFD" w:rsidRDefault="004E4FFD" w:rsidP="004E4FFD">
                          <w:pPr>
                            <w:rPr>
                              <w:rFonts w:eastAsia="Calibri" w:cs="Calibri"/>
                              <w:noProof/>
                              <w:color w:val="8E6A00"/>
                            </w:rPr>
                          </w:pPr>
                          <w:r w:rsidRPr="004E4FFD">
                            <w:rPr>
                              <w:rFonts w:eastAsia="Calibri" w:cs="Calibri"/>
                              <w:noProof/>
                              <w:color w:val="8E6A00"/>
                            </w:rPr>
                            <w:t>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852C399" id="_x0000_t202" coordsize="21600,21600" o:spt="202" path="m,l,21600r21600,l21600,xe">
              <v:stroke joinstyle="miter"/>
              <v:path gradientshapeok="t" o:connecttype="rect"/>
            </v:shapetype>
            <v:shape id="Text Box 1" o:spid="_x0000_s1027" type="#_x0000_t202" alt="Confidential" style="position:absolute;left:0;text-align:left;margin-left:0;margin-top:0;width:79.35pt;height:29.6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" filled="f" stroked="f">
              <v:textbox style="mso-fit-shape-to-text:t" inset="20pt,15pt,0,0">
                <w:txbxContent>
                  <w:p w14:paraId="49CBF61D" w14:textId="30AD8CDB" w:rsidR="004E4FFD" w:rsidRPr="004E4FFD" w:rsidRDefault="004E4FFD" w:rsidP="004E4FFD">
                    <w:pPr>
                      <w:rPr>
                        <w:rFonts w:eastAsia="Calibri" w:cs="Calibri"/>
                        <w:noProof/>
                        <w:color w:val="8E6A00"/>
                      </w:rPr>
                    </w:pPr>
                    <w:r w:rsidRPr="004E4FFD">
                      <w:rPr>
                        <w:rFonts w:eastAsia="Calibri" w:cs="Calibri"/>
                        <w:noProof/>
                        <w:color w:val="8E6A00"/>
                      </w:rPr>
                      <w:t>Confidential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45141"/>
    <w:multiLevelType w:val="hybridMultilevel"/>
    <w:tmpl w:val="D1B6EE34"/>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F800EE"/>
    <w:multiLevelType w:val="hybridMultilevel"/>
    <w:tmpl w:val="2458A65E"/>
    <w:lvl w:ilvl="0" w:tplc="1024AA2E">
      <w:start w:val="1"/>
      <w:numFmt w:val="upperLett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7DA5818"/>
    <w:multiLevelType w:val="hybridMultilevel"/>
    <w:tmpl w:val="EEF8362C"/>
    <w:lvl w:ilvl="0" w:tplc="7402CFD6">
      <w:start w:val="3"/>
      <w:numFmt w:val="bullet"/>
      <w:lvlText w:val="-"/>
      <w:lvlJc w:val="left"/>
      <w:pPr>
        <w:ind w:left="720"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68054E1"/>
    <w:multiLevelType w:val="multilevel"/>
    <w:tmpl w:val="77965B58"/>
    <w:lvl w:ilvl="0">
      <w:start w:val="1"/>
      <w:numFmt w:val="decimal"/>
      <w:lvlText w:val="%1"/>
      <w:lvlJc w:val="left"/>
      <w:pPr>
        <w:ind w:left="720" w:hanging="720"/>
      </w:pPr>
      <w:rPr>
        <w:rFonts w:hint="default"/>
        <w:b/>
      </w:rPr>
    </w:lvl>
    <w:lvl w:ilvl="1">
      <w:start w:val="1"/>
      <w:numFmt w:val="bullet"/>
      <w:lvlText w:val=""/>
      <w:lvlJc w:val="left"/>
      <w:pPr>
        <w:ind w:left="1996" w:hanging="360"/>
      </w:pPr>
      <w:rPr>
        <w:rFonts w:ascii="Symbol" w:hAnsi="Symbol"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C443158"/>
    <w:multiLevelType w:val="hybridMultilevel"/>
    <w:tmpl w:val="35F8C88A"/>
    <w:lvl w:ilvl="0" w:tplc="F618AF6C">
      <w:start w:val="4"/>
      <w:numFmt w:val="bullet"/>
      <w:lvlText w:val="-"/>
      <w:lvlJc w:val="left"/>
      <w:pPr>
        <w:ind w:left="502"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DE53DDB"/>
    <w:multiLevelType w:val="hybridMultilevel"/>
    <w:tmpl w:val="CDC21108"/>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4442297"/>
    <w:multiLevelType w:val="hybridMultilevel"/>
    <w:tmpl w:val="38DCAC1C"/>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8D67A6"/>
    <w:multiLevelType w:val="hybridMultilevel"/>
    <w:tmpl w:val="9300ED48"/>
    <w:lvl w:ilvl="0" w:tplc="0C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D81BCC"/>
    <w:multiLevelType w:val="hybridMultilevel"/>
    <w:tmpl w:val="2DFC74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8DD5AA7"/>
    <w:multiLevelType w:val="hybridMultilevel"/>
    <w:tmpl w:val="E516393C"/>
    <w:lvl w:ilvl="0" w:tplc="0C090001">
      <w:start w:val="1"/>
      <w:numFmt w:val="bullet"/>
      <w:lvlText w:val=""/>
      <w:lvlJc w:val="left"/>
      <w:pPr>
        <w:ind w:left="1996" w:hanging="360"/>
      </w:pPr>
      <w:rPr>
        <w:rFonts w:ascii="Symbol" w:hAnsi="Symbol" w:hint="default"/>
      </w:rPr>
    </w:lvl>
    <w:lvl w:ilvl="1" w:tplc="0C090003" w:tentative="1">
      <w:start w:val="1"/>
      <w:numFmt w:val="bullet"/>
      <w:lvlText w:val="o"/>
      <w:lvlJc w:val="left"/>
      <w:pPr>
        <w:ind w:left="2716" w:hanging="360"/>
      </w:pPr>
      <w:rPr>
        <w:rFonts w:ascii="Courier New" w:hAnsi="Courier New" w:cs="Courier New" w:hint="default"/>
      </w:rPr>
    </w:lvl>
    <w:lvl w:ilvl="2" w:tplc="0C090005" w:tentative="1">
      <w:start w:val="1"/>
      <w:numFmt w:val="bullet"/>
      <w:lvlText w:val=""/>
      <w:lvlJc w:val="left"/>
      <w:pPr>
        <w:ind w:left="3436" w:hanging="360"/>
      </w:pPr>
      <w:rPr>
        <w:rFonts w:ascii="Wingdings" w:hAnsi="Wingdings" w:hint="default"/>
      </w:rPr>
    </w:lvl>
    <w:lvl w:ilvl="3" w:tplc="0C090001" w:tentative="1">
      <w:start w:val="1"/>
      <w:numFmt w:val="bullet"/>
      <w:lvlText w:val=""/>
      <w:lvlJc w:val="left"/>
      <w:pPr>
        <w:ind w:left="4156" w:hanging="360"/>
      </w:pPr>
      <w:rPr>
        <w:rFonts w:ascii="Symbol" w:hAnsi="Symbol" w:hint="default"/>
      </w:rPr>
    </w:lvl>
    <w:lvl w:ilvl="4" w:tplc="0C090003" w:tentative="1">
      <w:start w:val="1"/>
      <w:numFmt w:val="bullet"/>
      <w:lvlText w:val="o"/>
      <w:lvlJc w:val="left"/>
      <w:pPr>
        <w:ind w:left="4876" w:hanging="360"/>
      </w:pPr>
      <w:rPr>
        <w:rFonts w:ascii="Courier New" w:hAnsi="Courier New" w:cs="Courier New" w:hint="default"/>
      </w:rPr>
    </w:lvl>
    <w:lvl w:ilvl="5" w:tplc="0C090005" w:tentative="1">
      <w:start w:val="1"/>
      <w:numFmt w:val="bullet"/>
      <w:lvlText w:val=""/>
      <w:lvlJc w:val="left"/>
      <w:pPr>
        <w:ind w:left="5596" w:hanging="360"/>
      </w:pPr>
      <w:rPr>
        <w:rFonts w:ascii="Wingdings" w:hAnsi="Wingdings" w:hint="default"/>
      </w:rPr>
    </w:lvl>
    <w:lvl w:ilvl="6" w:tplc="0C090001" w:tentative="1">
      <w:start w:val="1"/>
      <w:numFmt w:val="bullet"/>
      <w:lvlText w:val=""/>
      <w:lvlJc w:val="left"/>
      <w:pPr>
        <w:ind w:left="6316" w:hanging="360"/>
      </w:pPr>
      <w:rPr>
        <w:rFonts w:ascii="Symbol" w:hAnsi="Symbol" w:hint="default"/>
      </w:rPr>
    </w:lvl>
    <w:lvl w:ilvl="7" w:tplc="0C090003" w:tentative="1">
      <w:start w:val="1"/>
      <w:numFmt w:val="bullet"/>
      <w:lvlText w:val="o"/>
      <w:lvlJc w:val="left"/>
      <w:pPr>
        <w:ind w:left="7036" w:hanging="360"/>
      </w:pPr>
      <w:rPr>
        <w:rFonts w:ascii="Courier New" w:hAnsi="Courier New" w:cs="Courier New" w:hint="default"/>
      </w:rPr>
    </w:lvl>
    <w:lvl w:ilvl="8" w:tplc="0C090005" w:tentative="1">
      <w:start w:val="1"/>
      <w:numFmt w:val="bullet"/>
      <w:lvlText w:val=""/>
      <w:lvlJc w:val="left"/>
      <w:pPr>
        <w:ind w:left="7756" w:hanging="360"/>
      </w:pPr>
      <w:rPr>
        <w:rFonts w:ascii="Wingdings" w:hAnsi="Wingdings" w:hint="default"/>
      </w:rPr>
    </w:lvl>
  </w:abstractNum>
  <w:abstractNum w:abstractNumId="10" w15:restartNumberingAfterBreak="0">
    <w:nsid w:val="597F235A"/>
    <w:multiLevelType w:val="multilevel"/>
    <w:tmpl w:val="5A7CAE9C"/>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 w15:restartNumberingAfterBreak="0">
    <w:nsid w:val="671D0A9D"/>
    <w:multiLevelType w:val="hybridMultilevel"/>
    <w:tmpl w:val="C636BA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AFA3C06"/>
    <w:multiLevelType w:val="hybridMultilevel"/>
    <w:tmpl w:val="C478C4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12C7DA2"/>
    <w:multiLevelType w:val="multilevel"/>
    <w:tmpl w:val="815AFFFA"/>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bullet"/>
      <w:lvlText w:val=""/>
      <w:lvlJc w:val="left"/>
      <w:pPr>
        <w:ind w:left="720" w:hanging="360"/>
      </w:pPr>
      <w:rPr>
        <w:rFonts w:ascii="Symbol" w:hAnsi="Symbol"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391456C"/>
    <w:multiLevelType w:val="multilevel"/>
    <w:tmpl w:val="B96879C4"/>
    <w:styleLink w:val="CurrentList1"/>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80B0E6E"/>
    <w:multiLevelType w:val="hybridMultilevel"/>
    <w:tmpl w:val="727A4744"/>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7" w15:restartNumberingAfterBreak="0">
    <w:nsid w:val="784407DD"/>
    <w:multiLevelType w:val="hybridMultilevel"/>
    <w:tmpl w:val="C93A50A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784D033C"/>
    <w:multiLevelType w:val="multilevel"/>
    <w:tmpl w:val="B96879C4"/>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A155668"/>
    <w:multiLevelType w:val="hybridMultilevel"/>
    <w:tmpl w:val="AE12581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514542649">
    <w:abstractNumId w:val="18"/>
  </w:num>
  <w:num w:numId="2" w16cid:durableId="2079939845">
    <w:abstractNumId w:val="6"/>
  </w:num>
  <w:num w:numId="3" w16cid:durableId="1552112982">
    <w:abstractNumId w:val="7"/>
  </w:num>
  <w:num w:numId="4" w16cid:durableId="1437678991">
    <w:abstractNumId w:val="11"/>
  </w:num>
  <w:num w:numId="5" w16cid:durableId="1768426722">
    <w:abstractNumId w:val="2"/>
  </w:num>
  <w:num w:numId="6" w16cid:durableId="94717363">
    <w:abstractNumId w:val="4"/>
  </w:num>
  <w:num w:numId="7" w16cid:durableId="370422490">
    <w:abstractNumId w:val="1"/>
  </w:num>
  <w:num w:numId="8" w16cid:durableId="272519466">
    <w:abstractNumId w:val="0"/>
  </w:num>
  <w:num w:numId="9" w16cid:durableId="740638982">
    <w:abstractNumId w:val="5"/>
  </w:num>
  <w:num w:numId="10" w16cid:durableId="1917662120">
    <w:abstractNumId w:val="12"/>
  </w:num>
  <w:num w:numId="11" w16cid:durableId="1199658161">
    <w:abstractNumId w:val="9"/>
  </w:num>
  <w:num w:numId="12" w16cid:durableId="378214809">
    <w:abstractNumId w:val="3"/>
  </w:num>
  <w:num w:numId="13" w16cid:durableId="1693072919">
    <w:abstractNumId w:val="10"/>
  </w:num>
  <w:num w:numId="14" w16cid:durableId="47265139">
    <w:abstractNumId w:val="14"/>
  </w:num>
  <w:num w:numId="15" w16cid:durableId="2022316473">
    <w:abstractNumId w:val="16"/>
  </w:num>
  <w:num w:numId="16" w16cid:durableId="1213348475">
    <w:abstractNumId w:val="8"/>
  </w:num>
  <w:num w:numId="17" w16cid:durableId="363988700">
    <w:abstractNumId w:val="13"/>
  </w:num>
  <w:num w:numId="18" w16cid:durableId="1520654845">
    <w:abstractNumId w:val="17"/>
  </w:num>
  <w:num w:numId="19" w16cid:durableId="457064321">
    <w:abstractNumId w:val="19"/>
  </w:num>
  <w:num w:numId="20" w16cid:durableId="269437423">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17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Social Science and Medicin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E65E79"/>
    <w:rsid w:val="000006E7"/>
    <w:rsid w:val="00000790"/>
    <w:rsid w:val="000009B6"/>
    <w:rsid w:val="0000110B"/>
    <w:rsid w:val="00001755"/>
    <w:rsid w:val="00001CE2"/>
    <w:rsid w:val="0000238A"/>
    <w:rsid w:val="000029FF"/>
    <w:rsid w:val="00002D9A"/>
    <w:rsid w:val="000032DE"/>
    <w:rsid w:val="00003499"/>
    <w:rsid w:val="000036CE"/>
    <w:rsid w:val="000039B7"/>
    <w:rsid w:val="000047BB"/>
    <w:rsid w:val="00004D4B"/>
    <w:rsid w:val="000053FA"/>
    <w:rsid w:val="000056B9"/>
    <w:rsid w:val="0000590B"/>
    <w:rsid w:val="00005E8E"/>
    <w:rsid w:val="0000639A"/>
    <w:rsid w:val="00006ADC"/>
    <w:rsid w:val="00007077"/>
    <w:rsid w:val="0000709F"/>
    <w:rsid w:val="00007EB7"/>
    <w:rsid w:val="00010BDA"/>
    <w:rsid w:val="00011DBA"/>
    <w:rsid w:val="0001220B"/>
    <w:rsid w:val="0001251D"/>
    <w:rsid w:val="000126DE"/>
    <w:rsid w:val="00013247"/>
    <w:rsid w:val="00013950"/>
    <w:rsid w:val="00014713"/>
    <w:rsid w:val="00015886"/>
    <w:rsid w:val="00015E2A"/>
    <w:rsid w:val="00016032"/>
    <w:rsid w:val="000162EF"/>
    <w:rsid w:val="00016503"/>
    <w:rsid w:val="00016918"/>
    <w:rsid w:val="00016CBD"/>
    <w:rsid w:val="00016F7C"/>
    <w:rsid w:val="00017050"/>
    <w:rsid w:val="00017288"/>
    <w:rsid w:val="00017399"/>
    <w:rsid w:val="00017BC6"/>
    <w:rsid w:val="00017D44"/>
    <w:rsid w:val="00017DFB"/>
    <w:rsid w:val="000204FF"/>
    <w:rsid w:val="000207C9"/>
    <w:rsid w:val="00020C64"/>
    <w:rsid w:val="00020FC1"/>
    <w:rsid w:val="00021866"/>
    <w:rsid w:val="00021A79"/>
    <w:rsid w:val="00021F61"/>
    <w:rsid w:val="0002225F"/>
    <w:rsid w:val="00022A20"/>
    <w:rsid w:val="00022DF9"/>
    <w:rsid w:val="00023763"/>
    <w:rsid w:val="0002386A"/>
    <w:rsid w:val="00023A9A"/>
    <w:rsid w:val="000244B4"/>
    <w:rsid w:val="00024EB5"/>
    <w:rsid w:val="00024FCB"/>
    <w:rsid w:val="000253CA"/>
    <w:rsid w:val="000256A2"/>
    <w:rsid w:val="00025A8C"/>
    <w:rsid w:val="00026B5B"/>
    <w:rsid w:val="000274B8"/>
    <w:rsid w:val="000300BF"/>
    <w:rsid w:val="0003069C"/>
    <w:rsid w:val="00030D3F"/>
    <w:rsid w:val="00030EA9"/>
    <w:rsid w:val="00031559"/>
    <w:rsid w:val="000316A9"/>
    <w:rsid w:val="000316AE"/>
    <w:rsid w:val="000320CB"/>
    <w:rsid w:val="00032280"/>
    <w:rsid w:val="0003335A"/>
    <w:rsid w:val="0003368D"/>
    <w:rsid w:val="00033863"/>
    <w:rsid w:val="00033940"/>
    <w:rsid w:val="00033CDD"/>
    <w:rsid w:val="000345CA"/>
    <w:rsid w:val="00034B83"/>
    <w:rsid w:val="00034EBD"/>
    <w:rsid w:val="00034F26"/>
    <w:rsid w:val="00035829"/>
    <w:rsid w:val="00035B4E"/>
    <w:rsid w:val="00035DC0"/>
    <w:rsid w:val="00036014"/>
    <w:rsid w:val="00036829"/>
    <w:rsid w:val="00037595"/>
    <w:rsid w:val="00040895"/>
    <w:rsid w:val="00040E16"/>
    <w:rsid w:val="000410A0"/>
    <w:rsid w:val="0004199E"/>
    <w:rsid w:val="00042033"/>
    <w:rsid w:val="00042348"/>
    <w:rsid w:val="00042654"/>
    <w:rsid w:val="00042F6F"/>
    <w:rsid w:val="000435EE"/>
    <w:rsid w:val="00043869"/>
    <w:rsid w:val="00043C37"/>
    <w:rsid w:val="00044B63"/>
    <w:rsid w:val="00044D22"/>
    <w:rsid w:val="00044F28"/>
    <w:rsid w:val="00045017"/>
    <w:rsid w:val="00045290"/>
    <w:rsid w:val="00045837"/>
    <w:rsid w:val="00045981"/>
    <w:rsid w:val="000459B7"/>
    <w:rsid w:val="00045A2B"/>
    <w:rsid w:val="000466C6"/>
    <w:rsid w:val="0004678B"/>
    <w:rsid w:val="0004698F"/>
    <w:rsid w:val="00046D64"/>
    <w:rsid w:val="00047150"/>
    <w:rsid w:val="0004724F"/>
    <w:rsid w:val="00047549"/>
    <w:rsid w:val="00047E7C"/>
    <w:rsid w:val="00050007"/>
    <w:rsid w:val="000508C2"/>
    <w:rsid w:val="00051FCC"/>
    <w:rsid w:val="000520A3"/>
    <w:rsid w:val="00052244"/>
    <w:rsid w:val="00052466"/>
    <w:rsid w:val="00052B95"/>
    <w:rsid w:val="00052C8D"/>
    <w:rsid w:val="00052D5B"/>
    <w:rsid w:val="0005349E"/>
    <w:rsid w:val="000539D0"/>
    <w:rsid w:val="00054621"/>
    <w:rsid w:val="000546D7"/>
    <w:rsid w:val="00054A8D"/>
    <w:rsid w:val="00054E16"/>
    <w:rsid w:val="00055C01"/>
    <w:rsid w:val="00055C21"/>
    <w:rsid w:val="00055EBF"/>
    <w:rsid w:val="00056477"/>
    <w:rsid w:val="000565B3"/>
    <w:rsid w:val="00056ECF"/>
    <w:rsid w:val="00056FDD"/>
    <w:rsid w:val="00057170"/>
    <w:rsid w:val="0005757E"/>
    <w:rsid w:val="0005788E"/>
    <w:rsid w:val="00057BC3"/>
    <w:rsid w:val="00057CFA"/>
    <w:rsid w:val="00057D86"/>
    <w:rsid w:val="000601E7"/>
    <w:rsid w:val="000604DF"/>
    <w:rsid w:val="000608B6"/>
    <w:rsid w:val="0006153E"/>
    <w:rsid w:val="00061821"/>
    <w:rsid w:val="00061E63"/>
    <w:rsid w:val="00061F13"/>
    <w:rsid w:val="0006338D"/>
    <w:rsid w:val="000639AC"/>
    <w:rsid w:val="000644D4"/>
    <w:rsid w:val="00064B09"/>
    <w:rsid w:val="000650B3"/>
    <w:rsid w:val="000653B5"/>
    <w:rsid w:val="000659BF"/>
    <w:rsid w:val="00065AFE"/>
    <w:rsid w:val="00065C9F"/>
    <w:rsid w:val="000661D0"/>
    <w:rsid w:val="00066360"/>
    <w:rsid w:val="00066378"/>
    <w:rsid w:val="00066AF8"/>
    <w:rsid w:val="000678FF"/>
    <w:rsid w:val="000679B6"/>
    <w:rsid w:val="000701C5"/>
    <w:rsid w:val="00070246"/>
    <w:rsid w:val="00070968"/>
    <w:rsid w:val="00070B10"/>
    <w:rsid w:val="00070CE9"/>
    <w:rsid w:val="00070E00"/>
    <w:rsid w:val="00071248"/>
    <w:rsid w:val="000717AC"/>
    <w:rsid w:val="00071BA5"/>
    <w:rsid w:val="000720B9"/>
    <w:rsid w:val="00072C7E"/>
    <w:rsid w:val="00072CE0"/>
    <w:rsid w:val="00072E75"/>
    <w:rsid w:val="000737F7"/>
    <w:rsid w:val="00073879"/>
    <w:rsid w:val="00073A29"/>
    <w:rsid w:val="00073C38"/>
    <w:rsid w:val="00074EB6"/>
    <w:rsid w:val="00074FF2"/>
    <w:rsid w:val="00075F4E"/>
    <w:rsid w:val="000765A3"/>
    <w:rsid w:val="0007672F"/>
    <w:rsid w:val="00076B54"/>
    <w:rsid w:val="00076FA4"/>
    <w:rsid w:val="000771EF"/>
    <w:rsid w:val="000774F0"/>
    <w:rsid w:val="00077AAF"/>
    <w:rsid w:val="00080909"/>
    <w:rsid w:val="00080F9B"/>
    <w:rsid w:val="00080FA2"/>
    <w:rsid w:val="000812CA"/>
    <w:rsid w:val="00081BCE"/>
    <w:rsid w:val="00081E63"/>
    <w:rsid w:val="00082178"/>
    <w:rsid w:val="0008258D"/>
    <w:rsid w:val="000828FD"/>
    <w:rsid w:val="00083055"/>
    <w:rsid w:val="00083E99"/>
    <w:rsid w:val="00083EFB"/>
    <w:rsid w:val="000844E0"/>
    <w:rsid w:val="0008479A"/>
    <w:rsid w:val="00084C21"/>
    <w:rsid w:val="00084CF1"/>
    <w:rsid w:val="00084FA8"/>
    <w:rsid w:val="0008525B"/>
    <w:rsid w:val="000856C5"/>
    <w:rsid w:val="00085891"/>
    <w:rsid w:val="00085C31"/>
    <w:rsid w:val="00087F9C"/>
    <w:rsid w:val="000902D9"/>
    <w:rsid w:val="00090321"/>
    <w:rsid w:val="00090891"/>
    <w:rsid w:val="00090A27"/>
    <w:rsid w:val="00090A91"/>
    <w:rsid w:val="00090C7E"/>
    <w:rsid w:val="00090E54"/>
    <w:rsid w:val="0009109C"/>
    <w:rsid w:val="000911AC"/>
    <w:rsid w:val="00091C02"/>
    <w:rsid w:val="00092600"/>
    <w:rsid w:val="0009262B"/>
    <w:rsid w:val="00092791"/>
    <w:rsid w:val="00092852"/>
    <w:rsid w:val="000929C6"/>
    <w:rsid w:val="00092EEA"/>
    <w:rsid w:val="00093310"/>
    <w:rsid w:val="0009391B"/>
    <w:rsid w:val="00093E39"/>
    <w:rsid w:val="00094052"/>
    <w:rsid w:val="0009438A"/>
    <w:rsid w:val="0009445C"/>
    <w:rsid w:val="0009495E"/>
    <w:rsid w:val="00095200"/>
    <w:rsid w:val="00095C32"/>
    <w:rsid w:val="00095FE5"/>
    <w:rsid w:val="0009601C"/>
    <w:rsid w:val="00096284"/>
    <w:rsid w:val="00097589"/>
    <w:rsid w:val="000975F4"/>
    <w:rsid w:val="000979A3"/>
    <w:rsid w:val="000A0133"/>
    <w:rsid w:val="000A046D"/>
    <w:rsid w:val="000A0BD4"/>
    <w:rsid w:val="000A1BC0"/>
    <w:rsid w:val="000A2226"/>
    <w:rsid w:val="000A2426"/>
    <w:rsid w:val="000A2F2B"/>
    <w:rsid w:val="000A2F9E"/>
    <w:rsid w:val="000A31D0"/>
    <w:rsid w:val="000A3720"/>
    <w:rsid w:val="000A3E47"/>
    <w:rsid w:val="000A3F9F"/>
    <w:rsid w:val="000A4177"/>
    <w:rsid w:val="000A45A4"/>
    <w:rsid w:val="000A4A48"/>
    <w:rsid w:val="000A4C1F"/>
    <w:rsid w:val="000A522B"/>
    <w:rsid w:val="000A54E5"/>
    <w:rsid w:val="000A6039"/>
    <w:rsid w:val="000A6946"/>
    <w:rsid w:val="000A7453"/>
    <w:rsid w:val="000A76A1"/>
    <w:rsid w:val="000A76AC"/>
    <w:rsid w:val="000A7CA5"/>
    <w:rsid w:val="000A7D08"/>
    <w:rsid w:val="000B0121"/>
    <w:rsid w:val="000B0670"/>
    <w:rsid w:val="000B0E75"/>
    <w:rsid w:val="000B0F1E"/>
    <w:rsid w:val="000B2DCB"/>
    <w:rsid w:val="000B3121"/>
    <w:rsid w:val="000B31F4"/>
    <w:rsid w:val="000B4386"/>
    <w:rsid w:val="000B43D9"/>
    <w:rsid w:val="000B4CBF"/>
    <w:rsid w:val="000B5086"/>
    <w:rsid w:val="000B58D7"/>
    <w:rsid w:val="000B5CE0"/>
    <w:rsid w:val="000B69AA"/>
    <w:rsid w:val="000B6AA6"/>
    <w:rsid w:val="000B6CAC"/>
    <w:rsid w:val="000B6EF9"/>
    <w:rsid w:val="000B7612"/>
    <w:rsid w:val="000B78AE"/>
    <w:rsid w:val="000C0987"/>
    <w:rsid w:val="000C197B"/>
    <w:rsid w:val="000C1F72"/>
    <w:rsid w:val="000C22E7"/>
    <w:rsid w:val="000C27AF"/>
    <w:rsid w:val="000C3039"/>
    <w:rsid w:val="000C3C43"/>
    <w:rsid w:val="000C3DF9"/>
    <w:rsid w:val="000C40EC"/>
    <w:rsid w:val="000C4CF2"/>
    <w:rsid w:val="000C5BF3"/>
    <w:rsid w:val="000C5C6C"/>
    <w:rsid w:val="000C6713"/>
    <w:rsid w:val="000C6A56"/>
    <w:rsid w:val="000C6AE8"/>
    <w:rsid w:val="000C6CFC"/>
    <w:rsid w:val="000C6DA5"/>
    <w:rsid w:val="000C77C6"/>
    <w:rsid w:val="000C79D1"/>
    <w:rsid w:val="000D06C7"/>
    <w:rsid w:val="000D0AF8"/>
    <w:rsid w:val="000D10D2"/>
    <w:rsid w:val="000D1413"/>
    <w:rsid w:val="000D1BBB"/>
    <w:rsid w:val="000D1BFC"/>
    <w:rsid w:val="000D1D5D"/>
    <w:rsid w:val="000D22B5"/>
    <w:rsid w:val="000D26FD"/>
    <w:rsid w:val="000D281A"/>
    <w:rsid w:val="000D2848"/>
    <w:rsid w:val="000D2A4D"/>
    <w:rsid w:val="000D2CA7"/>
    <w:rsid w:val="000D326A"/>
    <w:rsid w:val="000D4446"/>
    <w:rsid w:val="000D51FB"/>
    <w:rsid w:val="000D533A"/>
    <w:rsid w:val="000D565D"/>
    <w:rsid w:val="000D56B7"/>
    <w:rsid w:val="000D59E1"/>
    <w:rsid w:val="000D5E15"/>
    <w:rsid w:val="000D76CA"/>
    <w:rsid w:val="000E0640"/>
    <w:rsid w:val="000E066A"/>
    <w:rsid w:val="000E130B"/>
    <w:rsid w:val="000E135D"/>
    <w:rsid w:val="000E2AAD"/>
    <w:rsid w:val="000E339E"/>
    <w:rsid w:val="000E33FB"/>
    <w:rsid w:val="000E3683"/>
    <w:rsid w:val="000E5B4B"/>
    <w:rsid w:val="000E5C6E"/>
    <w:rsid w:val="000E5D21"/>
    <w:rsid w:val="000E66E3"/>
    <w:rsid w:val="000E676D"/>
    <w:rsid w:val="000E68C4"/>
    <w:rsid w:val="000E7391"/>
    <w:rsid w:val="000E78E4"/>
    <w:rsid w:val="000E7DC1"/>
    <w:rsid w:val="000E7FB9"/>
    <w:rsid w:val="000F00BA"/>
    <w:rsid w:val="000F010C"/>
    <w:rsid w:val="000F054C"/>
    <w:rsid w:val="000F08EC"/>
    <w:rsid w:val="000F0DA9"/>
    <w:rsid w:val="000F15E8"/>
    <w:rsid w:val="000F1619"/>
    <w:rsid w:val="000F1A36"/>
    <w:rsid w:val="000F1E07"/>
    <w:rsid w:val="000F2195"/>
    <w:rsid w:val="000F30DA"/>
    <w:rsid w:val="000F316A"/>
    <w:rsid w:val="000F3C3C"/>
    <w:rsid w:val="000F3C74"/>
    <w:rsid w:val="000F3D0A"/>
    <w:rsid w:val="000F3F46"/>
    <w:rsid w:val="000F3FB7"/>
    <w:rsid w:val="000F449D"/>
    <w:rsid w:val="000F4BB8"/>
    <w:rsid w:val="000F4C6E"/>
    <w:rsid w:val="000F4FA9"/>
    <w:rsid w:val="000F5080"/>
    <w:rsid w:val="000F53FB"/>
    <w:rsid w:val="000F5B43"/>
    <w:rsid w:val="000F622B"/>
    <w:rsid w:val="000F707E"/>
    <w:rsid w:val="000F7127"/>
    <w:rsid w:val="000F74A3"/>
    <w:rsid w:val="000F7984"/>
    <w:rsid w:val="000F7B54"/>
    <w:rsid w:val="001000B3"/>
    <w:rsid w:val="001002AD"/>
    <w:rsid w:val="001006F1"/>
    <w:rsid w:val="0010086E"/>
    <w:rsid w:val="001008C0"/>
    <w:rsid w:val="00100DDE"/>
    <w:rsid w:val="00100E3F"/>
    <w:rsid w:val="00100F8A"/>
    <w:rsid w:val="001011FE"/>
    <w:rsid w:val="00101E59"/>
    <w:rsid w:val="001020E4"/>
    <w:rsid w:val="00102305"/>
    <w:rsid w:val="00102B01"/>
    <w:rsid w:val="001030C6"/>
    <w:rsid w:val="00103B42"/>
    <w:rsid w:val="00103C6E"/>
    <w:rsid w:val="0010452E"/>
    <w:rsid w:val="00105111"/>
    <w:rsid w:val="00105949"/>
    <w:rsid w:val="00105AE2"/>
    <w:rsid w:val="00105BDA"/>
    <w:rsid w:val="001060C6"/>
    <w:rsid w:val="00106B80"/>
    <w:rsid w:val="00107726"/>
    <w:rsid w:val="001100DE"/>
    <w:rsid w:val="0011032E"/>
    <w:rsid w:val="00111BE9"/>
    <w:rsid w:val="00111F6D"/>
    <w:rsid w:val="001124CF"/>
    <w:rsid w:val="0011276F"/>
    <w:rsid w:val="00113342"/>
    <w:rsid w:val="0011348B"/>
    <w:rsid w:val="00114600"/>
    <w:rsid w:val="001149CF"/>
    <w:rsid w:val="00114B20"/>
    <w:rsid w:val="001150D5"/>
    <w:rsid w:val="00115982"/>
    <w:rsid w:val="00116C17"/>
    <w:rsid w:val="00116C53"/>
    <w:rsid w:val="001212C5"/>
    <w:rsid w:val="00121479"/>
    <w:rsid w:val="00121799"/>
    <w:rsid w:val="001218C3"/>
    <w:rsid w:val="001222F4"/>
    <w:rsid w:val="001222FC"/>
    <w:rsid w:val="001228BC"/>
    <w:rsid w:val="00122A70"/>
    <w:rsid w:val="00123902"/>
    <w:rsid w:val="00123E73"/>
    <w:rsid w:val="00124587"/>
    <w:rsid w:val="0012488F"/>
    <w:rsid w:val="00124A51"/>
    <w:rsid w:val="00124AD3"/>
    <w:rsid w:val="001253C7"/>
    <w:rsid w:val="00125ACE"/>
    <w:rsid w:val="00125F07"/>
    <w:rsid w:val="00126621"/>
    <w:rsid w:val="00126B1D"/>
    <w:rsid w:val="00126F50"/>
    <w:rsid w:val="00127058"/>
    <w:rsid w:val="001301E9"/>
    <w:rsid w:val="0013196B"/>
    <w:rsid w:val="00131AF7"/>
    <w:rsid w:val="00131C58"/>
    <w:rsid w:val="00131C5A"/>
    <w:rsid w:val="00131D82"/>
    <w:rsid w:val="0013233F"/>
    <w:rsid w:val="0013243D"/>
    <w:rsid w:val="00132B22"/>
    <w:rsid w:val="0013326E"/>
    <w:rsid w:val="00133D36"/>
    <w:rsid w:val="00133F5C"/>
    <w:rsid w:val="00135DE4"/>
    <w:rsid w:val="00136409"/>
    <w:rsid w:val="00136622"/>
    <w:rsid w:val="00137645"/>
    <w:rsid w:val="00140033"/>
    <w:rsid w:val="0014015A"/>
    <w:rsid w:val="00140C98"/>
    <w:rsid w:val="00140E99"/>
    <w:rsid w:val="00140EEF"/>
    <w:rsid w:val="00141281"/>
    <w:rsid w:val="0014182C"/>
    <w:rsid w:val="00141931"/>
    <w:rsid w:val="00143F67"/>
    <w:rsid w:val="0014441E"/>
    <w:rsid w:val="00145234"/>
    <w:rsid w:val="00145540"/>
    <w:rsid w:val="001456B0"/>
    <w:rsid w:val="00151365"/>
    <w:rsid w:val="00151E9B"/>
    <w:rsid w:val="00152B0D"/>
    <w:rsid w:val="00153500"/>
    <w:rsid w:val="001537DD"/>
    <w:rsid w:val="00153A1B"/>
    <w:rsid w:val="00153BE6"/>
    <w:rsid w:val="00153E08"/>
    <w:rsid w:val="001547AB"/>
    <w:rsid w:val="0015480C"/>
    <w:rsid w:val="001549B0"/>
    <w:rsid w:val="001556E4"/>
    <w:rsid w:val="00156BA6"/>
    <w:rsid w:val="00156F8F"/>
    <w:rsid w:val="00157130"/>
    <w:rsid w:val="001576B1"/>
    <w:rsid w:val="0016047B"/>
    <w:rsid w:val="00160A4C"/>
    <w:rsid w:val="00161029"/>
    <w:rsid w:val="001613DE"/>
    <w:rsid w:val="001614E3"/>
    <w:rsid w:val="00161A28"/>
    <w:rsid w:val="001622A6"/>
    <w:rsid w:val="001627CD"/>
    <w:rsid w:val="00162913"/>
    <w:rsid w:val="00163284"/>
    <w:rsid w:val="001635E1"/>
    <w:rsid w:val="00163794"/>
    <w:rsid w:val="00163896"/>
    <w:rsid w:val="001639E8"/>
    <w:rsid w:val="00163EFF"/>
    <w:rsid w:val="00163F66"/>
    <w:rsid w:val="00164295"/>
    <w:rsid w:val="0016432B"/>
    <w:rsid w:val="0016474B"/>
    <w:rsid w:val="0016478E"/>
    <w:rsid w:val="00164AF9"/>
    <w:rsid w:val="00164B2B"/>
    <w:rsid w:val="00164D9C"/>
    <w:rsid w:val="0016529D"/>
    <w:rsid w:val="00165842"/>
    <w:rsid w:val="00165DFA"/>
    <w:rsid w:val="00165EC4"/>
    <w:rsid w:val="001661D3"/>
    <w:rsid w:val="001661FB"/>
    <w:rsid w:val="001667F5"/>
    <w:rsid w:val="00166DE6"/>
    <w:rsid w:val="001670B9"/>
    <w:rsid w:val="001671A0"/>
    <w:rsid w:val="0016738A"/>
    <w:rsid w:val="0016767F"/>
    <w:rsid w:val="001677B0"/>
    <w:rsid w:val="00170AB1"/>
    <w:rsid w:val="00171687"/>
    <w:rsid w:val="001716C6"/>
    <w:rsid w:val="00171C74"/>
    <w:rsid w:val="00171D55"/>
    <w:rsid w:val="00173501"/>
    <w:rsid w:val="00173565"/>
    <w:rsid w:val="00173B07"/>
    <w:rsid w:val="00173C9C"/>
    <w:rsid w:val="00174120"/>
    <w:rsid w:val="00174262"/>
    <w:rsid w:val="001751F4"/>
    <w:rsid w:val="001751FA"/>
    <w:rsid w:val="0017574F"/>
    <w:rsid w:val="001759EC"/>
    <w:rsid w:val="00175F69"/>
    <w:rsid w:val="001769E2"/>
    <w:rsid w:val="0017732E"/>
    <w:rsid w:val="00177361"/>
    <w:rsid w:val="001775A6"/>
    <w:rsid w:val="00177F9E"/>
    <w:rsid w:val="0018032E"/>
    <w:rsid w:val="001803A0"/>
    <w:rsid w:val="00180A37"/>
    <w:rsid w:val="00180B49"/>
    <w:rsid w:val="00180FB0"/>
    <w:rsid w:val="00181587"/>
    <w:rsid w:val="00181C10"/>
    <w:rsid w:val="00181D9C"/>
    <w:rsid w:val="001837FF"/>
    <w:rsid w:val="00183C2F"/>
    <w:rsid w:val="00183FC0"/>
    <w:rsid w:val="001844B8"/>
    <w:rsid w:val="00184542"/>
    <w:rsid w:val="001845EF"/>
    <w:rsid w:val="00184B0E"/>
    <w:rsid w:val="001855F3"/>
    <w:rsid w:val="00185755"/>
    <w:rsid w:val="001860D0"/>
    <w:rsid w:val="0018628C"/>
    <w:rsid w:val="001863FA"/>
    <w:rsid w:val="00186A2A"/>
    <w:rsid w:val="00186F0B"/>
    <w:rsid w:val="0018752F"/>
    <w:rsid w:val="001877F1"/>
    <w:rsid w:val="001879ED"/>
    <w:rsid w:val="00187CBD"/>
    <w:rsid w:val="00190231"/>
    <w:rsid w:val="00190371"/>
    <w:rsid w:val="00190BE3"/>
    <w:rsid w:val="00190FD9"/>
    <w:rsid w:val="001910F4"/>
    <w:rsid w:val="00191895"/>
    <w:rsid w:val="00191A4F"/>
    <w:rsid w:val="0019204A"/>
    <w:rsid w:val="0019239C"/>
    <w:rsid w:val="001926C5"/>
    <w:rsid w:val="00193838"/>
    <w:rsid w:val="00194AD8"/>
    <w:rsid w:val="00195222"/>
    <w:rsid w:val="0019544A"/>
    <w:rsid w:val="00195452"/>
    <w:rsid w:val="001957EE"/>
    <w:rsid w:val="00196001"/>
    <w:rsid w:val="0019658E"/>
    <w:rsid w:val="001968F7"/>
    <w:rsid w:val="00196A0B"/>
    <w:rsid w:val="00196F20"/>
    <w:rsid w:val="0019713B"/>
    <w:rsid w:val="001975D8"/>
    <w:rsid w:val="001A062C"/>
    <w:rsid w:val="001A0C19"/>
    <w:rsid w:val="001A0EDE"/>
    <w:rsid w:val="001A1546"/>
    <w:rsid w:val="001A178E"/>
    <w:rsid w:val="001A17C2"/>
    <w:rsid w:val="001A1DAE"/>
    <w:rsid w:val="001A3018"/>
    <w:rsid w:val="001A382A"/>
    <w:rsid w:val="001A3BFE"/>
    <w:rsid w:val="001A43FA"/>
    <w:rsid w:val="001A4509"/>
    <w:rsid w:val="001A47C5"/>
    <w:rsid w:val="001A4B2D"/>
    <w:rsid w:val="001A53D3"/>
    <w:rsid w:val="001A59FB"/>
    <w:rsid w:val="001A5E91"/>
    <w:rsid w:val="001A5E9E"/>
    <w:rsid w:val="001A5F9D"/>
    <w:rsid w:val="001A6354"/>
    <w:rsid w:val="001A6366"/>
    <w:rsid w:val="001A697E"/>
    <w:rsid w:val="001A760D"/>
    <w:rsid w:val="001A77FC"/>
    <w:rsid w:val="001A7AE8"/>
    <w:rsid w:val="001B06FB"/>
    <w:rsid w:val="001B0A1E"/>
    <w:rsid w:val="001B18E4"/>
    <w:rsid w:val="001B1F2A"/>
    <w:rsid w:val="001B204E"/>
    <w:rsid w:val="001B2372"/>
    <w:rsid w:val="001B2B4B"/>
    <w:rsid w:val="001B2E86"/>
    <w:rsid w:val="001B2F82"/>
    <w:rsid w:val="001B3443"/>
    <w:rsid w:val="001B48B3"/>
    <w:rsid w:val="001B4A45"/>
    <w:rsid w:val="001B4B2D"/>
    <w:rsid w:val="001B4D20"/>
    <w:rsid w:val="001B6408"/>
    <w:rsid w:val="001B6D37"/>
    <w:rsid w:val="001B7F84"/>
    <w:rsid w:val="001C096D"/>
    <w:rsid w:val="001C0AF7"/>
    <w:rsid w:val="001C0E4B"/>
    <w:rsid w:val="001C15B8"/>
    <w:rsid w:val="001C1620"/>
    <w:rsid w:val="001C1A50"/>
    <w:rsid w:val="001C1B88"/>
    <w:rsid w:val="001C2A9B"/>
    <w:rsid w:val="001C3AE5"/>
    <w:rsid w:val="001C3C38"/>
    <w:rsid w:val="001C3DD6"/>
    <w:rsid w:val="001C3F1C"/>
    <w:rsid w:val="001C4299"/>
    <w:rsid w:val="001C4572"/>
    <w:rsid w:val="001C4874"/>
    <w:rsid w:val="001C4DE1"/>
    <w:rsid w:val="001C56DF"/>
    <w:rsid w:val="001C5E99"/>
    <w:rsid w:val="001C5F94"/>
    <w:rsid w:val="001C60EF"/>
    <w:rsid w:val="001C61C4"/>
    <w:rsid w:val="001C655C"/>
    <w:rsid w:val="001C6E59"/>
    <w:rsid w:val="001C6E66"/>
    <w:rsid w:val="001C70FB"/>
    <w:rsid w:val="001C7303"/>
    <w:rsid w:val="001D1100"/>
    <w:rsid w:val="001D1391"/>
    <w:rsid w:val="001D1526"/>
    <w:rsid w:val="001D17E4"/>
    <w:rsid w:val="001D1B19"/>
    <w:rsid w:val="001D25D7"/>
    <w:rsid w:val="001D27DF"/>
    <w:rsid w:val="001D3D54"/>
    <w:rsid w:val="001D40D7"/>
    <w:rsid w:val="001D4BB8"/>
    <w:rsid w:val="001D50B2"/>
    <w:rsid w:val="001D55A7"/>
    <w:rsid w:val="001D5718"/>
    <w:rsid w:val="001D71E2"/>
    <w:rsid w:val="001D71F4"/>
    <w:rsid w:val="001D7645"/>
    <w:rsid w:val="001D7AE3"/>
    <w:rsid w:val="001E0191"/>
    <w:rsid w:val="001E0215"/>
    <w:rsid w:val="001E024C"/>
    <w:rsid w:val="001E1014"/>
    <w:rsid w:val="001E19EE"/>
    <w:rsid w:val="001E1E86"/>
    <w:rsid w:val="001E238E"/>
    <w:rsid w:val="001E2483"/>
    <w:rsid w:val="001E2B1E"/>
    <w:rsid w:val="001E2CFF"/>
    <w:rsid w:val="001E2F24"/>
    <w:rsid w:val="001E30D4"/>
    <w:rsid w:val="001E34DF"/>
    <w:rsid w:val="001E3A97"/>
    <w:rsid w:val="001E4BB7"/>
    <w:rsid w:val="001E4D5C"/>
    <w:rsid w:val="001E4F7F"/>
    <w:rsid w:val="001E52EB"/>
    <w:rsid w:val="001E54B6"/>
    <w:rsid w:val="001E61D2"/>
    <w:rsid w:val="001E7142"/>
    <w:rsid w:val="001E740C"/>
    <w:rsid w:val="001E76FA"/>
    <w:rsid w:val="001E77CD"/>
    <w:rsid w:val="001F05EC"/>
    <w:rsid w:val="001F1204"/>
    <w:rsid w:val="001F1235"/>
    <w:rsid w:val="001F1CB3"/>
    <w:rsid w:val="001F241F"/>
    <w:rsid w:val="001F37C5"/>
    <w:rsid w:val="001F37EE"/>
    <w:rsid w:val="001F38B5"/>
    <w:rsid w:val="001F3A8E"/>
    <w:rsid w:val="001F4081"/>
    <w:rsid w:val="001F50CC"/>
    <w:rsid w:val="001F565B"/>
    <w:rsid w:val="001F5E8C"/>
    <w:rsid w:val="001F6315"/>
    <w:rsid w:val="001F6CBD"/>
    <w:rsid w:val="001F7361"/>
    <w:rsid w:val="001F76DC"/>
    <w:rsid w:val="001F7FF6"/>
    <w:rsid w:val="00200003"/>
    <w:rsid w:val="00200BF0"/>
    <w:rsid w:val="00201005"/>
    <w:rsid w:val="002010B4"/>
    <w:rsid w:val="002011B0"/>
    <w:rsid w:val="00201B72"/>
    <w:rsid w:val="00202DE9"/>
    <w:rsid w:val="00203181"/>
    <w:rsid w:val="00203783"/>
    <w:rsid w:val="0020385F"/>
    <w:rsid w:val="00203881"/>
    <w:rsid w:val="00203A26"/>
    <w:rsid w:val="00203BF8"/>
    <w:rsid w:val="0020442D"/>
    <w:rsid w:val="0020459A"/>
    <w:rsid w:val="00204DC8"/>
    <w:rsid w:val="00204EC8"/>
    <w:rsid w:val="00205515"/>
    <w:rsid w:val="00206006"/>
    <w:rsid w:val="002067E0"/>
    <w:rsid w:val="002068A0"/>
    <w:rsid w:val="00207021"/>
    <w:rsid w:val="0020732F"/>
    <w:rsid w:val="00207875"/>
    <w:rsid w:val="00207A78"/>
    <w:rsid w:val="00207B7D"/>
    <w:rsid w:val="00207D00"/>
    <w:rsid w:val="002105C1"/>
    <w:rsid w:val="00210A20"/>
    <w:rsid w:val="00210CD2"/>
    <w:rsid w:val="002116B9"/>
    <w:rsid w:val="002116FD"/>
    <w:rsid w:val="00212E98"/>
    <w:rsid w:val="00212F67"/>
    <w:rsid w:val="002137B4"/>
    <w:rsid w:val="00213AF0"/>
    <w:rsid w:val="00213EF5"/>
    <w:rsid w:val="00214327"/>
    <w:rsid w:val="00214EBF"/>
    <w:rsid w:val="00216BF5"/>
    <w:rsid w:val="00217667"/>
    <w:rsid w:val="002177CF"/>
    <w:rsid w:val="00217994"/>
    <w:rsid w:val="00217C9D"/>
    <w:rsid w:val="002200E8"/>
    <w:rsid w:val="002206B6"/>
    <w:rsid w:val="00221403"/>
    <w:rsid w:val="0022153A"/>
    <w:rsid w:val="00221545"/>
    <w:rsid w:val="00222B9A"/>
    <w:rsid w:val="00223535"/>
    <w:rsid w:val="0022395D"/>
    <w:rsid w:val="00223B49"/>
    <w:rsid w:val="00223D5A"/>
    <w:rsid w:val="00224079"/>
    <w:rsid w:val="00224690"/>
    <w:rsid w:val="00224DD4"/>
    <w:rsid w:val="002251BD"/>
    <w:rsid w:val="002253AC"/>
    <w:rsid w:val="002256CE"/>
    <w:rsid w:val="00226782"/>
    <w:rsid w:val="00226A30"/>
    <w:rsid w:val="00226DE6"/>
    <w:rsid w:val="00227224"/>
    <w:rsid w:val="002278A0"/>
    <w:rsid w:val="002300A8"/>
    <w:rsid w:val="002302FA"/>
    <w:rsid w:val="002309CC"/>
    <w:rsid w:val="00230BD5"/>
    <w:rsid w:val="00230F6C"/>
    <w:rsid w:val="00231BA9"/>
    <w:rsid w:val="0023209F"/>
    <w:rsid w:val="002329A4"/>
    <w:rsid w:val="002329CD"/>
    <w:rsid w:val="0023331B"/>
    <w:rsid w:val="002333E0"/>
    <w:rsid w:val="0023352A"/>
    <w:rsid w:val="00233C01"/>
    <w:rsid w:val="00233C38"/>
    <w:rsid w:val="0023413C"/>
    <w:rsid w:val="002341C4"/>
    <w:rsid w:val="002343DC"/>
    <w:rsid w:val="0023449B"/>
    <w:rsid w:val="002346F0"/>
    <w:rsid w:val="00234F47"/>
    <w:rsid w:val="0023524D"/>
    <w:rsid w:val="00235306"/>
    <w:rsid w:val="0023629D"/>
    <w:rsid w:val="00236A9A"/>
    <w:rsid w:val="00236F15"/>
    <w:rsid w:val="0023721C"/>
    <w:rsid w:val="00237255"/>
    <w:rsid w:val="00240121"/>
    <w:rsid w:val="00240435"/>
    <w:rsid w:val="0024083B"/>
    <w:rsid w:val="00240A75"/>
    <w:rsid w:val="00240A89"/>
    <w:rsid w:val="00240AA2"/>
    <w:rsid w:val="00240FF4"/>
    <w:rsid w:val="00241094"/>
    <w:rsid w:val="0024109B"/>
    <w:rsid w:val="00241183"/>
    <w:rsid w:val="002417FF"/>
    <w:rsid w:val="00241A45"/>
    <w:rsid w:val="002424AF"/>
    <w:rsid w:val="002430B6"/>
    <w:rsid w:val="0024333A"/>
    <w:rsid w:val="002439DC"/>
    <w:rsid w:val="002441D2"/>
    <w:rsid w:val="00244491"/>
    <w:rsid w:val="00244D83"/>
    <w:rsid w:val="00244DC8"/>
    <w:rsid w:val="002458BA"/>
    <w:rsid w:val="00245C55"/>
    <w:rsid w:val="00245CE9"/>
    <w:rsid w:val="00245D96"/>
    <w:rsid w:val="0024636C"/>
    <w:rsid w:val="00246DB4"/>
    <w:rsid w:val="00247224"/>
    <w:rsid w:val="00247925"/>
    <w:rsid w:val="00247F65"/>
    <w:rsid w:val="002504EB"/>
    <w:rsid w:val="0025068E"/>
    <w:rsid w:val="00250EEC"/>
    <w:rsid w:val="00251006"/>
    <w:rsid w:val="0025139E"/>
    <w:rsid w:val="00251577"/>
    <w:rsid w:val="00251772"/>
    <w:rsid w:val="00252492"/>
    <w:rsid w:val="002524D5"/>
    <w:rsid w:val="0025263C"/>
    <w:rsid w:val="00252ADF"/>
    <w:rsid w:val="00252B88"/>
    <w:rsid w:val="00252E78"/>
    <w:rsid w:val="002531C2"/>
    <w:rsid w:val="00253458"/>
    <w:rsid w:val="0025347F"/>
    <w:rsid w:val="002539CB"/>
    <w:rsid w:val="00253B1D"/>
    <w:rsid w:val="00254562"/>
    <w:rsid w:val="00254B43"/>
    <w:rsid w:val="00254DCF"/>
    <w:rsid w:val="0025534B"/>
    <w:rsid w:val="00255BB7"/>
    <w:rsid w:val="0025648F"/>
    <w:rsid w:val="0025674B"/>
    <w:rsid w:val="00256F1C"/>
    <w:rsid w:val="00257541"/>
    <w:rsid w:val="00257A39"/>
    <w:rsid w:val="00257AC4"/>
    <w:rsid w:val="00257BBE"/>
    <w:rsid w:val="00257E94"/>
    <w:rsid w:val="00257FE5"/>
    <w:rsid w:val="00261EEF"/>
    <w:rsid w:val="0026298F"/>
    <w:rsid w:val="00262A1A"/>
    <w:rsid w:val="00262A87"/>
    <w:rsid w:val="00262B5C"/>
    <w:rsid w:val="002637DD"/>
    <w:rsid w:val="00263A21"/>
    <w:rsid w:val="00263AEC"/>
    <w:rsid w:val="00263E9C"/>
    <w:rsid w:val="00264310"/>
    <w:rsid w:val="002646E8"/>
    <w:rsid w:val="002649E3"/>
    <w:rsid w:val="00264A8E"/>
    <w:rsid w:val="00264D26"/>
    <w:rsid w:val="002672A5"/>
    <w:rsid w:val="00267642"/>
    <w:rsid w:val="00267AEA"/>
    <w:rsid w:val="00267C16"/>
    <w:rsid w:val="00267F30"/>
    <w:rsid w:val="002700E6"/>
    <w:rsid w:val="002705E2"/>
    <w:rsid w:val="0027078F"/>
    <w:rsid w:val="00270E01"/>
    <w:rsid w:val="002711F0"/>
    <w:rsid w:val="002715C5"/>
    <w:rsid w:val="00271870"/>
    <w:rsid w:val="00271B76"/>
    <w:rsid w:val="00271BF8"/>
    <w:rsid w:val="0027294B"/>
    <w:rsid w:val="00272C02"/>
    <w:rsid w:val="00272CB1"/>
    <w:rsid w:val="00273EB4"/>
    <w:rsid w:val="00273F25"/>
    <w:rsid w:val="00273F42"/>
    <w:rsid w:val="00273FD2"/>
    <w:rsid w:val="002742FA"/>
    <w:rsid w:val="00274682"/>
    <w:rsid w:val="00274998"/>
    <w:rsid w:val="00275158"/>
    <w:rsid w:val="00275AC3"/>
    <w:rsid w:val="00275C5A"/>
    <w:rsid w:val="00276122"/>
    <w:rsid w:val="002767E8"/>
    <w:rsid w:val="00277ADB"/>
    <w:rsid w:val="00280784"/>
    <w:rsid w:val="00280DDF"/>
    <w:rsid w:val="00280E3B"/>
    <w:rsid w:val="00281014"/>
    <w:rsid w:val="00281886"/>
    <w:rsid w:val="0028199D"/>
    <w:rsid w:val="00281D91"/>
    <w:rsid w:val="00282097"/>
    <w:rsid w:val="00283025"/>
    <w:rsid w:val="00283C33"/>
    <w:rsid w:val="00283E7E"/>
    <w:rsid w:val="00284011"/>
    <w:rsid w:val="00285BCE"/>
    <w:rsid w:val="00285E98"/>
    <w:rsid w:val="00285FF0"/>
    <w:rsid w:val="00286641"/>
    <w:rsid w:val="0028665D"/>
    <w:rsid w:val="00286C72"/>
    <w:rsid w:val="00286DC7"/>
    <w:rsid w:val="0029007B"/>
    <w:rsid w:val="0029022F"/>
    <w:rsid w:val="0029035F"/>
    <w:rsid w:val="00290553"/>
    <w:rsid w:val="00290B60"/>
    <w:rsid w:val="00290C06"/>
    <w:rsid w:val="00290E86"/>
    <w:rsid w:val="00291647"/>
    <w:rsid w:val="00291795"/>
    <w:rsid w:val="00291848"/>
    <w:rsid w:val="00291D88"/>
    <w:rsid w:val="002923D0"/>
    <w:rsid w:val="00292450"/>
    <w:rsid w:val="00292657"/>
    <w:rsid w:val="00293C4C"/>
    <w:rsid w:val="00294034"/>
    <w:rsid w:val="00295127"/>
    <w:rsid w:val="002951A5"/>
    <w:rsid w:val="00295CD4"/>
    <w:rsid w:val="00295CEA"/>
    <w:rsid w:val="002965CB"/>
    <w:rsid w:val="002967B4"/>
    <w:rsid w:val="00296C66"/>
    <w:rsid w:val="00297B22"/>
    <w:rsid w:val="00297E26"/>
    <w:rsid w:val="002A081A"/>
    <w:rsid w:val="002A0DE0"/>
    <w:rsid w:val="002A14AB"/>
    <w:rsid w:val="002A160F"/>
    <w:rsid w:val="002A18D9"/>
    <w:rsid w:val="002A1EF1"/>
    <w:rsid w:val="002A241A"/>
    <w:rsid w:val="002A2ADE"/>
    <w:rsid w:val="002A2F50"/>
    <w:rsid w:val="002A38E5"/>
    <w:rsid w:val="002A3A53"/>
    <w:rsid w:val="002A5D03"/>
    <w:rsid w:val="002A5DB1"/>
    <w:rsid w:val="002A63F8"/>
    <w:rsid w:val="002A68A9"/>
    <w:rsid w:val="002A7750"/>
    <w:rsid w:val="002A7834"/>
    <w:rsid w:val="002A7943"/>
    <w:rsid w:val="002B0294"/>
    <w:rsid w:val="002B05A1"/>
    <w:rsid w:val="002B09A4"/>
    <w:rsid w:val="002B0B2A"/>
    <w:rsid w:val="002B19C3"/>
    <w:rsid w:val="002B1B19"/>
    <w:rsid w:val="002B1C1F"/>
    <w:rsid w:val="002B21D5"/>
    <w:rsid w:val="002B21D7"/>
    <w:rsid w:val="002B33B0"/>
    <w:rsid w:val="002B388C"/>
    <w:rsid w:val="002B3B76"/>
    <w:rsid w:val="002B3C78"/>
    <w:rsid w:val="002B4033"/>
    <w:rsid w:val="002B432F"/>
    <w:rsid w:val="002B4618"/>
    <w:rsid w:val="002B4741"/>
    <w:rsid w:val="002B4ED3"/>
    <w:rsid w:val="002B57D5"/>
    <w:rsid w:val="002B6285"/>
    <w:rsid w:val="002B62B3"/>
    <w:rsid w:val="002B65FB"/>
    <w:rsid w:val="002B6754"/>
    <w:rsid w:val="002B6CCE"/>
    <w:rsid w:val="002B73C3"/>
    <w:rsid w:val="002B7BDD"/>
    <w:rsid w:val="002B7E77"/>
    <w:rsid w:val="002C03B7"/>
    <w:rsid w:val="002C178B"/>
    <w:rsid w:val="002C1CF7"/>
    <w:rsid w:val="002C1D2F"/>
    <w:rsid w:val="002C1DE9"/>
    <w:rsid w:val="002C2510"/>
    <w:rsid w:val="002C2775"/>
    <w:rsid w:val="002C27C1"/>
    <w:rsid w:val="002C2AA3"/>
    <w:rsid w:val="002C3409"/>
    <w:rsid w:val="002C36E3"/>
    <w:rsid w:val="002C3E82"/>
    <w:rsid w:val="002C418D"/>
    <w:rsid w:val="002C5099"/>
    <w:rsid w:val="002C5889"/>
    <w:rsid w:val="002C640A"/>
    <w:rsid w:val="002C64EF"/>
    <w:rsid w:val="002C6C11"/>
    <w:rsid w:val="002C71CE"/>
    <w:rsid w:val="002C71E2"/>
    <w:rsid w:val="002C753D"/>
    <w:rsid w:val="002C7E7A"/>
    <w:rsid w:val="002C7ECA"/>
    <w:rsid w:val="002D08F8"/>
    <w:rsid w:val="002D0BCF"/>
    <w:rsid w:val="002D0E1E"/>
    <w:rsid w:val="002D1BFE"/>
    <w:rsid w:val="002D1DBF"/>
    <w:rsid w:val="002D21EF"/>
    <w:rsid w:val="002D2437"/>
    <w:rsid w:val="002D322C"/>
    <w:rsid w:val="002D4007"/>
    <w:rsid w:val="002D4929"/>
    <w:rsid w:val="002D577C"/>
    <w:rsid w:val="002D5A01"/>
    <w:rsid w:val="002D5A2F"/>
    <w:rsid w:val="002D5C3A"/>
    <w:rsid w:val="002D5FEB"/>
    <w:rsid w:val="002D7832"/>
    <w:rsid w:val="002D7BD5"/>
    <w:rsid w:val="002D7C72"/>
    <w:rsid w:val="002E0736"/>
    <w:rsid w:val="002E0948"/>
    <w:rsid w:val="002E0FF5"/>
    <w:rsid w:val="002E1071"/>
    <w:rsid w:val="002E143F"/>
    <w:rsid w:val="002E15B9"/>
    <w:rsid w:val="002E1AFB"/>
    <w:rsid w:val="002E2158"/>
    <w:rsid w:val="002E2DF4"/>
    <w:rsid w:val="002E2E74"/>
    <w:rsid w:val="002E37AC"/>
    <w:rsid w:val="002E3D4A"/>
    <w:rsid w:val="002E3E42"/>
    <w:rsid w:val="002E41DD"/>
    <w:rsid w:val="002E422E"/>
    <w:rsid w:val="002E4C3F"/>
    <w:rsid w:val="002E4F02"/>
    <w:rsid w:val="002E614D"/>
    <w:rsid w:val="002E6C14"/>
    <w:rsid w:val="002E7722"/>
    <w:rsid w:val="002E7924"/>
    <w:rsid w:val="002E79CE"/>
    <w:rsid w:val="002E7ED9"/>
    <w:rsid w:val="002F07BA"/>
    <w:rsid w:val="002F0DA9"/>
    <w:rsid w:val="002F0F27"/>
    <w:rsid w:val="002F0FF4"/>
    <w:rsid w:val="002F1014"/>
    <w:rsid w:val="002F1031"/>
    <w:rsid w:val="002F1250"/>
    <w:rsid w:val="002F149F"/>
    <w:rsid w:val="002F1CF8"/>
    <w:rsid w:val="002F1E3B"/>
    <w:rsid w:val="002F2D1B"/>
    <w:rsid w:val="002F3075"/>
    <w:rsid w:val="002F3968"/>
    <w:rsid w:val="002F3CC0"/>
    <w:rsid w:val="002F3CE9"/>
    <w:rsid w:val="002F567F"/>
    <w:rsid w:val="002F5B10"/>
    <w:rsid w:val="002F5F67"/>
    <w:rsid w:val="002F643C"/>
    <w:rsid w:val="002F70E6"/>
    <w:rsid w:val="002F71C0"/>
    <w:rsid w:val="002F74F1"/>
    <w:rsid w:val="002F77AC"/>
    <w:rsid w:val="002F7927"/>
    <w:rsid w:val="002F7CC2"/>
    <w:rsid w:val="003005F3"/>
    <w:rsid w:val="003008C1"/>
    <w:rsid w:val="00301017"/>
    <w:rsid w:val="0030155F"/>
    <w:rsid w:val="00301E79"/>
    <w:rsid w:val="003022A7"/>
    <w:rsid w:val="00302781"/>
    <w:rsid w:val="00302D95"/>
    <w:rsid w:val="003033E3"/>
    <w:rsid w:val="0030359F"/>
    <w:rsid w:val="003036C3"/>
    <w:rsid w:val="0030376A"/>
    <w:rsid w:val="0030438E"/>
    <w:rsid w:val="00304783"/>
    <w:rsid w:val="00304F11"/>
    <w:rsid w:val="0030587B"/>
    <w:rsid w:val="0030593D"/>
    <w:rsid w:val="00305B13"/>
    <w:rsid w:val="00305E65"/>
    <w:rsid w:val="00305E98"/>
    <w:rsid w:val="0030622B"/>
    <w:rsid w:val="00306D98"/>
    <w:rsid w:val="003073D0"/>
    <w:rsid w:val="0030786C"/>
    <w:rsid w:val="00307AE4"/>
    <w:rsid w:val="00307C16"/>
    <w:rsid w:val="003101AC"/>
    <w:rsid w:val="0031031A"/>
    <w:rsid w:val="00310981"/>
    <w:rsid w:val="0031101C"/>
    <w:rsid w:val="003110D4"/>
    <w:rsid w:val="003114EF"/>
    <w:rsid w:val="003116B0"/>
    <w:rsid w:val="00311915"/>
    <w:rsid w:val="00311D9B"/>
    <w:rsid w:val="003124D9"/>
    <w:rsid w:val="00312594"/>
    <w:rsid w:val="003125D3"/>
    <w:rsid w:val="0031267F"/>
    <w:rsid w:val="003130BF"/>
    <w:rsid w:val="00313669"/>
    <w:rsid w:val="00313E2F"/>
    <w:rsid w:val="00313FA8"/>
    <w:rsid w:val="0031403E"/>
    <w:rsid w:val="00314424"/>
    <w:rsid w:val="003147B6"/>
    <w:rsid w:val="00315498"/>
    <w:rsid w:val="00316474"/>
    <w:rsid w:val="0031695B"/>
    <w:rsid w:val="00316CD3"/>
    <w:rsid w:val="00317998"/>
    <w:rsid w:val="00317C93"/>
    <w:rsid w:val="003204E7"/>
    <w:rsid w:val="003219FC"/>
    <w:rsid w:val="00321E8F"/>
    <w:rsid w:val="00322107"/>
    <w:rsid w:val="00322355"/>
    <w:rsid w:val="0032237C"/>
    <w:rsid w:val="00322846"/>
    <w:rsid w:val="00322E62"/>
    <w:rsid w:val="003234A0"/>
    <w:rsid w:val="00323FEF"/>
    <w:rsid w:val="0032426C"/>
    <w:rsid w:val="003244AD"/>
    <w:rsid w:val="0032550B"/>
    <w:rsid w:val="00325F3E"/>
    <w:rsid w:val="00326923"/>
    <w:rsid w:val="00326B27"/>
    <w:rsid w:val="00326DA7"/>
    <w:rsid w:val="00326DBC"/>
    <w:rsid w:val="00326F70"/>
    <w:rsid w:val="003270E4"/>
    <w:rsid w:val="0033052E"/>
    <w:rsid w:val="00330DAA"/>
    <w:rsid w:val="00330F5C"/>
    <w:rsid w:val="00331C57"/>
    <w:rsid w:val="003320ED"/>
    <w:rsid w:val="00332157"/>
    <w:rsid w:val="003323F5"/>
    <w:rsid w:val="00332B80"/>
    <w:rsid w:val="00333296"/>
    <w:rsid w:val="00333CB2"/>
    <w:rsid w:val="003345FF"/>
    <w:rsid w:val="00334F7B"/>
    <w:rsid w:val="00335BFF"/>
    <w:rsid w:val="00335CC9"/>
    <w:rsid w:val="00335E92"/>
    <w:rsid w:val="00336137"/>
    <w:rsid w:val="00336359"/>
    <w:rsid w:val="003364F0"/>
    <w:rsid w:val="003366C9"/>
    <w:rsid w:val="003367D9"/>
    <w:rsid w:val="00336BE8"/>
    <w:rsid w:val="00336EAA"/>
    <w:rsid w:val="003371B0"/>
    <w:rsid w:val="003378D5"/>
    <w:rsid w:val="00340DF1"/>
    <w:rsid w:val="00340EA5"/>
    <w:rsid w:val="0034187D"/>
    <w:rsid w:val="00341FCF"/>
    <w:rsid w:val="00343373"/>
    <w:rsid w:val="00343CA4"/>
    <w:rsid w:val="00344153"/>
    <w:rsid w:val="00344344"/>
    <w:rsid w:val="0034436C"/>
    <w:rsid w:val="003453C9"/>
    <w:rsid w:val="00345769"/>
    <w:rsid w:val="00345B42"/>
    <w:rsid w:val="00345D19"/>
    <w:rsid w:val="003468F7"/>
    <w:rsid w:val="00346E02"/>
    <w:rsid w:val="00346F12"/>
    <w:rsid w:val="0034710A"/>
    <w:rsid w:val="00347159"/>
    <w:rsid w:val="003472A5"/>
    <w:rsid w:val="0034734E"/>
    <w:rsid w:val="003475C9"/>
    <w:rsid w:val="00347665"/>
    <w:rsid w:val="00350A6B"/>
    <w:rsid w:val="00350BA1"/>
    <w:rsid w:val="003512A5"/>
    <w:rsid w:val="0035131F"/>
    <w:rsid w:val="003517F9"/>
    <w:rsid w:val="00351BA9"/>
    <w:rsid w:val="003526DE"/>
    <w:rsid w:val="0035273B"/>
    <w:rsid w:val="0035280D"/>
    <w:rsid w:val="00352938"/>
    <w:rsid w:val="003529A2"/>
    <w:rsid w:val="00352D1D"/>
    <w:rsid w:val="00353125"/>
    <w:rsid w:val="00353399"/>
    <w:rsid w:val="00353CA4"/>
    <w:rsid w:val="00353DAE"/>
    <w:rsid w:val="003542DF"/>
    <w:rsid w:val="00354C53"/>
    <w:rsid w:val="00354F64"/>
    <w:rsid w:val="00355B86"/>
    <w:rsid w:val="00355C8B"/>
    <w:rsid w:val="003560E2"/>
    <w:rsid w:val="0035620E"/>
    <w:rsid w:val="003573F9"/>
    <w:rsid w:val="00357488"/>
    <w:rsid w:val="003575BE"/>
    <w:rsid w:val="003602E4"/>
    <w:rsid w:val="00360345"/>
    <w:rsid w:val="00360714"/>
    <w:rsid w:val="00360ACE"/>
    <w:rsid w:val="00360D50"/>
    <w:rsid w:val="00361290"/>
    <w:rsid w:val="00361530"/>
    <w:rsid w:val="0036158C"/>
    <w:rsid w:val="003615E9"/>
    <w:rsid w:val="0036185F"/>
    <w:rsid w:val="00361A05"/>
    <w:rsid w:val="00361D2C"/>
    <w:rsid w:val="003621FA"/>
    <w:rsid w:val="003624C4"/>
    <w:rsid w:val="00362BE5"/>
    <w:rsid w:val="00362FCE"/>
    <w:rsid w:val="00363077"/>
    <w:rsid w:val="00363322"/>
    <w:rsid w:val="003633E2"/>
    <w:rsid w:val="00363B00"/>
    <w:rsid w:val="00364740"/>
    <w:rsid w:val="00364CE6"/>
    <w:rsid w:val="0036547A"/>
    <w:rsid w:val="003654AC"/>
    <w:rsid w:val="00365B84"/>
    <w:rsid w:val="00365E71"/>
    <w:rsid w:val="00365E90"/>
    <w:rsid w:val="00366C44"/>
    <w:rsid w:val="003674D2"/>
    <w:rsid w:val="00370475"/>
    <w:rsid w:val="00370563"/>
    <w:rsid w:val="003705B9"/>
    <w:rsid w:val="0037088E"/>
    <w:rsid w:val="003710CF"/>
    <w:rsid w:val="003712A6"/>
    <w:rsid w:val="003715C6"/>
    <w:rsid w:val="00371DA7"/>
    <w:rsid w:val="00372272"/>
    <w:rsid w:val="00372E16"/>
    <w:rsid w:val="003731F6"/>
    <w:rsid w:val="0037347A"/>
    <w:rsid w:val="0037358A"/>
    <w:rsid w:val="00373678"/>
    <w:rsid w:val="00374101"/>
    <w:rsid w:val="003741D3"/>
    <w:rsid w:val="00374487"/>
    <w:rsid w:val="003746C5"/>
    <w:rsid w:val="003748E7"/>
    <w:rsid w:val="00374A6A"/>
    <w:rsid w:val="003750F6"/>
    <w:rsid w:val="00375171"/>
    <w:rsid w:val="003760FC"/>
    <w:rsid w:val="00376FFF"/>
    <w:rsid w:val="00377116"/>
    <w:rsid w:val="0037743A"/>
    <w:rsid w:val="00377831"/>
    <w:rsid w:val="003778D5"/>
    <w:rsid w:val="00377A1E"/>
    <w:rsid w:val="00377C58"/>
    <w:rsid w:val="00377FFD"/>
    <w:rsid w:val="00380693"/>
    <w:rsid w:val="00381284"/>
    <w:rsid w:val="003813FB"/>
    <w:rsid w:val="00381AE2"/>
    <w:rsid w:val="00381FB4"/>
    <w:rsid w:val="00382056"/>
    <w:rsid w:val="00382561"/>
    <w:rsid w:val="0038299A"/>
    <w:rsid w:val="00382B20"/>
    <w:rsid w:val="00382BF0"/>
    <w:rsid w:val="0038365C"/>
    <w:rsid w:val="0038369B"/>
    <w:rsid w:val="00383772"/>
    <w:rsid w:val="00383813"/>
    <w:rsid w:val="00383A1C"/>
    <w:rsid w:val="00383B78"/>
    <w:rsid w:val="00383EA5"/>
    <w:rsid w:val="003841A0"/>
    <w:rsid w:val="00384331"/>
    <w:rsid w:val="003851CE"/>
    <w:rsid w:val="00385616"/>
    <w:rsid w:val="0038571D"/>
    <w:rsid w:val="003858D6"/>
    <w:rsid w:val="003859DD"/>
    <w:rsid w:val="00385A9D"/>
    <w:rsid w:val="00385AF2"/>
    <w:rsid w:val="003863C1"/>
    <w:rsid w:val="00386C08"/>
    <w:rsid w:val="00387121"/>
    <w:rsid w:val="003875A2"/>
    <w:rsid w:val="00387F1D"/>
    <w:rsid w:val="003902B1"/>
    <w:rsid w:val="003903EA"/>
    <w:rsid w:val="003908F7"/>
    <w:rsid w:val="00390906"/>
    <w:rsid w:val="00391114"/>
    <w:rsid w:val="0039179C"/>
    <w:rsid w:val="003918CB"/>
    <w:rsid w:val="00391AFB"/>
    <w:rsid w:val="00391E0C"/>
    <w:rsid w:val="0039296E"/>
    <w:rsid w:val="00392A8B"/>
    <w:rsid w:val="00392EE9"/>
    <w:rsid w:val="00393399"/>
    <w:rsid w:val="00393C20"/>
    <w:rsid w:val="00394C23"/>
    <w:rsid w:val="0039525B"/>
    <w:rsid w:val="0039526D"/>
    <w:rsid w:val="0039576C"/>
    <w:rsid w:val="003957A8"/>
    <w:rsid w:val="00395A66"/>
    <w:rsid w:val="00395CFC"/>
    <w:rsid w:val="00395EF1"/>
    <w:rsid w:val="00396042"/>
    <w:rsid w:val="00396048"/>
    <w:rsid w:val="003963F4"/>
    <w:rsid w:val="003964E2"/>
    <w:rsid w:val="0039680B"/>
    <w:rsid w:val="00396896"/>
    <w:rsid w:val="00396FD0"/>
    <w:rsid w:val="003973F6"/>
    <w:rsid w:val="003976F6"/>
    <w:rsid w:val="0039785D"/>
    <w:rsid w:val="00397868"/>
    <w:rsid w:val="003A04C2"/>
    <w:rsid w:val="003A0CFF"/>
    <w:rsid w:val="003A15C8"/>
    <w:rsid w:val="003A1956"/>
    <w:rsid w:val="003A1A7A"/>
    <w:rsid w:val="003A1F9F"/>
    <w:rsid w:val="003A2392"/>
    <w:rsid w:val="003A2831"/>
    <w:rsid w:val="003A2A9E"/>
    <w:rsid w:val="003A2B98"/>
    <w:rsid w:val="003A309F"/>
    <w:rsid w:val="003A3701"/>
    <w:rsid w:val="003A3CB6"/>
    <w:rsid w:val="003A3ED1"/>
    <w:rsid w:val="003A44DB"/>
    <w:rsid w:val="003A4691"/>
    <w:rsid w:val="003A4AB8"/>
    <w:rsid w:val="003A4C14"/>
    <w:rsid w:val="003A4CCB"/>
    <w:rsid w:val="003A4FAF"/>
    <w:rsid w:val="003A6C29"/>
    <w:rsid w:val="003A7002"/>
    <w:rsid w:val="003A7458"/>
    <w:rsid w:val="003A74B4"/>
    <w:rsid w:val="003A7DED"/>
    <w:rsid w:val="003A7EA7"/>
    <w:rsid w:val="003B1D23"/>
    <w:rsid w:val="003B2502"/>
    <w:rsid w:val="003B2504"/>
    <w:rsid w:val="003B3240"/>
    <w:rsid w:val="003B3971"/>
    <w:rsid w:val="003B431B"/>
    <w:rsid w:val="003B44F6"/>
    <w:rsid w:val="003B5348"/>
    <w:rsid w:val="003B553E"/>
    <w:rsid w:val="003B55D1"/>
    <w:rsid w:val="003B5A46"/>
    <w:rsid w:val="003B5B61"/>
    <w:rsid w:val="003B6CCA"/>
    <w:rsid w:val="003B729A"/>
    <w:rsid w:val="003C0772"/>
    <w:rsid w:val="003C12A5"/>
    <w:rsid w:val="003C1543"/>
    <w:rsid w:val="003C1654"/>
    <w:rsid w:val="003C1A8B"/>
    <w:rsid w:val="003C2B83"/>
    <w:rsid w:val="003C2D27"/>
    <w:rsid w:val="003C4745"/>
    <w:rsid w:val="003C4B79"/>
    <w:rsid w:val="003C5542"/>
    <w:rsid w:val="003C5A68"/>
    <w:rsid w:val="003C6B03"/>
    <w:rsid w:val="003C773C"/>
    <w:rsid w:val="003C7C15"/>
    <w:rsid w:val="003C7D19"/>
    <w:rsid w:val="003C7D2F"/>
    <w:rsid w:val="003C7E75"/>
    <w:rsid w:val="003D01F6"/>
    <w:rsid w:val="003D0C5A"/>
    <w:rsid w:val="003D0D1F"/>
    <w:rsid w:val="003D1106"/>
    <w:rsid w:val="003D1402"/>
    <w:rsid w:val="003D141B"/>
    <w:rsid w:val="003D16D5"/>
    <w:rsid w:val="003D1815"/>
    <w:rsid w:val="003D1828"/>
    <w:rsid w:val="003D186B"/>
    <w:rsid w:val="003D196C"/>
    <w:rsid w:val="003D1984"/>
    <w:rsid w:val="003D1D74"/>
    <w:rsid w:val="003D1DE4"/>
    <w:rsid w:val="003D1E9A"/>
    <w:rsid w:val="003D2422"/>
    <w:rsid w:val="003D2463"/>
    <w:rsid w:val="003D2D5D"/>
    <w:rsid w:val="003D39A1"/>
    <w:rsid w:val="003D3FBF"/>
    <w:rsid w:val="003D3FD2"/>
    <w:rsid w:val="003D4619"/>
    <w:rsid w:val="003D4A30"/>
    <w:rsid w:val="003D53AF"/>
    <w:rsid w:val="003D58A2"/>
    <w:rsid w:val="003D5A08"/>
    <w:rsid w:val="003D603D"/>
    <w:rsid w:val="003D62AE"/>
    <w:rsid w:val="003D6C2D"/>
    <w:rsid w:val="003D7452"/>
    <w:rsid w:val="003D75F5"/>
    <w:rsid w:val="003D79BB"/>
    <w:rsid w:val="003D7C98"/>
    <w:rsid w:val="003D7D9D"/>
    <w:rsid w:val="003E0543"/>
    <w:rsid w:val="003E13B0"/>
    <w:rsid w:val="003E180C"/>
    <w:rsid w:val="003E18A8"/>
    <w:rsid w:val="003E1CAC"/>
    <w:rsid w:val="003E227F"/>
    <w:rsid w:val="003E2299"/>
    <w:rsid w:val="003E2953"/>
    <w:rsid w:val="003E2F42"/>
    <w:rsid w:val="003E329F"/>
    <w:rsid w:val="003E3318"/>
    <w:rsid w:val="003E44A4"/>
    <w:rsid w:val="003E4861"/>
    <w:rsid w:val="003E5012"/>
    <w:rsid w:val="003E5156"/>
    <w:rsid w:val="003E5307"/>
    <w:rsid w:val="003E5603"/>
    <w:rsid w:val="003E5C5D"/>
    <w:rsid w:val="003E5FC5"/>
    <w:rsid w:val="003E617B"/>
    <w:rsid w:val="003E6182"/>
    <w:rsid w:val="003E749E"/>
    <w:rsid w:val="003E7608"/>
    <w:rsid w:val="003E7868"/>
    <w:rsid w:val="003E7C24"/>
    <w:rsid w:val="003F0E74"/>
    <w:rsid w:val="003F0FA9"/>
    <w:rsid w:val="003F13FE"/>
    <w:rsid w:val="003F1F41"/>
    <w:rsid w:val="003F2D4B"/>
    <w:rsid w:val="003F317A"/>
    <w:rsid w:val="003F3307"/>
    <w:rsid w:val="003F39D9"/>
    <w:rsid w:val="003F3AD4"/>
    <w:rsid w:val="003F4156"/>
    <w:rsid w:val="003F4896"/>
    <w:rsid w:val="003F569D"/>
    <w:rsid w:val="003F5ADF"/>
    <w:rsid w:val="003F60A4"/>
    <w:rsid w:val="003F62C0"/>
    <w:rsid w:val="003F6532"/>
    <w:rsid w:val="003F6F33"/>
    <w:rsid w:val="003F7DA5"/>
    <w:rsid w:val="00400B29"/>
    <w:rsid w:val="004015D0"/>
    <w:rsid w:val="00401D81"/>
    <w:rsid w:val="004025D6"/>
    <w:rsid w:val="004026BA"/>
    <w:rsid w:val="00402812"/>
    <w:rsid w:val="004029AF"/>
    <w:rsid w:val="00402B12"/>
    <w:rsid w:val="0040407C"/>
    <w:rsid w:val="00404136"/>
    <w:rsid w:val="004049A0"/>
    <w:rsid w:val="0040504B"/>
    <w:rsid w:val="00405760"/>
    <w:rsid w:val="004059F4"/>
    <w:rsid w:val="0040692E"/>
    <w:rsid w:val="004071D4"/>
    <w:rsid w:val="0040776A"/>
    <w:rsid w:val="00407FE5"/>
    <w:rsid w:val="004101B0"/>
    <w:rsid w:val="00410326"/>
    <w:rsid w:val="00410708"/>
    <w:rsid w:val="00410BA8"/>
    <w:rsid w:val="00410EC7"/>
    <w:rsid w:val="0041161F"/>
    <w:rsid w:val="0041166D"/>
    <w:rsid w:val="00411A69"/>
    <w:rsid w:val="00411B39"/>
    <w:rsid w:val="004127A7"/>
    <w:rsid w:val="004130A5"/>
    <w:rsid w:val="0041399C"/>
    <w:rsid w:val="00413A1E"/>
    <w:rsid w:val="00413EB6"/>
    <w:rsid w:val="00414476"/>
    <w:rsid w:val="00414517"/>
    <w:rsid w:val="004146EE"/>
    <w:rsid w:val="004149DA"/>
    <w:rsid w:val="00414C07"/>
    <w:rsid w:val="00414C2E"/>
    <w:rsid w:val="00414D01"/>
    <w:rsid w:val="004151CF"/>
    <w:rsid w:val="00415792"/>
    <w:rsid w:val="00415BB9"/>
    <w:rsid w:val="00415FDB"/>
    <w:rsid w:val="00416205"/>
    <w:rsid w:val="00416364"/>
    <w:rsid w:val="0042017B"/>
    <w:rsid w:val="004203AE"/>
    <w:rsid w:val="0042047F"/>
    <w:rsid w:val="00420784"/>
    <w:rsid w:val="004207E9"/>
    <w:rsid w:val="00420AA6"/>
    <w:rsid w:val="00420B9F"/>
    <w:rsid w:val="00420E2B"/>
    <w:rsid w:val="00420E6A"/>
    <w:rsid w:val="00421008"/>
    <w:rsid w:val="00421102"/>
    <w:rsid w:val="00421353"/>
    <w:rsid w:val="0042192C"/>
    <w:rsid w:val="00421A3C"/>
    <w:rsid w:val="00422260"/>
    <w:rsid w:val="00422A5A"/>
    <w:rsid w:val="00423634"/>
    <w:rsid w:val="0042413F"/>
    <w:rsid w:val="00424967"/>
    <w:rsid w:val="00424D7D"/>
    <w:rsid w:val="004251F2"/>
    <w:rsid w:val="00425A14"/>
    <w:rsid w:val="00426300"/>
    <w:rsid w:val="00426EED"/>
    <w:rsid w:val="00427283"/>
    <w:rsid w:val="00427F12"/>
    <w:rsid w:val="004300F1"/>
    <w:rsid w:val="004301B8"/>
    <w:rsid w:val="004303F5"/>
    <w:rsid w:val="0043105A"/>
    <w:rsid w:val="004313DC"/>
    <w:rsid w:val="004319F8"/>
    <w:rsid w:val="00431E55"/>
    <w:rsid w:val="00431E66"/>
    <w:rsid w:val="004321F6"/>
    <w:rsid w:val="00432468"/>
    <w:rsid w:val="004324CD"/>
    <w:rsid w:val="00432544"/>
    <w:rsid w:val="00432941"/>
    <w:rsid w:val="00432A6F"/>
    <w:rsid w:val="00432FF7"/>
    <w:rsid w:val="00433044"/>
    <w:rsid w:val="00434088"/>
    <w:rsid w:val="00434373"/>
    <w:rsid w:val="00434621"/>
    <w:rsid w:val="004348C3"/>
    <w:rsid w:val="00434BFA"/>
    <w:rsid w:val="004353EB"/>
    <w:rsid w:val="00436AEF"/>
    <w:rsid w:val="00436F13"/>
    <w:rsid w:val="00437492"/>
    <w:rsid w:val="004375B9"/>
    <w:rsid w:val="00440794"/>
    <w:rsid w:val="00440B2B"/>
    <w:rsid w:val="00440F86"/>
    <w:rsid w:val="004411B6"/>
    <w:rsid w:val="004418D5"/>
    <w:rsid w:val="00441FB5"/>
    <w:rsid w:val="004428D0"/>
    <w:rsid w:val="00442BB1"/>
    <w:rsid w:val="00443ABE"/>
    <w:rsid w:val="00444185"/>
    <w:rsid w:val="0044427D"/>
    <w:rsid w:val="004443A7"/>
    <w:rsid w:val="0044442C"/>
    <w:rsid w:val="004451F5"/>
    <w:rsid w:val="004454A3"/>
    <w:rsid w:val="004455AE"/>
    <w:rsid w:val="00445941"/>
    <w:rsid w:val="00446068"/>
    <w:rsid w:val="004462D2"/>
    <w:rsid w:val="004464EB"/>
    <w:rsid w:val="00446DAD"/>
    <w:rsid w:val="00447019"/>
    <w:rsid w:val="004471FD"/>
    <w:rsid w:val="00447D26"/>
    <w:rsid w:val="00447DFC"/>
    <w:rsid w:val="0045046C"/>
    <w:rsid w:val="004514C0"/>
    <w:rsid w:val="00451593"/>
    <w:rsid w:val="00452026"/>
    <w:rsid w:val="00452D49"/>
    <w:rsid w:val="00453A27"/>
    <w:rsid w:val="00453BC6"/>
    <w:rsid w:val="004547C4"/>
    <w:rsid w:val="00455D45"/>
    <w:rsid w:val="004568DF"/>
    <w:rsid w:val="0045755A"/>
    <w:rsid w:val="0045783B"/>
    <w:rsid w:val="00457FC4"/>
    <w:rsid w:val="004608A5"/>
    <w:rsid w:val="00460910"/>
    <w:rsid w:val="0046123B"/>
    <w:rsid w:val="004613FB"/>
    <w:rsid w:val="0046163A"/>
    <w:rsid w:val="00461BCE"/>
    <w:rsid w:val="00461E1C"/>
    <w:rsid w:val="00462F1C"/>
    <w:rsid w:val="00462F50"/>
    <w:rsid w:val="00463CF3"/>
    <w:rsid w:val="00464595"/>
    <w:rsid w:val="004646E7"/>
    <w:rsid w:val="00464949"/>
    <w:rsid w:val="004652B4"/>
    <w:rsid w:val="004658B5"/>
    <w:rsid w:val="00465E02"/>
    <w:rsid w:val="00466324"/>
    <w:rsid w:val="00466A7D"/>
    <w:rsid w:val="00466F14"/>
    <w:rsid w:val="00466FDF"/>
    <w:rsid w:val="004678C0"/>
    <w:rsid w:val="00467B3C"/>
    <w:rsid w:val="00467E52"/>
    <w:rsid w:val="004704F0"/>
    <w:rsid w:val="00470ABC"/>
    <w:rsid w:val="0047116A"/>
    <w:rsid w:val="00471EA5"/>
    <w:rsid w:val="00472A79"/>
    <w:rsid w:val="004730BD"/>
    <w:rsid w:val="004736CF"/>
    <w:rsid w:val="00473F19"/>
    <w:rsid w:val="00474013"/>
    <w:rsid w:val="004753E0"/>
    <w:rsid w:val="00475E22"/>
    <w:rsid w:val="00476495"/>
    <w:rsid w:val="004768FA"/>
    <w:rsid w:val="00476F19"/>
    <w:rsid w:val="00477085"/>
    <w:rsid w:val="0048088E"/>
    <w:rsid w:val="00480F2B"/>
    <w:rsid w:val="0048111C"/>
    <w:rsid w:val="00481885"/>
    <w:rsid w:val="00481DC5"/>
    <w:rsid w:val="004820D4"/>
    <w:rsid w:val="0048243E"/>
    <w:rsid w:val="0048264B"/>
    <w:rsid w:val="00482720"/>
    <w:rsid w:val="00482A17"/>
    <w:rsid w:val="00482DD5"/>
    <w:rsid w:val="004831B6"/>
    <w:rsid w:val="004835E7"/>
    <w:rsid w:val="0048380E"/>
    <w:rsid w:val="00484F1B"/>
    <w:rsid w:val="004853CC"/>
    <w:rsid w:val="004859E1"/>
    <w:rsid w:val="00485C3B"/>
    <w:rsid w:val="0048671B"/>
    <w:rsid w:val="004867E2"/>
    <w:rsid w:val="0048685C"/>
    <w:rsid w:val="0048720C"/>
    <w:rsid w:val="00487233"/>
    <w:rsid w:val="00490063"/>
    <w:rsid w:val="00490B17"/>
    <w:rsid w:val="00490C75"/>
    <w:rsid w:val="004912EA"/>
    <w:rsid w:val="00491B3A"/>
    <w:rsid w:val="00491C84"/>
    <w:rsid w:val="00492887"/>
    <w:rsid w:val="00492BB9"/>
    <w:rsid w:val="00492CFD"/>
    <w:rsid w:val="00494207"/>
    <w:rsid w:val="00494624"/>
    <w:rsid w:val="00494B3D"/>
    <w:rsid w:val="00494DD5"/>
    <w:rsid w:val="00494DE4"/>
    <w:rsid w:val="004955DF"/>
    <w:rsid w:val="0049588B"/>
    <w:rsid w:val="00495D48"/>
    <w:rsid w:val="004962D2"/>
    <w:rsid w:val="004970CA"/>
    <w:rsid w:val="004978E4"/>
    <w:rsid w:val="00497A9C"/>
    <w:rsid w:val="00497E2F"/>
    <w:rsid w:val="004A0045"/>
    <w:rsid w:val="004A057E"/>
    <w:rsid w:val="004A0DA1"/>
    <w:rsid w:val="004A13D6"/>
    <w:rsid w:val="004A2091"/>
    <w:rsid w:val="004A2BB5"/>
    <w:rsid w:val="004A34F6"/>
    <w:rsid w:val="004A3B9C"/>
    <w:rsid w:val="004A401D"/>
    <w:rsid w:val="004A4A86"/>
    <w:rsid w:val="004A4D0C"/>
    <w:rsid w:val="004A52CD"/>
    <w:rsid w:val="004A52E9"/>
    <w:rsid w:val="004A5AE7"/>
    <w:rsid w:val="004A6040"/>
    <w:rsid w:val="004A616B"/>
    <w:rsid w:val="004A6597"/>
    <w:rsid w:val="004A727E"/>
    <w:rsid w:val="004A7848"/>
    <w:rsid w:val="004A7854"/>
    <w:rsid w:val="004A793B"/>
    <w:rsid w:val="004B02D0"/>
    <w:rsid w:val="004B04A4"/>
    <w:rsid w:val="004B08E2"/>
    <w:rsid w:val="004B120F"/>
    <w:rsid w:val="004B1CB4"/>
    <w:rsid w:val="004B2F18"/>
    <w:rsid w:val="004B3773"/>
    <w:rsid w:val="004B3DDB"/>
    <w:rsid w:val="004B44FD"/>
    <w:rsid w:val="004B4734"/>
    <w:rsid w:val="004B522F"/>
    <w:rsid w:val="004B5AA2"/>
    <w:rsid w:val="004B5CFC"/>
    <w:rsid w:val="004B5D7C"/>
    <w:rsid w:val="004B5D8E"/>
    <w:rsid w:val="004B5E1B"/>
    <w:rsid w:val="004B5E78"/>
    <w:rsid w:val="004B6101"/>
    <w:rsid w:val="004B62F4"/>
    <w:rsid w:val="004B6A9E"/>
    <w:rsid w:val="004B6F79"/>
    <w:rsid w:val="004B774D"/>
    <w:rsid w:val="004C0E98"/>
    <w:rsid w:val="004C137A"/>
    <w:rsid w:val="004C2590"/>
    <w:rsid w:val="004C2596"/>
    <w:rsid w:val="004C27C4"/>
    <w:rsid w:val="004C2825"/>
    <w:rsid w:val="004C2AC2"/>
    <w:rsid w:val="004C319E"/>
    <w:rsid w:val="004C34C6"/>
    <w:rsid w:val="004C4211"/>
    <w:rsid w:val="004C4AED"/>
    <w:rsid w:val="004C4D11"/>
    <w:rsid w:val="004C5ACA"/>
    <w:rsid w:val="004C60B6"/>
    <w:rsid w:val="004C6714"/>
    <w:rsid w:val="004C6E47"/>
    <w:rsid w:val="004C70B6"/>
    <w:rsid w:val="004C7357"/>
    <w:rsid w:val="004D0041"/>
    <w:rsid w:val="004D00E8"/>
    <w:rsid w:val="004D0424"/>
    <w:rsid w:val="004D0672"/>
    <w:rsid w:val="004D0AE3"/>
    <w:rsid w:val="004D11E4"/>
    <w:rsid w:val="004D1B89"/>
    <w:rsid w:val="004D2C2D"/>
    <w:rsid w:val="004D2FEB"/>
    <w:rsid w:val="004D385C"/>
    <w:rsid w:val="004D3EDE"/>
    <w:rsid w:val="004D4C78"/>
    <w:rsid w:val="004D5666"/>
    <w:rsid w:val="004D6007"/>
    <w:rsid w:val="004D6295"/>
    <w:rsid w:val="004D69B5"/>
    <w:rsid w:val="004D6B12"/>
    <w:rsid w:val="004D7227"/>
    <w:rsid w:val="004D72A8"/>
    <w:rsid w:val="004D7348"/>
    <w:rsid w:val="004D7884"/>
    <w:rsid w:val="004D7B5E"/>
    <w:rsid w:val="004E04D4"/>
    <w:rsid w:val="004E0E7F"/>
    <w:rsid w:val="004E0EB8"/>
    <w:rsid w:val="004E109F"/>
    <w:rsid w:val="004E1307"/>
    <w:rsid w:val="004E18E9"/>
    <w:rsid w:val="004E2ADC"/>
    <w:rsid w:val="004E2EF1"/>
    <w:rsid w:val="004E30AA"/>
    <w:rsid w:val="004E36DD"/>
    <w:rsid w:val="004E3B88"/>
    <w:rsid w:val="004E3EAC"/>
    <w:rsid w:val="004E43B2"/>
    <w:rsid w:val="004E43D9"/>
    <w:rsid w:val="004E49B7"/>
    <w:rsid w:val="004E4FFD"/>
    <w:rsid w:val="004E57C5"/>
    <w:rsid w:val="004E5A22"/>
    <w:rsid w:val="004E6522"/>
    <w:rsid w:val="004E6779"/>
    <w:rsid w:val="004E7128"/>
    <w:rsid w:val="004E72CE"/>
    <w:rsid w:val="004E74C3"/>
    <w:rsid w:val="004E78C2"/>
    <w:rsid w:val="004E7B4D"/>
    <w:rsid w:val="004E7CC1"/>
    <w:rsid w:val="004E7D84"/>
    <w:rsid w:val="004E7F90"/>
    <w:rsid w:val="004F1373"/>
    <w:rsid w:val="004F14AB"/>
    <w:rsid w:val="004F1645"/>
    <w:rsid w:val="004F1CC5"/>
    <w:rsid w:val="004F1CF7"/>
    <w:rsid w:val="004F1D02"/>
    <w:rsid w:val="004F2384"/>
    <w:rsid w:val="004F2679"/>
    <w:rsid w:val="004F28BB"/>
    <w:rsid w:val="004F2D79"/>
    <w:rsid w:val="004F2F21"/>
    <w:rsid w:val="004F2F59"/>
    <w:rsid w:val="004F316D"/>
    <w:rsid w:val="004F3D1A"/>
    <w:rsid w:val="004F3DE5"/>
    <w:rsid w:val="004F3EE8"/>
    <w:rsid w:val="004F435A"/>
    <w:rsid w:val="004F439D"/>
    <w:rsid w:val="004F4B81"/>
    <w:rsid w:val="004F4ECA"/>
    <w:rsid w:val="004F55F8"/>
    <w:rsid w:val="004F61E5"/>
    <w:rsid w:val="004F6913"/>
    <w:rsid w:val="004F6F50"/>
    <w:rsid w:val="004F7865"/>
    <w:rsid w:val="004F7DC9"/>
    <w:rsid w:val="004F7FD4"/>
    <w:rsid w:val="005004A0"/>
    <w:rsid w:val="00500AF8"/>
    <w:rsid w:val="0050174E"/>
    <w:rsid w:val="00501854"/>
    <w:rsid w:val="0050219B"/>
    <w:rsid w:val="005028A8"/>
    <w:rsid w:val="00502BAF"/>
    <w:rsid w:val="00503711"/>
    <w:rsid w:val="00503984"/>
    <w:rsid w:val="00503F17"/>
    <w:rsid w:val="00503F3A"/>
    <w:rsid w:val="00503F3D"/>
    <w:rsid w:val="00504125"/>
    <w:rsid w:val="00504786"/>
    <w:rsid w:val="00504CFA"/>
    <w:rsid w:val="0050524C"/>
    <w:rsid w:val="00505ECD"/>
    <w:rsid w:val="00506680"/>
    <w:rsid w:val="00506928"/>
    <w:rsid w:val="00506C82"/>
    <w:rsid w:val="00506C93"/>
    <w:rsid w:val="005077EF"/>
    <w:rsid w:val="005103FF"/>
    <w:rsid w:val="00510C04"/>
    <w:rsid w:val="00510E39"/>
    <w:rsid w:val="00511574"/>
    <w:rsid w:val="00511AD5"/>
    <w:rsid w:val="00511B9C"/>
    <w:rsid w:val="00511C1D"/>
    <w:rsid w:val="00511DC7"/>
    <w:rsid w:val="0051251D"/>
    <w:rsid w:val="00512BB4"/>
    <w:rsid w:val="00512DC9"/>
    <w:rsid w:val="00513093"/>
    <w:rsid w:val="005135E5"/>
    <w:rsid w:val="005136A0"/>
    <w:rsid w:val="00513744"/>
    <w:rsid w:val="0051429C"/>
    <w:rsid w:val="005142C5"/>
    <w:rsid w:val="00514ABD"/>
    <w:rsid w:val="0051501B"/>
    <w:rsid w:val="005150FF"/>
    <w:rsid w:val="005152B5"/>
    <w:rsid w:val="005156DB"/>
    <w:rsid w:val="00515886"/>
    <w:rsid w:val="00515B21"/>
    <w:rsid w:val="005160E7"/>
    <w:rsid w:val="0051618A"/>
    <w:rsid w:val="0051663D"/>
    <w:rsid w:val="00516EDA"/>
    <w:rsid w:val="00517701"/>
    <w:rsid w:val="00517794"/>
    <w:rsid w:val="00520187"/>
    <w:rsid w:val="00520DED"/>
    <w:rsid w:val="0052123C"/>
    <w:rsid w:val="00521319"/>
    <w:rsid w:val="00522378"/>
    <w:rsid w:val="00522462"/>
    <w:rsid w:val="00522B3F"/>
    <w:rsid w:val="00522BC8"/>
    <w:rsid w:val="0052311E"/>
    <w:rsid w:val="00523344"/>
    <w:rsid w:val="00523725"/>
    <w:rsid w:val="00523C28"/>
    <w:rsid w:val="00524072"/>
    <w:rsid w:val="00524567"/>
    <w:rsid w:val="00524607"/>
    <w:rsid w:val="005251DE"/>
    <w:rsid w:val="00525759"/>
    <w:rsid w:val="005259BF"/>
    <w:rsid w:val="00525C8F"/>
    <w:rsid w:val="005260E7"/>
    <w:rsid w:val="00526873"/>
    <w:rsid w:val="00527614"/>
    <w:rsid w:val="0052799E"/>
    <w:rsid w:val="0053020A"/>
    <w:rsid w:val="00530C1C"/>
    <w:rsid w:val="00531443"/>
    <w:rsid w:val="00531560"/>
    <w:rsid w:val="0053176B"/>
    <w:rsid w:val="00531816"/>
    <w:rsid w:val="00531DE6"/>
    <w:rsid w:val="0053254D"/>
    <w:rsid w:val="00532879"/>
    <w:rsid w:val="00532A03"/>
    <w:rsid w:val="00533C95"/>
    <w:rsid w:val="00533DFE"/>
    <w:rsid w:val="005341B3"/>
    <w:rsid w:val="00534D94"/>
    <w:rsid w:val="0053535E"/>
    <w:rsid w:val="005355ED"/>
    <w:rsid w:val="00535702"/>
    <w:rsid w:val="00535B89"/>
    <w:rsid w:val="00536F42"/>
    <w:rsid w:val="00537182"/>
    <w:rsid w:val="005374E5"/>
    <w:rsid w:val="00537D7F"/>
    <w:rsid w:val="00541296"/>
    <w:rsid w:val="00541371"/>
    <w:rsid w:val="0054184E"/>
    <w:rsid w:val="005419D4"/>
    <w:rsid w:val="00541EDD"/>
    <w:rsid w:val="005420BF"/>
    <w:rsid w:val="00542743"/>
    <w:rsid w:val="00542A1F"/>
    <w:rsid w:val="00542C2D"/>
    <w:rsid w:val="00543DFB"/>
    <w:rsid w:val="005457E7"/>
    <w:rsid w:val="00545ECB"/>
    <w:rsid w:val="0054686C"/>
    <w:rsid w:val="00546DE1"/>
    <w:rsid w:val="005478BD"/>
    <w:rsid w:val="005479E3"/>
    <w:rsid w:val="00547CF8"/>
    <w:rsid w:val="00547E80"/>
    <w:rsid w:val="0055008A"/>
    <w:rsid w:val="00551450"/>
    <w:rsid w:val="005515B8"/>
    <w:rsid w:val="00551985"/>
    <w:rsid w:val="00552685"/>
    <w:rsid w:val="00552A47"/>
    <w:rsid w:val="00552BD3"/>
    <w:rsid w:val="00552DD4"/>
    <w:rsid w:val="005532A0"/>
    <w:rsid w:val="00553C04"/>
    <w:rsid w:val="00553C43"/>
    <w:rsid w:val="00553DE4"/>
    <w:rsid w:val="00554918"/>
    <w:rsid w:val="00555109"/>
    <w:rsid w:val="005562FF"/>
    <w:rsid w:val="00556488"/>
    <w:rsid w:val="00556B09"/>
    <w:rsid w:val="00556B35"/>
    <w:rsid w:val="00557053"/>
    <w:rsid w:val="0055741A"/>
    <w:rsid w:val="005611B7"/>
    <w:rsid w:val="005618D4"/>
    <w:rsid w:val="005619F4"/>
    <w:rsid w:val="00561C33"/>
    <w:rsid w:val="00562054"/>
    <w:rsid w:val="00562147"/>
    <w:rsid w:val="00562235"/>
    <w:rsid w:val="005625DA"/>
    <w:rsid w:val="00562893"/>
    <w:rsid w:val="00562959"/>
    <w:rsid w:val="00562AC0"/>
    <w:rsid w:val="00562C24"/>
    <w:rsid w:val="005631E2"/>
    <w:rsid w:val="00563936"/>
    <w:rsid w:val="005642A3"/>
    <w:rsid w:val="00564867"/>
    <w:rsid w:val="00565C79"/>
    <w:rsid w:val="00565DF0"/>
    <w:rsid w:val="005661CC"/>
    <w:rsid w:val="0056696F"/>
    <w:rsid w:val="00566CAE"/>
    <w:rsid w:val="005670F7"/>
    <w:rsid w:val="00567236"/>
    <w:rsid w:val="00567717"/>
    <w:rsid w:val="00567AD5"/>
    <w:rsid w:val="00567D6E"/>
    <w:rsid w:val="00570DD0"/>
    <w:rsid w:val="005713DE"/>
    <w:rsid w:val="005715CB"/>
    <w:rsid w:val="00571A9A"/>
    <w:rsid w:val="00572269"/>
    <w:rsid w:val="0057244A"/>
    <w:rsid w:val="00572DD3"/>
    <w:rsid w:val="00572DE9"/>
    <w:rsid w:val="00572F26"/>
    <w:rsid w:val="00573358"/>
    <w:rsid w:val="00574C76"/>
    <w:rsid w:val="005750C5"/>
    <w:rsid w:val="005752DE"/>
    <w:rsid w:val="005756C9"/>
    <w:rsid w:val="00575D60"/>
    <w:rsid w:val="00575D8D"/>
    <w:rsid w:val="0057677B"/>
    <w:rsid w:val="00576972"/>
    <w:rsid w:val="00576B72"/>
    <w:rsid w:val="00576E02"/>
    <w:rsid w:val="005770D7"/>
    <w:rsid w:val="00577248"/>
    <w:rsid w:val="00577D8B"/>
    <w:rsid w:val="005801A4"/>
    <w:rsid w:val="005805DC"/>
    <w:rsid w:val="00580783"/>
    <w:rsid w:val="00580EC4"/>
    <w:rsid w:val="00581AD3"/>
    <w:rsid w:val="00581FDB"/>
    <w:rsid w:val="0058235F"/>
    <w:rsid w:val="005824B5"/>
    <w:rsid w:val="00583699"/>
    <w:rsid w:val="00583E22"/>
    <w:rsid w:val="00583F53"/>
    <w:rsid w:val="0058449E"/>
    <w:rsid w:val="0058485F"/>
    <w:rsid w:val="00584B8E"/>
    <w:rsid w:val="00584EAD"/>
    <w:rsid w:val="00585460"/>
    <w:rsid w:val="00585CDD"/>
    <w:rsid w:val="00585FB8"/>
    <w:rsid w:val="00587058"/>
    <w:rsid w:val="005873BD"/>
    <w:rsid w:val="005874C0"/>
    <w:rsid w:val="005904D7"/>
    <w:rsid w:val="00590509"/>
    <w:rsid w:val="00590AFA"/>
    <w:rsid w:val="0059104D"/>
    <w:rsid w:val="00591957"/>
    <w:rsid w:val="005919F9"/>
    <w:rsid w:val="005925C3"/>
    <w:rsid w:val="00593ADB"/>
    <w:rsid w:val="00593AFD"/>
    <w:rsid w:val="005943C8"/>
    <w:rsid w:val="00594FB9"/>
    <w:rsid w:val="0059504D"/>
    <w:rsid w:val="005959FD"/>
    <w:rsid w:val="00596779"/>
    <w:rsid w:val="00596830"/>
    <w:rsid w:val="005968AE"/>
    <w:rsid w:val="00596DDA"/>
    <w:rsid w:val="0059765D"/>
    <w:rsid w:val="0059784F"/>
    <w:rsid w:val="00597BF9"/>
    <w:rsid w:val="005A03B9"/>
    <w:rsid w:val="005A0783"/>
    <w:rsid w:val="005A0803"/>
    <w:rsid w:val="005A0912"/>
    <w:rsid w:val="005A09A4"/>
    <w:rsid w:val="005A0C11"/>
    <w:rsid w:val="005A14A7"/>
    <w:rsid w:val="005A19E7"/>
    <w:rsid w:val="005A1AF7"/>
    <w:rsid w:val="005A1B0F"/>
    <w:rsid w:val="005A1E0F"/>
    <w:rsid w:val="005A1F9C"/>
    <w:rsid w:val="005A21BD"/>
    <w:rsid w:val="005A2E83"/>
    <w:rsid w:val="005A309A"/>
    <w:rsid w:val="005A3557"/>
    <w:rsid w:val="005A373D"/>
    <w:rsid w:val="005A37D9"/>
    <w:rsid w:val="005A41A1"/>
    <w:rsid w:val="005A456E"/>
    <w:rsid w:val="005A56C2"/>
    <w:rsid w:val="005A5A42"/>
    <w:rsid w:val="005A5F47"/>
    <w:rsid w:val="005A61A8"/>
    <w:rsid w:val="005B029B"/>
    <w:rsid w:val="005B0B58"/>
    <w:rsid w:val="005B0C85"/>
    <w:rsid w:val="005B13C9"/>
    <w:rsid w:val="005B18CE"/>
    <w:rsid w:val="005B2221"/>
    <w:rsid w:val="005B26F5"/>
    <w:rsid w:val="005B2C6B"/>
    <w:rsid w:val="005B35E2"/>
    <w:rsid w:val="005B3AC3"/>
    <w:rsid w:val="005B427E"/>
    <w:rsid w:val="005B43C8"/>
    <w:rsid w:val="005B4E53"/>
    <w:rsid w:val="005B4F27"/>
    <w:rsid w:val="005B504D"/>
    <w:rsid w:val="005B584D"/>
    <w:rsid w:val="005B5857"/>
    <w:rsid w:val="005B5BD4"/>
    <w:rsid w:val="005B5BE2"/>
    <w:rsid w:val="005B66F9"/>
    <w:rsid w:val="005C039D"/>
    <w:rsid w:val="005C19C4"/>
    <w:rsid w:val="005C1B83"/>
    <w:rsid w:val="005C256C"/>
    <w:rsid w:val="005C25FF"/>
    <w:rsid w:val="005C2D55"/>
    <w:rsid w:val="005C2F92"/>
    <w:rsid w:val="005C346B"/>
    <w:rsid w:val="005C387F"/>
    <w:rsid w:val="005C3CA9"/>
    <w:rsid w:val="005C40F8"/>
    <w:rsid w:val="005C5ABC"/>
    <w:rsid w:val="005C64BD"/>
    <w:rsid w:val="005C6B37"/>
    <w:rsid w:val="005C77E5"/>
    <w:rsid w:val="005C785D"/>
    <w:rsid w:val="005C7995"/>
    <w:rsid w:val="005C7BA3"/>
    <w:rsid w:val="005D044D"/>
    <w:rsid w:val="005D0ABD"/>
    <w:rsid w:val="005D1373"/>
    <w:rsid w:val="005D1841"/>
    <w:rsid w:val="005D18AD"/>
    <w:rsid w:val="005D1D4A"/>
    <w:rsid w:val="005D1E94"/>
    <w:rsid w:val="005D2283"/>
    <w:rsid w:val="005D268E"/>
    <w:rsid w:val="005D26B4"/>
    <w:rsid w:val="005D3074"/>
    <w:rsid w:val="005D3135"/>
    <w:rsid w:val="005D3242"/>
    <w:rsid w:val="005D347C"/>
    <w:rsid w:val="005D35FF"/>
    <w:rsid w:val="005D37AE"/>
    <w:rsid w:val="005D3815"/>
    <w:rsid w:val="005D393E"/>
    <w:rsid w:val="005D3CB6"/>
    <w:rsid w:val="005D3CDC"/>
    <w:rsid w:val="005D3FBF"/>
    <w:rsid w:val="005D4052"/>
    <w:rsid w:val="005D4124"/>
    <w:rsid w:val="005D420E"/>
    <w:rsid w:val="005D5ED7"/>
    <w:rsid w:val="005D5FD1"/>
    <w:rsid w:val="005D650B"/>
    <w:rsid w:val="005D6766"/>
    <w:rsid w:val="005D6A31"/>
    <w:rsid w:val="005D7956"/>
    <w:rsid w:val="005D7A19"/>
    <w:rsid w:val="005E09B3"/>
    <w:rsid w:val="005E148E"/>
    <w:rsid w:val="005E1551"/>
    <w:rsid w:val="005E17B8"/>
    <w:rsid w:val="005E1995"/>
    <w:rsid w:val="005E32A2"/>
    <w:rsid w:val="005E3821"/>
    <w:rsid w:val="005E4B51"/>
    <w:rsid w:val="005E54FF"/>
    <w:rsid w:val="005E56D1"/>
    <w:rsid w:val="005E5A46"/>
    <w:rsid w:val="005E5B94"/>
    <w:rsid w:val="005E649A"/>
    <w:rsid w:val="005E6CBC"/>
    <w:rsid w:val="005E72FF"/>
    <w:rsid w:val="005E73C0"/>
    <w:rsid w:val="005E7C4A"/>
    <w:rsid w:val="005E7E08"/>
    <w:rsid w:val="005E7F8A"/>
    <w:rsid w:val="005F0726"/>
    <w:rsid w:val="005F07ED"/>
    <w:rsid w:val="005F0DB0"/>
    <w:rsid w:val="005F0E23"/>
    <w:rsid w:val="005F20FA"/>
    <w:rsid w:val="005F21DA"/>
    <w:rsid w:val="005F2706"/>
    <w:rsid w:val="005F286E"/>
    <w:rsid w:val="005F28F0"/>
    <w:rsid w:val="005F3050"/>
    <w:rsid w:val="005F4D9D"/>
    <w:rsid w:val="005F50E4"/>
    <w:rsid w:val="005F521A"/>
    <w:rsid w:val="005F5A7A"/>
    <w:rsid w:val="005F5ACE"/>
    <w:rsid w:val="005F61AB"/>
    <w:rsid w:val="005F629A"/>
    <w:rsid w:val="005F68C1"/>
    <w:rsid w:val="005F6A8F"/>
    <w:rsid w:val="005F6BB7"/>
    <w:rsid w:val="005F7588"/>
    <w:rsid w:val="0060093E"/>
    <w:rsid w:val="00600A9C"/>
    <w:rsid w:val="00601832"/>
    <w:rsid w:val="00601944"/>
    <w:rsid w:val="00601946"/>
    <w:rsid w:val="00601A0F"/>
    <w:rsid w:val="00602684"/>
    <w:rsid w:val="006029AE"/>
    <w:rsid w:val="00603845"/>
    <w:rsid w:val="00603CFC"/>
    <w:rsid w:val="00603DB9"/>
    <w:rsid w:val="006057B8"/>
    <w:rsid w:val="00606BFA"/>
    <w:rsid w:val="00606FBA"/>
    <w:rsid w:val="00607412"/>
    <w:rsid w:val="00607669"/>
    <w:rsid w:val="006076F4"/>
    <w:rsid w:val="00607AFD"/>
    <w:rsid w:val="00607E0D"/>
    <w:rsid w:val="00607EAC"/>
    <w:rsid w:val="00607EE8"/>
    <w:rsid w:val="006101B9"/>
    <w:rsid w:val="00610266"/>
    <w:rsid w:val="00610A59"/>
    <w:rsid w:val="00610A7E"/>
    <w:rsid w:val="00610E24"/>
    <w:rsid w:val="00611282"/>
    <w:rsid w:val="00611B12"/>
    <w:rsid w:val="00611EC1"/>
    <w:rsid w:val="00612AF1"/>
    <w:rsid w:val="00612C5A"/>
    <w:rsid w:val="00612E9B"/>
    <w:rsid w:val="00612F97"/>
    <w:rsid w:val="0061345D"/>
    <w:rsid w:val="00614066"/>
    <w:rsid w:val="0061499D"/>
    <w:rsid w:val="006151F5"/>
    <w:rsid w:val="0061549B"/>
    <w:rsid w:val="00615EC5"/>
    <w:rsid w:val="006160B6"/>
    <w:rsid w:val="00616179"/>
    <w:rsid w:val="00616691"/>
    <w:rsid w:val="00616802"/>
    <w:rsid w:val="00616AB5"/>
    <w:rsid w:val="00616F51"/>
    <w:rsid w:val="00616F5E"/>
    <w:rsid w:val="00617B35"/>
    <w:rsid w:val="00617C82"/>
    <w:rsid w:val="00617E12"/>
    <w:rsid w:val="006209AD"/>
    <w:rsid w:val="00620C25"/>
    <w:rsid w:val="00620E3A"/>
    <w:rsid w:val="00621477"/>
    <w:rsid w:val="006218DA"/>
    <w:rsid w:val="00621ADA"/>
    <w:rsid w:val="00621DC9"/>
    <w:rsid w:val="00622392"/>
    <w:rsid w:val="006226DC"/>
    <w:rsid w:val="00622F47"/>
    <w:rsid w:val="00623995"/>
    <w:rsid w:val="00623F7B"/>
    <w:rsid w:val="00624BD4"/>
    <w:rsid w:val="00625427"/>
    <w:rsid w:val="00625D18"/>
    <w:rsid w:val="00625D2F"/>
    <w:rsid w:val="00626F60"/>
    <w:rsid w:val="00627545"/>
    <w:rsid w:val="00627B13"/>
    <w:rsid w:val="00627BFF"/>
    <w:rsid w:val="00627FC2"/>
    <w:rsid w:val="0063033D"/>
    <w:rsid w:val="00630A42"/>
    <w:rsid w:val="00631502"/>
    <w:rsid w:val="0063158F"/>
    <w:rsid w:val="0063184C"/>
    <w:rsid w:val="00631D6B"/>
    <w:rsid w:val="00632183"/>
    <w:rsid w:val="0063299D"/>
    <w:rsid w:val="00632E2B"/>
    <w:rsid w:val="006330A1"/>
    <w:rsid w:val="0063336A"/>
    <w:rsid w:val="0063479F"/>
    <w:rsid w:val="00634A87"/>
    <w:rsid w:val="00634CF7"/>
    <w:rsid w:val="006353F0"/>
    <w:rsid w:val="006357B5"/>
    <w:rsid w:val="0063622C"/>
    <w:rsid w:val="006362DC"/>
    <w:rsid w:val="006364A1"/>
    <w:rsid w:val="0063668E"/>
    <w:rsid w:val="0063678E"/>
    <w:rsid w:val="006377D0"/>
    <w:rsid w:val="00637BFD"/>
    <w:rsid w:val="00637C5C"/>
    <w:rsid w:val="00637FDE"/>
    <w:rsid w:val="00640D16"/>
    <w:rsid w:val="00641C4E"/>
    <w:rsid w:val="00641FB3"/>
    <w:rsid w:val="0064202F"/>
    <w:rsid w:val="006423C0"/>
    <w:rsid w:val="00642FD7"/>
    <w:rsid w:val="00643034"/>
    <w:rsid w:val="006434EF"/>
    <w:rsid w:val="006435A7"/>
    <w:rsid w:val="0064434C"/>
    <w:rsid w:val="006446A1"/>
    <w:rsid w:val="00645C57"/>
    <w:rsid w:val="006465ED"/>
    <w:rsid w:val="00646766"/>
    <w:rsid w:val="00646B98"/>
    <w:rsid w:val="006471CC"/>
    <w:rsid w:val="006471F6"/>
    <w:rsid w:val="00647223"/>
    <w:rsid w:val="006472FE"/>
    <w:rsid w:val="006473EE"/>
    <w:rsid w:val="00647474"/>
    <w:rsid w:val="00647A29"/>
    <w:rsid w:val="00650573"/>
    <w:rsid w:val="0065079F"/>
    <w:rsid w:val="00650D61"/>
    <w:rsid w:val="006512C9"/>
    <w:rsid w:val="0065163A"/>
    <w:rsid w:val="006529AA"/>
    <w:rsid w:val="00652A28"/>
    <w:rsid w:val="0065379F"/>
    <w:rsid w:val="00653995"/>
    <w:rsid w:val="006543C7"/>
    <w:rsid w:val="006543F3"/>
    <w:rsid w:val="00654FC1"/>
    <w:rsid w:val="00656188"/>
    <w:rsid w:val="006569E2"/>
    <w:rsid w:val="00656A94"/>
    <w:rsid w:val="00657155"/>
    <w:rsid w:val="0065715A"/>
    <w:rsid w:val="00657216"/>
    <w:rsid w:val="00657269"/>
    <w:rsid w:val="0066001B"/>
    <w:rsid w:val="00660144"/>
    <w:rsid w:val="00660EE0"/>
    <w:rsid w:val="006610F1"/>
    <w:rsid w:val="00661C6B"/>
    <w:rsid w:val="00661FFC"/>
    <w:rsid w:val="0066283F"/>
    <w:rsid w:val="00662D3E"/>
    <w:rsid w:val="006633C3"/>
    <w:rsid w:val="00663A0E"/>
    <w:rsid w:val="00664139"/>
    <w:rsid w:val="006642F9"/>
    <w:rsid w:val="0066436D"/>
    <w:rsid w:val="0066478A"/>
    <w:rsid w:val="006651F2"/>
    <w:rsid w:val="00665A14"/>
    <w:rsid w:val="00666244"/>
    <w:rsid w:val="00666BD3"/>
    <w:rsid w:val="00666F52"/>
    <w:rsid w:val="0066720D"/>
    <w:rsid w:val="00667BE3"/>
    <w:rsid w:val="00670C2A"/>
    <w:rsid w:val="00671004"/>
    <w:rsid w:val="0067110D"/>
    <w:rsid w:val="006722DB"/>
    <w:rsid w:val="00672377"/>
    <w:rsid w:val="00672646"/>
    <w:rsid w:val="00673970"/>
    <w:rsid w:val="006742A7"/>
    <w:rsid w:val="0067443D"/>
    <w:rsid w:val="00674E42"/>
    <w:rsid w:val="00674E56"/>
    <w:rsid w:val="00675918"/>
    <w:rsid w:val="00675F64"/>
    <w:rsid w:val="0067607A"/>
    <w:rsid w:val="00676171"/>
    <w:rsid w:val="00676563"/>
    <w:rsid w:val="00676A1A"/>
    <w:rsid w:val="00676FD8"/>
    <w:rsid w:val="00680370"/>
    <w:rsid w:val="006805DC"/>
    <w:rsid w:val="0068064D"/>
    <w:rsid w:val="006807BA"/>
    <w:rsid w:val="0068080E"/>
    <w:rsid w:val="00680FB9"/>
    <w:rsid w:val="006810B5"/>
    <w:rsid w:val="00681380"/>
    <w:rsid w:val="006813F8"/>
    <w:rsid w:val="00681607"/>
    <w:rsid w:val="006819D7"/>
    <w:rsid w:val="00682112"/>
    <w:rsid w:val="00682197"/>
    <w:rsid w:val="0068258B"/>
    <w:rsid w:val="00682592"/>
    <w:rsid w:val="00682AA1"/>
    <w:rsid w:val="00682BA6"/>
    <w:rsid w:val="006842B2"/>
    <w:rsid w:val="006846C9"/>
    <w:rsid w:val="00684B31"/>
    <w:rsid w:val="00685A8F"/>
    <w:rsid w:val="00686957"/>
    <w:rsid w:val="00686C80"/>
    <w:rsid w:val="006872BA"/>
    <w:rsid w:val="006878DB"/>
    <w:rsid w:val="00687907"/>
    <w:rsid w:val="00687FB5"/>
    <w:rsid w:val="0069011A"/>
    <w:rsid w:val="006902C7"/>
    <w:rsid w:val="00690795"/>
    <w:rsid w:val="00690D4A"/>
    <w:rsid w:val="006913DE"/>
    <w:rsid w:val="00691578"/>
    <w:rsid w:val="00691648"/>
    <w:rsid w:val="006917D7"/>
    <w:rsid w:val="006918AC"/>
    <w:rsid w:val="00693032"/>
    <w:rsid w:val="00693BA3"/>
    <w:rsid w:val="00693FB5"/>
    <w:rsid w:val="0069434C"/>
    <w:rsid w:val="0069444C"/>
    <w:rsid w:val="0069451F"/>
    <w:rsid w:val="00694CD7"/>
    <w:rsid w:val="00694E1D"/>
    <w:rsid w:val="00694F44"/>
    <w:rsid w:val="00694F8E"/>
    <w:rsid w:val="00695874"/>
    <w:rsid w:val="00695E42"/>
    <w:rsid w:val="00696475"/>
    <w:rsid w:val="00696EF9"/>
    <w:rsid w:val="00696F51"/>
    <w:rsid w:val="0069728A"/>
    <w:rsid w:val="006979A5"/>
    <w:rsid w:val="006A016F"/>
    <w:rsid w:val="006A0319"/>
    <w:rsid w:val="006A060C"/>
    <w:rsid w:val="006A0DF7"/>
    <w:rsid w:val="006A1816"/>
    <w:rsid w:val="006A1FFB"/>
    <w:rsid w:val="006A3105"/>
    <w:rsid w:val="006A3C8B"/>
    <w:rsid w:val="006A411A"/>
    <w:rsid w:val="006A4321"/>
    <w:rsid w:val="006A43D9"/>
    <w:rsid w:val="006A4DC1"/>
    <w:rsid w:val="006A4FCD"/>
    <w:rsid w:val="006A5036"/>
    <w:rsid w:val="006A546C"/>
    <w:rsid w:val="006A5BB0"/>
    <w:rsid w:val="006A5CCE"/>
    <w:rsid w:val="006A63D9"/>
    <w:rsid w:val="006A655A"/>
    <w:rsid w:val="006A6B99"/>
    <w:rsid w:val="006A7137"/>
    <w:rsid w:val="006A7401"/>
    <w:rsid w:val="006A7E5F"/>
    <w:rsid w:val="006B0DDE"/>
    <w:rsid w:val="006B14CE"/>
    <w:rsid w:val="006B182C"/>
    <w:rsid w:val="006B1A87"/>
    <w:rsid w:val="006B1AAC"/>
    <w:rsid w:val="006B1EA7"/>
    <w:rsid w:val="006B24C4"/>
    <w:rsid w:val="006B261B"/>
    <w:rsid w:val="006B29E5"/>
    <w:rsid w:val="006B2C90"/>
    <w:rsid w:val="006B323F"/>
    <w:rsid w:val="006B3256"/>
    <w:rsid w:val="006B342B"/>
    <w:rsid w:val="006B35E6"/>
    <w:rsid w:val="006B3948"/>
    <w:rsid w:val="006B3C9B"/>
    <w:rsid w:val="006B440F"/>
    <w:rsid w:val="006B465A"/>
    <w:rsid w:val="006B479C"/>
    <w:rsid w:val="006B5313"/>
    <w:rsid w:val="006B5437"/>
    <w:rsid w:val="006B56C1"/>
    <w:rsid w:val="006B5A5A"/>
    <w:rsid w:val="006B6B71"/>
    <w:rsid w:val="006B6DD0"/>
    <w:rsid w:val="006B760C"/>
    <w:rsid w:val="006B7900"/>
    <w:rsid w:val="006B7D2D"/>
    <w:rsid w:val="006B7D68"/>
    <w:rsid w:val="006C01CD"/>
    <w:rsid w:val="006C0399"/>
    <w:rsid w:val="006C059C"/>
    <w:rsid w:val="006C0D72"/>
    <w:rsid w:val="006C169E"/>
    <w:rsid w:val="006C1BB4"/>
    <w:rsid w:val="006C24EB"/>
    <w:rsid w:val="006C2A8E"/>
    <w:rsid w:val="006C3255"/>
    <w:rsid w:val="006C37DE"/>
    <w:rsid w:val="006C3F26"/>
    <w:rsid w:val="006C4209"/>
    <w:rsid w:val="006C47B9"/>
    <w:rsid w:val="006C58F9"/>
    <w:rsid w:val="006C60C8"/>
    <w:rsid w:val="006C64EE"/>
    <w:rsid w:val="006C6EAA"/>
    <w:rsid w:val="006C7834"/>
    <w:rsid w:val="006C78FF"/>
    <w:rsid w:val="006C795F"/>
    <w:rsid w:val="006C7C74"/>
    <w:rsid w:val="006D04E9"/>
    <w:rsid w:val="006D059A"/>
    <w:rsid w:val="006D066E"/>
    <w:rsid w:val="006D067F"/>
    <w:rsid w:val="006D0D17"/>
    <w:rsid w:val="006D0EB6"/>
    <w:rsid w:val="006D115A"/>
    <w:rsid w:val="006D120D"/>
    <w:rsid w:val="006D1473"/>
    <w:rsid w:val="006D1790"/>
    <w:rsid w:val="006D1FCF"/>
    <w:rsid w:val="006D2AE7"/>
    <w:rsid w:val="006D2CC8"/>
    <w:rsid w:val="006D349B"/>
    <w:rsid w:val="006D3C7D"/>
    <w:rsid w:val="006D3FA9"/>
    <w:rsid w:val="006D452D"/>
    <w:rsid w:val="006D4659"/>
    <w:rsid w:val="006D46E8"/>
    <w:rsid w:val="006D5D5F"/>
    <w:rsid w:val="006D5DB0"/>
    <w:rsid w:val="006D5FB5"/>
    <w:rsid w:val="006D66B9"/>
    <w:rsid w:val="006D68FB"/>
    <w:rsid w:val="006D6B75"/>
    <w:rsid w:val="006D72B5"/>
    <w:rsid w:val="006D7EC5"/>
    <w:rsid w:val="006D7F87"/>
    <w:rsid w:val="006E1A88"/>
    <w:rsid w:val="006E227F"/>
    <w:rsid w:val="006E2868"/>
    <w:rsid w:val="006E3387"/>
    <w:rsid w:val="006E3A57"/>
    <w:rsid w:val="006E3ECA"/>
    <w:rsid w:val="006E4576"/>
    <w:rsid w:val="006E46EB"/>
    <w:rsid w:val="006E5560"/>
    <w:rsid w:val="006E5B25"/>
    <w:rsid w:val="006E64C3"/>
    <w:rsid w:val="006E6593"/>
    <w:rsid w:val="006E6B3B"/>
    <w:rsid w:val="006E6C5C"/>
    <w:rsid w:val="006E6D8B"/>
    <w:rsid w:val="006E7396"/>
    <w:rsid w:val="006E7817"/>
    <w:rsid w:val="006E793F"/>
    <w:rsid w:val="006E7C48"/>
    <w:rsid w:val="006F0A0C"/>
    <w:rsid w:val="006F0B1C"/>
    <w:rsid w:val="006F1363"/>
    <w:rsid w:val="006F2C80"/>
    <w:rsid w:val="006F2E13"/>
    <w:rsid w:val="006F306C"/>
    <w:rsid w:val="006F402D"/>
    <w:rsid w:val="006F5454"/>
    <w:rsid w:val="006F586A"/>
    <w:rsid w:val="006F59EA"/>
    <w:rsid w:val="006F63A5"/>
    <w:rsid w:val="006F64D5"/>
    <w:rsid w:val="006F6E41"/>
    <w:rsid w:val="006F7CCA"/>
    <w:rsid w:val="007001D5"/>
    <w:rsid w:val="00700CB3"/>
    <w:rsid w:val="0070142B"/>
    <w:rsid w:val="00701441"/>
    <w:rsid w:val="0070163D"/>
    <w:rsid w:val="00701968"/>
    <w:rsid w:val="0070276E"/>
    <w:rsid w:val="00702F8F"/>
    <w:rsid w:val="007044EC"/>
    <w:rsid w:val="00704768"/>
    <w:rsid w:val="00705EB8"/>
    <w:rsid w:val="00706362"/>
    <w:rsid w:val="007079FC"/>
    <w:rsid w:val="0071107A"/>
    <w:rsid w:val="0071145E"/>
    <w:rsid w:val="0071148B"/>
    <w:rsid w:val="00711776"/>
    <w:rsid w:val="00711A36"/>
    <w:rsid w:val="007125D3"/>
    <w:rsid w:val="007131B9"/>
    <w:rsid w:val="007134B2"/>
    <w:rsid w:val="00714032"/>
    <w:rsid w:val="00714099"/>
    <w:rsid w:val="00714C26"/>
    <w:rsid w:val="0071529C"/>
    <w:rsid w:val="00715328"/>
    <w:rsid w:val="00715A85"/>
    <w:rsid w:val="00715B29"/>
    <w:rsid w:val="007170DA"/>
    <w:rsid w:val="007172AD"/>
    <w:rsid w:val="00717546"/>
    <w:rsid w:val="0071787A"/>
    <w:rsid w:val="00717E1B"/>
    <w:rsid w:val="0072038C"/>
    <w:rsid w:val="00720801"/>
    <w:rsid w:val="00721749"/>
    <w:rsid w:val="00721E5D"/>
    <w:rsid w:val="00722105"/>
    <w:rsid w:val="00722459"/>
    <w:rsid w:val="00722694"/>
    <w:rsid w:val="00722B1B"/>
    <w:rsid w:val="0072416F"/>
    <w:rsid w:val="00725F45"/>
    <w:rsid w:val="00726392"/>
    <w:rsid w:val="00727A81"/>
    <w:rsid w:val="00727C94"/>
    <w:rsid w:val="0073009A"/>
    <w:rsid w:val="007317E5"/>
    <w:rsid w:val="00731A3D"/>
    <w:rsid w:val="00731B0A"/>
    <w:rsid w:val="00731CC1"/>
    <w:rsid w:val="00731EAE"/>
    <w:rsid w:val="00732092"/>
    <w:rsid w:val="00733073"/>
    <w:rsid w:val="00733EFC"/>
    <w:rsid w:val="007346B4"/>
    <w:rsid w:val="00735033"/>
    <w:rsid w:val="00735328"/>
    <w:rsid w:val="0073536F"/>
    <w:rsid w:val="00735477"/>
    <w:rsid w:val="007355D2"/>
    <w:rsid w:val="007359EF"/>
    <w:rsid w:val="007361EA"/>
    <w:rsid w:val="0073685B"/>
    <w:rsid w:val="00736B60"/>
    <w:rsid w:val="00736F9C"/>
    <w:rsid w:val="007370BC"/>
    <w:rsid w:val="0073725B"/>
    <w:rsid w:val="007374F8"/>
    <w:rsid w:val="00737B5B"/>
    <w:rsid w:val="00737BD4"/>
    <w:rsid w:val="00740CE5"/>
    <w:rsid w:val="0074123E"/>
    <w:rsid w:val="00741DDC"/>
    <w:rsid w:val="00742EE7"/>
    <w:rsid w:val="00743A95"/>
    <w:rsid w:val="00743B29"/>
    <w:rsid w:val="0074442D"/>
    <w:rsid w:val="007449BF"/>
    <w:rsid w:val="00744EB8"/>
    <w:rsid w:val="007458F6"/>
    <w:rsid w:val="00745B0F"/>
    <w:rsid w:val="00745CA3"/>
    <w:rsid w:val="007463FE"/>
    <w:rsid w:val="007464F2"/>
    <w:rsid w:val="00746920"/>
    <w:rsid w:val="00746BC0"/>
    <w:rsid w:val="007470FB"/>
    <w:rsid w:val="007471B7"/>
    <w:rsid w:val="007478CC"/>
    <w:rsid w:val="00747B55"/>
    <w:rsid w:val="00747E4A"/>
    <w:rsid w:val="00750D1A"/>
    <w:rsid w:val="007510B4"/>
    <w:rsid w:val="00751A6A"/>
    <w:rsid w:val="00751DB0"/>
    <w:rsid w:val="00752142"/>
    <w:rsid w:val="007523F9"/>
    <w:rsid w:val="007525A4"/>
    <w:rsid w:val="0075295B"/>
    <w:rsid w:val="00752DF6"/>
    <w:rsid w:val="0075340F"/>
    <w:rsid w:val="0075357E"/>
    <w:rsid w:val="00753B29"/>
    <w:rsid w:val="00754613"/>
    <w:rsid w:val="00754DEC"/>
    <w:rsid w:val="00755394"/>
    <w:rsid w:val="00755D20"/>
    <w:rsid w:val="00756837"/>
    <w:rsid w:val="00756966"/>
    <w:rsid w:val="00756E41"/>
    <w:rsid w:val="00757161"/>
    <w:rsid w:val="00757206"/>
    <w:rsid w:val="007573E8"/>
    <w:rsid w:val="007606DA"/>
    <w:rsid w:val="00760BBF"/>
    <w:rsid w:val="00760C4E"/>
    <w:rsid w:val="00760F9E"/>
    <w:rsid w:val="0076122D"/>
    <w:rsid w:val="0076142E"/>
    <w:rsid w:val="00761440"/>
    <w:rsid w:val="007616E6"/>
    <w:rsid w:val="00761AFC"/>
    <w:rsid w:val="007627BE"/>
    <w:rsid w:val="007633C1"/>
    <w:rsid w:val="00763DEC"/>
    <w:rsid w:val="007640CA"/>
    <w:rsid w:val="007644DE"/>
    <w:rsid w:val="00764F03"/>
    <w:rsid w:val="0076535A"/>
    <w:rsid w:val="00765B1A"/>
    <w:rsid w:val="00765C07"/>
    <w:rsid w:val="00765DC1"/>
    <w:rsid w:val="00767738"/>
    <w:rsid w:val="00767A53"/>
    <w:rsid w:val="00767EEC"/>
    <w:rsid w:val="0077045B"/>
    <w:rsid w:val="0077069B"/>
    <w:rsid w:val="0077142A"/>
    <w:rsid w:val="00771578"/>
    <w:rsid w:val="00771AAC"/>
    <w:rsid w:val="00772390"/>
    <w:rsid w:val="00773363"/>
    <w:rsid w:val="007733A0"/>
    <w:rsid w:val="00773AE5"/>
    <w:rsid w:val="00773E40"/>
    <w:rsid w:val="00774F41"/>
    <w:rsid w:val="00774F8E"/>
    <w:rsid w:val="00775D95"/>
    <w:rsid w:val="00776B23"/>
    <w:rsid w:val="00776F38"/>
    <w:rsid w:val="0077718D"/>
    <w:rsid w:val="00777335"/>
    <w:rsid w:val="00777928"/>
    <w:rsid w:val="007802E2"/>
    <w:rsid w:val="0078033C"/>
    <w:rsid w:val="00781F49"/>
    <w:rsid w:val="00782B39"/>
    <w:rsid w:val="0078327A"/>
    <w:rsid w:val="007837B3"/>
    <w:rsid w:val="007837D0"/>
    <w:rsid w:val="00783E9D"/>
    <w:rsid w:val="007843F2"/>
    <w:rsid w:val="0078453F"/>
    <w:rsid w:val="007846A1"/>
    <w:rsid w:val="007846FA"/>
    <w:rsid w:val="00784A54"/>
    <w:rsid w:val="00784BE0"/>
    <w:rsid w:val="00784F77"/>
    <w:rsid w:val="00785646"/>
    <w:rsid w:val="00785941"/>
    <w:rsid w:val="00785A9F"/>
    <w:rsid w:val="00785C09"/>
    <w:rsid w:val="00785D01"/>
    <w:rsid w:val="0078652A"/>
    <w:rsid w:val="00787E12"/>
    <w:rsid w:val="00787F82"/>
    <w:rsid w:val="007910B4"/>
    <w:rsid w:val="00791163"/>
    <w:rsid w:val="007925DF"/>
    <w:rsid w:val="007927EB"/>
    <w:rsid w:val="00792D4A"/>
    <w:rsid w:val="00794DA0"/>
    <w:rsid w:val="007953B2"/>
    <w:rsid w:val="00795646"/>
    <w:rsid w:val="00795A34"/>
    <w:rsid w:val="00795F7F"/>
    <w:rsid w:val="007961DC"/>
    <w:rsid w:val="00796A02"/>
    <w:rsid w:val="0079705B"/>
    <w:rsid w:val="0079738C"/>
    <w:rsid w:val="00797A02"/>
    <w:rsid w:val="00797F15"/>
    <w:rsid w:val="00797FC6"/>
    <w:rsid w:val="007A0456"/>
    <w:rsid w:val="007A06D8"/>
    <w:rsid w:val="007A08AA"/>
    <w:rsid w:val="007A08F7"/>
    <w:rsid w:val="007A0A12"/>
    <w:rsid w:val="007A0DD2"/>
    <w:rsid w:val="007A132D"/>
    <w:rsid w:val="007A1345"/>
    <w:rsid w:val="007A2895"/>
    <w:rsid w:val="007A2925"/>
    <w:rsid w:val="007A2C8F"/>
    <w:rsid w:val="007A2DDB"/>
    <w:rsid w:val="007A2EA0"/>
    <w:rsid w:val="007A3338"/>
    <w:rsid w:val="007A38D9"/>
    <w:rsid w:val="007A3C8F"/>
    <w:rsid w:val="007A3E69"/>
    <w:rsid w:val="007A4641"/>
    <w:rsid w:val="007A4BE5"/>
    <w:rsid w:val="007A4E56"/>
    <w:rsid w:val="007A55B6"/>
    <w:rsid w:val="007A56BF"/>
    <w:rsid w:val="007A65F5"/>
    <w:rsid w:val="007A66F9"/>
    <w:rsid w:val="007A70BA"/>
    <w:rsid w:val="007A7460"/>
    <w:rsid w:val="007A7E29"/>
    <w:rsid w:val="007B060C"/>
    <w:rsid w:val="007B0D03"/>
    <w:rsid w:val="007B0D68"/>
    <w:rsid w:val="007B1362"/>
    <w:rsid w:val="007B159E"/>
    <w:rsid w:val="007B1D65"/>
    <w:rsid w:val="007B249E"/>
    <w:rsid w:val="007B251D"/>
    <w:rsid w:val="007B26F2"/>
    <w:rsid w:val="007B2D49"/>
    <w:rsid w:val="007B3533"/>
    <w:rsid w:val="007B3E0C"/>
    <w:rsid w:val="007B412B"/>
    <w:rsid w:val="007B48BA"/>
    <w:rsid w:val="007B4F58"/>
    <w:rsid w:val="007B4F7D"/>
    <w:rsid w:val="007B509C"/>
    <w:rsid w:val="007B528D"/>
    <w:rsid w:val="007B5B7F"/>
    <w:rsid w:val="007B5D2D"/>
    <w:rsid w:val="007B5F79"/>
    <w:rsid w:val="007B63CA"/>
    <w:rsid w:val="007B65B7"/>
    <w:rsid w:val="007B768A"/>
    <w:rsid w:val="007B77D1"/>
    <w:rsid w:val="007B7DE0"/>
    <w:rsid w:val="007C05B0"/>
    <w:rsid w:val="007C07C7"/>
    <w:rsid w:val="007C1CD9"/>
    <w:rsid w:val="007C20C0"/>
    <w:rsid w:val="007C211A"/>
    <w:rsid w:val="007C3098"/>
    <w:rsid w:val="007C3160"/>
    <w:rsid w:val="007C323B"/>
    <w:rsid w:val="007C329A"/>
    <w:rsid w:val="007C32EF"/>
    <w:rsid w:val="007C335E"/>
    <w:rsid w:val="007C361D"/>
    <w:rsid w:val="007C3DFF"/>
    <w:rsid w:val="007C45A1"/>
    <w:rsid w:val="007C4B84"/>
    <w:rsid w:val="007C4DC4"/>
    <w:rsid w:val="007C4F62"/>
    <w:rsid w:val="007C5978"/>
    <w:rsid w:val="007C5AF4"/>
    <w:rsid w:val="007C70FF"/>
    <w:rsid w:val="007C730E"/>
    <w:rsid w:val="007C73A9"/>
    <w:rsid w:val="007C7424"/>
    <w:rsid w:val="007C78C0"/>
    <w:rsid w:val="007C7C25"/>
    <w:rsid w:val="007D004F"/>
    <w:rsid w:val="007D0120"/>
    <w:rsid w:val="007D035F"/>
    <w:rsid w:val="007D06B2"/>
    <w:rsid w:val="007D07F3"/>
    <w:rsid w:val="007D0B38"/>
    <w:rsid w:val="007D0B8A"/>
    <w:rsid w:val="007D209D"/>
    <w:rsid w:val="007D2195"/>
    <w:rsid w:val="007D26C1"/>
    <w:rsid w:val="007D30AB"/>
    <w:rsid w:val="007D30F2"/>
    <w:rsid w:val="007D383A"/>
    <w:rsid w:val="007D3B53"/>
    <w:rsid w:val="007D3D0A"/>
    <w:rsid w:val="007D469B"/>
    <w:rsid w:val="007D5440"/>
    <w:rsid w:val="007D5D34"/>
    <w:rsid w:val="007D5D63"/>
    <w:rsid w:val="007D69EB"/>
    <w:rsid w:val="007D6C43"/>
    <w:rsid w:val="007D6D2F"/>
    <w:rsid w:val="007D6EB6"/>
    <w:rsid w:val="007D74A9"/>
    <w:rsid w:val="007D7BBE"/>
    <w:rsid w:val="007D7FAE"/>
    <w:rsid w:val="007E0377"/>
    <w:rsid w:val="007E0686"/>
    <w:rsid w:val="007E080D"/>
    <w:rsid w:val="007E128F"/>
    <w:rsid w:val="007E15EB"/>
    <w:rsid w:val="007E2F45"/>
    <w:rsid w:val="007E31FD"/>
    <w:rsid w:val="007E4178"/>
    <w:rsid w:val="007E42A7"/>
    <w:rsid w:val="007E4963"/>
    <w:rsid w:val="007E6AAB"/>
    <w:rsid w:val="007E7816"/>
    <w:rsid w:val="007F07C5"/>
    <w:rsid w:val="007F0974"/>
    <w:rsid w:val="007F1017"/>
    <w:rsid w:val="007F204E"/>
    <w:rsid w:val="007F247A"/>
    <w:rsid w:val="007F266A"/>
    <w:rsid w:val="007F2CB9"/>
    <w:rsid w:val="007F2D76"/>
    <w:rsid w:val="007F3705"/>
    <w:rsid w:val="007F42DB"/>
    <w:rsid w:val="007F4482"/>
    <w:rsid w:val="007F45A1"/>
    <w:rsid w:val="007F463F"/>
    <w:rsid w:val="007F46EB"/>
    <w:rsid w:val="007F4A3F"/>
    <w:rsid w:val="007F4A61"/>
    <w:rsid w:val="007F5044"/>
    <w:rsid w:val="007F5255"/>
    <w:rsid w:val="007F564B"/>
    <w:rsid w:val="007F56CC"/>
    <w:rsid w:val="007F5D15"/>
    <w:rsid w:val="007F61C2"/>
    <w:rsid w:val="007F67FC"/>
    <w:rsid w:val="007F6A57"/>
    <w:rsid w:val="007F6D94"/>
    <w:rsid w:val="007F723C"/>
    <w:rsid w:val="007F724F"/>
    <w:rsid w:val="007F728E"/>
    <w:rsid w:val="007F74F5"/>
    <w:rsid w:val="007F76A2"/>
    <w:rsid w:val="007F7865"/>
    <w:rsid w:val="00800E06"/>
    <w:rsid w:val="0080161E"/>
    <w:rsid w:val="00801B56"/>
    <w:rsid w:val="00802475"/>
    <w:rsid w:val="008046DD"/>
    <w:rsid w:val="00804E21"/>
    <w:rsid w:val="00805142"/>
    <w:rsid w:val="00805FCE"/>
    <w:rsid w:val="00806002"/>
    <w:rsid w:val="00806256"/>
    <w:rsid w:val="0080634C"/>
    <w:rsid w:val="00806406"/>
    <w:rsid w:val="008066B6"/>
    <w:rsid w:val="0080792F"/>
    <w:rsid w:val="00807A8B"/>
    <w:rsid w:val="008108B9"/>
    <w:rsid w:val="00811383"/>
    <w:rsid w:val="00811804"/>
    <w:rsid w:val="008118B5"/>
    <w:rsid w:val="00811D27"/>
    <w:rsid w:val="00811FEF"/>
    <w:rsid w:val="00812149"/>
    <w:rsid w:val="00812CAC"/>
    <w:rsid w:val="0081334F"/>
    <w:rsid w:val="00813E95"/>
    <w:rsid w:val="00814B80"/>
    <w:rsid w:val="00814BC1"/>
    <w:rsid w:val="00815C3A"/>
    <w:rsid w:val="00815CF3"/>
    <w:rsid w:val="00815E05"/>
    <w:rsid w:val="008160B3"/>
    <w:rsid w:val="00816361"/>
    <w:rsid w:val="008166EF"/>
    <w:rsid w:val="008168BE"/>
    <w:rsid w:val="00816A40"/>
    <w:rsid w:val="00816EDD"/>
    <w:rsid w:val="00816FEF"/>
    <w:rsid w:val="00817135"/>
    <w:rsid w:val="00817989"/>
    <w:rsid w:val="008208E8"/>
    <w:rsid w:val="00820A8C"/>
    <w:rsid w:val="00821375"/>
    <w:rsid w:val="008214B3"/>
    <w:rsid w:val="008215FB"/>
    <w:rsid w:val="00821696"/>
    <w:rsid w:val="00821B35"/>
    <w:rsid w:val="008220CC"/>
    <w:rsid w:val="008221DB"/>
    <w:rsid w:val="00823174"/>
    <w:rsid w:val="00823331"/>
    <w:rsid w:val="0082378E"/>
    <w:rsid w:val="00824740"/>
    <w:rsid w:val="008247EC"/>
    <w:rsid w:val="00824EB7"/>
    <w:rsid w:val="008251BF"/>
    <w:rsid w:val="00825751"/>
    <w:rsid w:val="00825C82"/>
    <w:rsid w:val="008264EB"/>
    <w:rsid w:val="008268CE"/>
    <w:rsid w:val="00826A51"/>
    <w:rsid w:val="0082750C"/>
    <w:rsid w:val="00827C23"/>
    <w:rsid w:val="00827F10"/>
    <w:rsid w:val="0083022D"/>
    <w:rsid w:val="0083085C"/>
    <w:rsid w:val="00830A8F"/>
    <w:rsid w:val="00830B5C"/>
    <w:rsid w:val="00831C15"/>
    <w:rsid w:val="00831F8F"/>
    <w:rsid w:val="00833910"/>
    <w:rsid w:val="0083398F"/>
    <w:rsid w:val="00833B05"/>
    <w:rsid w:val="00834200"/>
    <w:rsid w:val="008342EF"/>
    <w:rsid w:val="00834483"/>
    <w:rsid w:val="008346C2"/>
    <w:rsid w:val="00834FF6"/>
    <w:rsid w:val="0083586A"/>
    <w:rsid w:val="00835B9D"/>
    <w:rsid w:val="008362B4"/>
    <w:rsid w:val="008367B8"/>
    <w:rsid w:val="00836981"/>
    <w:rsid w:val="00836AF9"/>
    <w:rsid w:val="0083721D"/>
    <w:rsid w:val="00837535"/>
    <w:rsid w:val="00840CA2"/>
    <w:rsid w:val="00841147"/>
    <w:rsid w:val="00841D3F"/>
    <w:rsid w:val="008429C7"/>
    <w:rsid w:val="008432CD"/>
    <w:rsid w:val="00843444"/>
    <w:rsid w:val="0084374F"/>
    <w:rsid w:val="00844816"/>
    <w:rsid w:val="008448F8"/>
    <w:rsid w:val="008449DB"/>
    <w:rsid w:val="00844A22"/>
    <w:rsid w:val="00845FA4"/>
    <w:rsid w:val="0084678F"/>
    <w:rsid w:val="00846850"/>
    <w:rsid w:val="00847703"/>
    <w:rsid w:val="00847A29"/>
    <w:rsid w:val="00847A31"/>
    <w:rsid w:val="00847DF5"/>
    <w:rsid w:val="0085068F"/>
    <w:rsid w:val="00850ACE"/>
    <w:rsid w:val="008511C1"/>
    <w:rsid w:val="008511F7"/>
    <w:rsid w:val="0085309D"/>
    <w:rsid w:val="008533D3"/>
    <w:rsid w:val="00853434"/>
    <w:rsid w:val="00853C3A"/>
    <w:rsid w:val="00853D15"/>
    <w:rsid w:val="00853DE5"/>
    <w:rsid w:val="00853FF8"/>
    <w:rsid w:val="00854327"/>
    <w:rsid w:val="00854B58"/>
    <w:rsid w:val="008555C8"/>
    <w:rsid w:val="008561C9"/>
    <w:rsid w:val="0085642D"/>
    <w:rsid w:val="00856897"/>
    <w:rsid w:val="00856D93"/>
    <w:rsid w:val="00856E9A"/>
    <w:rsid w:val="0085739F"/>
    <w:rsid w:val="00857E39"/>
    <w:rsid w:val="0086075D"/>
    <w:rsid w:val="0086077E"/>
    <w:rsid w:val="00862502"/>
    <w:rsid w:val="00862ADD"/>
    <w:rsid w:val="00862CC1"/>
    <w:rsid w:val="00863154"/>
    <w:rsid w:val="008638DE"/>
    <w:rsid w:val="008642A7"/>
    <w:rsid w:val="00864E93"/>
    <w:rsid w:val="00865557"/>
    <w:rsid w:val="00865887"/>
    <w:rsid w:val="0086599B"/>
    <w:rsid w:val="008660D4"/>
    <w:rsid w:val="00866FFC"/>
    <w:rsid w:val="0086732C"/>
    <w:rsid w:val="008700CA"/>
    <w:rsid w:val="008705A2"/>
    <w:rsid w:val="00871203"/>
    <w:rsid w:val="008716B1"/>
    <w:rsid w:val="00871FA9"/>
    <w:rsid w:val="00872127"/>
    <w:rsid w:val="008728E9"/>
    <w:rsid w:val="0087345D"/>
    <w:rsid w:val="00873DB2"/>
    <w:rsid w:val="008740E5"/>
    <w:rsid w:val="008749C1"/>
    <w:rsid w:val="008754CA"/>
    <w:rsid w:val="008765E9"/>
    <w:rsid w:val="00876D00"/>
    <w:rsid w:val="00877221"/>
    <w:rsid w:val="00877E96"/>
    <w:rsid w:val="00881DDD"/>
    <w:rsid w:val="00881F7A"/>
    <w:rsid w:val="00882779"/>
    <w:rsid w:val="00882874"/>
    <w:rsid w:val="00882E3C"/>
    <w:rsid w:val="0088308A"/>
    <w:rsid w:val="0088333D"/>
    <w:rsid w:val="00883787"/>
    <w:rsid w:val="00883C65"/>
    <w:rsid w:val="0088417C"/>
    <w:rsid w:val="008846E1"/>
    <w:rsid w:val="008855E4"/>
    <w:rsid w:val="00885BC5"/>
    <w:rsid w:val="0088637E"/>
    <w:rsid w:val="00886CD2"/>
    <w:rsid w:val="00887886"/>
    <w:rsid w:val="00887C17"/>
    <w:rsid w:val="00890B9F"/>
    <w:rsid w:val="008914E9"/>
    <w:rsid w:val="008915E4"/>
    <w:rsid w:val="008917E8"/>
    <w:rsid w:val="00891E67"/>
    <w:rsid w:val="00891E6F"/>
    <w:rsid w:val="0089275D"/>
    <w:rsid w:val="00892A36"/>
    <w:rsid w:val="00892AFE"/>
    <w:rsid w:val="00893239"/>
    <w:rsid w:val="00893C66"/>
    <w:rsid w:val="00893EE1"/>
    <w:rsid w:val="0089443D"/>
    <w:rsid w:val="00894489"/>
    <w:rsid w:val="0089493C"/>
    <w:rsid w:val="00894AB6"/>
    <w:rsid w:val="00894CD6"/>
    <w:rsid w:val="00894D7A"/>
    <w:rsid w:val="0089502B"/>
    <w:rsid w:val="008955DB"/>
    <w:rsid w:val="0089566E"/>
    <w:rsid w:val="008957FA"/>
    <w:rsid w:val="00895D3D"/>
    <w:rsid w:val="008963A5"/>
    <w:rsid w:val="008963B5"/>
    <w:rsid w:val="00896452"/>
    <w:rsid w:val="0089658E"/>
    <w:rsid w:val="00896A6F"/>
    <w:rsid w:val="00896D5D"/>
    <w:rsid w:val="008A0353"/>
    <w:rsid w:val="008A06DE"/>
    <w:rsid w:val="008A11C2"/>
    <w:rsid w:val="008A136D"/>
    <w:rsid w:val="008A1C9C"/>
    <w:rsid w:val="008A23A4"/>
    <w:rsid w:val="008A2888"/>
    <w:rsid w:val="008A309C"/>
    <w:rsid w:val="008A3158"/>
    <w:rsid w:val="008A3320"/>
    <w:rsid w:val="008A3339"/>
    <w:rsid w:val="008A3363"/>
    <w:rsid w:val="008A3371"/>
    <w:rsid w:val="008A37D3"/>
    <w:rsid w:val="008A3800"/>
    <w:rsid w:val="008A3C3E"/>
    <w:rsid w:val="008A3D50"/>
    <w:rsid w:val="008A56D6"/>
    <w:rsid w:val="008A5A56"/>
    <w:rsid w:val="008A5F80"/>
    <w:rsid w:val="008A7185"/>
    <w:rsid w:val="008A79DE"/>
    <w:rsid w:val="008A7C90"/>
    <w:rsid w:val="008A7D01"/>
    <w:rsid w:val="008B1757"/>
    <w:rsid w:val="008B1855"/>
    <w:rsid w:val="008B1C33"/>
    <w:rsid w:val="008B1EDC"/>
    <w:rsid w:val="008B241E"/>
    <w:rsid w:val="008B2A7A"/>
    <w:rsid w:val="008B2AB9"/>
    <w:rsid w:val="008B2D6C"/>
    <w:rsid w:val="008B2ED6"/>
    <w:rsid w:val="008B2F69"/>
    <w:rsid w:val="008B35CA"/>
    <w:rsid w:val="008B3E5A"/>
    <w:rsid w:val="008B4135"/>
    <w:rsid w:val="008B469C"/>
    <w:rsid w:val="008B48EA"/>
    <w:rsid w:val="008B4B6F"/>
    <w:rsid w:val="008B5D00"/>
    <w:rsid w:val="008B61A1"/>
    <w:rsid w:val="008B68B7"/>
    <w:rsid w:val="008B7439"/>
    <w:rsid w:val="008B766C"/>
    <w:rsid w:val="008B7992"/>
    <w:rsid w:val="008B7BFF"/>
    <w:rsid w:val="008B7D69"/>
    <w:rsid w:val="008B7D7E"/>
    <w:rsid w:val="008C032E"/>
    <w:rsid w:val="008C05FF"/>
    <w:rsid w:val="008C060E"/>
    <w:rsid w:val="008C0A2F"/>
    <w:rsid w:val="008C0CE4"/>
    <w:rsid w:val="008C144D"/>
    <w:rsid w:val="008C1BE0"/>
    <w:rsid w:val="008C3CE6"/>
    <w:rsid w:val="008C4494"/>
    <w:rsid w:val="008C4E6F"/>
    <w:rsid w:val="008C53EF"/>
    <w:rsid w:val="008C540E"/>
    <w:rsid w:val="008C5610"/>
    <w:rsid w:val="008C5739"/>
    <w:rsid w:val="008C61B0"/>
    <w:rsid w:val="008C6378"/>
    <w:rsid w:val="008C70B1"/>
    <w:rsid w:val="008C7282"/>
    <w:rsid w:val="008C7628"/>
    <w:rsid w:val="008C7AC1"/>
    <w:rsid w:val="008C7D81"/>
    <w:rsid w:val="008C7ECB"/>
    <w:rsid w:val="008D19F7"/>
    <w:rsid w:val="008D1C4D"/>
    <w:rsid w:val="008D1C5D"/>
    <w:rsid w:val="008D221A"/>
    <w:rsid w:val="008D29E8"/>
    <w:rsid w:val="008D2A36"/>
    <w:rsid w:val="008D2B01"/>
    <w:rsid w:val="008D323B"/>
    <w:rsid w:val="008D38D7"/>
    <w:rsid w:val="008D3B86"/>
    <w:rsid w:val="008D3F48"/>
    <w:rsid w:val="008D4063"/>
    <w:rsid w:val="008D43FD"/>
    <w:rsid w:val="008D4755"/>
    <w:rsid w:val="008D49DF"/>
    <w:rsid w:val="008D4C3D"/>
    <w:rsid w:val="008D57B8"/>
    <w:rsid w:val="008D5810"/>
    <w:rsid w:val="008D5A10"/>
    <w:rsid w:val="008D5C49"/>
    <w:rsid w:val="008D5E73"/>
    <w:rsid w:val="008D5F30"/>
    <w:rsid w:val="008D665B"/>
    <w:rsid w:val="008D6F57"/>
    <w:rsid w:val="008D736D"/>
    <w:rsid w:val="008D743C"/>
    <w:rsid w:val="008D7E90"/>
    <w:rsid w:val="008E0040"/>
    <w:rsid w:val="008E0D3C"/>
    <w:rsid w:val="008E0E46"/>
    <w:rsid w:val="008E1B9E"/>
    <w:rsid w:val="008E1BD5"/>
    <w:rsid w:val="008E1BE7"/>
    <w:rsid w:val="008E1DC1"/>
    <w:rsid w:val="008E227B"/>
    <w:rsid w:val="008E25D6"/>
    <w:rsid w:val="008E2BF9"/>
    <w:rsid w:val="008E2FD5"/>
    <w:rsid w:val="008E31F6"/>
    <w:rsid w:val="008E4EA6"/>
    <w:rsid w:val="008E55AB"/>
    <w:rsid w:val="008E5601"/>
    <w:rsid w:val="008E5C24"/>
    <w:rsid w:val="008E5C9B"/>
    <w:rsid w:val="008E6271"/>
    <w:rsid w:val="008E688B"/>
    <w:rsid w:val="008E6914"/>
    <w:rsid w:val="008E7621"/>
    <w:rsid w:val="008E7BA5"/>
    <w:rsid w:val="008E7D05"/>
    <w:rsid w:val="008F005C"/>
    <w:rsid w:val="008F120A"/>
    <w:rsid w:val="008F1543"/>
    <w:rsid w:val="008F160A"/>
    <w:rsid w:val="008F1B7E"/>
    <w:rsid w:val="008F27E0"/>
    <w:rsid w:val="008F2821"/>
    <w:rsid w:val="008F2A55"/>
    <w:rsid w:val="008F2E9A"/>
    <w:rsid w:val="008F45DD"/>
    <w:rsid w:val="008F48EB"/>
    <w:rsid w:val="008F4E7C"/>
    <w:rsid w:val="008F4F0B"/>
    <w:rsid w:val="008F4F4C"/>
    <w:rsid w:val="008F5C2C"/>
    <w:rsid w:val="008F5CAE"/>
    <w:rsid w:val="008F6DBB"/>
    <w:rsid w:val="00900744"/>
    <w:rsid w:val="009007C2"/>
    <w:rsid w:val="00900894"/>
    <w:rsid w:val="00900A1D"/>
    <w:rsid w:val="00900F00"/>
    <w:rsid w:val="0090105B"/>
    <w:rsid w:val="0090146F"/>
    <w:rsid w:val="009014A0"/>
    <w:rsid w:val="00901B00"/>
    <w:rsid w:val="00901C1F"/>
    <w:rsid w:val="009026B8"/>
    <w:rsid w:val="009028F8"/>
    <w:rsid w:val="00902CB9"/>
    <w:rsid w:val="0090418B"/>
    <w:rsid w:val="00904379"/>
    <w:rsid w:val="00904449"/>
    <w:rsid w:val="009046C4"/>
    <w:rsid w:val="00904FB5"/>
    <w:rsid w:val="0090500A"/>
    <w:rsid w:val="00905AE1"/>
    <w:rsid w:val="009062A5"/>
    <w:rsid w:val="00907699"/>
    <w:rsid w:val="009078A9"/>
    <w:rsid w:val="0091077C"/>
    <w:rsid w:val="00910A95"/>
    <w:rsid w:val="00910AAF"/>
    <w:rsid w:val="00910B46"/>
    <w:rsid w:val="00910DFC"/>
    <w:rsid w:val="00910FA7"/>
    <w:rsid w:val="00911272"/>
    <w:rsid w:val="00911339"/>
    <w:rsid w:val="009113A5"/>
    <w:rsid w:val="00911865"/>
    <w:rsid w:val="00911A48"/>
    <w:rsid w:val="00911D18"/>
    <w:rsid w:val="009135D6"/>
    <w:rsid w:val="0091370F"/>
    <w:rsid w:val="0091480D"/>
    <w:rsid w:val="00914C77"/>
    <w:rsid w:val="00914D92"/>
    <w:rsid w:val="00915258"/>
    <w:rsid w:val="00915386"/>
    <w:rsid w:val="0091567D"/>
    <w:rsid w:val="0091570E"/>
    <w:rsid w:val="00915D4F"/>
    <w:rsid w:val="00915D6B"/>
    <w:rsid w:val="00915F6D"/>
    <w:rsid w:val="0091602A"/>
    <w:rsid w:val="00916B8C"/>
    <w:rsid w:val="00917961"/>
    <w:rsid w:val="009217F5"/>
    <w:rsid w:val="0092197D"/>
    <w:rsid w:val="00921ACB"/>
    <w:rsid w:val="00921BF6"/>
    <w:rsid w:val="00921D00"/>
    <w:rsid w:val="00921EBB"/>
    <w:rsid w:val="0092206C"/>
    <w:rsid w:val="0092369B"/>
    <w:rsid w:val="00925A9D"/>
    <w:rsid w:val="00925F6F"/>
    <w:rsid w:val="00926B2C"/>
    <w:rsid w:val="00926C35"/>
    <w:rsid w:val="00927585"/>
    <w:rsid w:val="00927855"/>
    <w:rsid w:val="0093039A"/>
    <w:rsid w:val="00931692"/>
    <w:rsid w:val="009319FE"/>
    <w:rsid w:val="00932CF8"/>
    <w:rsid w:val="00933EF4"/>
    <w:rsid w:val="00934988"/>
    <w:rsid w:val="00934AA7"/>
    <w:rsid w:val="009352B4"/>
    <w:rsid w:val="009352C8"/>
    <w:rsid w:val="00935341"/>
    <w:rsid w:val="00937089"/>
    <w:rsid w:val="00942944"/>
    <w:rsid w:val="00942C65"/>
    <w:rsid w:val="00944397"/>
    <w:rsid w:val="009448FD"/>
    <w:rsid w:val="00944C41"/>
    <w:rsid w:val="00944F8A"/>
    <w:rsid w:val="009450AD"/>
    <w:rsid w:val="0094591D"/>
    <w:rsid w:val="009461F3"/>
    <w:rsid w:val="009473CA"/>
    <w:rsid w:val="00947A55"/>
    <w:rsid w:val="0095058B"/>
    <w:rsid w:val="00951021"/>
    <w:rsid w:val="009510A2"/>
    <w:rsid w:val="00951398"/>
    <w:rsid w:val="00951B4F"/>
    <w:rsid w:val="00952801"/>
    <w:rsid w:val="00953257"/>
    <w:rsid w:val="00953B86"/>
    <w:rsid w:val="00953BE6"/>
    <w:rsid w:val="0095450E"/>
    <w:rsid w:val="009545C1"/>
    <w:rsid w:val="009545CB"/>
    <w:rsid w:val="0095474C"/>
    <w:rsid w:val="00954B0A"/>
    <w:rsid w:val="00954D49"/>
    <w:rsid w:val="0095527B"/>
    <w:rsid w:val="00955774"/>
    <w:rsid w:val="009557CB"/>
    <w:rsid w:val="00955B50"/>
    <w:rsid w:val="00956971"/>
    <w:rsid w:val="009574B1"/>
    <w:rsid w:val="00957538"/>
    <w:rsid w:val="00957905"/>
    <w:rsid w:val="00957D92"/>
    <w:rsid w:val="00957E4D"/>
    <w:rsid w:val="00957F45"/>
    <w:rsid w:val="009601DA"/>
    <w:rsid w:val="0096057E"/>
    <w:rsid w:val="009619E5"/>
    <w:rsid w:val="00961FA7"/>
    <w:rsid w:val="00962477"/>
    <w:rsid w:val="00962CB9"/>
    <w:rsid w:val="00962F63"/>
    <w:rsid w:val="00963533"/>
    <w:rsid w:val="00963875"/>
    <w:rsid w:val="00964065"/>
    <w:rsid w:val="00964312"/>
    <w:rsid w:val="00965661"/>
    <w:rsid w:val="00965B83"/>
    <w:rsid w:val="00965B8A"/>
    <w:rsid w:val="00965C38"/>
    <w:rsid w:val="009661AD"/>
    <w:rsid w:val="00966A07"/>
    <w:rsid w:val="009678B5"/>
    <w:rsid w:val="0097019C"/>
    <w:rsid w:val="0097025A"/>
    <w:rsid w:val="0097071F"/>
    <w:rsid w:val="0097093F"/>
    <w:rsid w:val="009717AC"/>
    <w:rsid w:val="009718DF"/>
    <w:rsid w:val="00972F4A"/>
    <w:rsid w:val="00972F4B"/>
    <w:rsid w:val="00973267"/>
    <w:rsid w:val="0097363A"/>
    <w:rsid w:val="00973766"/>
    <w:rsid w:val="00973A7C"/>
    <w:rsid w:val="00973D6B"/>
    <w:rsid w:val="00973EEB"/>
    <w:rsid w:val="0097462D"/>
    <w:rsid w:val="009748A5"/>
    <w:rsid w:val="009751C1"/>
    <w:rsid w:val="00975F54"/>
    <w:rsid w:val="009766FB"/>
    <w:rsid w:val="00977C13"/>
    <w:rsid w:val="00977CB3"/>
    <w:rsid w:val="0098000D"/>
    <w:rsid w:val="009806F6"/>
    <w:rsid w:val="00980D9C"/>
    <w:rsid w:val="009811F1"/>
    <w:rsid w:val="00981447"/>
    <w:rsid w:val="00981639"/>
    <w:rsid w:val="0098195A"/>
    <w:rsid w:val="00981EF7"/>
    <w:rsid w:val="00981FFD"/>
    <w:rsid w:val="00982056"/>
    <w:rsid w:val="00982703"/>
    <w:rsid w:val="00982EE3"/>
    <w:rsid w:val="009835DF"/>
    <w:rsid w:val="009835F2"/>
    <w:rsid w:val="00983BD8"/>
    <w:rsid w:val="00983DB1"/>
    <w:rsid w:val="00983E57"/>
    <w:rsid w:val="00984885"/>
    <w:rsid w:val="00984AC8"/>
    <w:rsid w:val="009855AF"/>
    <w:rsid w:val="0098565E"/>
    <w:rsid w:val="00985DE2"/>
    <w:rsid w:val="0098675D"/>
    <w:rsid w:val="0098738F"/>
    <w:rsid w:val="00987720"/>
    <w:rsid w:val="00987923"/>
    <w:rsid w:val="00987BA4"/>
    <w:rsid w:val="0099000B"/>
    <w:rsid w:val="00990CE6"/>
    <w:rsid w:val="00990DF5"/>
    <w:rsid w:val="00991BE3"/>
    <w:rsid w:val="00992183"/>
    <w:rsid w:val="00992376"/>
    <w:rsid w:val="009926E0"/>
    <w:rsid w:val="0099283B"/>
    <w:rsid w:val="009929A5"/>
    <w:rsid w:val="00992F0B"/>
    <w:rsid w:val="00993221"/>
    <w:rsid w:val="0099330B"/>
    <w:rsid w:val="0099451E"/>
    <w:rsid w:val="009945DE"/>
    <w:rsid w:val="0099484C"/>
    <w:rsid w:val="0099520E"/>
    <w:rsid w:val="00995E64"/>
    <w:rsid w:val="0099616D"/>
    <w:rsid w:val="009963CA"/>
    <w:rsid w:val="00996931"/>
    <w:rsid w:val="00996B1A"/>
    <w:rsid w:val="00996C7F"/>
    <w:rsid w:val="00997573"/>
    <w:rsid w:val="009975C1"/>
    <w:rsid w:val="00997CE4"/>
    <w:rsid w:val="009A02AE"/>
    <w:rsid w:val="009A08B2"/>
    <w:rsid w:val="009A09BB"/>
    <w:rsid w:val="009A0AE8"/>
    <w:rsid w:val="009A1759"/>
    <w:rsid w:val="009A18F6"/>
    <w:rsid w:val="009A19B1"/>
    <w:rsid w:val="009A2ADD"/>
    <w:rsid w:val="009A2B4F"/>
    <w:rsid w:val="009A2DCC"/>
    <w:rsid w:val="009A3BB5"/>
    <w:rsid w:val="009A557F"/>
    <w:rsid w:val="009A5ABC"/>
    <w:rsid w:val="009A6A5C"/>
    <w:rsid w:val="009A6C90"/>
    <w:rsid w:val="009A6F26"/>
    <w:rsid w:val="009A7F10"/>
    <w:rsid w:val="009B023C"/>
    <w:rsid w:val="009B0243"/>
    <w:rsid w:val="009B056B"/>
    <w:rsid w:val="009B0A38"/>
    <w:rsid w:val="009B0F8E"/>
    <w:rsid w:val="009B1085"/>
    <w:rsid w:val="009B1258"/>
    <w:rsid w:val="009B14F4"/>
    <w:rsid w:val="009B165D"/>
    <w:rsid w:val="009B19AD"/>
    <w:rsid w:val="009B1C38"/>
    <w:rsid w:val="009B236D"/>
    <w:rsid w:val="009B24A9"/>
    <w:rsid w:val="009B2727"/>
    <w:rsid w:val="009B36A2"/>
    <w:rsid w:val="009B38C4"/>
    <w:rsid w:val="009B396F"/>
    <w:rsid w:val="009B3E26"/>
    <w:rsid w:val="009B54C8"/>
    <w:rsid w:val="009B62A5"/>
    <w:rsid w:val="009B72B2"/>
    <w:rsid w:val="009B755E"/>
    <w:rsid w:val="009B7A1C"/>
    <w:rsid w:val="009B7E50"/>
    <w:rsid w:val="009B7FAE"/>
    <w:rsid w:val="009C0A18"/>
    <w:rsid w:val="009C1271"/>
    <w:rsid w:val="009C1F3F"/>
    <w:rsid w:val="009C1F68"/>
    <w:rsid w:val="009C2B79"/>
    <w:rsid w:val="009C324F"/>
    <w:rsid w:val="009C364E"/>
    <w:rsid w:val="009C3691"/>
    <w:rsid w:val="009C3706"/>
    <w:rsid w:val="009C3A3A"/>
    <w:rsid w:val="009C5B11"/>
    <w:rsid w:val="009C5BEE"/>
    <w:rsid w:val="009C6280"/>
    <w:rsid w:val="009C6CEA"/>
    <w:rsid w:val="009C7361"/>
    <w:rsid w:val="009C73F2"/>
    <w:rsid w:val="009C7B85"/>
    <w:rsid w:val="009D00BA"/>
    <w:rsid w:val="009D0254"/>
    <w:rsid w:val="009D0EAC"/>
    <w:rsid w:val="009D16A3"/>
    <w:rsid w:val="009D19A8"/>
    <w:rsid w:val="009D1A64"/>
    <w:rsid w:val="009D2E7A"/>
    <w:rsid w:val="009D2EA0"/>
    <w:rsid w:val="009D35A6"/>
    <w:rsid w:val="009D35EE"/>
    <w:rsid w:val="009D37D8"/>
    <w:rsid w:val="009D413E"/>
    <w:rsid w:val="009D4464"/>
    <w:rsid w:val="009D4945"/>
    <w:rsid w:val="009D49EA"/>
    <w:rsid w:val="009D4AF5"/>
    <w:rsid w:val="009D4DAD"/>
    <w:rsid w:val="009D5355"/>
    <w:rsid w:val="009D5B91"/>
    <w:rsid w:val="009D5C0A"/>
    <w:rsid w:val="009D5D62"/>
    <w:rsid w:val="009D634F"/>
    <w:rsid w:val="009D70FD"/>
    <w:rsid w:val="009D72D5"/>
    <w:rsid w:val="009D7788"/>
    <w:rsid w:val="009D78DB"/>
    <w:rsid w:val="009D791E"/>
    <w:rsid w:val="009D792E"/>
    <w:rsid w:val="009D7D67"/>
    <w:rsid w:val="009D7DEF"/>
    <w:rsid w:val="009E0336"/>
    <w:rsid w:val="009E03F4"/>
    <w:rsid w:val="009E0C18"/>
    <w:rsid w:val="009E0DFE"/>
    <w:rsid w:val="009E11B8"/>
    <w:rsid w:val="009E164C"/>
    <w:rsid w:val="009E1760"/>
    <w:rsid w:val="009E2C94"/>
    <w:rsid w:val="009E31F6"/>
    <w:rsid w:val="009E341F"/>
    <w:rsid w:val="009E3601"/>
    <w:rsid w:val="009E393E"/>
    <w:rsid w:val="009E4C07"/>
    <w:rsid w:val="009E4CED"/>
    <w:rsid w:val="009E508C"/>
    <w:rsid w:val="009E5627"/>
    <w:rsid w:val="009E5D35"/>
    <w:rsid w:val="009E6131"/>
    <w:rsid w:val="009E733B"/>
    <w:rsid w:val="009E777F"/>
    <w:rsid w:val="009E7C89"/>
    <w:rsid w:val="009E7FB9"/>
    <w:rsid w:val="009F0367"/>
    <w:rsid w:val="009F03B4"/>
    <w:rsid w:val="009F12B7"/>
    <w:rsid w:val="009F14A2"/>
    <w:rsid w:val="009F1A34"/>
    <w:rsid w:val="009F1A3B"/>
    <w:rsid w:val="009F2224"/>
    <w:rsid w:val="009F2232"/>
    <w:rsid w:val="009F24E6"/>
    <w:rsid w:val="009F264F"/>
    <w:rsid w:val="009F3900"/>
    <w:rsid w:val="009F442F"/>
    <w:rsid w:val="009F44AC"/>
    <w:rsid w:val="009F46A1"/>
    <w:rsid w:val="009F4A49"/>
    <w:rsid w:val="009F5906"/>
    <w:rsid w:val="009F5F58"/>
    <w:rsid w:val="009F5FE0"/>
    <w:rsid w:val="009F6120"/>
    <w:rsid w:val="009F6818"/>
    <w:rsid w:val="009F69C6"/>
    <w:rsid w:val="009F6D8D"/>
    <w:rsid w:val="009F7278"/>
    <w:rsid w:val="009F7553"/>
    <w:rsid w:val="009F7942"/>
    <w:rsid w:val="009F7C0E"/>
    <w:rsid w:val="009F7DB1"/>
    <w:rsid w:val="00A001BE"/>
    <w:rsid w:val="00A00241"/>
    <w:rsid w:val="00A00D76"/>
    <w:rsid w:val="00A01184"/>
    <w:rsid w:val="00A01449"/>
    <w:rsid w:val="00A01573"/>
    <w:rsid w:val="00A017B1"/>
    <w:rsid w:val="00A02ACD"/>
    <w:rsid w:val="00A03194"/>
    <w:rsid w:val="00A0341B"/>
    <w:rsid w:val="00A035CA"/>
    <w:rsid w:val="00A037C2"/>
    <w:rsid w:val="00A03ABC"/>
    <w:rsid w:val="00A03D43"/>
    <w:rsid w:val="00A04380"/>
    <w:rsid w:val="00A04786"/>
    <w:rsid w:val="00A04D1B"/>
    <w:rsid w:val="00A0504C"/>
    <w:rsid w:val="00A05071"/>
    <w:rsid w:val="00A0517F"/>
    <w:rsid w:val="00A05294"/>
    <w:rsid w:val="00A05472"/>
    <w:rsid w:val="00A05699"/>
    <w:rsid w:val="00A058FB"/>
    <w:rsid w:val="00A05C32"/>
    <w:rsid w:val="00A06076"/>
    <w:rsid w:val="00A060F2"/>
    <w:rsid w:val="00A06203"/>
    <w:rsid w:val="00A0652C"/>
    <w:rsid w:val="00A0653F"/>
    <w:rsid w:val="00A066E3"/>
    <w:rsid w:val="00A06FAB"/>
    <w:rsid w:val="00A101D7"/>
    <w:rsid w:val="00A107FE"/>
    <w:rsid w:val="00A10C6A"/>
    <w:rsid w:val="00A11089"/>
    <w:rsid w:val="00A11186"/>
    <w:rsid w:val="00A1176E"/>
    <w:rsid w:val="00A11CD0"/>
    <w:rsid w:val="00A12727"/>
    <w:rsid w:val="00A13147"/>
    <w:rsid w:val="00A136E1"/>
    <w:rsid w:val="00A13948"/>
    <w:rsid w:val="00A1402F"/>
    <w:rsid w:val="00A14122"/>
    <w:rsid w:val="00A14144"/>
    <w:rsid w:val="00A142FC"/>
    <w:rsid w:val="00A144FA"/>
    <w:rsid w:val="00A1555B"/>
    <w:rsid w:val="00A155C5"/>
    <w:rsid w:val="00A15DDE"/>
    <w:rsid w:val="00A1641C"/>
    <w:rsid w:val="00A16AD8"/>
    <w:rsid w:val="00A17748"/>
    <w:rsid w:val="00A17843"/>
    <w:rsid w:val="00A178C4"/>
    <w:rsid w:val="00A2021E"/>
    <w:rsid w:val="00A2093B"/>
    <w:rsid w:val="00A20B60"/>
    <w:rsid w:val="00A2185E"/>
    <w:rsid w:val="00A21C95"/>
    <w:rsid w:val="00A21CF3"/>
    <w:rsid w:val="00A21FAF"/>
    <w:rsid w:val="00A22472"/>
    <w:rsid w:val="00A23DAF"/>
    <w:rsid w:val="00A23EBB"/>
    <w:rsid w:val="00A24029"/>
    <w:rsid w:val="00A2409B"/>
    <w:rsid w:val="00A240CF"/>
    <w:rsid w:val="00A24813"/>
    <w:rsid w:val="00A24D65"/>
    <w:rsid w:val="00A2546F"/>
    <w:rsid w:val="00A25B1D"/>
    <w:rsid w:val="00A25DA3"/>
    <w:rsid w:val="00A2617C"/>
    <w:rsid w:val="00A268BB"/>
    <w:rsid w:val="00A269B7"/>
    <w:rsid w:val="00A276BC"/>
    <w:rsid w:val="00A27AEC"/>
    <w:rsid w:val="00A27DC2"/>
    <w:rsid w:val="00A3028D"/>
    <w:rsid w:val="00A31FA5"/>
    <w:rsid w:val="00A320DB"/>
    <w:rsid w:val="00A32CB9"/>
    <w:rsid w:val="00A34BAD"/>
    <w:rsid w:val="00A355D6"/>
    <w:rsid w:val="00A357AF"/>
    <w:rsid w:val="00A35AE4"/>
    <w:rsid w:val="00A35D16"/>
    <w:rsid w:val="00A36E4A"/>
    <w:rsid w:val="00A37BCD"/>
    <w:rsid w:val="00A40D3C"/>
    <w:rsid w:val="00A41689"/>
    <w:rsid w:val="00A41CAA"/>
    <w:rsid w:val="00A42592"/>
    <w:rsid w:val="00A42FB9"/>
    <w:rsid w:val="00A437F1"/>
    <w:rsid w:val="00A43AB1"/>
    <w:rsid w:val="00A43C59"/>
    <w:rsid w:val="00A448D8"/>
    <w:rsid w:val="00A45AC0"/>
    <w:rsid w:val="00A4701A"/>
    <w:rsid w:val="00A5049D"/>
    <w:rsid w:val="00A50D2C"/>
    <w:rsid w:val="00A50ECD"/>
    <w:rsid w:val="00A50EF6"/>
    <w:rsid w:val="00A518F3"/>
    <w:rsid w:val="00A51EC0"/>
    <w:rsid w:val="00A51F6C"/>
    <w:rsid w:val="00A52729"/>
    <w:rsid w:val="00A52748"/>
    <w:rsid w:val="00A52FB4"/>
    <w:rsid w:val="00A53675"/>
    <w:rsid w:val="00A5371F"/>
    <w:rsid w:val="00A54469"/>
    <w:rsid w:val="00A55845"/>
    <w:rsid w:val="00A564D7"/>
    <w:rsid w:val="00A56B6A"/>
    <w:rsid w:val="00A573A3"/>
    <w:rsid w:val="00A573FC"/>
    <w:rsid w:val="00A578DC"/>
    <w:rsid w:val="00A57EEB"/>
    <w:rsid w:val="00A57FA6"/>
    <w:rsid w:val="00A57FAF"/>
    <w:rsid w:val="00A606EC"/>
    <w:rsid w:val="00A60E44"/>
    <w:rsid w:val="00A6144F"/>
    <w:rsid w:val="00A61611"/>
    <w:rsid w:val="00A61891"/>
    <w:rsid w:val="00A6253F"/>
    <w:rsid w:val="00A6260A"/>
    <w:rsid w:val="00A63370"/>
    <w:rsid w:val="00A6379E"/>
    <w:rsid w:val="00A640E2"/>
    <w:rsid w:val="00A644A7"/>
    <w:rsid w:val="00A646F0"/>
    <w:rsid w:val="00A64867"/>
    <w:rsid w:val="00A649AA"/>
    <w:rsid w:val="00A64D65"/>
    <w:rsid w:val="00A65A33"/>
    <w:rsid w:val="00A6686E"/>
    <w:rsid w:val="00A66FEE"/>
    <w:rsid w:val="00A6725B"/>
    <w:rsid w:val="00A679C4"/>
    <w:rsid w:val="00A679F5"/>
    <w:rsid w:val="00A70310"/>
    <w:rsid w:val="00A70605"/>
    <w:rsid w:val="00A70736"/>
    <w:rsid w:val="00A715EB"/>
    <w:rsid w:val="00A719D9"/>
    <w:rsid w:val="00A73134"/>
    <w:rsid w:val="00A7365A"/>
    <w:rsid w:val="00A739AA"/>
    <w:rsid w:val="00A73D5B"/>
    <w:rsid w:val="00A746A3"/>
    <w:rsid w:val="00A74DF7"/>
    <w:rsid w:val="00A753E0"/>
    <w:rsid w:val="00A75F8D"/>
    <w:rsid w:val="00A76001"/>
    <w:rsid w:val="00A76B27"/>
    <w:rsid w:val="00A777B2"/>
    <w:rsid w:val="00A77853"/>
    <w:rsid w:val="00A80561"/>
    <w:rsid w:val="00A8217D"/>
    <w:rsid w:val="00A82217"/>
    <w:rsid w:val="00A825D4"/>
    <w:rsid w:val="00A828F6"/>
    <w:rsid w:val="00A82B73"/>
    <w:rsid w:val="00A851DE"/>
    <w:rsid w:val="00A853D6"/>
    <w:rsid w:val="00A85AE7"/>
    <w:rsid w:val="00A85AF5"/>
    <w:rsid w:val="00A85D0C"/>
    <w:rsid w:val="00A86388"/>
    <w:rsid w:val="00A868D1"/>
    <w:rsid w:val="00A86E8B"/>
    <w:rsid w:val="00A87164"/>
    <w:rsid w:val="00A87BBE"/>
    <w:rsid w:val="00A87CD9"/>
    <w:rsid w:val="00A87D2A"/>
    <w:rsid w:val="00A87E1F"/>
    <w:rsid w:val="00A905A1"/>
    <w:rsid w:val="00A91407"/>
    <w:rsid w:val="00A92B19"/>
    <w:rsid w:val="00A93072"/>
    <w:rsid w:val="00A937B9"/>
    <w:rsid w:val="00A938BD"/>
    <w:rsid w:val="00A93953"/>
    <w:rsid w:val="00A93EAD"/>
    <w:rsid w:val="00A940FF"/>
    <w:rsid w:val="00A9415D"/>
    <w:rsid w:val="00A944CF"/>
    <w:rsid w:val="00A959D8"/>
    <w:rsid w:val="00A95DDA"/>
    <w:rsid w:val="00AA0E41"/>
    <w:rsid w:val="00AA113D"/>
    <w:rsid w:val="00AA1195"/>
    <w:rsid w:val="00AA1C89"/>
    <w:rsid w:val="00AA241C"/>
    <w:rsid w:val="00AA247E"/>
    <w:rsid w:val="00AA28ED"/>
    <w:rsid w:val="00AA2D36"/>
    <w:rsid w:val="00AA329F"/>
    <w:rsid w:val="00AA34C7"/>
    <w:rsid w:val="00AA3B74"/>
    <w:rsid w:val="00AA4B2B"/>
    <w:rsid w:val="00AA4D00"/>
    <w:rsid w:val="00AA4EB5"/>
    <w:rsid w:val="00AA5A8B"/>
    <w:rsid w:val="00AA649D"/>
    <w:rsid w:val="00AA655E"/>
    <w:rsid w:val="00AA69F2"/>
    <w:rsid w:val="00AA6BD5"/>
    <w:rsid w:val="00AA6BD8"/>
    <w:rsid w:val="00AA6C7D"/>
    <w:rsid w:val="00AA6EDC"/>
    <w:rsid w:val="00AA7346"/>
    <w:rsid w:val="00AA76E0"/>
    <w:rsid w:val="00AA78AC"/>
    <w:rsid w:val="00AA7FD6"/>
    <w:rsid w:val="00AB042A"/>
    <w:rsid w:val="00AB09C0"/>
    <w:rsid w:val="00AB0CA0"/>
    <w:rsid w:val="00AB11AD"/>
    <w:rsid w:val="00AB16B6"/>
    <w:rsid w:val="00AB19EF"/>
    <w:rsid w:val="00AB1D3F"/>
    <w:rsid w:val="00AB2495"/>
    <w:rsid w:val="00AB2C8D"/>
    <w:rsid w:val="00AB2D34"/>
    <w:rsid w:val="00AB2F85"/>
    <w:rsid w:val="00AB3430"/>
    <w:rsid w:val="00AB360A"/>
    <w:rsid w:val="00AB37B9"/>
    <w:rsid w:val="00AB3C7C"/>
    <w:rsid w:val="00AB4034"/>
    <w:rsid w:val="00AB4AD1"/>
    <w:rsid w:val="00AB4BFA"/>
    <w:rsid w:val="00AB58A6"/>
    <w:rsid w:val="00AB5E07"/>
    <w:rsid w:val="00AB5FC9"/>
    <w:rsid w:val="00AB777F"/>
    <w:rsid w:val="00AB7B9E"/>
    <w:rsid w:val="00AB7CFA"/>
    <w:rsid w:val="00AC0557"/>
    <w:rsid w:val="00AC0673"/>
    <w:rsid w:val="00AC08D0"/>
    <w:rsid w:val="00AC0FFE"/>
    <w:rsid w:val="00AC11AB"/>
    <w:rsid w:val="00AC1746"/>
    <w:rsid w:val="00AC2571"/>
    <w:rsid w:val="00AC2EB8"/>
    <w:rsid w:val="00AC3681"/>
    <w:rsid w:val="00AC3809"/>
    <w:rsid w:val="00AC38AA"/>
    <w:rsid w:val="00AC401D"/>
    <w:rsid w:val="00AC58D6"/>
    <w:rsid w:val="00AC5B42"/>
    <w:rsid w:val="00AC5B48"/>
    <w:rsid w:val="00AC5D43"/>
    <w:rsid w:val="00AC5E3C"/>
    <w:rsid w:val="00AC62AB"/>
    <w:rsid w:val="00AC6CD6"/>
    <w:rsid w:val="00AC6E23"/>
    <w:rsid w:val="00AC71EA"/>
    <w:rsid w:val="00AC756D"/>
    <w:rsid w:val="00AC7D6E"/>
    <w:rsid w:val="00AD01FD"/>
    <w:rsid w:val="00AD04AB"/>
    <w:rsid w:val="00AD0BDC"/>
    <w:rsid w:val="00AD1450"/>
    <w:rsid w:val="00AD15C6"/>
    <w:rsid w:val="00AD15E8"/>
    <w:rsid w:val="00AD1CC8"/>
    <w:rsid w:val="00AD1E0D"/>
    <w:rsid w:val="00AD2484"/>
    <w:rsid w:val="00AD271F"/>
    <w:rsid w:val="00AD356D"/>
    <w:rsid w:val="00AD3B0C"/>
    <w:rsid w:val="00AD496D"/>
    <w:rsid w:val="00AD4AEC"/>
    <w:rsid w:val="00AD4B71"/>
    <w:rsid w:val="00AD55F8"/>
    <w:rsid w:val="00AD57A2"/>
    <w:rsid w:val="00AD582E"/>
    <w:rsid w:val="00AD583F"/>
    <w:rsid w:val="00AD5D89"/>
    <w:rsid w:val="00AD5E86"/>
    <w:rsid w:val="00AD6305"/>
    <w:rsid w:val="00AD64B6"/>
    <w:rsid w:val="00AD6502"/>
    <w:rsid w:val="00AD773F"/>
    <w:rsid w:val="00AD7A7D"/>
    <w:rsid w:val="00AE00E1"/>
    <w:rsid w:val="00AE04C2"/>
    <w:rsid w:val="00AE0695"/>
    <w:rsid w:val="00AE0EFB"/>
    <w:rsid w:val="00AE16B5"/>
    <w:rsid w:val="00AE34A6"/>
    <w:rsid w:val="00AE3AD2"/>
    <w:rsid w:val="00AE3C2E"/>
    <w:rsid w:val="00AE3E7E"/>
    <w:rsid w:val="00AE430C"/>
    <w:rsid w:val="00AE44CE"/>
    <w:rsid w:val="00AE4D2F"/>
    <w:rsid w:val="00AE609E"/>
    <w:rsid w:val="00AE61A4"/>
    <w:rsid w:val="00AE6362"/>
    <w:rsid w:val="00AE6D93"/>
    <w:rsid w:val="00AE6F17"/>
    <w:rsid w:val="00AE76C6"/>
    <w:rsid w:val="00AE7E53"/>
    <w:rsid w:val="00AF09BC"/>
    <w:rsid w:val="00AF0A0C"/>
    <w:rsid w:val="00AF1315"/>
    <w:rsid w:val="00AF178C"/>
    <w:rsid w:val="00AF19BF"/>
    <w:rsid w:val="00AF1A20"/>
    <w:rsid w:val="00AF2385"/>
    <w:rsid w:val="00AF2651"/>
    <w:rsid w:val="00AF27A4"/>
    <w:rsid w:val="00AF2CEF"/>
    <w:rsid w:val="00AF2DC3"/>
    <w:rsid w:val="00AF2E24"/>
    <w:rsid w:val="00AF36BA"/>
    <w:rsid w:val="00AF3DE7"/>
    <w:rsid w:val="00AF45BC"/>
    <w:rsid w:val="00AF4A16"/>
    <w:rsid w:val="00AF4EE4"/>
    <w:rsid w:val="00AF5091"/>
    <w:rsid w:val="00AF53D9"/>
    <w:rsid w:val="00AF64BD"/>
    <w:rsid w:val="00AF657D"/>
    <w:rsid w:val="00AF6953"/>
    <w:rsid w:val="00AF6F7A"/>
    <w:rsid w:val="00AF72EC"/>
    <w:rsid w:val="00AF78AB"/>
    <w:rsid w:val="00AF7DE7"/>
    <w:rsid w:val="00AF7E53"/>
    <w:rsid w:val="00B022CF"/>
    <w:rsid w:val="00B024C0"/>
    <w:rsid w:val="00B02B89"/>
    <w:rsid w:val="00B02F7F"/>
    <w:rsid w:val="00B031C9"/>
    <w:rsid w:val="00B033E5"/>
    <w:rsid w:val="00B034A8"/>
    <w:rsid w:val="00B03791"/>
    <w:rsid w:val="00B03A63"/>
    <w:rsid w:val="00B03DCF"/>
    <w:rsid w:val="00B041A5"/>
    <w:rsid w:val="00B049B0"/>
    <w:rsid w:val="00B049FD"/>
    <w:rsid w:val="00B04AD0"/>
    <w:rsid w:val="00B05C7B"/>
    <w:rsid w:val="00B0624D"/>
    <w:rsid w:val="00B06932"/>
    <w:rsid w:val="00B06ACB"/>
    <w:rsid w:val="00B10813"/>
    <w:rsid w:val="00B108C7"/>
    <w:rsid w:val="00B10F14"/>
    <w:rsid w:val="00B10F32"/>
    <w:rsid w:val="00B112B8"/>
    <w:rsid w:val="00B11483"/>
    <w:rsid w:val="00B11C86"/>
    <w:rsid w:val="00B121D2"/>
    <w:rsid w:val="00B129A4"/>
    <w:rsid w:val="00B12E63"/>
    <w:rsid w:val="00B13547"/>
    <w:rsid w:val="00B13C67"/>
    <w:rsid w:val="00B1442D"/>
    <w:rsid w:val="00B14C36"/>
    <w:rsid w:val="00B15B43"/>
    <w:rsid w:val="00B15C61"/>
    <w:rsid w:val="00B15DA3"/>
    <w:rsid w:val="00B1788B"/>
    <w:rsid w:val="00B179D8"/>
    <w:rsid w:val="00B200BD"/>
    <w:rsid w:val="00B200D0"/>
    <w:rsid w:val="00B201A4"/>
    <w:rsid w:val="00B201D1"/>
    <w:rsid w:val="00B213A6"/>
    <w:rsid w:val="00B213E4"/>
    <w:rsid w:val="00B21423"/>
    <w:rsid w:val="00B21A3F"/>
    <w:rsid w:val="00B22D5A"/>
    <w:rsid w:val="00B235B0"/>
    <w:rsid w:val="00B2369C"/>
    <w:rsid w:val="00B24965"/>
    <w:rsid w:val="00B24DF6"/>
    <w:rsid w:val="00B24F92"/>
    <w:rsid w:val="00B25A03"/>
    <w:rsid w:val="00B25E66"/>
    <w:rsid w:val="00B25EBD"/>
    <w:rsid w:val="00B2620D"/>
    <w:rsid w:val="00B275B7"/>
    <w:rsid w:val="00B27A61"/>
    <w:rsid w:val="00B27D67"/>
    <w:rsid w:val="00B3081A"/>
    <w:rsid w:val="00B308B4"/>
    <w:rsid w:val="00B313E4"/>
    <w:rsid w:val="00B321A9"/>
    <w:rsid w:val="00B33068"/>
    <w:rsid w:val="00B33814"/>
    <w:rsid w:val="00B33F67"/>
    <w:rsid w:val="00B3410F"/>
    <w:rsid w:val="00B341BD"/>
    <w:rsid w:val="00B34671"/>
    <w:rsid w:val="00B34FE2"/>
    <w:rsid w:val="00B35166"/>
    <w:rsid w:val="00B3530B"/>
    <w:rsid w:val="00B357D8"/>
    <w:rsid w:val="00B359BC"/>
    <w:rsid w:val="00B35AF7"/>
    <w:rsid w:val="00B360F4"/>
    <w:rsid w:val="00B3660D"/>
    <w:rsid w:val="00B366F6"/>
    <w:rsid w:val="00B36A00"/>
    <w:rsid w:val="00B36FDE"/>
    <w:rsid w:val="00B3742D"/>
    <w:rsid w:val="00B377A3"/>
    <w:rsid w:val="00B3792B"/>
    <w:rsid w:val="00B37B45"/>
    <w:rsid w:val="00B37B6C"/>
    <w:rsid w:val="00B37BFC"/>
    <w:rsid w:val="00B40358"/>
    <w:rsid w:val="00B40E3B"/>
    <w:rsid w:val="00B4119D"/>
    <w:rsid w:val="00B41614"/>
    <w:rsid w:val="00B41842"/>
    <w:rsid w:val="00B41860"/>
    <w:rsid w:val="00B41E62"/>
    <w:rsid w:val="00B42386"/>
    <w:rsid w:val="00B42851"/>
    <w:rsid w:val="00B42B3E"/>
    <w:rsid w:val="00B42E90"/>
    <w:rsid w:val="00B42F80"/>
    <w:rsid w:val="00B430CD"/>
    <w:rsid w:val="00B435CB"/>
    <w:rsid w:val="00B4515C"/>
    <w:rsid w:val="00B465EC"/>
    <w:rsid w:val="00B46680"/>
    <w:rsid w:val="00B4745F"/>
    <w:rsid w:val="00B505C8"/>
    <w:rsid w:val="00B50A4A"/>
    <w:rsid w:val="00B50DB8"/>
    <w:rsid w:val="00B5134E"/>
    <w:rsid w:val="00B5176B"/>
    <w:rsid w:val="00B51C42"/>
    <w:rsid w:val="00B51FB5"/>
    <w:rsid w:val="00B51FBC"/>
    <w:rsid w:val="00B53654"/>
    <w:rsid w:val="00B53905"/>
    <w:rsid w:val="00B53C17"/>
    <w:rsid w:val="00B5433E"/>
    <w:rsid w:val="00B54440"/>
    <w:rsid w:val="00B546DB"/>
    <w:rsid w:val="00B54B5B"/>
    <w:rsid w:val="00B5509F"/>
    <w:rsid w:val="00B55251"/>
    <w:rsid w:val="00B5562E"/>
    <w:rsid w:val="00B55862"/>
    <w:rsid w:val="00B558A0"/>
    <w:rsid w:val="00B55D65"/>
    <w:rsid w:val="00B55E96"/>
    <w:rsid w:val="00B56305"/>
    <w:rsid w:val="00B5671E"/>
    <w:rsid w:val="00B57000"/>
    <w:rsid w:val="00B57385"/>
    <w:rsid w:val="00B5764F"/>
    <w:rsid w:val="00B57902"/>
    <w:rsid w:val="00B57F0A"/>
    <w:rsid w:val="00B60044"/>
    <w:rsid w:val="00B6069F"/>
    <w:rsid w:val="00B60939"/>
    <w:rsid w:val="00B60A6E"/>
    <w:rsid w:val="00B60AFD"/>
    <w:rsid w:val="00B60CB3"/>
    <w:rsid w:val="00B61150"/>
    <w:rsid w:val="00B61F6B"/>
    <w:rsid w:val="00B620B6"/>
    <w:rsid w:val="00B62715"/>
    <w:rsid w:val="00B63881"/>
    <w:rsid w:val="00B64C64"/>
    <w:rsid w:val="00B64C6F"/>
    <w:rsid w:val="00B65611"/>
    <w:rsid w:val="00B66229"/>
    <w:rsid w:val="00B67A75"/>
    <w:rsid w:val="00B70298"/>
    <w:rsid w:val="00B703BB"/>
    <w:rsid w:val="00B7068C"/>
    <w:rsid w:val="00B70E8E"/>
    <w:rsid w:val="00B713B7"/>
    <w:rsid w:val="00B719BB"/>
    <w:rsid w:val="00B71A77"/>
    <w:rsid w:val="00B72602"/>
    <w:rsid w:val="00B72E38"/>
    <w:rsid w:val="00B72F3F"/>
    <w:rsid w:val="00B7378D"/>
    <w:rsid w:val="00B73C05"/>
    <w:rsid w:val="00B74CEC"/>
    <w:rsid w:val="00B759A8"/>
    <w:rsid w:val="00B75A6A"/>
    <w:rsid w:val="00B765DD"/>
    <w:rsid w:val="00B76C92"/>
    <w:rsid w:val="00B77316"/>
    <w:rsid w:val="00B77AE0"/>
    <w:rsid w:val="00B77C6B"/>
    <w:rsid w:val="00B803D5"/>
    <w:rsid w:val="00B806F0"/>
    <w:rsid w:val="00B80EFD"/>
    <w:rsid w:val="00B810E8"/>
    <w:rsid w:val="00B81333"/>
    <w:rsid w:val="00B8156B"/>
    <w:rsid w:val="00B818A4"/>
    <w:rsid w:val="00B81DB9"/>
    <w:rsid w:val="00B83248"/>
    <w:rsid w:val="00B83581"/>
    <w:rsid w:val="00B83739"/>
    <w:rsid w:val="00B83FB8"/>
    <w:rsid w:val="00B84117"/>
    <w:rsid w:val="00B8424E"/>
    <w:rsid w:val="00B84349"/>
    <w:rsid w:val="00B847B2"/>
    <w:rsid w:val="00B851F2"/>
    <w:rsid w:val="00B858F0"/>
    <w:rsid w:val="00B85AA2"/>
    <w:rsid w:val="00B86373"/>
    <w:rsid w:val="00B8649C"/>
    <w:rsid w:val="00B8684C"/>
    <w:rsid w:val="00B8695D"/>
    <w:rsid w:val="00B87227"/>
    <w:rsid w:val="00B879DC"/>
    <w:rsid w:val="00B87D72"/>
    <w:rsid w:val="00B87F0A"/>
    <w:rsid w:val="00B90162"/>
    <w:rsid w:val="00B90923"/>
    <w:rsid w:val="00B90D56"/>
    <w:rsid w:val="00B91889"/>
    <w:rsid w:val="00B91AE0"/>
    <w:rsid w:val="00B91AF0"/>
    <w:rsid w:val="00B92D0B"/>
    <w:rsid w:val="00B93A2C"/>
    <w:rsid w:val="00B94945"/>
    <w:rsid w:val="00B94DD6"/>
    <w:rsid w:val="00B95495"/>
    <w:rsid w:val="00B958B9"/>
    <w:rsid w:val="00B963FD"/>
    <w:rsid w:val="00B9767D"/>
    <w:rsid w:val="00BA10AD"/>
    <w:rsid w:val="00BA16BB"/>
    <w:rsid w:val="00BA1794"/>
    <w:rsid w:val="00BA17FB"/>
    <w:rsid w:val="00BA230F"/>
    <w:rsid w:val="00BA2742"/>
    <w:rsid w:val="00BA2CF1"/>
    <w:rsid w:val="00BA31CD"/>
    <w:rsid w:val="00BA322D"/>
    <w:rsid w:val="00BA327A"/>
    <w:rsid w:val="00BA3628"/>
    <w:rsid w:val="00BA3753"/>
    <w:rsid w:val="00BA3A5A"/>
    <w:rsid w:val="00BA3B1E"/>
    <w:rsid w:val="00BA3FA6"/>
    <w:rsid w:val="00BA4356"/>
    <w:rsid w:val="00BA4969"/>
    <w:rsid w:val="00BA534D"/>
    <w:rsid w:val="00BA54E9"/>
    <w:rsid w:val="00BA5A3A"/>
    <w:rsid w:val="00BA5ACC"/>
    <w:rsid w:val="00BA5EDE"/>
    <w:rsid w:val="00BA63FA"/>
    <w:rsid w:val="00BA6439"/>
    <w:rsid w:val="00BA7395"/>
    <w:rsid w:val="00BB00B3"/>
    <w:rsid w:val="00BB040B"/>
    <w:rsid w:val="00BB0725"/>
    <w:rsid w:val="00BB0B2C"/>
    <w:rsid w:val="00BB0BDD"/>
    <w:rsid w:val="00BB0E47"/>
    <w:rsid w:val="00BB176C"/>
    <w:rsid w:val="00BB19E3"/>
    <w:rsid w:val="00BB1B61"/>
    <w:rsid w:val="00BB24BA"/>
    <w:rsid w:val="00BB25D9"/>
    <w:rsid w:val="00BB2A73"/>
    <w:rsid w:val="00BB2D00"/>
    <w:rsid w:val="00BB3193"/>
    <w:rsid w:val="00BB39D4"/>
    <w:rsid w:val="00BB3A45"/>
    <w:rsid w:val="00BB3FF4"/>
    <w:rsid w:val="00BB46C3"/>
    <w:rsid w:val="00BB4809"/>
    <w:rsid w:val="00BB4ACC"/>
    <w:rsid w:val="00BB4CCB"/>
    <w:rsid w:val="00BB51F5"/>
    <w:rsid w:val="00BB63F0"/>
    <w:rsid w:val="00BB6867"/>
    <w:rsid w:val="00BB6D64"/>
    <w:rsid w:val="00BB703E"/>
    <w:rsid w:val="00BB732D"/>
    <w:rsid w:val="00BB7405"/>
    <w:rsid w:val="00BC009F"/>
    <w:rsid w:val="00BC02DA"/>
    <w:rsid w:val="00BC0310"/>
    <w:rsid w:val="00BC1556"/>
    <w:rsid w:val="00BC174D"/>
    <w:rsid w:val="00BC2091"/>
    <w:rsid w:val="00BC20D7"/>
    <w:rsid w:val="00BC239A"/>
    <w:rsid w:val="00BC3631"/>
    <w:rsid w:val="00BC37FB"/>
    <w:rsid w:val="00BC3876"/>
    <w:rsid w:val="00BC3A0A"/>
    <w:rsid w:val="00BC3CE0"/>
    <w:rsid w:val="00BC45C6"/>
    <w:rsid w:val="00BC4A92"/>
    <w:rsid w:val="00BC4F01"/>
    <w:rsid w:val="00BC5231"/>
    <w:rsid w:val="00BC56D0"/>
    <w:rsid w:val="00BC591F"/>
    <w:rsid w:val="00BC66E8"/>
    <w:rsid w:val="00BC7068"/>
    <w:rsid w:val="00BC708E"/>
    <w:rsid w:val="00BC7469"/>
    <w:rsid w:val="00BC774D"/>
    <w:rsid w:val="00BC7948"/>
    <w:rsid w:val="00BC7D6D"/>
    <w:rsid w:val="00BD09FC"/>
    <w:rsid w:val="00BD1DB7"/>
    <w:rsid w:val="00BD2108"/>
    <w:rsid w:val="00BD21D3"/>
    <w:rsid w:val="00BD2454"/>
    <w:rsid w:val="00BD2C47"/>
    <w:rsid w:val="00BD3298"/>
    <w:rsid w:val="00BD3384"/>
    <w:rsid w:val="00BD33FD"/>
    <w:rsid w:val="00BD387D"/>
    <w:rsid w:val="00BD3AD5"/>
    <w:rsid w:val="00BD3B11"/>
    <w:rsid w:val="00BD3E85"/>
    <w:rsid w:val="00BD4458"/>
    <w:rsid w:val="00BD44AE"/>
    <w:rsid w:val="00BD4CB9"/>
    <w:rsid w:val="00BD56D3"/>
    <w:rsid w:val="00BD607F"/>
    <w:rsid w:val="00BD68A3"/>
    <w:rsid w:val="00BD6938"/>
    <w:rsid w:val="00BD6CF3"/>
    <w:rsid w:val="00BD7060"/>
    <w:rsid w:val="00BD79C5"/>
    <w:rsid w:val="00BD7F72"/>
    <w:rsid w:val="00BE0ECA"/>
    <w:rsid w:val="00BE1070"/>
    <w:rsid w:val="00BE1682"/>
    <w:rsid w:val="00BE2180"/>
    <w:rsid w:val="00BE21F2"/>
    <w:rsid w:val="00BE253C"/>
    <w:rsid w:val="00BE2600"/>
    <w:rsid w:val="00BE2CB6"/>
    <w:rsid w:val="00BE2E67"/>
    <w:rsid w:val="00BE2F99"/>
    <w:rsid w:val="00BE3462"/>
    <w:rsid w:val="00BE35B7"/>
    <w:rsid w:val="00BE36CA"/>
    <w:rsid w:val="00BE4275"/>
    <w:rsid w:val="00BE4A06"/>
    <w:rsid w:val="00BE5246"/>
    <w:rsid w:val="00BE59C2"/>
    <w:rsid w:val="00BE66B2"/>
    <w:rsid w:val="00BE7072"/>
    <w:rsid w:val="00BE7E14"/>
    <w:rsid w:val="00BF03A2"/>
    <w:rsid w:val="00BF06AE"/>
    <w:rsid w:val="00BF0975"/>
    <w:rsid w:val="00BF0AA7"/>
    <w:rsid w:val="00BF0F95"/>
    <w:rsid w:val="00BF1883"/>
    <w:rsid w:val="00BF1D65"/>
    <w:rsid w:val="00BF205D"/>
    <w:rsid w:val="00BF20E1"/>
    <w:rsid w:val="00BF2433"/>
    <w:rsid w:val="00BF27B1"/>
    <w:rsid w:val="00BF2E6E"/>
    <w:rsid w:val="00BF3696"/>
    <w:rsid w:val="00BF394C"/>
    <w:rsid w:val="00BF3A96"/>
    <w:rsid w:val="00BF58B2"/>
    <w:rsid w:val="00BF619A"/>
    <w:rsid w:val="00BF61C9"/>
    <w:rsid w:val="00BF6ADA"/>
    <w:rsid w:val="00BF6C94"/>
    <w:rsid w:val="00C00424"/>
    <w:rsid w:val="00C0076E"/>
    <w:rsid w:val="00C00BB0"/>
    <w:rsid w:val="00C00C5C"/>
    <w:rsid w:val="00C0138E"/>
    <w:rsid w:val="00C01512"/>
    <w:rsid w:val="00C02E9A"/>
    <w:rsid w:val="00C02F96"/>
    <w:rsid w:val="00C046DB"/>
    <w:rsid w:val="00C04AC6"/>
    <w:rsid w:val="00C04FB2"/>
    <w:rsid w:val="00C05AA7"/>
    <w:rsid w:val="00C05FC1"/>
    <w:rsid w:val="00C0662E"/>
    <w:rsid w:val="00C067C5"/>
    <w:rsid w:val="00C067F7"/>
    <w:rsid w:val="00C06A69"/>
    <w:rsid w:val="00C07613"/>
    <w:rsid w:val="00C1179F"/>
    <w:rsid w:val="00C123EC"/>
    <w:rsid w:val="00C127B9"/>
    <w:rsid w:val="00C128FA"/>
    <w:rsid w:val="00C12AD4"/>
    <w:rsid w:val="00C12C14"/>
    <w:rsid w:val="00C12E8F"/>
    <w:rsid w:val="00C130B9"/>
    <w:rsid w:val="00C150B1"/>
    <w:rsid w:val="00C15308"/>
    <w:rsid w:val="00C15A0C"/>
    <w:rsid w:val="00C15F04"/>
    <w:rsid w:val="00C161CF"/>
    <w:rsid w:val="00C1630C"/>
    <w:rsid w:val="00C16C08"/>
    <w:rsid w:val="00C16C2A"/>
    <w:rsid w:val="00C1748C"/>
    <w:rsid w:val="00C179B3"/>
    <w:rsid w:val="00C17E3F"/>
    <w:rsid w:val="00C200AA"/>
    <w:rsid w:val="00C204F1"/>
    <w:rsid w:val="00C207C4"/>
    <w:rsid w:val="00C20974"/>
    <w:rsid w:val="00C21201"/>
    <w:rsid w:val="00C217B2"/>
    <w:rsid w:val="00C21E8B"/>
    <w:rsid w:val="00C21EAE"/>
    <w:rsid w:val="00C225C5"/>
    <w:rsid w:val="00C2292B"/>
    <w:rsid w:val="00C2313A"/>
    <w:rsid w:val="00C23216"/>
    <w:rsid w:val="00C237ED"/>
    <w:rsid w:val="00C24632"/>
    <w:rsid w:val="00C2465A"/>
    <w:rsid w:val="00C24685"/>
    <w:rsid w:val="00C24959"/>
    <w:rsid w:val="00C25418"/>
    <w:rsid w:val="00C256C7"/>
    <w:rsid w:val="00C256E1"/>
    <w:rsid w:val="00C25D9C"/>
    <w:rsid w:val="00C261C7"/>
    <w:rsid w:val="00C263E2"/>
    <w:rsid w:val="00C26404"/>
    <w:rsid w:val="00C2662B"/>
    <w:rsid w:val="00C26705"/>
    <w:rsid w:val="00C274E7"/>
    <w:rsid w:val="00C2778B"/>
    <w:rsid w:val="00C27D6F"/>
    <w:rsid w:val="00C3035B"/>
    <w:rsid w:val="00C303FE"/>
    <w:rsid w:val="00C3044B"/>
    <w:rsid w:val="00C30707"/>
    <w:rsid w:val="00C31649"/>
    <w:rsid w:val="00C332F7"/>
    <w:rsid w:val="00C34200"/>
    <w:rsid w:val="00C3434C"/>
    <w:rsid w:val="00C34977"/>
    <w:rsid w:val="00C35698"/>
    <w:rsid w:val="00C362FE"/>
    <w:rsid w:val="00C37B25"/>
    <w:rsid w:val="00C40385"/>
    <w:rsid w:val="00C4066A"/>
    <w:rsid w:val="00C4070D"/>
    <w:rsid w:val="00C40AD3"/>
    <w:rsid w:val="00C41670"/>
    <w:rsid w:val="00C41768"/>
    <w:rsid w:val="00C41773"/>
    <w:rsid w:val="00C419A1"/>
    <w:rsid w:val="00C41A57"/>
    <w:rsid w:val="00C41AF5"/>
    <w:rsid w:val="00C41B29"/>
    <w:rsid w:val="00C42027"/>
    <w:rsid w:val="00C420DA"/>
    <w:rsid w:val="00C4278B"/>
    <w:rsid w:val="00C42A86"/>
    <w:rsid w:val="00C42AB6"/>
    <w:rsid w:val="00C42C4D"/>
    <w:rsid w:val="00C439C3"/>
    <w:rsid w:val="00C43AC2"/>
    <w:rsid w:val="00C43AE4"/>
    <w:rsid w:val="00C43BB6"/>
    <w:rsid w:val="00C44CE2"/>
    <w:rsid w:val="00C451A3"/>
    <w:rsid w:val="00C45FAA"/>
    <w:rsid w:val="00C461EF"/>
    <w:rsid w:val="00C46833"/>
    <w:rsid w:val="00C46E53"/>
    <w:rsid w:val="00C4755B"/>
    <w:rsid w:val="00C475AA"/>
    <w:rsid w:val="00C5010E"/>
    <w:rsid w:val="00C50B08"/>
    <w:rsid w:val="00C50D0D"/>
    <w:rsid w:val="00C51046"/>
    <w:rsid w:val="00C51855"/>
    <w:rsid w:val="00C518C0"/>
    <w:rsid w:val="00C52627"/>
    <w:rsid w:val="00C527C7"/>
    <w:rsid w:val="00C53C98"/>
    <w:rsid w:val="00C53D1F"/>
    <w:rsid w:val="00C558CC"/>
    <w:rsid w:val="00C559BF"/>
    <w:rsid w:val="00C56083"/>
    <w:rsid w:val="00C56FCF"/>
    <w:rsid w:val="00C5734B"/>
    <w:rsid w:val="00C5752C"/>
    <w:rsid w:val="00C57642"/>
    <w:rsid w:val="00C57B3E"/>
    <w:rsid w:val="00C57B6C"/>
    <w:rsid w:val="00C57E12"/>
    <w:rsid w:val="00C57F31"/>
    <w:rsid w:val="00C57FC1"/>
    <w:rsid w:val="00C603E2"/>
    <w:rsid w:val="00C60F68"/>
    <w:rsid w:val="00C6108C"/>
    <w:rsid w:val="00C61239"/>
    <w:rsid w:val="00C61302"/>
    <w:rsid w:val="00C61A59"/>
    <w:rsid w:val="00C621A5"/>
    <w:rsid w:val="00C628A6"/>
    <w:rsid w:val="00C62E80"/>
    <w:rsid w:val="00C62E95"/>
    <w:rsid w:val="00C62EF1"/>
    <w:rsid w:val="00C62F2F"/>
    <w:rsid w:val="00C630A8"/>
    <w:rsid w:val="00C632F9"/>
    <w:rsid w:val="00C6345E"/>
    <w:rsid w:val="00C634F5"/>
    <w:rsid w:val="00C64344"/>
    <w:rsid w:val="00C647B8"/>
    <w:rsid w:val="00C65108"/>
    <w:rsid w:val="00C65576"/>
    <w:rsid w:val="00C65865"/>
    <w:rsid w:val="00C66165"/>
    <w:rsid w:val="00C66385"/>
    <w:rsid w:val="00C66AA3"/>
    <w:rsid w:val="00C670A6"/>
    <w:rsid w:val="00C70109"/>
    <w:rsid w:val="00C701E0"/>
    <w:rsid w:val="00C7041D"/>
    <w:rsid w:val="00C704DC"/>
    <w:rsid w:val="00C7060A"/>
    <w:rsid w:val="00C70F22"/>
    <w:rsid w:val="00C7151A"/>
    <w:rsid w:val="00C717E3"/>
    <w:rsid w:val="00C71BA6"/>
    <w:rsid w:val="00C71F60"/>
    <w:rsid w:val="00C71F9E"/>
    <w:rsid w:val="00C72241"/>
    <w:rsid w:val="00C72566"/>
    <w:rsid w:val="00C72763"/>
    <w:rsid w:val="00C73BD3"/>
    <w:rsid w:val="00C73C2A"/>
    <w:rsid w:val="00C73D43"/>
    <w:rsid w:val="00C7411C"/>
    <w:rsid w:val="00C74176"/>
    <w:rsid w:val="00C747D7"/>
    <w:rsid w:val="00C74A2B"/>
    <w:rsid w:val="00C74A6B"/>
    <w:rsid w:val="00C74AD7"/>
    <w:rsid w:val="00C750C8"/>
    <w:rsid w:val="00C7560F"/>
    <w:rsid w:val="00C75649"/>
    <w:rsid w:val="00C75986"/>
    <w:rsid w:val="00C75A31"/>
    <w:rsid w:val="00C769E6"/>
    <w:rsid w:val="00C773D0"/>
    <w:rsid w:val="00C77E13"/>
    <w:rsid w:val="00C80628"/>
    <w:rsid w:val="00C80864"/>
    <w:rsid w:val="00C80A0E"/>
    <w:rsid w:val="00C80C36"/>
    <w:rsid w:val="00C820FB"/>
    <w:rsid w:val="00C8213F"/>
    <w:rsid w:val="00C8276C"/>
    <w:rsid w:val="00C82BCC"/>
    <w:rsid w:val="00C8303F"/>
    <w:rsid w:val="00C8365C"/>
    <w:rsid w:val="00C83C64"/>
    <w:rsid w:val="00C84D93"/>
    <w:rsid w:val="00C85154"/>
    <w:rsid w:val="00C85342"/>
    <w:rsid w:val="00C85A70"/>
    <w:rsid w:val="00C85D01"/>
    <w:rsid w:val="00C86FA3"/>
    <w:rsid w:val="00C86FA6"/>
    <w:rsid w:val="00C8715E"/>
    <w:rsid w:val="00C8797A"/>
    <w:rsid w:val="00C87B22"/>
    <w:rsid w:val="00C900B8"/>
    <w:rsid w:val="00C90197"/>
    <w:rsid w:val="00C901C6"/>
    <w:rsid w:val="00C903A3"/>
    <w:rsid w:val="00C9045E"/>
    <w:rsid w:val="00C90C71"/>
    <w:rsid w:val="00C91CF5"/>
    <w:rsid w:val="00C91FD1"/>
    <w:rsid w:val="00C9204F"/>
    <w:rsid w:val="00C92E1E"/>
    <w:rsid w:val="00C931CF"/>
    <w:rsid w:val="00C938CF"/>
    <w:rsid w:val="00C94053"/>
    <w:rsid w:val="00C94069"/>
    <w:rsid w:val="00C94489"/>
    <w:rsid w:val="00C944E0"/>
    <w:rsid w:val="00C94817"/>
    <w:rsid w:val="00C94D10"/>
    <w:rsid w:val="00C950E8"/>
    <w:rsid w:val="00C953EA"/>
    <w:rsid w:val="00C95559"/>
    <w:rsid w:val="00C95938"/>
    <w:rsid w:val="00C9624D"/>
    <w:rsid w:val="00C969DA"/>
    <w:rsid w:val="00C96E53"/>
    <w:rsid w:val="00C96F2E"/>
    <w:rsid w:val="00C97110"/>
    <w:rsid w:val="00C97904"/>
    <w:rsid w:val="00C97E8A"/>
    <w:rsid w:val="00CA01C0"/>
    <w:rsid w:val="00CA10D6"/>
    <w:rsid w:val="00CA20DF"/>
    <w:rsid w:val="00CA247C"/>
    <w:rsid w:val="00CA2784"/>
    <w:rsid w:val="00CA2C72"/>
    <w:rsid w:val="00CA2C77"/>
    <w:rsid w:val="00CA390E"/>
    <w:rsid w:val="00CA444F"/>
    <w:rsid w:val="00CA4C67"/>
    <w:rsid w:val="00CA51FF"/>
    <w:rsid w:val="00CA5245"/>
    <w:rsid w:val="00CA5283"/>
    <w:rsid w:val="00CA58BB"/>
    <w:rsid w:val="00CA599F"/>
    <w:rsid w:val="00CA5FD1"/>
    <w:rsid w:val="00CA669E"/>
    <w:rsid w:val="00CA71F4"/>
    <w:rsid w:val="00CA750D"/>
    <w:rsid w:val="00CA786E"/>
    <w:rsid w:val="00CA7959"/>
    <w:rsid w:val="00CA7B09"/>
    <w:rsid w:val="00CA7C71"/>
    <w:rsid w:val="00CA7D9F"/>
    <w:rsid w:val="00CA7E1B"/>
    <w:rsid w:val="00CB0F16"/>
    <w:rsid w:val="00CB12A5"/>
    <w:rsid w:val="00CB197E"/>
    <w:rsid w:val="00CB1CAC"/>
    <w:rsid w:val="00CB1CBD"/>
    <w:rsid w:val="00CB2431"/>
    <w:rsid w:val="00CB2AA0"/>
    <w:rsid w:val="00CB2B20"/>
    <w:rsid w:val="00CB2BC8"/>
    <w:rsid w:val="00CB2F2A"/>
    <w:rsid w:val="00CB30F0"/>
    <w:rsid w:val="00CB32E6"/>
    <w:rsid w:val="00CB34C1"/>
    <w:rsid w:val="00CB3C50"/>
    <w:rsid w:val="00CB4470"/>
    <w:rsid w:val="00CB4B8C"/>
    <w:rsid w:val="00CB5B1A"/>
    <w:rsid w:val="00CB5B33"/>
    <w:rsid w:val="00CB5B8D"/>
    <w:rsid w:val="00CB5C4E"/>
    <w:rsid w:val="00CB6462"/>
    <w:rsid w:val="00CB6B22"/>
    <w:rsid w:val="00CB7938"/>
    <w:rsid w:val="00CB7B19"/>
    <w:rsid w:val="00CB7F5F"/>
    <w:rsid w:val="00CC0C3C"/>
    <w:rsid w:val="00CC0E78"/>
    <w:rsid w:val="00CC1B39"/>
    <w:rsid w:val="00CC1BFA"/>
    <w:rsid w:val="00CC21E2"/>
    <w:rsid w:val="00CC284C"/>
    <w:rsid w:val="00CC2E9F"/>
    <w:rsid w:val="00CC2EB7"/>
    <w:rsid w:val="00CC35EA"/>
    <w:rsid w:val="00CC3651"/>
    <w:rsid w:val="00CC3848"/>
    <w:rsid w:val="00CC3A8F"/>
    <w:rsid w:val="00CC6561"/>
    <w:rsid w:val="00CC6D5E"/>
    <w:rsid w:val="00CC7899"/>
    <w:rsid w:val="00CC79D6"/>
    <w:rsid w:val="00CC7DAF"/>
    <w:rsid w:val="00CC7E00"/>
    <w:rsid w:val="00CD0200"/>
    <w:rsid w:val="00CD1E16"/>
    <w:rsid w:val="00CD1E2B"/>
    <w:rsid w:val="00CD230B"/>
    <w:rsid w:val="00CD288D"/>
    <w:rsid w:val="00CD2CAD"/>
    <w:rsid w:val="00CD2CB8"/>
    <w:rsid w:val="00CD3334"/>
    <w:rsid w:val="00CD3395"/>
    <w:rsid w:val="00CD3EA2"/>
    <w:rsid w:val="00CD3F27"/>
    <w:rsid w:val="00CD3F77"/>
    <w:rsid w:val="00CD44A7"/>
    <w:rsid w:val="00CD4D9A"/>
    <w:rsid w:val="00CD5CD6"/>
    <w:rsid w:val="00CD61FC"/>
    <w:rsid w:val="00CD6319"/>
    <w:rsid w:val="00CD6ADC"/>
    <w:rsid w:val="00CD6B4B"/>
    <w:rsid w:val="00CD7193"/>
    <w:rsid w:val="00CD7438"/>
    <w:rsid w:val="00CE0033"/>
    <w:rsid w:val="00CE06C1"/>
    <w:rsid w:val="00CE089A"/>
    <w:rsid w:val="00CE10C5"/>
    <w:rsid w:val="00CE1CC0"/>
    <w:rsid w:val="00CE1CEE"/>
    <w:rsid w:val="00CE24E2"/>
    <w:rsid w:val="00CE31AE"/>
    <w:rsid w:val="00CE38C8"/>
    <w:rsid w:val="00CE4391"/>
    <w:rsid w:val="00CE4471"/>
    <w:rsid w:val="00CE4944"/>
    <w:rsid w:val="00CE4C32"/>
    <w:rsid w:val="00CE5090"/>
    <w:rsid w:val="00CE524F"/>
    <w:rsid w:val="00CE58CC"/>
    <w:rsid w:val="00CE58D3"/>
    <w:rsid w:val="00CE5AEE"/>
    <w:rsid w:val="00CE5B2F"/>
    <w:rsid w:val="00CE6274"/>
    <w:rsid w:val="00CE668D"/>
    <w:rsid w:val="00CE6824"/>
    <w:rsid w:val="00CE6F75"/>
    <w:rsid w:val="00CE7004"/>
    <w:rsid w:val="00CE7777"/>
    <w:rsid w:val="00CE77B6"/>
    <w:rsid w:val="00CE78C2"/>
    <w:rsid w:val="00CE79A6"/>
    <w:rsid w:val="00CF04FA"/>
    <w:rsid w:val="00CF06D8"/>
    <w:rsid w:val="00CF1ED3"/>
    <w:rsid w:val="00CF20D2"/>
    <w:rsid w:val="00CF2B8D"/>
    <w:rsid w:val="00CF2C7E"/>
    <w:rsid w:val="00CF2EF2"/>
    <w:rsid w:val="00CF2F74"/>
    <w:rsid w:val="00CF32B1"/>
    <w:rsid w:val="00CF32D8"/>
    <w:rsid w:val="00CF3704"/>
    <w:rsid w:val="00CF3A1B"/>
    <w:rsid w:val="00CF4192"/>
    <w:rsid w:val="00CF456B"/>
    <w:rsid w:val="00CF4826"/>
    <w:rsid w:val="00CF49CD"/>
    <w:rsid w:val="00CF5608"/>
    <w:rsid w:val="00CF5911"/>
    <w:rsid w:val="00CF5A22"/>
    <w:rsid w:val="00CF5A9E"/>
    <w:rsid w:val="00CF60BE"/>
    <w:rsid w:val="00CF68AB"/>
    <w:rsid w:val="00CF6A5F"/>
    <w:rsid w:val="00CF6F2E"/>
    <w:rsid w:val="00CF7513"/>
    <w:rsid w:val="00D00047"/>
    <w:rsid w:val="00D00052"/>
    <w:rsid w:val="00D00865"/>
    <w:rsid w:val="00D00E26"/>
    <w:rsid w:val="00D013EC"/>
    <w:rsid w:val="00D01A8B"/>
    <w:rsid w:val="00D01B6E"/>
    <w:rsid w:val="00D01DC8"/>
    <w:rsid w:val="00D0261B"/>
    <w:rsid w:val="00D0262E"/>
    <w:rsid w:val="00D02F23"/>
    <w:rsid w:val="00D0320B"/>
    <w:rsid w:val="00D03679"/>
    <w:rsid w:val="00D051DD"/>
    <w:rsid w:val="00D052B8"/>
    <w:rsid w:val="00D05984"/>
    <w:rsid w:val="00D05B71"/>
    <w:rsid w:val="00D05E3D"/>
    <w:rsid w:val="00D0607B"/>
    <w:rsid w:val="00D06139"/>
    <w:rsid w:val="00D101B5"/>
    <w:rsid w:val="00D10917"/>
    <w:rsid w:val="00D10A3A"/>
    <w:rsid w:val="00D10D59"/>
    <w:rsid w:val="00D110BD"/>
    <w:rsid w:val="00D11998"/>
    <w:rsid w:val="00D11A46"/>
    <w:rsid w:val="00D11E5D"/>
    <w:rsid w:val="00D11F62"/>
    <w:rsid w:val="00D11F93"/>
    <w:rsid w:val="00D11FCA"/>
    <w:rsid w:val="00D12209"/>
    <w:rsid w:val="00D12C48"/>
    <w:rsid w:val="00D12C6C"/>
    <w:rsid w:val="00D12DFF"/>
    <w:rsid w:val="00D13675"/>
    <w:rsid w:val="00D13865"/>
    <w:rsid w:val="00D141E1"/>
    <w:rsid w:val="00D14B66"/>
    <w:rsid w:val="00D14CC5"/>
    <w:rsid w:val="00D1507A"/>
    <w:rsid w:val="00D15314"/>
    <w:rsid w:val="00D15B48"/>
    <w:rsid w:val="00D161ED"/>
    <w:rsid w:val="00D172AB"/>
    <w:rsid w:val="00D17359"/>
    <w:rsid w:val="00D17A2F"/>
    <w:rsid w:val="00D17C7A"/>
    <w:rsid w:val="00D17D6C"/>
    <w:rsid w:val="00D20A2B"/>
    <w:rsid w:val="00D2155B"/>
    <w:rsid w:val="00D2194E"/>
    <w:rsid w:val="00D222E1"/>
    <w:rsid w:val="00D222EE"/>
    <w:rsid w:val="00D22976"/>
    <w:rsid w:val="00D231C0"/>
    <w:rsid w:val="00D238DA"/>
    <w:rsid w:val="00D23D11"/>
    <w:rsid w:val="00D24122"/>
    <w:rsid w:val="00D24129"/>
    <w:rsid w:val="00D244B6"/>
    <w:rsid w:val="00D247BD"/>
    <w:rsid w:val="00D2497C"/>
    <w:rsid w:val="00D25430"/>
    <w:rsid w:val="00D2754D"/>
    <w:rsid w:val="00D27B27"/>
    <w:rsid w:val="00D300BB"/>
    <w:rsid w:val="00D302F4"/>
    <w:rsid w:val="00D303CC"/>
    <w:rsid w:val="00D303D1"/>
    <w:rsid w:val="00D30D5B"/>
    <w:rsid w:val="00D30ED7"/>
    <w:rsid w:val="00D3133F"/>
    <w:rsid w:val="00D3164B"/>
    <w:rsid w:val="00D31C23"/>
    <w:rsid w:val="00D3206F"/>
    <w:rsid w:val="00D320AD"/>
    <w:rsid w:val="00D322E2"/>
    <w:rsid w:val="00D324C9"/>
    <w:rsid w:val="00D32507"/>
    <w:rsid w:val="00D32FA4"/>
    <w:rsid w:val="00D337F3"/>
    <w:rsid w:val="00D339E6"/>
    <w:rsid w:val="00D33BE9"/>
    <w:rsid w:val="00D33C6D"/>
    <w:rsid w:val="00D33F93"/>
    <w:rsid w:val="00D34CEA"/>
    <w:rsid w:val="00D34D1A"/>
    <w:rsid w:val="00D34DCA"/>
    <w:rsid w:val="00D35235"/>
    <w:rsid w:val="00D355FF"/>
    <w:rsid w:val="00D357FF"/>
    <w:rsid w:val="00D35D70"/>
    <w:rsid w:val="00D36131"/>
    <w:rsid w:val="00D364A9"/>
    <w:rsid w:val="00D375D0"/>
    <w:rsid w:val="00D37813"/>
    <w:rsid w:val="00D4010F"/>
    <w:rsid w:val="00D40197"/>
    <w:rsid w:val="00D4071F"/>
    <w:rsid w:val="00D4074C"/>
    <w:rsid w:val="00D40BE6"/>
    <w:rsid w:val="00D424C7"/>
    <w:rsid w:val="00D432B5"/>
    <w:rsid w:val="00D432D5"/>
    <w:rsid w:val="00D4382C"/>
    <w:rsid w:val="00D43B2A"/>
    <w:rsid w:val="00D43BFD"/>
    <w:rsid w:val="00D43CF1"/>
    <w:rsid w:val="00D43D83"/>
    <w:rsid w:val="00D44210"/>
    <w:rsid w:val="00D4433A"/>
    <w:rsid w:val="00D44465"/>
    <w:rsid w:val="00D4510E"/>
    <w:rsid w:val="00D46A92"/>
    <w:rsid w:val="00D47503"/>
    <w:rsid w:val="00D47575"/>
    <w:rsid w:val="00D512C7"/>
    <w:rsid w:val="00D51558"/>
    <w:rsid w:val="00D51769"/>
    <w:rsid w:val="00D51A1D"/>
    <w:rsid w:val="00D5243B"/>
    <w:rsid w:val="00D533EC"/>
    <w:rsid w:val="00D535E0"/>
    <w:rsid w:val="00D5451A"/>
    <w:rsid w:val="00D56277"/>
    <w:rsid w:val="00D56A95"/>
    <w:rsid w:val="00D571DB"/>
    <w:rsid w:val="00D600DE"/>
    <w:rsid w:val="00D60231"/>
    <w:rsid w:val="00D6076E"/>
    <w:rsid w:val="00D60BA9"/>
    <w:rsid w:val="00D61078"/>
    <w:rsid w:val="00D61A1C"/>
    <w:rsid w:val="00D61CD2"/>
    <w:rsid w:val="00D625E6"/>
    <w:rsid w:val="00D62751"/>
    <w:rsid w:val="00D62B0A"/>
    <w:rsid w:val="00D62EDE"/>
    <w:rsid w:val="00D635EC"/>
    <w:rsid w:val="00D63A98"/>
    <w:rsid w:val="00D640F4"/>
    <w:rsid w:val="00D640F5"/>
    <w:rsid w:val="00D64133"/>
    <w:rsid w:val="00D64DFC"/>
    <w:rsid w:val="00D64E0B"/>
    <w:rsid w:val="00D64F95"/>
    <w:rsid w:val="00D65921"/>
    <w:rsid w:val="00D65A68"/>
    <w:rsid w:val="00D65D88"/>
    <w:rsid w:val="00D65FDC"/>
    <w:rsid w:val="00D665C7"/>
    <w:rsid w:val="00D66662"/>
    <w:rsid w:val="00D66D2B"/>
    <w:rsid w:val="00D66DB5"/>
    <w:rsid w:val="00D675E7"/>
    <w:rsid w:val="00D67F98"/>
    <w:rsid w:val="00D7035B"/>
    <w:rsid w:val="00D70F16"/>
    <w:rsid w:val="00D70FA8"/>
    <w:rsid w:val="00D71117"/>
    <w:rsid w:val="00D7118A"/>
    <w:rsid w:val="00D7118E"/>
    <w:rsid w:val="00D72166"/>
    <w:rsid w:val="00D7238B"/>
    <w:rsid w:val="00D72617"/>
    <w:rsid w:val="00D72F57"/>
    <w:rsid w:val="00D74794"/>
    <w:rsid w:val="00D74D0E"/>
    <w:rsid w:val="00D756B7"/>
    <w:rsid w:val="00D75A26"/>
    <w:rsid w:val="00D75FFE"/>
    <w:rsid w:val="00D7621B"/>
    <w:rsid w:val="00D76917"/>
    <w:rsid w:val="00D76A44"/>
    <w:rsid w:val="00D76E61"/>
    <w:rsid w:val="00D77261"/>
    <w:rsid w:val="00D77408"/>
    <w:rsid w:val="00D77BDF"/>
    <w:rsid w:val="00D77DF9"/>
    <w:rsid w:val="00D77F26"/>
    <w:rsid w:val="00D810EE"/>
    <w:rsid w:val="00D814F0"/>
    <w:rsid w:val="00D815EF"/>
    <w:rsid w:val="00D81949"/>
    <w:rsid w:val="00D81BB2"/>
    <w:rsid w:val="00D81F26"/>
    <w:rsid w:val="00D822E2"/>
    <w:rsid w:val="00D822F8"/>
    <w:rsid w:val="00D82DFB"/>
    <w:rsid w:val="00D82F24"/>
    <w:rsid w:val="00D832E2"/>
    <w:rsid w:val="00D835D8"/>
    <w:rsid w:val="00D837F2"/>
    <w:rsid w:val="00D843F2"/>
    <w:rsid w:val="00D847D1"/>
    <w:rsid w:val="00D8508E"/>
    <w:rsid w:val="00D8526C"/>
    <w:rsid w:val="00D85E06"/>
    <w:rsid w:val="00D85F11"/>
    <w:rsid w:val="00D86231"/>
    <w:rsid w:val="00D86297"/>
    <w:rsid w:val="00D86390"/>
    <w:rsid w:val="00D86513"/>
    <w:rsid w:val="00D86CF4"/>
    <w:rsid w:val="00D86E16"/>
    <w:rsid w:val="00D8734A"/>
    <w:rsid w:val="00D87C82"/>
    <w:rsid w:val="00D912AB"/>
    <w:rsid w:val="00D91923"/>
    <w:rsid w:val="00D91A4D"/>
    <w:rsid w:val="00D91D63"/>
    <w:rsid w:val="00D93063"/>
    <w:rsid w:val="00D9318F"/>
    <w:rsid w:val="00D933CE"/>
    <w:rsid w:val="00D93753"/>
    <w:rsid w:val="00D93A0B"/>
    <w:rsid w:val="00D93CAD"/>
    <w:rsid w:val="00D93FB9"/>
    <w:rsid w:val="00D9440D"/>
    <w:rsid w:val="00D94EDA"/>
    <w:rsid w:val="00D952B0"/>
    <w:rsid w:val="00D967F7"/>
    <w:rsid w:val="00D974F6"/>
    <w:rsid w:val="00DA10C4"/>
    <w:rsid w:val="00DA147F"/>
    <w:rsid w:val="00DA1508"/>
    <w:rsid w:val="00DA1823"/>
    <w:rsid w:val="00DA23FF"/>
    <w:rsid w:val="00DA241C"/>
    <w:rsid w:val="00DA3167"/>
    <w:rsid w:val="00DA3CB2"/>
    <w:rsid w:val="00DA3CC3"/>
    <w:rsid w:val="00DA40C7"/>
    <w:rsid w:val="00DA4108"/>
    <w:rsid w:val="00DA4166"/>
    <w:rsid w:val="00DA41A6"/>
    <w:rsid w:val="00DA4DC3"/>
    <w:rsid w:val="00DA4E16"/>
    <w:rsid w:val="00DA5775"/>
    <w:rsid w:val="00DA5B40"/>
    <w:rsid w:val="00DA5B9A"/>
    <w:rsid w:val="00DA5FF7"/>
    <w:rsid w:val="00DA60C4"/>
    <w:rsid w:val="00DA75BA"/>
    <w:rsid w:val="00DA77A5"/>
    <w:rsid w:val="00DB0E05"/>
    <w:rsid w:val="00DB0E36"/>
    <w:rsid w:val="00DB0FAE"/>
    <w:rsid w:val="00DB1D0A"/>
    <w:rsid w:val="00DB1D4F"/>
    <w:rsid w:val="00DB231E"/>
    <w:rsid w:val="00DB25DC"/>
    <w:rsid w:val="00DB2813"/>
    <w:rsid w:val="00DB2ADB"/>
    <w:rsid w:val="00DB325D"/>
    <w:rsid w:val="00DB3DBF"/>
    <w:rsid w:val="00DB4601"/>
    <w:rsid w:val="00DB484F"/>
    <w:rsid w:val="00DB4D6D"/>
    <w:rsid w:val="00DB5562"/>
    <w:rsid w:val="00DB5D39"/>
    <w:rsid w:val="00DB7007"/>
    <w:rsid w:val="00DB7023"/>
    <w:rsid w:val="00DB77E3"/>
    <w:rsid w:val="00DB7F07"/>
    <w:rsid w:val="00DC00D5"/>
    <w:rsid w:val="00DC029D"/>
    <w:rsid w:val="00DC04F6"/>
    <w:rsid w:val="00DC0690"/>
    <w:rsid w:val="00DC0A2E"/>
    <w:rsid w:val="00DC0E9E"/>
    <w:rsid w:val="00DC12B4"/>
    <w:rsid w:val="00DC1D65"/>
    <w:rsid w:val="00DC2D5E"/>
    <w:rsid w:val="00DC2DC7"/>
    <w:rsid w:val="00DC36F9"/>
    <w:rsid w:val="00DC378D"/>
    <w:rsid w:val="00DC3C57"/>
    <w:rsid w:val="00DC41B7"/>
    <w:rsid w:val="00DC4C02"/>
    <w:rsid w:val="00DC50A1"/>
    <w:rsid w:val="00DC5501"/>
    <w:rsid w:val="00DC5561"/>
    <w:rsid w:val="00DC5DB7"/>
    <w:rsid w:val="00DC5DE4"/>
    <w:rsid w:val="00DC62C4"/>
    <w:rsid w:val="00DC6562"/>
    <w:rsid w:val="00DC68C2"/>
    <w:rsid w:val="00DC7154"/>
    <w:rsid w:val="00DC72E7"/>
    <w:rsid w:val="00DC7317"/>
    <w:rsid w:val="00DC7E8A"/>
    <w:rsid w:val="00DC7F62"/>
    <w:rsid w:val="00DD05D1"/>
    <w:rsid w:val="00DD0F78"/>
    <w:rsid w:val="00DD1119"/>
    <w:rsid w:val="00DD12B0"/>
    <w:rsid w:val="00DD1671"/>
    <w:rsid w:val="00DD1E87"/>
    <w:rsid w:val="00DD21A7"/>
    <w:rsid w:val="00DD253B"/>
    <w:rsid w:val="00DD25FB"/>
    <w:rsid w:val="00DD273C"/>
    <w:rsid w:val="00DD2C80"/>
    <w:rsid w:val="00DD33FF"/>
    <w:rsid w:val="00DD34E9"/>
    <w:rsid w:val="00DD3690"/>
    <w:rsid w:val="00DD3927"/>
    <w:rsid w:val="00DD3E45"/>
    <w:rsid w:val="00DD3F28"/>
    <w:rsid w:val="00DD436D"/>
    <w:rsid w:val="00DD4446"/>
    <w:rsid w:val="00DD4537"/>
    <w:rsid w:val="00DD45D8"/>
    <w:rsid w:val="00DD4ADC"/>
    <w:rsid w:val="00DD4D51"/>
    <w:rsid w:val="00DD4E15"/>
    <w:rsid w:val="00DD51CE"/>
    <w:rsid w:val="00DD5772"/>
    <w:rsid w:val="00DD5808"/>
    <w:rsid w:val="00DD5C74"/>
    <w:rsid w:val="00DD5F62"/>
    <w:rsid w:val="00DD618B"/>
    <w:rsid w:val="00DE1D57"/>
    <w:rsid w:val="00DE2304"/>
    <w:rsid w:val="00DE3138"/>
    <w:rsid w:val="00DE37F8"/>
    <w:rsid w:val="00DE4160"/>
    <w:rsid w:val="00DE4273"/>
    <w:rsid w:val="00DE4FCB"/>
    <w:rsid w:val="00DE5532"/>
    <w:rsid w:val="00DE5765"/>
    <w:rsid w:val="00DE5CF1"/>
    <w:rsid w:val="00DE5D07"/>
    <w:rsid w:val="00DE72A7"/>
    <w:rsid w:val="00DE734D"/>
    <w:rsid w:val="00DE7832"/>
    <w:rsid w:val="00DF0133"/>
    <w:rsid w:val="00DF0649"/>
    <w:rsid w:val="00DF0ADC"/>
    <w:rsid w:val="00DF0FCA"/>
    <w:rsid w:val="00DF18FC"/>
    <w:rsid w:val="00DF1DAC"/>
    <w:rsid w:val="00DF206F"/>
    <w:rsid w:val="00DF2B2E"/>
    <w:rsid w:val="00DF2BFE"/>
    <w:rsid w:val="00DF42BF"/>
    <w:rsid w:val="00DF4415"/>
    <w:rsid w:val="00DF4865"/>
    <w:rsid w:val="00DF49E0"/>
    <w:rsid w:val="00DF4D58"/>
    <w:rsid w:val="00DF52F1"/>
    <w:rsid w:val="00DF53DE"/>
    <w:rsid w:val="00DF5467"/>
    <w:rsid w:val="00DF5724"/>
    <w:rsid w:val="00DF58A2"/>
    <w:rsid w:val="00DF5D2B"/>
    <w:rsid w:val="00DF6341"/>
    <w:rsid w:val="00DF665E"/>
    <w:rsid w:val="00DF6887"/>
    <w:rsid w:val="00DF6C79"/>
    <w:rsid w:val="00DF7D1E"/>
    <w:rsid w:val="00DF7E49"/>
    <w:rsid w:val="00E006D1"/>
    <w:rsid w:val="00E00E8E"/>
    <w:rsid w:val="00E01237"/>
    <w:rsid w:val="00E0166B"/>
    <w:rsid w:val="00E02421"/>
    <w:rsid w:val="00E0248E"/>
    <w:rsid w:val="00E028D3"/>
    <w:rsid w:val="00E02F9B"/>
    <w:rsid w:val="00E02FDB"/>
    <w:rsid w:val="00E03616"/>
    <w:rsid w:val="00E03B49"/>
    <w:rsid w:val="00E04B47"/>
    <w:rsid w:val="00E053B9"/>
    <w:rsid w:val="00E0544C"/>
    <w:rsid w:val="00E05630"/>
    <w:rsid w:val="00E05B03"/>
    <w:rsid w:val="00E06D57"/>
    <w:rsid w:val="00E06DBB"/>
    <w:rsid w:val="00E073A9"/>
    <w:rsid w:val="00E07625"/>
    <w:rsid w:val="00E079AC"/>
    <w:rsid w:val="00E07FC6"/>
    <w:rsid w:val="00E100AE"/>
    <w:rsid w:val="00E10149"/>
    <w:rsid w:val="00E11049"/>
    <w:rsid w:val="00E11340"/>
    <w:rsid w:val="00E11359"/>
    <w:rsid w:val="00E122A1"/>
    <w:rsid w:val="00E12328"/>
    <w:rsid w:val="00E123E4"/>
    <w:rsid w:val="00E127CA"/>
    <w:rsid w:val="00E12C30"/>
    <w:rsid w:val="00E140D8"/>
    <w:rsid w:val="00E162D6"/>
    <w:rsid w:val="00E16372"/>
    <w:rsid w:val="00E16641"/>
    <w:rsid w:val="00E16AD8"/>
    <w:rsid w:val="00E17009"/>
    <w:rsid w:val="00E17320"/>
    <w:rsid w:val="00E178A4"/>
    <w:rsid w:val="00E17FFA"/>
    <w:rsid w:val="00E2086D"/>
    <w:rsid w:val="00E20DB2"/>
    <w:rsid w:val="00E20E4D"/>
    <w:rsid w:val="00E20EC3"/>
    <w:rsid w:val="00E20ED6"/>
    <w:rsid w:val="00E2130F"/>
    <w:rsid w:val="00E21358"/>
    <w:rsid w:val="00E2249B"/>
    <w:rsid w:val="00E224A9"/>
    <w:rsid w:val="00E22A0D"/>
    <w:rsid w:val="00E22E4C"/>
    <w:rsid w:val="00E2395E"/>
    <w:rsid w:val="00E239C8"/>
    <w:rsid w:val="00E23C39"/>
    <w:rsid w:val="00E23D72"/>
    <w:rsid w:val="00E24346"/>
    <w:rsid w:val="00E24468"/>
    <w:rsid w:val="00E244F6"/>
    <w:rsid w:val="00E2465A"/>
    <w:rsid w:val="00E25149"/>
    <w:rsid w:val="00E258DB"/>
    <w:rsid w:val="00E262E6"/>
    <w:rsid w:val="00E27105"/>
    <w:rsid w:val="00E2771E"/>
    <w:rsid w:val="00E27BFF"/>
    <w:rsid w:val="00E27C5F"/>
    <w:rsid w:val="00E3024A"/>
    <w:rsid w:val="00E3087A"/>
    <w:rsid w:val="00E30CC6"/>
    <w:rsid w:val="00E310EF"/>
    <w:rsid w:val="00E311EF"/>
    <w:rsid w:val="00E312BD"/>
    <w:rsid w:val="00E3186F"/>
    <w:rsid w:val="00E31B59"/>
    <w:rsid w:val="00E32180"/>
    <w:rsid w:val="00E326F8"/>
    <w:rsid w:val="00E328C3"/>
    <w:rsid w:val="00E3292A"/>
    <w:rsid w:val="00E32AF5"/>
    <w:rsid w:val="00E32E71"/>
    <w:rsid w:val="00E34948"/>
    <w:rsid w:val="00E35D53"/>
    <w:rsid w:val="00E35EB3"/>
    <w:rsid w:val="00E360C8"/>
    <w:rsid w:val="00E36140"/>
    <w:rsid w:val="00E3625C"/>
    <w:rsid w:val="00E37569"/>
    <w:rsid w:val="00E37CB9"/>
    <w:rsid w:val="00E4017F"/>
    <w:rsid w:val="00E401B2"/>
    <w:rsid w:val="00E405BD"/>
    <w:rsid w:val="00E41373"/>
    <w:rsid w:val="00E41745"/>
    <w:rsid w:val="00E41950"/>
    <w:rsid w:val="00E41B9E"/>
    <w:rsid w:val="00E41C4B"/>
    <w:rsid w:val="00E41E30"/>
    <w:rsid w:val="00E42F73"/>
    <w:rsid w:val="00E43124"/>
    <w:rsid w:val="00E43A79"/>
    <w:rsid w:val="00E43D70"/>
    <w:rsid w:val="00E43DAC"/>
    <w:rsid w:val="00E45A4C"/>
    <w:rsid w:val="00E45F6B"/>
    <w:rsid w:val="00E4646B"/>
    <w:rsid w:val="00E466F3"/>
    <w:rsid w:val="00E46D2C"/>
    <w:rsid w:val="00E474C1"/>
    <w:rsid w:val="00E47ABF"/>
    <w:rsid w:val="00E47B2C"/>
    <w:rsid w:val="00E47B4E"/>
    <w:rsid w:val="00E50672"/>
    <w:rsid w:val="00E50D6A"/>
    <w:rsid w:val="00E51560"/>
    <w:rsid w:val="00E51821"/>
    <w:rsid w:val="00E52DC9"/>
    <w:rsid w:val="00E53FC8"/>
    <w:rsid w:val="00E542FA"/>
    <w:rsid w:val="00E54347"/>
    <w:rsid w:val="00E54AF1"/>
    <w:rsid w:val="00E55424"/>
    <w:rsid w:val="00E55915"/>
    <w:rsid w:val="00E55BB5"/>
    <w:rsid w:val="00E55F5C"/>
    <w:rsid w:val="00E55F88"/>
    <w:rsid w:val="00E56692"/>
    <w:rsid w:val="00E566E6"/>
    <w:rsid w:val="00E5756A"/>
    <w:rsid w:val="00E6050F"/>
    <w:rsid w:val="00E6077D"/>
    <w:rsid w:val="00E60ADD"/>
    <w:rsid w:val="00E60B74"/>
    <w:rsid w:val="00E611DF"/>
    <w:rsid w:val="00E614F4"/>
    <w:rsid w:val="00E61606"/>
    <w:rsid w:val="00E624DE"/>
    <w:rsid w:val="00E638F8"/>
    <w:rsid w:val="00E6397B"/>
    <w:rsid w:val="00E6448B"/>
    <w:rsid w:val="00E65581"/>
    <w:rsid w:val="00E65E79"/>
    <w:rsid w:val="00E664A6"/>
    <w:rsid w:val="00E6691C"/>
    <w:rsid w:val="00E66B1E"/>
    <w:rsid w:val="00E66BA2"/>
    <w:rsid w:val="00E67416"/>
    <w:rsid w:val="00E67472"/>
    <w:rsid w:val="00E67808"/>
    <w:rsid w:val="00E67C83"/>
    <w:rsid w:val="00E67ED5"/>
    <w:rsid w:val="00E70D1B"/>
    <w:rsid w:val="00E710D9"/>
    <w:rsid w:val="00E718B6"/>
    <w:rsid w:val="00E723BA"/>
    <w:rsid w:val="00E725DF"/>
    <w:rsid w:val="00E72A49"/>
    <w:rsid w:val="00E72D25"/>
    <w:rsid w:val="00E73581"/>
    <w:rsid w:val="00E735B1"/>
    <w:rsid w:val="00E7380D"/>
    <w:rsid w:val="00E73899"/>
    <w:rsid w:val="00E74AFE"/>
    <w:rsid w:val="00E74D75"/>
    <w:rsid w:val="00E764E4"/>
    <w:rsid w:val="00E76702"/>
    <w:rsid w:val="00E767BA"/>
    <w:rsid w:val="00E76A4B"/>
    <w:rsid w:val="00E7713E"/>
    <w:rsid w:val="00E77C96"/>
    <w:rsid w:val="00E80621"/>
    <w:rsid w:val="00E810D8"/>
    <w:rsid w:val="00E81227"/>
    <w:rsid w:val="00E81425"/>
    <w:rsid w:val="00E81581"/>
    <w:rsid w:val="00E8177C"/>
    <w:rsid w:val="00E81EE9"/>
    <w:rsid w:val="00E82F20"/>
    <w:rsid w:val="00E8318F"/>
    <w:rsid w:val="00E833F7"/>
    <w:rsid w:val="00E83BDF"/>
    <w:rsid w:val="00E84BFA"/>
    <w:rsid w:val="00E84DAF"/>
    <w:rsid w:val="00E84E82"/>
    <w:rsid w:val="00E85FC1"/>
    <w:rsid w:val="00E865B6"/>
    <w:rsid w:val="00E86C10"/>
    <w:rsid w:val="00E86FCC"/>
    <w:rsid w:val="00E87617"/>
    <w:rsid w:val="00E87691"/>
    <w:rsid w:val="00E87892"/>
    <w:rsid w:val="00E87A1D"/>
    <w:rsid w:val="00E90390"/>
    <w:rsid w:val="00E9094A"/>
    <w:rsid w:val="00E90F74"/>
    <w:rsid w:val="00E917D6"/>
    <w:rsid w:val="00E91D35"/>
    <w:rsid w:val="00E91F9E"/>
    <w:rsid w:val="00E92353"/>
    <w:rsid w:val="00E9242E"/>
    <w:rsid w:val="00E926A5"/>
    <w:rsid w:val="00E92D5C"/>
    <w:rsid w:val="00E92E0F"/>
    <w:rsid w:val="00E93193"/>
    <w:rsid w:val="00E9407B"/>
    <w:rsid w:val="00E94A3C"/>
    <w:rsid w:val="00E95073"/>
    <w:rsid w:val="00E954F0"/>
    <w:rsid w:val="00E962CC"/>
    <w:rsid w:val="00E96366"/>
    <w:rsid w:val="00E96382"/>
    <w:rsid w:val="00E971FB"/>
    <w:rsid w:val="00E9791B"/>
    <w:rsid w:val="00E97BC8"/>
    <w:rsid w:val="00EA0488"/>
    <w:rsid w:val="00EA0807"/>
    <w:rsid w:val="00EA08E8"/>
    <w:rsid w:val="00EA17C3"/>
    <w:rsid w:val="00EA26EB"/>
    <w:rsid w:val="00EA29C5"/>
    <w:rsid w:val="00EA2B21"/>
    <w:rsid w:val="00EA2CAA"/>
    <w:rsid w:val="00EA3011"/>
    <w:rsid w:val="00EA346E"/>
    <w:rsid w:val="00EA3864"/>
    <w:rsid w:val="00EA424F"/>
    <w:rsid w:val="00EA47C5"/>
    <w:rsid w:val="00EA4D5F"/>
    <w:rsid w:val="00EA54ED"/>
    <w:rsid w:val="00EA57C2"/>
    <w:rsid w:val="00EA5B21"/>
    <w:rsid w:val="00EA703D"/>
    <w:rsid w:val="00EA70BF"/>
    <w:rsid w:val="00EA7215"/>
    <w:rsid w:val="00EA738E"/>
    <w:rsid w:val="00EA7CC0"/>
    <w:rsid w:val="00EA7E4A"/>
    <w:rsid w:val="00EA7F1C"/>
    <w:rsid w:val="00EB15B6"/>
    <w:rsid w:val="00EB15E6"/>
    <w:rsid w:val="00EB1783"/>
    <w:rsid w:val="00EB2BE0"/>
    <w:rsid w:val="00EB3113"/>
    <w:rsid w:val="00EB332C"/>
    <w:rsid w:val="00EB3385"/>
    <w:rsid w:val="00EB35F7"/>
    <w:rsid w:val="00EB3D06"/>
    <w:rsid w:val="00EB4135"/>
    <w:rsid w:val="00EB4425"/>
    <w:rsid w:val="00EB4916"/>
    <w:rsid w:val="00EB4C31"/>
    <w:rsid w:val="00EB55CD"/>
    <w:rsid w:val="00EB601B"/>
    <w:rsid w:val="00EB60C6"/>
    <w:rsid w:val="00EB6133"/>
    <w:rsid w:val="00EB628A"/>
    <w:rsid w:val="00EB64A3"/>
    <w:rsid w:val="00EB739F"/>
    <w:rsid w:val="00EB7B23"/>
    <w:rsid w:val="00EB7B3C"/>
    <w:rsid w:val="00EC00C9"/>
    <w:rsid w:val="00EC0DD9"/>
    <w:rsid w:val="00EC1136"/>
    <w:rsid w:val="00EC1BA4"/>
    <w:rsid w:val="00EC2649"/>
    <w:rsid w:val="00EC3059"/>
    <w:rsid w:val="00EC31ED"/>
    <w:rsid w:val="00EC3C76"/>
    <w:rsid w:val="00EC4BF4"/>
    <w:rsid w:val="00EC4DD6"/>
    <w:rsid w:val="00EC4DE0"/>
    <w:rsid w:val="00EC5005"/>
    <w:rsid w:val="00EC5836"/>
    <w:rsid w:val="00EC60C1"/>
    <w:rsid w:val="00EC6109"/>
    <w:rsid w:val="00EC61B2"/>
    <w:rsid w:val="00EC63CF"/>
    <w:rsid w:val="00EC688C"/>
    <w:rsid w:val="00EC6F99"/>
    <w:rsid w:val="00EC7B57"/>
    <w:rsid w:val="00EC7B97"/>
    <w:rsid w:val="00ED00FF"/>
    <w:rsid w:val="00ED0CFD"/>
    <w:rsid w:val="00ED12E3"/>
    <w:rsid w:val="00ED1A03"/>
    <w:rsid w:val="00ED207D"/>
    <w:rsid w:val="00ED22CA"/>
    <w:rsid w:val="00ED4B04"/>
    <w:rsid w:val="00ED519D"/>
    <w:rsid w:val="00ED5270"/>
    <w:rsid w:val="00ED54BA"/>
    <w:rsid w:val="00ED57EA"/>
    <w:rsid w:val="00ED5B18"/>
    <w:rsid w:val="00ED5BD4"/>
    <w:rsid w:val="00ED65C9"/>
    <w:rsid w:val="00ED69E6"/>
    <w:rsid w:val="00ED6C13"/>
    <w:rsid w:val="00ED7A5D"/>
    <w:rsid w:val="00ED7E85"/>
    <w:rsid w:val="00EE07D3"/>
    <w:rsid w:val="00EE1133"/>
    <w:rsid w:val="00EE1996"/>
    <w:rsid w:val="00EE1BE0"/>
    <w:rsid w:val="00EE1C01"/>
    <w:rsid w:val="00EE1E03"/>
    <w:rsid w:val="00EE21CC"/>
    <w:rsid w:val="00EE22AF"/>
    <w:rsid w:val="00EE3231"/>
    <w:rsid w:val="00EE3D3C"/>
    <w:rsid w:val="00EE4092"/>
    <w:rsid w:val="00EE4DE3"/>
    <w:rsid w:val="00EE500C"/>
    <w:rsid w:val="00EE5600"/>
    <w:rsid w:val="00EE5BEA"/>
    <w:rsid w:val="00EE643C"/>
    <w:rsid w:val="00EE64AC"/>
    <w:rsid w:val="00EE6D00"/>
    <w:rsid w:val="00EE7193"/>
    <w:rsid w:val="00EE7922"/>
    <w:rsid w:val="00EF0171"/>
    <w:rsid w:val="00EF05CC"/>
    <w:rsid w:val="00EF0905"/>
    <w:rsid w:val="00EF0C1B"/>
    <w:rsid w:val="00EF0CD1"/>
    <w:rsid w:val="00EF1885"/>
    <w:rsid w:val="00EF1B25"/>
    <w:rsid w:val="00EF1DA0"/>
    <w:rsid w:val="00EF23E9"/>
    <w:rsid w:val="00EF45A4"/>
    <w:rsid w:val="00EF4747"/>
    <w:rsid w:val="00EF4B6C"/>
    <w:rsid w:val="00EF4BF8"/>
    <w:rsid w:val="00EF5348"/>
    <w:rsid w:val="00EF5505"/>
    <w:rsid w:val="00EF556C"/>
    <w:rsid w:val="00EF58D4"/>
    <w:rsid w:val="00EF62CF"/>
    <w:rsid w:val="00EF66BF"/>
    <w:rsid w:val="00EF6B11"/>
    <w:rsid w:val="00F00046"/>
    <w:rsid w:val="00F00A29"/>
    <w:rsid w:val="00F00A3F"/>
    <w:rsid w:val="00F0134B"/>
    <w:rsid w:val="00F01B18"/>
    <w:rsid w:val="00F01F83"/>
    <w:rsid w:val="00F020B9"/>
    <w:rsid w:val="00F02253"/>
    <w:rsid w:val="00F02513"/>
    <w:rsid w:val="00F03352"/>
    <w:rsid w:val="00F033AD"/>
    <w:rsid w:val="00F03725"/>
    <w:rsid w:val="00F03C2E"/>
    <w:rsid w:val="00F0463B"/>
    <w:rsid w:val="00F04A66"/>
    <w:rsid w:val="00F04B4B"/>
    <w:rsid w:val="00F04C8A"/>
    <w:rsid w:val="00F04F49"/>
    <w:rsid w:val="00F0516C"/>
    <w:rsid w:val="00F054F5"/>
    <w:rsid w:val="00F06553"/>
    <w:rsid w:val="00F067A2"/>
    <w:rsid w:val="00F07169"/>
    <w:rsid w:val="00F07B9E"/>
    <w:rsid w:val="00F10070"/>
    <w:rsid w:val="00F105D8"/>
    <w:rsid w:val="00F10EDF"/>
    <w:rsid w:val="00F10F5F"/>
    <w:rsid w:val="00F1116F"/>
    <w:rsid w:val="00F118EA"/>
    <w:rsid w:val="00F11FB2"/>
    <w:rsid w:val="00F1263A"/>
    <w:rsid w:val="00F12793"/>
    <w:rsid w:val="00F139C5"/>
    <w:rsid w:val="00F141C1"/>
    <w:rsid w:val="00F14F24"/>
    <w:rsid w:val="00F152E8"/>
    <w:rsid w:val="00F15B77"/>
    <w:rsid w:val="00F15CB2"/>
    <w:rsid w:val="00F1610C"/>
    <w:rsid w:val="00F161A2"/>
    <w:rsid w:val="00F16424"/>
    <w:rsid w:val="00F172EB"/>
    <w:rsid w:val="00F174BD"/>
    <w:rsid w:val="00F176AF"/>
    <w:rsid w:val="00F176B8"/>
    <w:rsid w:val="00F177AD"/>
    <w:rsid w:val="00F1782C"/>
    <w:rsid w:val="00F20818"/>
    <w:rsid w:val="00F20BC3"/>
    <w:rsid w:val="00F20C5A"/>
    <w:rsid w:val="00F21236"/>
    <w:rsid w:val="00F21D5A"/>
    <w:rsid w:val="00F22082"/>
    <w:rsid w:val="00F22403"/>
    <w:rsid w:val="00F2252D"/>
    <w:rsid w:val="00F2304B"/>
    <w:rsid w:val="00F2422A"/>
    <w:rsid w:val="00F245F8"/>
    <w:rsid w:val="00F24837"/>
    <w:rsid w:val="00F25610"/>
    <w:rsid w:val="00F2575F"/>
    <w:rsid w:val="00F26843"/>
    <w:rsid w:val="00F26944"/>
    <w:rsid w:val="00F269FD"/>
    <w:rsid w:val="00F26BCF"/>
    <w:rsid w:val="00F27060"/>
    <w:rsid w:val="00F27565"/>
    <w:rsid w:val="00F2769C"/>
    <w:rsid w:val="00F27909"/>
    <w:rsid w:val="00F27AAA"/>
    <w:rsid w:val="00F30C08"/>
    <w:rsid w:val="00F30E85"/>
    <w:rsid w:val="00F30F43"/>
    <w:rsid w:val="00F310D4"/>
    <w:rsid w:val="00F3160F"/>
    <w:rsid w:val="00F316EF"/>
    <w:rsid w:val="00F31D5A"/>
    <w:rsid w:val="00F31F82"/>
    <w:rsid w:val="00F324D1"/>
    <w:rsid w:val="00F332CD"/>
    <w:rsid w:val="00F3381B"/>
    <w:rsid w:val="00F33975"/>
    <w:rsid w:val="00F33DE9"/>
    <w:rsid w:val="00F33F18"/>
    <w:rsid w:val="00F34527"/>
    <w:rsid w:val="00F346E9"/>
    <w:rsid w:val="00F34742"/>
    <w:rsid w:val="00F35E6D"/>
    <w:rsid w:val="00F35EF4"/>
    <w:rsid w:val="00F35FB3"/>
    <w:rsid w:val="00F3619A"/>
    <w:rsid w:val="00F40AAA"/>
    <w:rsid w:val="00F40BA7"/>
    <w:rsid w:val="00F40F9D"/>
    <w:rsid w:val="00F411EB"/>
    <w:rsid w:val="00F41ACD"/>
    <w:rsid w:val="00F44C33"/>
    <w:rsid w:val="00F450F1"/>
    <w:rsid w:val="00F452F3"/>
    <w:rsid w:val="00F45984"/>
    <w:rsid w:val="00F45CC6"/>
    <w:rsid w:val="00F45EE4"/>
    <w:rsid w:val="00F46499"/>
    <w:rsid w:val="00F469DD"/>
    <w:rsid w:val="00F46CB6"/>
    <w:rsid w:val="00F471B6"/>
    <w:rsid w:val="00F473B4"/>
    <w:rsid w:val="00F4756D"/>
    <w:rsid w:val="00F47DE8"/>
    <w:rsid w:val="00F50368"/>
    <w:rsid w:val="00F5176C"/>
    <w:rsid w:val="00F51FA4"/>
    <w:rsid w:val="00F5263A"/>
    <w:rsid w:val="00F53CC2"/>
    <w:rsid w:val="00F53D1B"/>
    <w:rsid w:val="00F53F2D"/>
    <w:rsid w:val="00F542C1"/>
    <w:rsid w:val="00F545BC"/>
    <w:rsid w:val="00F54FC0"/>
    <w:rsid w:val="00F550A1"/>
    <w:rsid w:val="00F550E3"/>
    <w:rsid w:val="00F55858"/>
    <w:rsid w:val="00F55E73"/>
    <w:rsid w:val="00F55EDA"/>
    <w:rsid w:val="00F55FE4"/>
    <w:rsid w:val="00F56B9A"/>
    <w:rsid w:val="00F56BB2"/>
    <w:rsid w:val="00F56C80"/>
    <w:rsid w:val="00F5721E"/>
    <w:rsid w:val="00F57BF8"/>
    <w:rsid w:val="00F60092"/>
    <w:rsid w:val="00F609A3"/>
    <w:rsid w:val="00F60D6D"/>
    <w:rsid w:val="00F61876"/>
    <w:rsid w:val="00F61C03"/>
    <w:rsid w:val="00F61C18"/>
    <w:rsid w:val="00F61DCA"/>
    <w:rsid w:val="00F61FED"/>
    <w:rsid w:val="00F62087"/>
    <w:rsid w:val="00F6215C"/>
    <w:rsid w:val="00F624ED"/>
    <w:rsid w:val="00F62BED"/>
    <w:rsid w:val="00F62CE0"/>
    <w:rsid w:val="00F64A04"/>
    <w:rsid w:val="00F64FAF"/>
    <w:rsid w:val="00F650E6"/>
    <w:rsid w:val="00F6528B"/>
    <w:rsid w:val="00F65885"/>
    <w:rsid w:val="00F65951"/>
    <w:rsid w:val="00F65F4B"/>
    <w:rsid w:val="00F662CC"/>
    <w:rsid w:val="00F67482"/>
    <w:rsid w:val="00F675A6"/>
    <w:rsid w:val="00F677E7"/>
    <w:rsid w:val="00F67A69"/>
    <w:rsid w:val="00F67AF6"/>
    <w:rsid w:val="00F70BFD"/>
    <w:rsid w:val="00F70BFF"/>
    <w:rsid w:val="00F70C9D"/>
    <w:rsid w:val="00F71D48"/>
    <w:rsid w:val="00F71F5D"/>
    <w:rsid w:val="00F7258F"/>
    <w:rsid w:val="00F73077"/>
    <w:rsid w:val="00F73392"/>
    <w:rsid w:val="00F73E08"/>
    <w:rsid w:val="00F74721"/>
    <w:rsid w:val="00F74BB0"/>
    <w:rsid w:val="00F74CD9"/>
    <w:rsid w:val="00F74E8E"/>
    <w:rsid w:val="00F753E8"/>
    <w:rsid w:val="00F767B2"/>
    <w:rsid w:val="00F76D0D"/>
    <w:rsid w:val="00F76E4C"/>
    <w:rsid w:val="00F77576"/>
    <w:rsid w:val="00F7777D"/>
    <w:rsid w:val="00F77A15"/>
    <w:rsid w:val="00F77CC9"/>
    <w:rsid w:val="00F77DFA"/>
    <w:rsid w:val="00F77EF4"/>
    <w:rsid w:val="00F77F63"/>
    <w:rsid w:val="00F77FA9"/>
    <w:rsid w:val="00F80115"/>
    <w:rsid w:val="00F8033D"/>
    <w:rsid w:val="00F805CF"/>
    <w:rsid w:val="00F806B6"/>
    <w:rsid w:val="00F809D0"/>
    <w:rsid w:val="00F80A7B"/>
    <w:rsid w:val="00F80E5D"/>
    <w:rsid w:val="00F8113C"/>
    <w:rsid w:val="00F81B00"/>
    <w:rsid w:val="00F81E78"/>
    <w:rsid w:val="00F82381"/>
    <w:rsid w:val="00F838B2"/>
    <w:rsid w:val="00F83916"/>
    <w:rsid w:val="00F84E65"/>
    <w:rsid w:val="00F851CE"/>
    <w:rsid w:val="00F85D36"/>
    <w:rsid w:val="00F861A4"/>
    <w:rsid w:val="00F86338"/>
    <w:rsid w:val="00F86721"/>
    <w:rsid w:val="00F87CB4"/>
    <w:rsid w:val="00F87E3A"/>
    <w:rsid w:val="00F87E7F"/>
    <w:rsid w:val="00F87E89"/>
    <w:rsid w:val="00F90679"/>
    <w:rsid w:val="00F90FCB"/>
    <w:rsid w:val="00F91219"/>
    <w:rsid w:val="00F915BB"/>
    <w:rsid w:val="00F92444"/>
    <w:rsid w:val="00F92CA4"/>
    <w:rsid w:val="00F9393E"/>
    <w:rsid w:val="00F954D4"/>
    <w:rsid w:val="00F95C1D"/>
    <w:rsid w:val="00F95D54"/>
    <w:rsid w:val="00F96088"/>
    <w:rsid w:val="00F96722"/>
    <w:rsid w:val="00F96FD0"/>
    <w:rsid w:val="00F970B8"/>
    <w:rsid w:val="00F977A8"/>
    <w:rsid w:val="00F9790D"/>
    <w:rsid w:val="00F97A78"/>
    <w:rsid w:val="00F97BC2"/>
    <w:rsid w:val="00F97E05"/>
    <w:rsid w:val="00FA0A72"/>
    <w:rsid w:val="00FA0AA3"/>
    <w:rsid w:val="00FA0B20"/>
    <w:rsid w:val="00FA13AA"/>
    <w:rsid w:val="00FA2118"/>
    <w:rsid w:val="00FA223D"/>
    <w:rsid w:val="00FA24E7"/>
    <w:rsid w:val="00FA295B"/>
    <w:rsid w:val="00FA364B"/>
    <w:rsid w:val="00FA380C"/>
    <w:rsid w:val="00FA3FDB"/>
    <w:rsid w:val="00FA4728"/>
    <w:rsid w:val="00FA4760"/>
    <w:rsid w:val="00FA4951"/>
    <w:rsid w:val="00FA57AB"/>
    <w:rsid w:val="00FA5EE6"/>
    <w:rsid w:val="00FA6182"/>
    <w:rsid w:val="00FA692B"/>
    <w:rsid w:val="00FA742E"/>
    <w:rsid w:val="00FA7956"/>
    <w:rsid w:val="00FA7B29"/>
    <w:rsid w:val="00FB0085"/>
    <w:rsid w:val="00FB066A"/>
    <w:rsid w:val="00FB06C5"/>
    <w:rsid w:val="00FB0824"/>
    <w:rsid w:val="00FB0B7E"/>
    <w:rsid w:val="00FB0D18"/>
    <w:rsid w:val="00FB1003"/>
    <w:rsid w:val="00FB2215"/>
    <w:rsid w:val="00FB23E6"/>
    <w:rsid w:val="00FB2FBF"/>
    <w:rsid w:val="00FB2FCB"/>
    <w:rsid w:val="00FB3998"/>
    <w:rsid w:val="00FB44EA"/>
    <w:rsid w:val="00FB4C40"/>
    <w:rsid w:val="00FB4C9C"/>
    <w:rsid w:val="00FB4CE4"/>
    <w:rsid w:val="00FB4D56"/>
    <w:rsid w:val="00FB54F6"/>
    <w:rsid w:val="00FB557E"/>
    <w:rsid w:val="00FB59D4"/>
    <w:rsid w:val="00FB5AD9"/>
    <w:rsid w:val="00FB5DAF"/>
    <w:rsid w:val="00FB6617"/>
    <w:rsid w:val="00FB69EF"/>
    <w:rsid w:val="00FB6DDC"/>
    <w:rsid w:val="00FB721D"/>
    <w:rsid w:val="00FB7C55"/>
    <w:rsid w:val="00FB7E97"/>
    <w:rsid w:val="00FC08AC"/>
    <w:rsid w:val="00FC1074"/>
    <w:rsid w:val="00FC16F0"/>
    <w:rsid w:val="00FC182F"/>
    <w:rsid w:val="00FC1863"/>
    <w:rsid w:val="00FC1884"/>
    <w:rsid w:val="00FC1F28"/>
    <w:rsid w:val="00FC202D"/>
    <w:rsid w:val="00FC36F5"/>
    <w:rsid w:val="00FC371D"/>
    <w:rsid w:val="00FC3EBF"/>
    <w:rsid w:val="00FC3F7B"/>
    <w:rsid w:val="00FC4E55"/>
    <w:rsid w:val="00FC517E"/>
    <w:rsid w:val="00FC5F0B"/>
    <w:rsid w:val="00FC6091"/>
    <w:rsid w:val="00FC754C"/>
    <w:rsid w:val="00FC7CA7"/>
    <w:rsid w:val="00FC7DAA"/>
    <w:rsid w:val="00FD0343"/>
    <w:rsid w:val="00FD0456"/>
    <w:rsid w:val="00FD0D3E"/>
    <w:rsid w:val="00FD13D1"/>
    <w:rsid w:val="00FD14CF"/>
    <w:rsid w:val="00FD14FC"/>
    <w:rsid w:val="00FD16E5"/>
    <w:rsid w:val="00FD1900"/>
    <w:rsid w:val="00FD2100"/>
    <w:rsid w:val="00FD2119"/>
    <w:rsid w:val="00FD2FE7"/>
    <w:rsid w:val="00FD3194"/>
    <w:rsid w:val="00FD386D"/>
    <w:rsid w:val="00FD3AB3"/>
    <w:rsid w:val="00FD3FB0"/>
    <w:rsid w:val="00FD436C"/>
    <w:rsid w:val="00FD446D"/>
    <w:rsid w:val="00FD46CC"/>
    <w:rsid w:val="00FD497E"/>
    <w:rsid w:val="00FD4A1F"/>
    <w:rsid w:val="00FD4F2C"/>
    <w:rsid w:val="00FD5B09"/>
    <w:rsid w:val="00FD5C77"/>
    <w:rsid w:val="00FD6355"/>
    <w:rsid w:val="00FD6394"/>
    <w:rsid w:val="00FD738A"/>
    <w:rsid w:val="00FD73D9"/>
    <w:rsid w:val="00FD760B"/>
    <w:rsid w:val="00FD7D0F"/>
    <w:rsid w:val="00FD7D6C"/>
    <w:rsid w:val="00FD7F42"/>
    <w:rsid w:val="00FE005E"/>
    <w:rsid w:val="00FE032B"/>
    <w:rsid w:val="00FE0B48"/>
    <w:rsid w:val="00FE0E6C"/>
    <w:rsid w:val="00FE18A8"/>
    <w:rsid w:val="00FE19B9"/>
    <w:rsid w:val="00FE1CDC"/>
    <w:rsid w:val="00FE1D87"/>
    <w:rsid w:val="00FE1DD6"/>
    <w:rsid w:val="00FE1E1B"/>
    <w:rsid w:val="00FE308C"/>
    <w:rsid w:val="00FE368C"/>
    <w:rsid w:val="00FE36B2"/>
    <w:rsid w:val="00FE4083"/>
    <w:rsid w:val="00FE45E3"/>
    <w:rsid w:val="00FE499C"/>
    <w:rsid w:val="00FE4DAB"/>
    <w:rsid w:val="00FE54A7"/>
    <w:rsid w:val="00FE62D3"/>
    <w:rsid w:val="00FE67C6"/>
    <w:rsid w:val="00FE70C3"/>
    <w:rsid w:val="00FE74CE"/>
    <w:rsid w:val="00FE7647"/>
    <w:rsid w:val="00FE78F3"/>
    <w:rsid w:val="00FF0E39"/>
    <w:rsid w:val="00FF1493"/>
    <w:rsid w:val="00FF1A8B"/>
    <w:rsid w:val="00FF1D14"/>
    <w:rsid w:val="00FF1FB5"/>
    <w:rsid w:val="00FF2AD9"/>
    <w:rsid w:val="00FF2C11"/>
    <w:rsid w:val="00FF3320"/>
    <w:rsid w:val="00FF359F"/>
    <w:rsid w:val="00FF3DCF"/>
    <w:rsid w:val="00FF4391"/>
    <w:rsid w:val="00FF45B8"/>
    <w:rsid w:val="00FF492C"/>
    <w:rsid w:val="00FF4A21"/>
    <w:rsid w:val="00FF4F00"/>
    <w:rsid w:val="00FF5AA3"/>
    <w:rsid w:val="00FF5AD8"/>
    <w:rsid w:val="00FF6ACB"/>
    <w:rsid w:val="00FF6B5D"/>
    <w:rsid w:val="00FF7305"/>
    <w:rsid w:val="00FF77CC"/>
    <w:rsid w:val="00FF7F43"/>
    <w:rsid w:val="03FAAAA4"/>
    <w:rsid w:val="10E13238"/>
    <w:rsid w:val="1818701D"/>
    <w:rsid w:val="18857837"/>
    <w:rsid w:val="1D64DA9F"/>
    <w:rsid w:val="239C7006"/>
    <w:rsid w:val="2A745636"/>
    <w:rsid w:val="2C32D58B"/>
    <w:rsid w:val="2D3AD30B"/>
    <w:rsid w:val="31145984"/>
    <w:rsid w:val="31DAF40D"/>
    <w:rsid w:val="345F76E6"/>
    <w:rsid w:val="34D449B0"/>
    <w:rsid w:val="3A14E9F6"/>
    <w:rsid w:val="45CB201A"/>
    <w:rsid w:val="5464735D"/>
    <w:rsid w:val="56B637EE"/>
    <w:rsid w:val="63465B61"/>
    <w:rsid w:val="648BC512"/>
    <w:rsid w:val="688FB9EF"/>
    <w:rsid w:val="6A1897BB"/>
    <w:rsid w:val="6B856FEB"/>
    <w:rsid w:val="6BABD8E4"/>
    <w:rsid w:val="6C9C6400"/>
    <w:rsid w:val="6F117B0B"/>
    <w:rsid w:val="718B51D2"/>
    <w:rsid w:val="72BE980C"/>
    <w:rsid w:val="7E6878BF"/>
    <w:rsid w:val="7FBAA7B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99"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68A9"/>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s Quantify,Normal: Bullets,Table Legend,Bullet1,Bullet List,Section 5,List Table,Bullets Points"/>
    <w:next w:val="ListBullet"/>
    <w:link w:val="ListParagraphChar"/>
    <w:uiPriority w:val="34"/>
    <w:qFormat/>
    <w:rsid w:val="00BB00B3"/>
    <w:p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s Quantify Char,Normal: Bullets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MSD Table Grid,Dossier table,Section 3- footnotes,Header Table,NICE instructions,Source table_,HealthConsult,new style,PBAC table,Lash Style Table,HTAtableplain,Summary Table"/>
    <w:basedOn w:val="TableNormal"/>
    <w:uiPriority w:val="59"/>
    <w:qFormat/>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Annotationmark,Table HEADER PBAC"/>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CommentText">
    <w:name w:val="annotation text"/>
    <w:aliases w:val="Comment Text Char Char Char,Comment Text Char Char,- H19"/>
    <w:basedOn w:val="Normal"/>
    <w:link w:val="CommentTextChar"/>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H19 Char"/>
    <w:basedOn w:val="DefaultParagraphFont"/>
    <w:link w:val="CommentText"/>
    <w:rsid w:val="00FD2100"/>
    <w:rPr>
      <w:snapToGrid w:val="0"/>
      <w:lang w:eastAsia="en-US"/>
    </w:rPr>
  </w:style>
  <w:style w:type="paragraph" w:customStyle="1" w:styleId="Bulletpoints">
    <w:name w:val="Bullet points"/>
    <w:basedOn w:val="ListParagraph"/>
    <w:qFormat/>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2A68A9"/>
    <w:pPr>
      <w:numPr>
        <w:ilvl w:val="1"/>
        <w:numId w:val="1"/>
      </w:numPr>
    </w:pPr>
  </w:style>
  <w:style w:type="character" w:customStyle="1" w:styleId="3-BodyTextChar">
    <w:name w:val="3-Body Text Char"/>
    <w:basedOn w:val="ListParagraphChar"/>
    <w:link w:val="3-BodyText"/>
    <w:rsid w:val="002A68A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4"/>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link w:val="TableFigureFooterChar"/>
    <w:qFormat/>
    <w:rsid w:val="00093E39"/>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093E39"/>
    <w:rPr>
      <w:rFonts w:ascii="Arial Narrow" w:hAnsi="Arial Narrow" w:cs="Arial"/>
      <w:snapToGrid w:val="0"/>
      <w:sz w:val="18"/>
      <w:szCs w:val="22"/>
    </w:rPr>
  </w:style>
  <w:style w:type="table" w:customStyle="1" w:styleId="PBAClayout">
    <w:name w:val="PBAC_layout"/>
    <w:basedOn w:val="TableNormal"/>
    <w:uiPriority w:val="99"/>
    <w:rsid w:val="003E2299"/>
    <w:rPr>
      <w:rFonts w:ascii="Arial Narrow"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vAlign w:val="center"/>
    </w:tcPr>
  </w:style>
  <w:style w:type="paragraph" w:styleId="FootnoteText">
    <w:name w:val="footnote text"/>
    <w:basedOn w:val="Normal"/>
    <w:link w:val="FootnoteTextChar"/>
    <w:unhideWhenUsed/>
    <w:qFormat/>
    <w:rsid w:val="004E7D84"/>
    <w:rPr>
      <w:sz w:val="20"/>
      <w:szCs w:val="20"/>
    </w:rPr>
  </w:style>
  <w:style w:type="character" w:customStyle="1" w:styleId="FootnoteTextChar">
    <w:name w:val="Footnote Text Char"/>
    <w:basedOn w:val="DefaultParagraphFont"/>
    <w:link w:val="FootnoteText"/>
    <w:rsid w:val="004E7D84"/>
    <w:rPr>
      <w:rFonts w:ascii="Calibri" w:hAnsi="Calibri" w:cs="Arial"/>
    </w:rPr>
  </w:style>
  <w:style w:type="character" w:styleId="FootnoteReference">
    <w:name w:val="footnote reference"/>
    <w:basedOn w:val="DefaultParagraphFont"/>
    <w:unhideWhenUsed/>
    <w:rsid w:val="004E7D84"/>
    <w:rPr>
      <w:vertAlign w:val="superscript"/>
    </w:rPr>
  </w:style>
  <w:style w:type="paragraph" w:customStyle="1" w:styleId="SubHeading">
    <w:name w:val="Sub Heading"/>
    <w:basedOn w:val="Normal"/>
    <w:next w:val="Normal"/>
    <w:uiPriority w:val="9"/>
    <w:qFormat/>
    <w:rsid w:val="0071145E"/>
    <w:pPr>
      <w:spacing w:before="360" w:line="360" w:lineRule="auto"/>
      <w:jc w:val="left"/>
    </w:pPr>
    <w:rPr>
      <w:rFonts w:ascii="Arial" w:eastAsiaTheme="minorHAnsi" w:hAnsi="Arial" w:cstheme="minorBidi"/>
      <w:b/>
      <w:sz w:val="20"/>
      <w:szCs w:val="20"/>
      <w:lang w:eastAsia="en-US"/>
    </w:rPr>
  </w:style>
  <w:style w:type="table" w:customStyle="1" w:styleId="ActikerallTable">
    <w:name w:val="Actikerall Table"/>
    <w:basedOn w:val="TableNormal"/>
    <w:uiPriority w:val="99"/>
    <w:rsid w:val="00A001BE"/>
    <w:pPr>
      <w:spacing w:after="360" w:line="360" w:lineRule="exact"/>
      <w:contextualSpacing/>
    </w:pPr>
    <w:rPr>
      <w:rFonts w:ascii="Arial" w:hAnsi="Arial"/>
      <w:color w:val="000000"/>
      <w:lang w:val="en-CA" w:eastAsia="en-CA"/>
    </w:rPr>
    <w:tblPr>
      <w:tblBorders>
        <w:top w:val="double" w:sz="4" w:space="0" w:color="19468C"/>
        <w:bottom w:val="single" w:sz="18" w:space="0" w:color="19468C"/>
        <w:insideH w:val="single" w:sz="4" w:space="0" w:color="19468C"/>
      </w:tblBorders>
    </w:tblPr>
    <w:tcPr>
      <w:vAlign w:val="center"/>
    </w:tcPr>
    <w:tblStylePr w:type="firstRow">
      <w:pPr>
        <w:wordWrap/>
        <w:spacing w:beforeLines="0" w:before="0" w:beforeAutospacing="0" w:afterLines="0" w:after="0" w:afterAutospacing="0" w:line="240" w:lineRule="auto"/>
        <w:jc w:val="center"/>
      </w:pPr>
      <w:rPr>
        <w:rFonts w:ascii="Arial" w:hAnsi="Arial"/>
        <w:b/>
        <w:color w:val="FFFFFF"/>
        <w:sz w:val="20"/>
      </w:rPr>
      <w:tblPr/>
      <w:tcPr>
        <w:tcBorders>
          <w:top w:val="single" w:sz="18" w:space="0" w:color="19468C"/>
          <w:left w:val="nil"/>
          <w:bottom w:val="double" w:sz="4" w:space="0" w:color="19468C"/>
          <w:right w:val="nil"/>
          <w:insideH w:val="nil"/>
          <w:insideV w:val="nil"/>
          <w:tl2br w:val="nil"/>
          <w:tr2bl w:val="nil"/>
        </w:tcBorders>
        <w:shd w:val="clear" w:color="auto" w:fill="19468C"/>
      </w:tcPr>
    </w:tblStylePr>
  </w:style>
  <w:style w:type="table" w:styleId="ColorfulGrid-Accent6">
    <w:name w:val="Colorful Grid Accent 6"/>
    <w:basedOn w:val="TableNormal"/>
    <w:uiPriority w:val="73"/>
    <w:rsid w:val="00432468"/>
    <w:rPr>
      <w:rFonts w:ascii="Arial" w:eastAsiaTheme="minorHAnsi" w:hAnsi="Arial" w:cstheme="minorBidi"/>
      <w:lang w:eastAsia="en-US"/>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ource">
    <w:name w:val="Source"/>
    <w:basedOn w:val="Normal"/>
    <w:uiPriority w:val="35"/>
    <w:qFormat/>
    <w:rsid w:val="00481DC5"/>
    <w:pPr>
      <w:tabs>
        <w:tab w:val="left" w:pos="284"/>
      </w:tabs>
      <w:spacing w:before="60" w:after="240" w:line="360" w:lineRule="auto"/>
      <w:contextualSpacing/>
      <w:jc w:val="left"/>
    </w:pPr>
    <w:rPr>
      <w:rFonts w:ascii="Arial" w:eastAsiaTheme="minorHAnsi" w:hAnsi="Arial" w:cstheme="minorBidi"/>
      <w:sz w:val="18"/>
      <w:szCs w:val="20"/>
      <w:lang w:eastAsia="en-US"/>
    </w:rPr>
  </w:style>
  <w:style w:type="character" w:styleId="UnresolvedMention">
    <w:name w:val="Unresolved Mention"/>
    <w:basedOn w:val="DefaultParagraphFont"/>
    <w:uiPriority w:val="99"/>
    <w:unhideWhenUsed/>
    <w:rsid w:val="00481DC5"/>
    <w:rPr>
      <w:color w:val="605E5C"/>
      <w:shd w:val="clear" w:color="auto" w:fill="E1DFDD"/>
    </w:rPr>
  </w:style>
  <w:style w:type="paragraph" w:customStyle="1" w:styleId="TableText1">
    <w:name w:val="Table Text 1"/>
    <w:basedOn w:val="Normal"/>
    <w:qFormat/>
    <w:rsid w:val="00481DC5"/>
    <w:pPr>
      <w:spacing w:after="240"/>
      <w:jc w:val="left"/>
    </w:pPr>
    <w:rPr>
      <w:rFonts w:ascii="Arial Narrow" w:eastAsiaTheme="minorHAnsi" w:hAnsi="Arial Narrow" w:cstheme="minorBidi"/>
      <w:sz w:val="20"/>
      <w:szCs w:val="20"/>
      <w:lang w:eastAsia="en-US"/>
    </w:rPr>
  </w:style>
  <w:style w:type="table" w:customStyle="1" w:styleId="MSDAustralia">
    <w:name w:val="MSD Australia"/>
    <w:basedOn w:val="TableGrid"/>
    <w:uiPriority w:val="99"/>
    <w:rsid w:val="00481DC5"/>
    <w:pPr>
      <w:ind w:left="57" w:right="57"/>
    </w:pPr>
    <w:rPr>
      <w:rFonts w:ascii="Arial" w:eastAsiaTheme="minorHAnsi" w:hAnsi="Arial" w:cstheme="minorBidi"/>
      <w:lang w:eastAsia="en-US"/>
    </w:rPr>
    <w:tblPr>
      <w:tblBorders>
        <w:top w:val="single" w:sz="12" w:space="0" w:color="004540"/>
        <w:left w:val="none" w:sz="0" w:space="0" w:color="auto"/>
        <w:bottom w:val="single" w:sz="12" w:space="0" w:color="004540"/>
        <w:right w:val="none" w:sz="0" w:space="0" w:color="auto"/>
        <w:insideH w:val="single" w:sz="4" w:space="0" w:color="004540"/>
        <w:insideV w:val="none" w:sz="0" w:space="0" w:color="auto"/>
      </w:tblBorders>
      <w:tblCellMar>
        <w:left w:w="57" w:type="dxa"/>
        <w:right w:w="57" w:type="dxa"/>
      </w:tblCellMar>
    </w:tblPr>
    <w:tblStylePr w:type="firstRow">
      <w:pPr>
        <w:wordWrap/>
        <w:spacing w:line="276" w:lineRule="auto"/>
      </w:pPr>
      <w:rPr>
        <w:b/>
      </w:rPr>
      <w:tblPr/>
      <w:trPr>
        <w:cantSplit/>
        <w:tblHeader/>
      </w:trPr>
      <w:tcPr>
        <w:tcBorders>
          <w:top w:val="single" w:sz="12" w:space="0" w:color="004540"/>
          <w:left w:val="nil"/>
          <w:bottom w:val="single" w:sz="12" w:space="0" w:color="004540"/>
          <w:right w:val="nil"/>
          <w:insideH w:val="nil"/>
          <w:insideV w:val="nil"/>
          <w:tl2br w:val="nil"/>
          <w:tr2bl w:val="nil"/>
        </w:tcBorders>
      </w:tcPr>
    </w:tblStylePr>
    <w:tblStylePr w:type="lastRow">
      <w:rPr>
        <w:b/>
      </w:rPr>
      <w:tblPr/>
      <w:tcPr>
        <w:tcBorders>
          <w:top w:val="single" w:sz="12" w:space="0" w:color="004540"/>
          <w:left w:val="nil"/>
          <w:bottom w:val="single" w:sz="12" w:space="0" w:color="004540"/>
          <w:right w:val="nil"/>
          <w:insideH w:val="nil"/>
          <w:insideV w:val="nil"/>
          <w:tl2br w:val="nil"/>
          <w:tr2bl w:val="nil"/>
        </w:tcBorders>
      </w:tcPr>
    </w:tblStylePr>
    <w:tblStylePr w:type="firstCol">
      <w:rPr>
        <w:b/>
      </w:rPr>
    </w:tblStylePr>
    <w:tblStylePr w:type="lastCol">
      <w:rPr>
        <w:b/>
      </w:rPr>
    </w:tblStylePr>
  </w:style>
  <w:style w:type="character" w:customStyle="1" w:styleId="TableFooterCADTHChar">
    <w:name w:val="Table Footer (CADTH) Char"/>
    <w:basedOn w:val="DefaultParagraphFont"/>
    <w:link w:val="TableFooterCADTH"/>
    <w:locked/>
    <w:rsid w:val="00481DC5"/>
    <w:rPr>
      <w:rFonts w:eastAsia="MS Mincho" w:cs="Arial"/>
      <w:sz w:val="14"/>
      <w:szCs w:val="14"/>
      <w:shd w:val="clear" w:color="auto" w:fill="FFFFFF"/>
    </w:rPr>
  </w:style>
  <w:style w:type="paragraph" w:customStyle="1" w:styleId="TableFooterCADTH">
    <w:name w:val="Table Footer (CADTH)"/>
    <w:basedOn w:val="Normal"/>
    <w:link w:val="TableFooterCADTHChar"/>
    <w:qFormat/>
    <w:rsid w:val="00481DC5"/>
    <w:pPr>
      <w:shd w:val="clear" w:color="auto" w:fill="FFFFFF"/>
      <w:spacing w:before="60" w:after="60" w:line="276" w:lineRule="auto"/>
      <w:jc w:val="left"/>
    </w:pPr>
    <w:rPr>
      <w:rFonts w:ascii="Times New Roman" w:eastAsia="MS Mincho" w:hAnsi="Times New Roman"/>
      <w:sz w:val="14"/>
      <w:szCs w:val="14"/>
    </w:rPr>
  </w:style>
  <w:style w:type="character" w:customStyle="1" w:styleId="Heading5Char">
    <w:name w:val="Heading 5 Char"/>
    <w:basedOn w:val="DefaultParagraphFont"/>
    <w:link w:val="Heading5"/>
    <w:rsid w:val="00A6260A"/>
    <w:rPr>
      <w:rFonts w:ascii="Calibri" w:hAnsi="Calibri" w:cs="Arial"/>
      <w:b/>
      <w:bCs/>
      <w:iCs/>
      <w:sz w:val="26"/>
      <w:szCs w:val="26"/>
    </w:rPr>
  </w:style>
  <w:style w:type="paragraph" w:customStyle="1" w:styleId="PBACTblFignote">
    <w:name w:val="PBAC Tbl/Fig note"/>
    <w:qFormat/>
    <w:rsid w:val="00A6260A"/>
    <w:pPr>
      <w:keepNext/>
      <w:keepLines/>
      <w:spacing w:after="360"/>
      <w:contextualSpacing/>
      <w:textboxTightWrap w:val="allLines"/>
    </w:pPr>
    <w:rPr>
      <w:rFonts w:ascii="Arial Narrow" w:hAnsi="Arial Narrow" w:cs="Arial"/>
      <w:sz w:val="18"/>
      <w:szCs w:val="24"/>
      <w:lang w:eastAsia="en-GB"/>
    </w:rPr>
  </w:style>
  <w:style w:type="table" w:customStyle="1" w:styleId="PBACTableStyle">
    <w:name w:val="PBAC Table Style"/>
    <w:basedOn w:val="TableGrid1"/>
    <w:uiPriority w:val="99"/>
    <w:rsid w:val="00A6260A"/>
    <w:pPr>
      <w:widowControl w:val="0"/>
      <w:spacing w:before="120"/>
      <w:contextualSpacing/>
      <w:jc w:val="center"/>
    </w:pPr>
    <w:rPr>
      <w:rFonts w:ascii="Arial Narrow" w:eastAsiaTheme="minorHAnsi" w:hAnsi="Arial Narrow" w:cstheme="minorBidi"/>
      <w:color w:val="000000" w:themeColor="text1"/>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Tahoma" w:hAnsi="Tahoma"/>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Tahoma" w:hAnsi="Tahoma"/>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Tahoma" w:hAnsi="Tahoma"/>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styleId="TableGrid1">
    <w:name w:val="Table Grid 1"/>
    <w:basedOn w:val="TableNormal"/>
    <w:uiPriority w:val="99"/>
    <w:semiHidden/>
    <w:unhideWhenUsed/>
    <w:rsid w:val="00A6260A"/>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Text2">
    <w:name w:val="TableText"/>
    <w:basedOn w:val="Normal"/>
    <w:link w:val="TableTextChar1"/>
    <w:uiPriority w:val="3"/>
    <w:qFormat/>
    <w:rsid w:val="00A6260A"/>
    <w:pPr>
      <w:spacing w:before="20" w:after="20"/>
      <w:jc w:val="left"/>
    </w:pPr>
    <w:rPr>
      <w:rFonts w:cs="Calibri"/>
      <w:bCs/>
      <w:sz w:val="20"/>
      <w:szCs w:val="20"/>
      <w:lang w:eastAsia="zh-CN"/>
    </w:rPr>
  </w:style>
  <w:style w:type="character" w:customStyle="1" w:styleId="TableTextChar1">
    <w:name w:val="TableText Char"/>
    <w:basedOn w:val="DefaultParagraphFont"/>
    <w:link w:val="TableText2"/>
    <w:uiPriority w:val="3"/>
    <w:rsid w:val="00A6260A"/>
    <w:rPr>
      <w:rFonts w:ascii="Calibri" w:hAnsi="Calibri" w:cs="Calibri"/>
      <w:bCs/>
      <w:lang w:eastAsia="zh-CN"/>
    </w:rPr>
  </w:style>
  <w:style w:type="paragraph" w:customStyle="1" w:styleId="TableHeadingRow">
    <w:name w:val="TableHeadingRow"/>
    <w:basedOn w:val="TableText2"/>
    <w:uiPriority w:val="3"/>
    <w:qFormat/>
    <w:rsid w:val="00A6260A"/>
    <w:pPr>
      <w:keepNext/>
      <w:spacing w:before="40" w:after="40"/>
      <w:jc w:val="center"/>
    </w:pPr>
    <w:rPr>
      <w:b/>
      <w:bCs w:val="0"/>
    </w:rPr>
  </w:style>
  <w:style w:type="character" w:customStyle="1" w:styleId="Heading1Char">
    <w:name w:val="Heading 1 Char"/>
    <w:basedOn w:val="DefaultParagraphFont"/>
    <w:link w:val="Heading1"/>
    <w:uiPriority w:val="1"/>
    <w:rsid w:val="00C97E8A"/>
    <w:rPr>
      <w:rFonts w:ascii="Calibri" w:hAnsi="Calibri" w:cs="Arial"/>
      <w:b/>
      <w:caps/>
      <w:sz w:val="32"/>
      <w:szCs w:val="24"/>
    </w:rPr>
  </w:style>
  <w:style w:type="character" w:styleId="Mention">
    <w:name w:val="Mention"/>
    <w:basedOn w:val="DefaultParagraphFont"/>
    <w:uiPriority w:val="99"/>
    <w:unhideWhenUsed/>
    <w:rsid w:val="002B21D5"/>
    <w:rPr>
      <w:color w:val="2B579A"/>
      <w:shd w:val="clear" w:color="auto" w:fill="E1DFDD"/>
    </w:rPr>
  </w:style>
  <w:style w:type="paragraph" w:customStyle="1" w:styleId="Comcaption">
    <w:name w:val="Com caption"/>
    <w:basedOn w:val="Caption"/>
    <w:link w:val="ComcaptionChar"/>
    <w:qFormat/>
    <w:rsid w:val="00DF0649"/>
    <w:pPr>
      <w:keepLines w:val="0"/>
      <w:jc w:val="left"/>
    </w:pPr>
    <w:rPr>
      <w:rFonts w:ascii="Arial" w:hAnsi="Arial" w:cs="Times New Roman"/>
      <w:sz w:val="18"/>
    </w:rPr>
  </w:style>
  <w:style w:type="character" w:customStyle="1" w:styleId="ComcaptionChar">
    <w:name w:val="Com caption Char"/>
    <w:basedOn w:val="DefaultParagraphFont"/>
    <w:link w:val="Comcaption"/>
    <w:rsid w:val="00DF0649"/>
    <w:rPr>
      <w:rFonts w:ascii="Arial" w:hAnsi="Arial"/>
      <w:b/>
      <w:bCs/>
      <w:sz w:val="18"/>
      <w:szCs w:val="18"/>
    </w:rPr>
  </w:style>
  <w:style w:type="paragraph" w:customStyle="1" w:styleId="3-SubsectionHeading">
    <w:name w:val="3-Subsection Heading"/>
    <w:basedOn w:val="Heading2"/>
    <w:next w:val="Normal"/>
    <w:link w:val="3-SubsectionHeadingChar"/>
    <w:qFormat/>
    <w:rsid w:val="0067607A"/>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67607A"/>
    <w:rPr>
      <w:rFonts w:asciiTheme="minorHAnsi" w:eastAsiaTheme="majorEastAsia" w:hAnsiTheme="minorHAnsi" w:cstheme="majorBidi"/>
      <w:b/>
      <w:i/>
      <w:snapToGrid/>
      <w:spacing w:val="5"/>
      <w:kern w:val="28"/>
      <w:sz w:val="28"/>
      <w:szCs w:val="36"/>
      <w:lang w:eastAsia="en-US"/>
    </w:rPr>
  </w:style>
  <w:style w:type="numbering" w:customStyle="1" w:styleId="CurrentList1">
    <w:name w:val="Current List1"/>
    <w:uiPriority w:val="99"/>
    <w:rsid w:val="00515B21"/>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515581331">
      <w:bodyDiv w:val="1"/>
      <w:marLeft w:val="0"/>
      <w:marRight w:val="0"/>
      <w:marTop w:val="0"/>
      <w:marBottom w:val="0"/>
      <w:divBdr>
        <w:top w:val="none" w:sz="0" w:space="0" w:color="auto"/>
        <w:left w:val="none" w:sz="0" w:space="0" w:color="auto"/>
        <w:bottom w:val="none" w:sz="0" w:space="0" w:color="auto"/>
        <w:right w:val="none" w:sz="0" w:space="0" w:color="auto"/>
      </w:divBdr>
    </w:div>
    <w:div w:id="545915907">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93485562">
      <w:bodyDiv w:val="1"/>
      <w:marLeft w:val="0"/>
      <w:marRight w:val="0"/>
      <w:marTop w:val="0"/>
      <w:marBottom w:val="0"/>
      <w:divBdr>
        <w:top w:val="none" w:sz="0" w:space="0" w:color="auto"/>
        <w:left w:val="none" w:sz="0" w:space="0" w:color="auto"/>
        <w:bottom w:val="none" w:sz="0" w:space="0" w:color="auto"/>
        <w:right w:val="none" w:sz="0" w:space="0" w:color="auto"/>
      </w:divBdr>
    </w:div>
    <w:div w:id="1122305094">
      <w:bodyDiv w:val="1"/>
      <w:marLeft w:val="0"/>
      <w:marRight w:val="0"/>
      <w:marTop w:val="0"/>
      <w:marBottom w:val="0"/>
      <w:divBdr>
        <w:top w:val="none" w:sz="0" w:space="0" w:color="auto"/>
        <w:left w:val="none" w:sz="0" w:space="0" w:color="auto"/>
        <w:bottom w:val="none" w:sz="0" w:space="0" w:color="auto"/>
        <w:right w:val="none" w:sz="0" w:space="0" w:color="auto"/>
      </w:divBdr>
    </w:div>
    <w:div w:id="1139108456">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454637838">
      <w:bodyDiv w:val="1"/>
      <w:marLeft w:val="0"/>
      <w:marRight w:val="0"/>
      <w:marTop w:val="0"/>
      <w:marBottom w:val="0"/>
      <w:divBdr>
        <w:top w:val="none" w:sz="0" w:space="0" w:color="auto"/>
        <w:left w:val="none" w:sz="0" w:space="0" w:color="auto"/>
        <w:bottom w:val="none" w:sz="0" w:space="0" w:color="auto"/>
        <w:right w:val="none" w:sz="0" w:space="0" w:color="auto"/>
      </w:divBdr>
    </w:div>
    <w:div w:id="1524511265">
      <w:bodyDiv w:val="1"/>
      <w:marLeft w:val="0"/>
      <w:marRight w:val="0"/>
      <w:marTop w:val="0"/>
      <w:marBottom w:val="0"/>
      <w:divBdr>
        <w:top w:val="none" w:sz="0" w:space="0" w:color="auto"/>
        <w:left w:val="none" w:sz="0" w:space="0" w:color="auto"/>
        <w:bottom w:val="none" w:sz="0" w:space="0" w:color="auto"/>
        <w:right w:val="none" w:sz="0" w:space="0" w:color="auto"/>
      </w:divBdr>
    </w:div>
    <w:div w:id="1619265018">
      <w:bodyDiv w:val="1"/>
      <w:marLeft w:val="0"/>
      <w:marRight w:val="0"/>
      <w:marTop w:val="0"/>
      <w:marBottom w:val="0"/>
      <w:divBdr>
        <w:top w:val="none" w:sz="0" w:space="0" w:color="auto"/>
        <w:left w:val="none" w:sz="0" w:space="0" w:color="auto"/>
        <w:bottom w:val="none" w:sz="0" w:space="0" w:color="auto"/>
        <w:right w:val="none" w:sz="0" w:space="0" w:color="auto"/>
      </w:divBdr>
    </w:div>
    <w:div w:id="1747922977">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57173987">
      <w:bodyDiv w:val="1"/>
      <w:marLeft w:val="0"/>
      <w:marRight w:val="0"/>
      <w:marTop w:val="0"/>
      <w:marBottom w:val="0"/>
      <w:divBdr>
        <w:top w:val="none" w:sz="0" w:space="0" w:color="auto"/>
        <w:left w:val="none" w:sz="0" w:space="0" w:color="auto"/>
        <w:bottom w:val="none" w:sz="0" w:space="0" w:color="auto"/>
        <w:right w:val="none" w:sz="0" w:space="0" w:color="auto"/>
      </w:divBdr>
      <w:divsChild>
        <w:div w:id="1810323028">
          <w:marLeft w:val="1080"/>
          <w:marRight w:val="0"/>
          <w:marTop w:val="100"/>
          <w:marBottom w:val="0"/>
          <w:divBdr>
            <w:top w:val="none" w:sz="0" w:space="0" w:color="auto"/>
            <w:left w:val="none" w:sz="0" w:space="0" w:color="auto"/>
            <w:bottom w:val="none" w:sz="0" w:space="0" w:color="auto"/>
            <w:right w:val="none" w:sz="0" w:space="0" w:color="auto"/>
          </w:divBdr>
        </w:div>
      </w:divsChild>
    </w:div>
    <w:div w:id="211466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ervicesaustralia.gov.au/HPOS" TargetMode="External"/><Relationship Id="rId18" Type="http://schemas.microsoft.com/office/2007/relationships/hdphoto" Target="media/hdphoto1.wdp"/><Relationship Id="rId26" Type="http://schemas.openxmlformats.org/officeDocument/2006/relationships/image" Target="media/image11.png"/><Relationship Id="rId39"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image" Target="media/image16.jpeg"/><Relationship Id="rId42"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servicesaustralia.gov.au/HPOS" TargetMode="External"/><Relationship Id="rId17" Type="http://schemas.openxmlformats.org/officeDocument/2006/relationships/image" Target="media/image4.png"/><Relationship Id="rId25" Type="http://schemas.openxmlformats.org/officeDocument/2006/relationships/image" Target="media/image10.png"/><Relationship Id="rId33" Type="http://schemas.openxmlformats.org/officeDocument/2006/relationships/image" Target="media/image15.jpeg"/><Relationship Id="rId3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6.png"/><Relationship Id="rId29" Type="http://schemas.microsoft.com/office/2007/relationships/hdphoto" Target="media/hdphoto4.wdp"/><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ervicesaustralia.gov.au/HPOS" TargetMode="External"/><Relationship Id="rId24" Type="http://schemas.openxmlformats.org/officeDocument/2006/relationships/image" Target="media/image9.png"/><Relationship Id="rId32" Type="http://schemas.openxmlformats.org/officeDocument/2006/relationships/image" Target="media/image14.jpeg"/><Relationship Id="rId37" Type="http://schemas.openxmlformats.org/officeDocument/2006/relationships/image" Target="media/image19.jpeg"/><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8.png"/><Relationship Id="rId28" Type="http://schemas.openxmlformats.org/officeDocument/2006/relationships/image" Target="media/image12.png"/><Relationship Id="rId36" Type="http://schemas.openxmlformats.org/officeDocument/2006/relationships/image" Target="media/image18.jpeg"/><Relationship Id="rId10" Type="http://schemas.openxmlformats.org/officeDocument/2006/relationships/endnotes" Target="endnotes.xml"/><Relationship Id="rId19" Type="http://schemas.openxmlformats.org/officeDocument/2006/relationships/image" Target="media/image5.png"/><Relationship Id="rId31" Type="http://schemas.microsoft.com/office/2007/relationships/hdphoto" Target="media/hdphoto5.wdp"/><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 Id="rId22" Type="http://schemas.microsoft.com/office/2007/relationships/hdphoto" Target="media/hdphoto2.wdp"/><Relationship Id="rId27" Type="http://schemas.microsoft.com/office/2007/relationships/hdphoto" Target="media/hdphoto3.wdp"/><Relationship Id="rId30" Type="http://schemas.openxmlformats.org/officeDocument/2006/relationships/image" Target="media/image13.png"/><Relationship Id="rId35" Type="http://schemas.openxmlformats.org/officeDocument/2006/relationships/image" Target="media/image17.png"/><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3724D4-E6B3-4FA9-B56E-694F134443FF}">
  <ds:schemaRefs>
    <ds:schemaRef ds:uri="http://purl.org/dc/elements/1.1/"/>
    <ds:schemaRef ds:uri="http://schemas.microsoft.com/office/2006/metadata/properties"/>
    <ds:schemaRef ds:uri="7f856f8d-13b3-495a-9a4b-41f8182eda4c"/>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72f95629-adac-4ec1-8738-e1cec852b92b"/>
    <ds:schemaRef ds:uri="http://www.w3.org/XML/1998/namespace"/>
    <ds:schemaRef ds:uri="http://purl.org/dc/dcmitype/"/>
  </ds:schemaRefs>
</ds:datastoreItem>
</file>

<file path=customXml/itemProps2.xml><?xml version="1.0" encoding="utf-8"?>
<ds:datastoreItem xmlns:ds="http://schemas.openxmlformats.org/officeDocument/2006/customXml" ds:itemID="{0A1FC756-C1E5-40F1-B99C-8CD2B2BD9E37}">
  <ds:schemaRefs>
    <ds:schemaRef ds:uri="http://schemas.openxmlformats.org/officeDocument/2006/bibliography"/>
  </ds:schemaRefs>
</ds:datastoreItem>
</file>

<file path=customXml/itemProps3.xml><?xml version="1.0" encoding="utf-8"?>
<ds:datastoreItem xmlns:ds="http://schemas.openxmlformats.org/officeDocument/2006/customXml" ds:itemID="{32EDFAD3-D65A-46AF-82AA-D3B567D91D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E5D01D-C08E-4F85-A08D-592FC6B59D62}">
  <ds:schemaRefs>
    <ds:schemaRef ds:uri="http://schemas.microsoft.com/sharepoint/v3/contenttype/forms"/>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64</Pages>
  <Words>25179</Words>
  <Characters>141408</Characters>
  <Application>Microsoft Office Word</Application>
  <DocSecurity>0</DocSecurity>
  <Lines>1178</Lines>
  <Paragraphs>332</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
      <vt:lpstr>5.15	SOTATERCEPT, Powder for subcutaneous injection 45 mg (50 mg per mL), </vt:lpstr>
      <vt:lpstr>Powder for subcutaneous injection 60 mg (50 mg per mL), Winrevair®, MERCK SHARP </vt:lpstr>
      <vt:lpstr>|Purpose of submission</vt:lpstr>
      <vt:lpstr>Background</vt:lpstr>
      <vt:lpstr>    Registration status</vt:lpstr>
      <vt:lpstr>    Previous PBAC and MSAC consideration</vt:lpstr>
      <vt:lpstr>Requested listing</vt:lpstr>
      <vt:lpstr>Population and disease</vt:lpstr>
      <vt:lpstr>Comparator</vt:lpstr>
      <vt:lpstr>Consideration of the evidence</vt:lpstr>
      <vt:lpstr>    Sponsor hearing</vt:lpstr>
      <vt:lpstr>    Consumer comments</vt:lpstr>
      <vt:lpstr>    Clinical trials</vt:lpstr>
      <vt:lpstr>    Comparative effectiveness</vt:lpstr>
      <vt:lpstr>    Comparative harms</vt:lpstr>
      <vt:lpstr>    Benefits/harms</vt:lpstr>
    </vt:vector>
  </TitlesOfParts>
  <Company/>
  <LinksUpToDate>false</LinksUpToDate>
  <CharactersWithSpaces>166255</CharactersWithSpaces>
  <SharedDoc>false</SharedDoc>
  <HLinks>
    <vt:vector size="18" baseType="variant">
      <vt:variant>
        <vt:i4>1507399</vt:i4>
      </vt:variant>
      <vt:variant>
        <vt:i4>279</vt:i4>
      </vt:variant>
      <vt:variant>
        <vt:i4>0</vt:i4>
      </vt:variant>
      <vt:variant>
        <vt:i4>5</vt:i4>
      </vt:variant>
      <vt:variant>
        <vt:lpwstr>http://www.servicesaustralia.gov.au/HPOS</vt:lpwstr>
      </vt:variant>
      <vt:variant>
        <vt:lpwstr/>
      </vt:variant>
      <vt:variant>
        <vt:i4>1507399</vt:i4>
      </vt:variant>
      <vt:variant>
        <vt:i4>264</vt:i4>
      </vt:variant>
      <vt:variant>
        <vt:i4>0</vt:i4>
      </vt:variant>
      <vt:variant>
        <vt:i4>5</vt:i4>
      </vt:variant>
      <vt:variant>
        <vt:lpwstr>http://www.servicesaustralia.gov.au/HPOS</vt:lpwstr>
      </vt:variant>
      <vt:variant>
        <vt:lpwstr/>
      </vt:variant>
      <vt:variant>
        <vt:i4>1507399</vt:i4>
      </vt:variant>
      <vt:variant>
        <vt:i4>249</vt:i4>
      </vt:variant>
      <vt:variant>
        <vt:i4>0</vt:i4>
      </vt:variant>
      <vt:variant>
        <vt:i4>5</vt:i4>
      </vt:variant>
      <vt:variant>
        <vt:lpwstr>http://www.servicesaustralia.gov.au/HPOS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2025-07-03T06:47:00Z</dcterms:created>
  <dcterms:modified xsi:type="dcterms:W3CDTF">2025-07-16T11:47:00Z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0x0101007FED174C5281F747A8037A05221D6DBD</vt:lpwstr>
  </property>
  <property fmtid="{D5CDD505-2E9C-101B-9397-08002B2CF9AE}" pid="3" name="MediaServiceImageTags">
    <vt:lpwstr/>
  </property>
</Properties>
</file>